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8AB0" w14:textId="6EC24166" w:rsidR="002F0431" w:rsidRPr="00C15D74" w:rsidRDefault="00951F13" w:rsidP="00BB0A0D">
      <w:pPr>
        <w:spacing w:after="100" w:line="259" w:lineRule="auto"/>
        <w:jc w:val="right"/>
        <w:rPr>
          <w:rFonts w:asciiTheme="majorHAnsi" w:hAnsiTheme="majorHAnsi"/>
          <w:szCs w:val="22"/>
          <w:lang w:val="en-US"/>
        </w:rPr>
      </w:pPr>
      <w:r>
        <w:rPr>
          <w:rFonts w:asciiTheme="majorHAnsi" w:hAnsiTheme="majorHAnsi"/>
          <w:szCs w:val="22"/>
          <w:lang w:val="en-US"/>
        </w:rPr>
        <w:t>5</w:t>
      </w:r>
      <w:r w:rsidR="00BA51E2" w:rsidRPr="00C15D74">
        <w:rPr>
          <w:rFonts w:asciiTheme="majorHAnsi" w:hAnsiTheme="majorHAnsi"/>
          <w:szCs w:val="22"/>
          <w:lang w:val="en-US"/>
        </w:rPr>
        <w:t>.</w:t>
      </w:r>
      <w:r w:rsidR="004B11B2" w:rsidRPr="00C15D74">
        <w:rPr>
          <w:rFonts w:asciiTheme="majorHAnsi" w:hAnsiTheme="majorHAnsi"/>
          <w:szCs w:val="22"/>
          <w:lang w:val="en-US"/>
        </w:rPr>
        <w:t>1</w:t>
      </w:r>
      <w:r>
        <w:rPr>
          <w:rFonts w:asciiTheme="majorHAnsi" w:hAnsiTheme="majorHAnsi"/>
          <w:szCs w:val="22"/>
          <w:lang w:val="en-US"/>
        </w:rPr>
        <w:t>1</w:t>
      </w:r>
      <w:r w:rsidR="00BA51E2" w:rsidRPr="00C15D74">
        <w:rPr>
          <w:rFonts w:asciiTheme="majorHAnsi" w:hAnsiTheme="majorHAnsi"/>
          <w:szCs w:val="22"/>
          <w:lang w:val="en-US"/>
        </w:rPr>
        <w:t>.</w:t>
      </w:r>
      <w:r w:rsidR="007F4462" w:rsidRPr="00C15D74">
        <w:rPr>
          <w:rFonts w:asciiTheme="majorHAnsi" w:hAnsiTheme="majorHAnsi"/>
          <w:szCs w:val="22"/>
          <w:lang w:val="en-US"/>
        </w:rPr>
        <w:t>202</w:t>
      </w:r>
      <w:r w:rsidR="007F07FE" w:rsidRPr="00C15D74">
        <w:rPr>
          <w:rFonts w:asciiTheme="majorHAnsi" w:hAnsiTheme="majorHAnsi"/>
          <w:szCs w:val="22"/>
          <w:lang w:val="en-US"/>
        </w:rPr>
        <w:t>5</w:t>
      </w:r>
    </w:p>
    <w:p w14:paraId="329FD370" w14:textId="63AD20E2" w:rsidR="004B11B2" w:rsidRPr="00C15D74" w:rsidRDefault="00C25406" w:rsidP="004B11B2">
      <w:pPr>
        <w:jc w:val="center"/>
        <w:rPr>
          <w:rFonts w:asciiTheme="majorHAnsi" w:hAnsiTheme="majorHAnsi"/>
          <w:b/>
          <w:bCs/>
          <w:sz w:val="28"/>
          <w:szCs w:val="28"/>
          <w:lang w:val="en-GB"/>
        </w:rPr>
      </w:pPr>
      <w:r w:rsidRPr="00C15D74">
        <w:rPr>
          <w:rFonts w:asciiTheme="majorHAnsi" w:hAnsiTheme="majorHAnsi"/>
          <w:b/>
          <w:bCs/>
          <w:sz w:val="28"/>
          <w:szCs w:val="28"/>
          <w:lang w:val="en-US"/>
        </w:rPr>
        <w:t xml:space="preserve">EBA consultation </w:t>
      </w:r>
      <w:r w:rsidRPr="00C15D74">
        <w:rPr>
          <w:rFonts w:asciiTheme="majorHAnsi" w:hAnsiTheme="majorHAnsi"/>
          <w:b/>
          <w:bCs/>
          <w:sz w:val="28"/>
          <w:szCs w:val="28"/>
          <w:lang w:val="en-US"/>
        </w:rPr>
        <w:br/>
      </w:r>
      <w:r w:rsidR="00411230" w:rsidRPr="00411230">
        <w:rPr>
          <w:rFonts w:asciiTheme="majorHAnsi" w:hAnsiTheme="majorHAnsi"/>
          <w:b/>
          <w:bCs/>
          <w:sz w:val="28"/>
          <w:szCs w:val="28"/>
          <w:lang w:val="en-GB"/>
        </w:rPr>
        <w:t>EBA Draft Guidelines on internal governance under Directive 2013/36/EU</w:t>
      </w:r>
    </w:p>
    <w:p w14:paraId="2A3645D6" w14:textId="77777777" w:rsidR="00396922" w:rsidRPr="00C15D74" w:rsidRDefault="00396922" w:rsidP="00BB0A0D">
      <w:pPr>
        <w:jc w:val="center"/>
        <w:rPr>
          <w:rFonts w:asciiTheme="majorHAnsi" w:hAnsiTheme="majorHAnsi" w:cstheme="minorHAnsi"/>
          <w:b/>
          <w:bCs/>
          <w:lang w:val="en-US"/>
        </w:rPr>
      </w:pPr>
      <w:r w:rsidRPr="00C15D74">
        <w:rPr>
          <w:rFonts w:asciiTheme="majorHAnsi" w:hAnsiTheme="majorHAnsi" w:cstheme="minorHAnsi"/>
          <w:b/>
          <w:bCs/>
          <w:lang w:val="en-US"/>
        </w:rPr>
        <w:t>Comments of the Austrian Banking Industry</w:t>
      </w:r>
    </w:p>
    <w:p w14:paraId="48BA9EFF" w14:textId="77777777" w:rsidR="00936587" w:rsidRDefault="00936587" w:rsidP="00831806">
      <w:pPr>
        <w:rPr>
          <w:rFonts w:asciiTheme="majorHAnsi" w:hAnsiTheme="majorHAnsi" w:cstheme="minorHAnsi"/>
          <w:b/>
          <w:bCs/>
          <w:u w:val="single"/>
          <w:lang w:val="en-US"/>
        </w:rPr>
      </w:pPr>
    </w:p>
    <w:p w14:paraId="4071ED39" w14:textId="1F16CCC7" w:rsidR="00B16E44" w:rsidRPr="00004E41" w:rsidRDefault="00936587" w:rsidP="00004E41">
      <w:pPr>
        <w:pBdr>
          <w:top w:val="single" w:sz="4" w:space="1" w:color="auto"/>
          <w:left w:val="single" w:sz="4" w:space="4" w:color="auto"/>
          <w:bottom w:val="single" w:sz="4" w:space="1" w:color="auto"/>
          <w:right w:val="single" w:sz="4" w:space="4" w:color="auto"/>
        </w:pBdr>
        <w:jc w:val="both"/>
        <w:rPr>
          <w:rFonts w:asciiTheme="majorHAnsi" w:hAnsiTheme="majorHAnsi" w:cs="Calibri"/>
          <w:b/>
          <w:bCs/>
          <w:color w:val="000000" w:themeColor="text1"/>
          <w:szCs w:val="22"/>
          <w:lang w:val="en-GB"/>
        </w:rPr>
      </w:pPr>
      <w:r w:rsidRPr="00004E41">
        <w:rPr>
          <w:rFonts w:asciiTheme="majorHAnsi" w:hAnsiTheme="majorHAnsi" w:cs="Calibri"/>
          <w:b/>
          <w:bCs/>
          <w:color w:val="000000" w:themeColor="text1"/>
          <w:szCs w:val="22"/>
          <w:lang w:val="en-GB"/>
        </w:rPr>
        <w:t xml:space="preserve">Question 1: </w:t>
      </w:r>
      <w:proofErr w:type="gramStart"/>
      <w:r w:rsidRPr="00004E41">
        <w:rPr>
          <w:rFonts w:asciiTheme="majorHAnsi" w:hAnsiTheme="majorHAnsi" w:cs="Calibri"/>
          <w:b/>
          <w:bCs/>
          <w:color w:val="000000" w:themeColor="text1"/>
          <w:szCs w:val="22"/>
          <w:lang w:val="en-GB"/>
        </w:rPr>
        <w:t>Are</w:t>
      </w:r>
      <w:proofErr w:type="gramEnd"/>
      <w:r w:rsidRPr="00004E41">
        <w:rPr>
          <w:rFonts w:asciiTheme="majorHAnsi" w:hAnsiTheme="majorHAnsi" w:cs="Calibri"/>
          <w:b/>
          <w:bCs/>
          <w:color w:val="000000" w:themeColor="text1"/>
          <w:szCs w:val="22"/>
          <w:lang w:val="en-GB"/>
        </w:rPr>
        <w:t xml:space="preserve"> subject matter, scope of application, definitions and date of application appropriate and sufficiently clear?</w:t>
      </w:r>
    </w:p>
    <w:p w14:paraId="11C00BF9" w14:textId="424CB039" w:rsidR="00792592" w:rsidRDefault="00792592" w:rsidP="00792592">
      <w:pPr>
        <w:pStyle w:val="Listenabsatz"/>
        <w:numPr>
          <w:ilvl w:val="0"/>
          <w:numId w:val="49"/>
        </w:numPr>
        <w:jc w:val="both"/>
        <w:rPr>
          <w:lang w:val="en-US"/>
        </w:rPr>
      </w:pPr>
      <w:r w:rsidRPr="00F55140">
        <w:rPr>
          <w:b/>
          <w:bCs/>
          <w:lang w:val="en-US"/>
        </w:rPr>
        <w:t>Paragraph 8</w:t>
      </w:r>
      <w:r w:rsidR="0022039B" w:rsidRPr="0022039B">
        <w:t xml:space="preserve"> </w:t>
      </w:r>
      <w:proofErr w:type="spellStart"/>
      <w:r w:rsidR="0022039B" w:rsidRPr="0022039B">
        <w:rPr>
          <w:b/>
          <w:bCs/>
        </w:rPr>
        <w:t>Scope</w:t>
      </w:r>
      <w:proofErr w:type="spellEnd"/>
      <w:r w:rsidR="0022039B" w:rsidRPr="0022039B">
        <w:rPr>
          <w:b/>
          <w:bCs/>
        </w:rPr>
        <w:t xml:space="preserve"> </w:t>
      </w:r>
      <w:proofErr w:type="spellStart"/>
      <w:r w:rsidR="0022039B" w:rsidRPr="0022039B">
        <w:rPr>
          <w:b/>
          <w:bCs/>
        </w:rPr>
        <w:t>of</w:t>
      </w:r>
      <w:proofErr w:type="spellEnd"/>
      <w:r w:rsidR="0022039B" w:rsidRPr="0022039B">
        <w:rPr>
          <w:b/>
          <w:bCs/>
        </w:rPr>
        <w:t xml:space="preserve"> </w:t>
      </w:r>
      <w:proofErr w:type="spellStart"/>
      <w:r w:rsidR="0022039B" w:rsidRPr="0022039B">
        <w:rPr>
          <w:b/>
          <w:bCs/>
        </w:rPr>
        <w:t>applicatio</w:t>
      </w:r>
      <w:r w:rsidR="0022039B">
        <w:rPr>
          <w:b/>
          <w:bCs/>
        </w:rPr>
        <w:t>n</w:t>
      </w:r>
      <w:proofErr w:type="spellEnd"/>
      <w:r w:rsidRPr="00F55140">
        <w:rPr>
          <w:lang w:val="en-US"/>
        </w:rPr>
        <w:t>:</w:t>
      </w:r>
    </w:p>
    <w:p w14:paraId="15DAF76C" w14:textId="59403E2A" w:rsidR="00792592" w:rsidRPr="00792592" w:rsidRDefault="00792592" w:rsidP="00792592">
      <w:pPr>
        <w:jc w:val="both"/>
        <w:rPr>
          <w:lang w:val="en-US"/>
        </w:rPr>
      </w:pPr>
      <w:r w:rsidRPr="00792592">
        <w:rPr>
          <w:lang w:val="en-US"/>
        </w:rPr>
        <w:t xml:space="preserve">We strongly object any deletion of the reference to national company law. Both supervised entities and supervisory authorities are required to comply with national company law. If national law contradicts EBA Guidelines, NCAs must declare themself non-compliant </w:t>
      </w:r>
      <w:r w:rsidRPr="00792592">
        <w:rPr>
          <w:rFonts w:hint="eastAsia"/>
          <w:lang w:val="en-US"/>
        </w:rPr>
        <w:t>–</w:t>
      </w:r>
      <w:r w:rsidRPr="00792592">
        <w:rPr>
          <w:lang w:val="en-US"/>
        </w:rPr>
        <w:t xml:space="preserve"> while ECB also applies national law directly in its supervising function for SIs according to Art 4 (3) SSMR and has therefore to respect national law. It is of paramount importance for supervised entities that competent authorities (JSTs) are reminded of the norm hierarchy and of the supremacy of national law - Level 1 transposition of EU Directives - over EBA Guidelines.</w:t>
      </w:r>
    </w:p>
    <w:p w14:paraId="0C52AF06" w14:textId="77777777" w:rsidR="00792592" w:rsidRDefault="00792592" w:rsidP="00792592">
      <w:pPr>
        <w:rPr>
          <w:lang w:val="en-US"/>
        </w:rPr>
      </w:pPr>
      <w:r>
        <w:rPr>
          <w:lang w:val="en-US"/>
        </w:rPr>
        <w:t>We urge EBA to refrain from deleting the</w:t>
      </w:r>
      <w:r w:rsidRPr="00F55140">
        <w:rPr>
          <w:lang w:val="en-US"/>
        </w:rPr>
        <w:t xml:space="preserve"> sentence</w:t>
      </w:r>
      <w:r>
        <w:rPr>
          <w:lang w:val="en-US"/>
        </w:rPr>
        <w:t xml:space="preserve">: </w:t>
      </w:r>
    </w:p>
    <w:p w14:paraId="5B1122EA" w14:textId="77777777" w:rsidR="00792592" w:rsidRPr="007E1502" w:rsidRDefault="00792592" w:rsidP="00004E41">
      <w:pPr>
        <w:rPr>
          <w:i/>
          <w:iCs/>
          <w:lang w:val="en-US"/>
        </w:rPr>
      </w:pPr>
      <w:r w:rsidRPr="007E1502">
        <w:rPr>
          <w:i/>
          <w:iCs/>
          <w:lang w:val="en-US"/>
        </w:rPr>
        <w:t>“When implementing these guidelines, competent authorities should take into account their national company law and specify, where necessary, to which body or members of the management body those functions should apply.”</w:t>
      </w:r>
    </w:p>
    <w:p w14:paraId="591894F1" w14:textId="77777777" w:rsidR="00936587" w:rsidRPr="00936587" w:rsidRDefault="00936587" w:rsidP="00831806">
      <w:pPr>
        <w:rPr>
          <w:rFonts w:asciiTheme="majorHAnsi" w:hAnsiTheme="majorHAnsi" w:cstheme="minorHAnsi"/>
          <w:b/>
          <w:bCs/>
          <w:u w:val="single"/>
          <w:lang w:val="en-US"/>
        </w:rPr>
      </w:pPr>
    </w:p>
    <w:p w14:paraId="76211886" w14:textId="77777777" w:rsidR="007A4D53" w:rsidRPr="007A4D53" w:rsidRDefault="007A4D53" w:rsidP="001D0D91">
      <w:pPr>
        <w:pBdr>
          <w:top w:val="single" w:sz="4" w:space="1" w:color="auto"/>
          <w:left w:val="single" w:sz="4" w:space="4" w:color="auto"/>
          <w:bottom w:val="single" w:sz="4" w:space="1" w:color="auto"/>
          <w:right w:val="single" w:sz="4" w:space="4" w:color="auto"/>
        </w:pBdr>
        <w:jc w:val="both"/>
        <w:rPr>
          <w:rFonts w:asciiTheme="majorHAnsi" w:hAnsiTheme="majorHAnsi" w:cs="Calibri"/>
          <w:b/>
          <w:bCs/>
          <w:color w:val="000000" w:themeColor="text1"/>
          <w:szCs w:val="22"/>
          <w:lang w:val="en-GB"/>
        </w:rPr>
      </w:pPr>
      <w:r w:rsidRPr="007A4D53">
        <w:rPr>
          <w:rFonts w:asciiTheme="majorHAnsi" w:hAnsiTheme="majorHAnsi" w:cs="Calibri"/>
          <w:b/>
          <w:bCs/>
          <w:color w:val="000000" w:themeColor="text1"/>
          <w:szCs w:val="22"/>
          <w:lang w:val="en-GB"/>
        </w:rPr>
        <w:t xml:space="preserve">Question 3: Are the changes made in Title III (governance framework) section 6 appropriate and sufficiently clear? </w:t>
      </w:r>
    </w:p>
    <w:p w14:paraId="6F31ABDB" w14:textId="29339484" w:rsidR="00EF757E" w:rsidRDefault="00EF757E" w:rsidP="007E461C">
      <w:pPr>
        <w:pStyle w:val="Listenabsatz"/>
        <w:numPr>
          <w:ilvl w:val="0"/>
          <w:numId w:val="49"/>
        </w:numPr>
        <w:jc w:val="both"/>
        <w:rPr>
          <w:rFonts w:asciiTheme="majorHAnsi" w:hAnsiTheme="majorHAnsi" w:cs="Calibri"/>
          <w:b/>
          <w:bCs/>
          <w:color w:val="000000" w:themeColor="text1"/>
          <w:szCs w:val="22"/>
          <w:lang w:val="en-GB"/>
        </w:rPr>
      </w:pPr>
      <w:r>
        <w:rPr>
          <w:rFonts w:asciiTheme="majorHAnsi" w:hAnsiTheme="majorHAnsi" w:cs="Calibri"/>
          <w:b/>
          <w:bCs/>
          <w:color w:val="000000" w:themeColor="text1"/>
          <w:szCs w:val="22"/>
          <w:lang w:val="en-GB"/>
        </w:rPr>
        <w:t>General remarks</w:t>
      </w:r>
    </w:p>
    <w:p w14:paraId="48E16E8B" w14:textId="77777777" w:rsidR="00865B9A" w:rsidRPr="00865B9A" w:rsidRDefault="00865B9A" w:rsidP="00865B9A">
      <w:pPr>
        <w:suppressAutoHyphens/>
        <w:jc w:val="both"/>
        <w:rPr>
          <w:rFonts w:asciiTheme="minorHAnsi" w:hAnsiTheme="minorHAnsi"/>
          <w:szCs w:val="22"/>
          <w:lang w:val="en-GB"/>
        </w:rPr>
      </w:pPr>
      <w:r w:rsidRPr="00865B9A">
        <w:rPr>
          <w:rFonts w:asciiTheme="minorHAnsi" w:hAnsiTheme="minorHAnsi"/>
          <w:szCs w:val="22"/>
          <w:lang w:val="en-US"/>
        </w:rPr>
        <w:t xml:space="preserve">While we understand the importance of transparent and clear allocation of responsibilities, as intended by CRD </w:t>
      </w:r>
      <w:proofErr w:type="gramStart"/>
      <w:r w:rsidRPr="00865B9A">
        <w:rPr>
          <w:rFonts w:asciiTheme="minorHAnsi" w:hAnsiTheme="minorHAnsi"/>
          <w:szCs w:val="22"/>
          <w:lang w:val="en-US"/>
        </w:rPr>
        <w:t>V,I</w:t>
      </w:r>
      <w:proofErr w:type="gramEnd"/>
      <w:r w:rsidRPr="00865B9A">
        <w:rPr>
          <w:rFonts w:asciiTheme="minorHAnsi" w:hAnsiTheme="minorHAnsi"/>
          <w:szCs w:val="22"/>
          <w:lang w:val="en-US"/>
        </w:rPr>
        <w:t xml:space="preserve"> we would also like to emphasize that based on the proportionality principle institutions should be allowed to design their governance structure in a proportional manner adapted to their size, complexity and business model. Although proportionality is mentioned under Title I of the Guidelines, these detailed additions appear particularly challenging for smaller institutions, which have reduced personal and </w:t>
      </w:r>
      <w:proofErr w:type="spellStart"/>
      <w:r w:rsidRPr="00865B9A">
        <w:rPr>
          <w:rFonts w:asciiTheme="minorHAnsi" w:hAnsiTheme="minorHAnsi"/>
          <w:szCs w:val="22"/>
          <w:lang w:val="en-US"/>
        </w:rPr>
        <w:t>organisational</w:t>
      </w:r>
      <w:proofErr w:type="spellEnd"/>
      <w:r w:rsidRPr="00865B9A">
        <w:rPr>
          <w:rFonts w:asciiTheme="minorHAnsi" w:hAnsiTheme="minorHAnsi"/>
          <w:szCs w:val="22"/>
          <w:lang w:val="en-US"/>
        </w:rPr>
        <w:t xml:space="preserve"> </w:t>
      </w:r>
      <w:proofErr w:type="spellStart"/>
      <w:r w:rsidRPr="00865B9A">
        <w:rPr>
          <w:rFonts w:asciiTheme="minorHAnsi" w:hAnsiTheme="minorHAnsi"/>
          <w:szCs w:val="22"/>
          <w:lang w:val="en-US"/>
        </w:rPr>
        <w:t>ressources</w:t>
      </w:r>
      <w:proofErr w:type="spellEnd"/>
      <w:r w:rsidRPr="00865B9A">
        <w:rPr>
          <w:rFonts w:asciiTheme="minorHAnsi" w:hAnsiTheme="minorHAnsi"/>
          <w:szCs w:val="22"/>
          <w:lang w:val="en-US"/>
        </w:rPr>
        <w:t xml:space="preserve">. Therefore, </w:t>
      </w:r>
      <w:r w:rsidRPr="00865B9A">
        <w:rPr>
          <w:rFonts w:asciiTheme="minorHAnsi" w:hAnsiTheme="minorHAnsi"/>
          <w:szCs w:val="22"/>
          <w:lang w:val="en-GB"/>
        </w:rPr>
        <w:t xml:space="preserve">we strongly urge a thorough revision and shortening of this section to ensure clarity and proportionality by considering a simplified approach or even an exemption from the application of paragraphs 68a and 68b for small and non-complex institutions, </w:t>
      </w:r>
      <w:proofErr w:type="gramStart"/>
      <w:r w:rsidRPr="00865B9A">
        <w:rPr>
          <w:rFonts w:asciiTheme="minorHAnsi" w:hAnsiTheme="minorHAnsi"/>
          <w:szCs w:val="22"/>
          <w:lang w:val="en-GB"/>
        </w:rPr>
        <w:t>in order to</w:t>
      </w:r>
      <w:proofErr w:type="gramEnd"/>
      <w:r w:rsidRPr="00865B9A">
        <w:rPr>
          <w:rFonts w:asciiTheme="minorHAnsi" w:hAnsiTheme="minorHAnsi"/>
          <w:szCs w:val="22"/>
          <w:lang w:val="en-GB"/>
        </w:rPr>
        <w:t xml:space="preserve"> prevent undue burdens or obligations that fall outside the intended scope.</w:t>
      </w:r>
    </w:p>
    <w:p w14:paraId="0B5AA324" w14:textId="77777777" w:rsidR="00865B9A" w:rsidRPr="00865B9A" w:rsidRDefault="00865B9A" w:rsidP="00865B9A">
      <w:pPr>
        <w:suppressAutoHyphens/>
        <w:jc w:val="both"/>
        <w:rPr>
          <w:rFonts w:asciiTheme="minorHAnsi" w:hAnsiTheme="minorHAnsi"/>
          <w:szCs w:val="22"/>
          <w:lang w:val="en-US"/>
        </w:rPr>
      </w:pPr>
      <w:r w:rsidRPr="00865B9A">
        <w:rPr>
          <w:rFonts w:asciiTheme="minorHAnsi" w:hAnsiTheme="minorHAnsi"/>
          <w:szCs w:val="22"/>
          <w:lang w:val="en-GB"/>
        </w:rPr>
        <w:t xml:space="preserve">Furthermore, </w:t>
      </w:r>
      <w:r w:rsidRPr="00865B9A">
        <w:rPr>
          <w:rFonts w:asciiTheme="minorHAnsi" w:hAnsiTheme="minorHAnsi"/>
          <w:szCs w:val="22"/>
          <w:lang w:val="en-US"/>
        </w:rPr>
        <w:t xml:space="preserve">the proposed obligations regarding the mapping of duties and individual statements in paragraphs 68a and 68b introduce an excessive level of granularity, which is incompatible with the need for agile and adaptive management required by credit institutions in a competitive environment. Such detailed requirements may hinder the ability of institutions to respond efficiently to changing business needs and organizational structures. </w:t>
      </w:r>
    </w:p>
    <w:p w14:paraId="29A64025" w14:textId="77777777" w:rsidR="00EF00A9" w:rsidRPr="00865B9A" w:rsidRDefault="00EF00A9" w:rsidP="00EF00A9">
      <w:pPr>
        <w:jc w:val="both"/>
        <w:rPr>
          <w:rFonts w:asciiTheme="majorHAnsi" w:hAnsiTheme="majorHAnsi" w:cs="Calibri"/>
          <w:b/>
          <w:bCs/>
          <w:color w:val="000000" w:themeColor="text1"/>
          <w:szCs w:val="22"/>
          <w:lang w:val="en-US"/>
        </w:rPr>
      </w:pPr>
    </w:p>
    <w:p w14:paraId="61DC12F8" w14:textId="77777777" w:rsidR="00EF00A9" w:rsidRDefault="00EF00A9" w:rsidP="00EF757E">
      <w:pPr>
        <w:pStyle w:val="Listenabsatz"/>
        <w:jc w:val="both"/>
        <w:rPr>
          <w:rFonts w:asciiTheme="majorHAnsi" w:hAnsiTheme="majorHAnsi" w:cs="Calibri"/>
          <w:b/>
          <w:bCs/>
          <w:color w:val="000000" w:themeColor="text1"/>
          <w:szCs w:val="22"/>
          <w:lang w:val="en-GB"/>
        </w:rPr>
      </w:pPr>
    </w:p>
    <w:p w14:paraId="6EB6B700" w14:textId="7508D71F" w:rsidR="007A4D53" w:rsidRPr="007A4D53" w:rsidRDefault="00B3046A" w:rsidP="007E461C">
      <w:pPr>
        <w:pStyle w:val="Listenabsatz"/>
        <w:numPr>
          <w:ilvl w:val="0"/>
          <w:numId w:val="49"/>
        </w:numPr>
        <w:jc w:val="both"/>
        <w:rPr>
          <w:rFonts w:asciiTheme="majorHAnsi" w:hAnsiTheme="majorHAnsi" w:cs="Calibri"/>
          <w:b/>
          <w:bCs/>
          <w:color w:val="000000" w:themeColor="text1"/>
          <w:szCs w:val="22"/>
          <w:lang w:val="en-GB"/>
        </w:rPr>
      </w:pPr>
      <w:r w:rsidRPr="007A4D53">
        <w:rPr>
          <w:rFonts w:asciiTheme="majorHAnsi" w:hAnsiTheme="majorHAnsi" w:cs="Calibri"/>
          <w:b/>
          <w:bCs/>
          <w:color w:val="000000" w:themeColor="text1"/>
          <w:szCs w:val="22"/>
          <w:lang w:val="en-GB"/>
        </w:rPr>
        <w:t xml:space="preserve">Paragraph </w:t>
      </w:r>
      <w:r w:rsidR="007A4D53" w:rsidRPr="007A4D53">
        <w:rPr>
          <w:rFonts w:asciiTheme="majorHAnsi" w:hAnsiTheme="majorHAnsi" w:cs="Calibri"/>
          <w:b/>
          <w:bCs/>
          <w:color w:val="000000" w:themeColor="text1"/>
          <w:szCs w:val="22"/>
          <w:lang w:val="en-GB"/>
        </w:rPr>
        <w:t>68a</w:t>
      </w:r>
      <w:r w:rsidR="00217F82">
        <w:rPr>
          <w:rFonts w:asciiTheme="majorHAnsi" w:hAnsiTheme="majorHAnsi" w:cs="Calibri"/>
          <w:b/>
          <w:bCs/>
          <w:color w:val="000000" w:themeColor="text1"/>
          <w:szCs w:val="22"/>
          <w:lang w:val="en-GB"/>
        </w:rPr>
        <w:t xml:space="preserve"> (Mapping of Duties)</w:t>
      </w:r>
      <w:r w:rsidR="007A4D53" w:rsidRPr="007A4D53">
        <w:rPr>
          <w:rFonts w:asciiTheme="majorHAnsi" w:hAnsiTheme="majorHAnsi" w:cs="Calibri"/>
          <w:b/>
          <w:bCs/>
          <w:color w:val="000000" w:themeColor="text1"/>
          <w:szCs w:val="22"/>
          <w:lang w:val="en-GB"/>
        </w:rPr>
        <w:t xml:space="preserve"> point c) – Duties for the role of each individual member of the management body</w:t>
      </w:r>
    </w:p>
    <w:p w14:paraId="7297719C" w14:textId="77777777" w:rsidR="007A4D53" w:rsidRPr="007A4D53" w:rsidRDefault="007A4D53" w:rsidP="007A4D53">
      <w:pPr>
        <w:jc w:val="both"/>
        <w:rPr>
          <w:rFonts w:asciiTheme="majorHAnsi" w:hAnsiTheme="majorHAnsi" w:cs="Calibri"/>
          <w:color w:val="000000" w:themeColor="text1"/>
          <w:szCs w:val="22"/>
          <w:lang w:val="en-GB"/>
        </w:rPr>
      </w:pPr>
      <w:r w:rsidRPr="007A4D53">
        <w:rPr>
          <w:rFonts w:asciiTheme="majorHAnsi" w:hAnsiTheme="majorHAnsi" w:cs="Calibri"/>
          <w:color w:val="000000" w:themeColor="text1"/>
          <w:szCs w:val="22"/>
          <w:lang w:val="en-GB"/>
        </w:rPr>
        <w:t xml:space="preserve">Institutions already maintain extensive documentation on task and role allocation (organizational charts, rules of procedure, role descriptions, fit &amp; proper dossiers). An additional requirement for individual written duty descriptions creates duplicate work and redundant documentation without </w:t>
      </w:r>
      <w:proofErr w:type="gramStart"/>
      <w:r w:rsidRPr="007A4D53">
        <w:rPr>
          <w:rFonts w:asciiTheme="majorHAnsi" w:hAnsiTheme="majorHAnsi" w:cs="Calibri"/>
          <w:color w:val="000000" w:themeColor="text1"/>
          <w:szCs w:val="22"/>
          <w:lang w:val="en-GB"/>
        </w:rPr>
        <w:t>actually improving</w:t>
      </w:r>
      <w:proofErr w:type="gramEnd"/>
      <w:r w:rsidRPr="007A4D53">
        <w:rPr>
          <w:rFonts w:asciiTheme="majorHAnsi" w:hAnsiTheme="majorHAnsi" w:cs="Calibri"/>
          <w:color w:val="000000" w:themeColor="text1"/>
          <w:szCs w:val="22"/>
          <w:lang w:val="en-GB"/>
        </w:rPr>
        <w:t xml:space="preserve"> governance quality.</w:t>
      </w:r>
    </w:p>
    <w:p w14:paraId="36EE5C31" w14:textId="77777777" w:rsidR="007A4D53" w:rsidRPr="007A4D53" w:rsidRDefault="007A4D53" w:rsidP="007A4D53">
      <w:pPr>
        <w:jc w:val="both"/>
        <w:rPr>
          <w:rFonts w:asciiTheme="majorHAnsi" w:hAnsiTheme="majorHAnsi" w:cs="Calibri"/>
          <w:color w:val="000000" w:themeColor="text1"/>
          <w:szCs w:val="22"/>
          <w:lang w:val="en-GB"/>
        </w:rPr>
      </w:pPr>
      <w:r w:rsidRPr="007A4D53">
        <w:rPr>
          <w:rFonts w:asciiTheme="majorHAnsi" w:hAnsiTheme="majorHAnsi" w:cs="Calibri"/>
          <w:color w:val="000000" w:themeColor="text1"/>
          <w:szCs w:val="22"/>
          <w:lang w:val="en-GB"/>
        </w:rPr>
        <w:t>Individual duty descriptions suggest a formal delineation of responsibilities that, in practice, does not exist under collective overall responsibility (especially within the management body). This creates a discrepancy between documentation and reality.</w:t>
      </w:r>
    </w:p>
    <w:p w14:paraId="71539AA4" w14:textId="77777777" w:rsidR="007A4D53" w:rsidRPr="007A4D53" w:rsidRDefault="007A4D53" w:rsidP="007A4D53">
      <w:pPr>
        <w:jc w:val="both"/>
        <w:rPr>
          <w:rFonts w:asciiTheme="majorHAnsi" w:hAnsiTheme="majorHAnsi" w:cs="Calibri"/>
          <w:color w:val="000000" w:themeColor="text1"/>
          <w:szCs w:val="22"/>
          <w:lang w:val="en-GB"/>
        </w:rPr>
      </w:pPr>
      <w:r w:rsidRPr="007A4D53">
        <w:rPr>
          <w:rFonts w:asciiTheme="majorHAnsi" w:hAnsiTheme="majorHAnsi" w:cs="Calibri"/>
          <w:color w:val="000000" w:themeColor="text1"/>
          <w:szCs w:val="22"/>
          <w:lang w:val="en-GB"/>
        </w:rPr>
        <w:t>Moreover, there are already detailed requirements for task allocations, fit &amp; proper assessments, and segregation of management functions. A further obligation would duplicate rules and could lead to legal uncertainty; individual descriptions could be used ex post to tighten personal liability, even though overall responsibility still applies as a matter of law.</w:t>
      </w:r>
    </w:p>
    <w:p w14:paraId="2F60736D" w14:textId="084B4368" w:rsidR="007A4D53" w:rsidRDefault="007A4D53" w:rsidP="007A4D53">
      <w:pPr>
        <w:jc w:val="both"/>
        <w:rPr>
          <w:rFonts w:asciiTheme="majorHAnsi" w:hAnsiTheme="majorHAnsi" w:cs="Calibri"/>
          <w:color w:val="000000" w:themeColor="text1"/>
          <w:szCs w:val="22"/>
          <w:lang w:val="en-GB"/>
        </w:rPr>
      </w:pPr>
      <w:r w:rsidRPr="007A4D53">
        <w:rPr>
          <w:rFonts w:asciiTheme="majorHAnsi" w:hAnsiTheme="majorHAnsi" w:cs="Calibri"/>
          <w:color w:val="000000" w:themeColor="text1"/>
          <w:szCs w:val="22"/>
          <w:lang w:val="en-GB"/>
        </w:rPr>
        <w:t>This would further reduce the attractiveness of management positions in the banking sector. Supervisory authorities already have access to rules of procedure, organizational policies, and fit &amp; proper documentation. An additional document would provide no real informational value</w:t>
      </w:r>
      <w:r w:rsidR="00170157">
        <w:rPr>
          <w:rFonts w:asciiTheme="majorHAnsi" w:hAnsiTheme="majorHAnsi" w:cs="Calibri"/>
          <w:color w:val="000000" w:themeColor="text1"/>
          <w:szCs w:val="22"/>
          <w:lang w:val="en-GB"/>
        </w:rPr>
        <w:t xml:space="preserve"> - </w:t>
      </w:r>
      <w:r w:rsidRPr="007A4D53">
        <w:rPr>
          <w:rFonts w:asciiTheme="majorHAnsi" w:hAnsiTheme="majorHAnsi" w:cs="Calibri"/>
          <w:color w:val="000000" w:themeColor="text1"/>
          <w:szCs w:val="22"/>
          <w:lang w:val="en-GB"/>
        </w:rPr>
        <w:t>only a formal “tick-the-box” exercise.</w:t>
      </w:r>
    </w:p>
    <w:p w14:paraId="27A3F597" w14:textId="49EBFD0E" w:rsidR="005A5505" w:rsidRDefault="005A5505" w:rsidP="007A4D53">
      <w:pPr>
        <w:jc w:val="both"/>
        <w:rPr>
          <w:lang w:val="en-US"/>
        </w:rPr>
      </w:pPr>
      <w:r>
        <w:rPr>
          <w:rFonts w:asciiTheme="majorHAnsi" w:hAnsiTheme="majorHAnsi" w:cs="Calibri"/>
          <w:color w:val="000000" w:themeColor="text1"/>
          <w:szCs w:val="22"/>
          <w:lang w:val="en-GB"/>
        </w:rPr>
        <w:t>Furthermore</w:t>
      </w:r>
      <w:r w:rsidR="009467EF">
        <w:rPr>
          <w:rFonts w:asciiTheme="majorHAnsi" w:hAnsiTheme="majorHAnsi" w:cs="Calibri"/>
          <w:color w:val="000000" w:themeColor="text1"/>
          <w:szCs w:val="22"/>
          <w:lang w:val="en-GB"/>
        </w:rPr>
        <w:t>, t</w:t>
      </w:r>
      <w:r w:rsidR="009467EF" w:rsidRPr="00F55140">
        <w:rPr>
          <w:lang w:val="en-US"/>
        </w:rPr>
        <w:t xml:space="preserve">he requirement under to outline the duties for each role of the management in its supervisory function is disproportionate for a </w:t>
      </w:r>
      <w:r w:rsidR="009467EF">
        <w:rPr>
          <w:lang w:val="en-US"/>
        </w:rPr>
        <w:t>dualistic system</w:t>
      </w:r>
      <w:r w:rsidR="009467EF" w:rsidRPr="00F55140">
        <w:rPr>
          <w:lang w:val="en-US"/>
        </w:rPr>
        <w:t xml:space="preserve"> as the members of the Supervisory Board</w:t>
      </w:r>
      <w:r w:rsidR="009467EF">
        <w:rPr>
          <w:lang w:val="en-US"/>
        </w:rPr>
        <w:t xml:space="preserve"> (“management body in its supervisory function”) </w:t>
      </w:r>
      <w:r w:rsidR="009467EF" w:rsidRPr="00F55140">
        <w:rPr>
          <w:lang w:val="en-US"/>
        </w:rPr>
        <w:t>only have this role.</w:t>
      </w:r>
      <w:r w:rsidR="004D02A5">
        <w:rPr>
          <w:lang w:val="en-US"/>
        </w:rPr>
        <w:t xml:space="preserve"> As we mentioned above,</w:t>
      </w:r>
      <w:r w:rsidR="001D4D67">
        <w:rPr>
          <w:lang w:val="en-US"/>
        </w:rPr>
        <w:t xml:space="preserve"> e</w:t>
      </w:r>
      <w:r w:rsidR="001D4D67" w:rsidRPr="00F55140">
        <w:rPr>
          <w:lang w:val="en-US"/>
        </w:rPr>
        <w:t xml:space="preserve">xtensive documentation of the backgrounds, skills and experiences of the members of a Supervisory Board </w:t>
      </w:r>
      <w:r w:rsidR="001D4D67" w:rsidRPr="001E1160">
        <w:rPr>
          <w:lang w:val="en-US"/>
        </w:rPr>
        <w:t>already exists.</w:t>
      </w:r>
      <w:r w:rsidR="00040117" w:rsidRPr="001E1160">
        <w:rPr>
          <w:lang w:val="en-US"/>
        </w:rPr>
        <w:t xml:space="preserve"> </w:t>
      </w:r>
      <w:r w:rsidR="00595897" w:rsidRPr="001E1160">
        <w:rPr>
          <w:lang w:val="en-US"/>
        </w:rPr>
        <w:t xml:space="preserve">Due to the </w:t>
      </w:r>
      <w:proofErr w:type="spellStart"/>
      <w:r w:rsidR="00595897" w:rsidRPr="001E1160">
        <w:rPr>
          <w:lang w:val="en-US"/>
        </w:rPr>
        <w:t>Fit&amp;Proper</w:t>
      </w:r>
      <w:proofErr w:type="spellEnd"/>
      <w:r w:rsidR="00595897" w:rsidRPr="001E1160">
        <w:rPr>
          <w:lang w:val="en-US"/>
        </w:rPr>
        <w:t xml:space="preserve"> </w:t>
      </w:r>
      <w:r w:rsidR="006D14AE" w:rsidRPr="001E1160">
        <w:rPr>
          <w:lang w:val="en-US"/>
        </w:rPr>
        <w:t>Framework</w:t>
      </w:r>
      <w:r w:rsidR="00595897" w:rsidRPr="001E1160">
        <w:rPr>
          <w:lang w:val="en-US"/>
        </w:rPr>
        <w:t xml:space="preserve"> we </w:t>
      </w:r>
      <w:r w:rsidR="006D14AE" w:rsidRPr="001E1160">
        <w:rPr>
          <w:lang w:val="en-US"/>
        </w:rPr>
        <w:t>consider this as</w:t>
      </w:r>
      <w:r w:rsidR="000C1B82" w:rsidRPr="001E1160">
        <w:rPr>
          <w:lang w:val="en-US"/>
        </w:rPr>
        <w:t xml:space="preserve"> already</w:t>
      </w:r>
      <w:r w:rsidR="006D14AE" w:rsidRPr="001E1160">
        <w:rPr>
          <w:lang w:val="en-US"/>
        </w:rPr>
        <w:t xml:space="preserve"> fulfilled. </w:t>
      </w:r>
      <w:r w:rsidR="008B3E25" w:rsidRPr="001E1160">
        <w:rPr>
          <w:lang w:val="en-US"/>
        </w:rPr>
        <w:t>Hence, r</w:t>
      </w:r>
      <w:r w:rsidR="00040117" w:rsidRPr="001E1160">
        <w:rPr>
          <w:lang w:val="en-US"/>
        </w:rPr>
        <w:t xml:space="preserve">equiring duty mapping for members of the management in its supervisory function is </w:t>
      </w:r>
      <w:r w:rsidR="007467FC" w:rsidRPr="001E1160">
        <w:rPr>
          <w:lang w:val="en-US"/>
        </w:rPr>
        <w:t>redundant</w:t>
      </w:r>
      <w:r w:rsidR="00040117" w:rsidRPr="001E1160">
        <w:rPr>
          <w:lang w:val="en-US"/>
        </w:rPr>
        <w:t>: the supervisory</w:t>
      </w:r>
      <w:r w:rsidR="00040117" w:rsidRPr="00F55140">
        <w:rPr>
          <w:lang w:val="en-US"/>
        </w:rPr>
        <w:t xml:space="preserve"> function is inherently about oversight and monitoring the management body. </w:t>
      </w:r>
    </w:p>
    <w:p w14:paraId="6CB66BDB" w14:textId="779B2B6B" w:rsidR="004515EF" w:rsidRDefault="004515EF" w:rsidP="0084098E">
      <w:pPr>
        <w:rPr>
          <w:i/>
          <w:lang w:val="en-US"/>
        </w:rPr>
      </w:pPr>
      <w:r w:rsidRPr="004515EF">
        <w:rPr>
          <w:lang w:val="en-US"/>
        </w:rPr>
        <w:t>Therefore, we advocate for deleting</w:t>
      </w:r>
      <w:r w:rsidR="00CA4136">
        <w:rPr>
          <w:lang w:val="en-US"/>
        </w:rPr>
        <w:t xml:space="preserve"> this </w:t>
      </w:r>
      <w:r w:rsidR="00CA4136" w:rsidRPr="007A4D53">
        <w:rPr>
          <w:rFonts w:asciiTheme="majorHAnsi" w:hAnsiTheme="majorHAnsi" w:cs="Calibri"/>
          <w:color w:val="000000" w:themeColor="text1"/>
          <w:szCs w:val="22"/>
          <w:lang w:val="en-GB"/>
        </w:rPr>
        <w:t xml:space="preserve">requirement </w:t>
      </w:r>
      <w:r w:rsidRPr="004515EF">
        <w:rPr>
          <w:lang w:val="en-US"/>
        </w:rPr>
        <w:t>or at least revising the reference to the “supervisory function”</w:t>
      </w:r>
      <w:r>
        <w:rPr>
          <w:i/>
          <w:lang w:val="en-US"/>
        </w:rPr>
        <w:t>:</w:t>
      </w:r>
    </w:p>
    <w:p w14:paraId="3C322698" w14:textId="71D66983" w:rsidR="005A00D7" w:rsidRDefault="0084098E" w:rsidP="004E6AEE">
      <w:pPr>
        <w:rPr>
          <w:b/>
          <w:bCs/>
          <w:i/>
          <w:strike/>
          <w:lang w:val="en-US"/>
        </w:rPr>
      </w:pPr>
      <w:r w:rsidRPr="0084098E">
        <w:rPr>
          <w:i/>
          <w:lang w:val="en-US"/>
        </w:rPr>
        <w:t xml:space="preserve">“c. The management body </w:t>
      </w:r>
      <w:r w:rsidRPr="004752DB">
        <w:rPr>
          <w:b/>
          <w:bCs/>
          <w:i/>
          <w:color w:val="FF0000"/>
          <w:lang w:val="en-US"/>
        </w:rPr>
        <w:t>in its management function</w:t>
      </w:r>
      <w:r w:rsidRPr="004752DB">
        <w:rPr>
          <w:i/>
          <w:color w:val="FF0000"/>
          <w:lang w:val="en-US"/>
        </w:rPr>
        <w:t xml:space="preserve"> </w:t>
      </w:r>
      <w:r w:rsidRPr="0084098E">
        <w:rPr>
          <w:i/>
          <w:lang w:val="en-US"/>
        </w:rPr>
        <w:t xml:space="preserve">should agree and set out clearly where duties lie for the role of each individual member and what those duties entail. </w:t>
      </w:r>
      <w:r w:rsidRPr="0084098E">
        <w:rPr>
          <w:b/>
          <w:bCs/>
          <w:i/>
          <w:strike/>
          <w:color w:val="FF0000"/>
          <w:lang w:val="en-US"/>
        </w:rPr>
        <w:t>The duties should be outlined separately for both the management and the supervisory function of the management body.</w:t>
      </w:r>
      <w:r w:rsidRPr="0084098E">
        <w:rPr>
          <w:b/>
          <w:bCs/>
          <w:i/>
          <w:strike/>
          <w:lang w:val="en-US"/>
        </w:rPr>
        <w:t xml:space="preserve"> </w:t>
      </w:r>
    </w:p>
    <w:p w14:paraId="4F3561DB" w14:textId="5B2F2F30" w:rsidR="00CA4136" w:rsidRDefault="0084098E" w:rsidP="004E6AEE">
      <w:pPr>
        <w:rPr>
          <w:rFonts w:asciiTheme="majorHAnsi" w:hAnsiTheme="majorHAnsi" w:cs="Calibri"/>
          <w:b/>
          <w:bCs/>
          <w:color w:val="000000" w:themeColor="text1"/>
          <w:szCs w:val="22"/>
          <w:lang w:val="en-GB"/>
        </w:rPr>
      </w:pPr>
      <w:r w:rsidRPr="0084098E">
        <w:rPr>
          <w:i/>
          <w:lang w:val="en-US"/>
        </w:rPr>
        <w:t>The management body should be responsible for the allocation of the duties and responsibilities assigned to senior management and key function holders even if those duties are drafted below management body level.”</w:t>
      </w:r>
    </w:p>
    <w:p w14:paraId="2238DB2A" w14:textId="16DD9F4F" w:rsidR="007A4D53" w:rsidRPr="007A4D53" w:rsidRDefault="007A4D53" w:rsidP="007E461C">
      <w:pPr>
        <w:pStyle w:val="Listenabsatz"/>
        <w:numPr>
          <w:ilvl w:val="0"/>
          <w:numId w:val="49"/>
        </w:numPr>
        <w:jc w:val="both"/>
        <w:rPr>
          <w:rFonts w:asciiTheme="majorHAnsi" w:hAnsiTheme="majorHAnsi" w:cs="Calibri"/>
          <w:b/>
          <w:bCs/>
          <w:color w:val="000000" w:themeColor="text1"/>
          <w:szCs w:val="22"/>
          <w:lang w:val="en-GB"/>
        </w:rPr>
      </w:pPr>
      <w:r w:rsidRPr="007A4D53">
        <w:rPr>
          <w:rFonts w:asciiTheme="majorHAnsi" w:hAnsiTheme="majorHAnsi" w:cs="Calibri"/>
          <w:b/>
          <w:bCs/>
          <w:color w:val="000000" w:themeColor="text1"/>
          <w:szCs w:val="22"/>
          <w:lang w:val="en-GB"/>
        </w:rPr>
        <w:t>Paragraph 68c, 2nd sentence – Appropriate measures to ensure that all individuals fulfil their duties</w:t>
      </w:r>
    </w:p>
    <w:p w14:paraId="7A3CA76E" w14:textId="77777777" w:rsidR="007A4D53" w:rsidRPr="007A4D53" w:rsidRDefault="007A4D53" w:rsidP="007A4D53">
      <w:pPr>
        <w:jc w:val="both"/>
        <w:rPr>
          <w:rFonts w:asciiTheme="majorHAnsi" w:hAnsiTheme="majorHAnsi" w:cs="Calibri"/>
          <w:i/>
          <w:iCs/>
          <w:color w:val="000000" w:themeColor="text1"/>
          <w:szCs w:val="22"/>
          <w:lang w:val="en-GB"/>
        </w:rPr>
      </w:pPr>
      <w:r w:rsidRPr="007A4D53">
        <w:rPr>
          <w:rFonts w:asciiTheme="majorHAnsi" w:hAnsiTheme="majorHAnsi" w:cs="Calibri"/>
          <w:i/>
          <w:iCs/>
          <w:color w:val="000000" w:themeColor="text1"/>
          <w:szCs w:val="22"/>
          <w:lang w:val="en-GB"/>
        </w:rPr>
        <w:t>„The institution should take appropriate measures to ensure that all individuals appropriately fulfil their duties, and the individuals should be able to demonstrate to the supervisor upon request that they have taken all actions in their position that could reasonably be expected from them.”</w:t>
      </w:r>
    </w:p>
    <w:p w14:paraId="2F9F820F" w14:textId="46A2A6EE" w:rsidR="007A4D53" w:rsidRDefault="0085548F" w:rsidP="007A4D53">
      <w:pPr>
        <w:jc w:val="both"/>
        <w:rPr>
          <w:rFonts w:asciiTheme="majorHAnsi" w:hAnsiTheme="majorHAnsi" w:cs="Calibri"/>
          <w:color w:val="000000" w:themeColor="text1"/>
          <w:szCs w:val="22"/>
          <w:lang w:val="en-GB"/>
        </w:rPr>
      </w:pPr>
      <w:r w:rsidRPr="003C0393">
        <w:rPr>
          <w:rFonts w:asciiTheme="majorHAnsi" w:hAnsiTheme="majorHAnsi" w:cs="Calibri"/>
          <w:color w:val="000000" w:themeColor="text1"/>
          <w:szCs w:val="22"/>
          <w:lang w:val="en-GB"/>
        </w:rPr>
        <w:t>We suggest that i</w:t>
      </w:r>
      <w:r w:rsidR="007A4D53" w:rsidRPr="003C0393">
        <w:rPr>
          <w:rFonts w:asciiTheme="majorHAnsi" w:hAnsiTheme="majorHAnsi" w:cs="Calibri"/>
          <w:color w:val="000000" w:themeColor="text1"/>
          <w:szCs w:val="22"/>
          <w:lang w:val="en-GB"/>
        </w:rPr>
        <w:t>t should include illustrative examples of what is meant by appropriate measures (e.g., training</w:t>
      </w:r>
      <w:r w:rsidR="007A4D53" w:rsidRPr="007A4D53">
        <w:rPr>
          <w:rFonts w:asciiTheme="majorHAnsi" w:hAnsiTheme="majorHAnsi" w:cs="Calibri"/>
          <w:color w:val="000000" w:themeColor="text1"/>
          <w:szCs w:val="22"/>
          <w:lang w:val="en-GB"/>
        </w:rPr>
        <w:t xml:space="preserve"> programs, workstations equipped in line with the job description, realistic timelines, etc.).</w:t>
      </w:r>
    </w:p>
    <w:p w14:paraId="7E3E512C" w14:textId="77777777" w:rsidR="004E6AEE" w:rsidRPr="007A4D53" w:rsidRDefault="004E6AEE" w:rsidP="007A4D53">
      <w:pPr>
        <w:jc w:val="both"/>
        <w:rPr>
          <w:rFonts w:asciiTheme="majorHAnsi" w:hAnsiTheme="majorHAnsi" w:cs="Calibri"/>
          <w:color w:val="000000" w:themeColor="text1"/>
          <w:szCs w:val="22"/>
          <w:lang w:val="en-GB"/>
        </w:rPr>
      </w:pPr>
    </w:p>
    <w:p w14:paraId="4E11A2A3" w14:textId="77777777" w:rsidR="007A4D53" w:rsidRPr="007A4D53" w:rsidRDefault="007A4D53" w:rsidP="00451778">
      <w:pPr>
        <w:pBdr>
          <w:top w:val="single" w:sz="4" w:space="1" w:color="auto"/>
          <w:left w:val="single" w:sz="4" w:space="4" w:color="auto"/>
          <w:bottom w:val="single" w:sz="4" w:space="1" w:color="auto"/>
          <w:right w:val="single" w:sz="4" w:space="4" w:color="auto"/>
        </w:pBdr>
        <w:jc w:val="both"/>
        <w:rPr>
          <w:rFonts w:asciiTheme="majorHAnsi" w:hAnsiTheme="majorHAnsi" w:cs="Calibri"/>
          <w:color w:val="000000" w:themeColor="text1"/>
          <w:szCs w:val="22"/>
          <w:lang w:val="en-GB"/>
        </w:rPr>
      </w:pPr>
      <w:r w:rsidRPr="007A4D53">
        <w:rPr>
          <w:rFonts w:asciiTheme="majorHAnsi" w:hAnsiTheme="majorHAnsi" w:cs="Calibri"/>
          <w:b/>
          <w:bCs/>
          <w:color w:val="000000" w:themeColor="text1"/>
          <w:szCs w:val="22"/>
          <w:lang w:val="en-GB"/>
        </w:rPr>
        <w:t xml:space="preserve">Question 5: Are the changes made in Title IV (risk culture) appropriate and sufficiently clear? </w:t>
      </w:r>
    </w:p>
    <w:p w14:paraId="1599312B" w14:textId="77777777" w:rsidR="007A4D53" w:rsidRPr="007E461C" w:rsidRDefault="007A4D53" w:rsidP="007E461C">
      <w:pPr>
        <w:pStyle w:val="Listenabsatz"/>
        <w:numPr>
          <w:ilvl w:val="0"/>
          <w:numId w:val="49"/>
        </w:numPr>
        <w:jc w:val="both"/>
        <w:rPr>
          <w:rFonts w:asciiTheme="majorHAnsi" w:hAnsiTheme="majorHAnsi" w:cs="Calibri"/>
          <w:b/>
          <w:bCs/>
          <w:color w:val="000000" w:themeColor="text1"/>
          <w:szCs w:val="22"/>
          <w:lang w:val="en-US"/>
        </w:rPr>
      </w:pPr>
      <w:r w:rsidRPr="007E461C">
        <w:rPr>
          <w:rFonts w:asciiTheme="majorHAnsi" w:hAnsiTheme="majorHAnsi" w:cs="Calibri"/>
          <w:b/>
          <w:bCs/>
          <w:color w:val="000000" w:themeColor="text1"/>
          <w:szCs w:val="22"/>
          <w:lang w:val="en-US"/>
        </w:rPr>
        <w:t>Paragraph 94 – Institutions should also aim, as part of the risk culture, at establishing a culture of equality, diversity and inclusion and prevent discrimination and harassment.</w:t>
      </w:r>
    </w:p>
    <w:p w14:paraId="30FFEBF4" w14:textId="05702449" w:rsidR="007A4D53" w:rsidRDefault="002A4752" w:rsidP="007A4D53">
      <w:pPr>
        <w:jc w:val="both"/>
        <w:rPr>
          <w:rFonts w:asciiTheme="majorHAnsi" w:hAnsiTheme="majorHAnsi" w:cs="Calibri"/>
          <w:color w:val="000000" w:themeColor="text1"/>
          <w:szCs w:val="22"/>
          <w:lang w:val="en-US"/>
        </w:rPr>
      </w:pPr>
      <w:r w:rsidRPr="0002293B">
        <w:rPr>
          <w:rFonts w:asciiTheme="majorHAnsi" w:hAnsiTheme="majorHAnsi" w:cs="Calibri"/>
          <w:color w:val="000000" w:themeColor="text1"/>
          <w:szCs w:val="22"/>
          <w:lang w:val="en-US"/>
        </w:rPr>
        <w:t>I</w:t>
      </w:r>
      <w:r w:rsidR="0017461B" w:rsidRPr="0002293B">
        <w:rPr>
          <w:rFonts w:asciiTheme="majorHAnsi" w:hAnsiTheme="majorHAnsi" w:cs="Calibri"/>
          <w:color w:val="000000" w:themeColor="text1"/>
          <w:szCs w:val="22"/>
          <w:lang w:val="en-US"/>
        </w:rPr>
        <w:t>l</w:t>
      </w:r>
      <w:r w:rsidRPr="0002293B">
        <w:rPr>
          <w:rFonts w:asciiTheme="majorHAnsi" w:hAnsiTheme="majorHAnsi" w:cs="Calibri"/>
          <w:color w:val="000000" w:themeColor="text1"/>
          <w:szCs w:val="22"/>
          <w:lang w:val="en-US"/>
        </w:rPr>
        <w:t>l</w:t>
      </w:r>
      <w:r w:rsidR="0017461B" w:rsidRPr="0002293B">
        <w:rPr>
          <w:rFonts w:asciiTheme="majorHAnsi" w:hAnsiTheme="majorHAnsi" w:cs="Calibri"/>
          <w:color w:val="000000" w:themeColor="text1"/>
          <w:szCs w:val="22"/>
          <w:lang w:val="en-US"/>
        </w:rPr>
        <w:t>ustrative examples</w:t>
      </w:r>
      <w:r w:rsidR="0017461B">
        <w:rPr>
          <w:rFonts w:asciiTheme="majorHAnsi" w:hAnsiTheme="majorHAnsi" w:cs="Calibri"/>
          <w:color w:val="000000" w:themeColor="text1"/>
          <w:szCs w:val="22"/>
          <w:lang w:val="en-US"/>
        </w:rPr>
        <w:t xml:space="preserve"> </w:t>
      </w:r>
      <w:r w:rsidR="007A4D53" w:rsidRPr="007A4D53">
        <w:rPr>
          <w:rFonts w:asciiTheme="majorHAnsi" w:hAnsiTheme="majorHAnsi" w:cs="Calibri"/>
          <w:color w:val="000000" w:themeColor="text1"/>
          <w:szCs w:val="22"/>
          <w:lang w:val="en-US"/>
        </w:rPr>
        <w:t>regarding the interaction of this obligation with the EBA Guidelines on the management of ESG risks would be useful.</w:t>
      </w:r>
    </w:p>
    <w:p w14:paraId="114C9B57" w14:textId="77777777" w:rsidR="00C57A51" w:rsidRPr="00FA0461" w:rsidRDefault="00C57A51" w:rsidP="00C57A51">
      <w:pPr>
        <w:numPr>
          <w:ilvl w:val="0"/>
          <w:numId w:val="50"/>
        </w:numPr>
        <w:jc w:val="both"/>
        <w:rPr>
          <w:rFonts w:asciiTheme="majorHAnsi" w:hAnsiTheme="majorHAnsi" w:cs="Calibri"/>
          <w:b/>
          <w:bCs/>
          <w:color w:val="000000" w:themeColor="text1"/>
          <w:szCs w:val="22"/>
          <w:lang w:val="en-GB"/>
        </w:rPr>
      </w:pPr>
      <w:r w:rsidRPr="00FA0461">
        <w:rPr>
          <w:rFonts w:asciiTheme="majorHAnsi" w:hAnsiTheme="majorHAnsi" w:cs="Calibri"/>
          <w:b/>
          <w:bCs/>
          <w:color w:val="000000" w:themeColor="text1"/>
          <w:szCs w:val="22"/>
          <w:lang w:val="en-GB"/>
        </w:rPr>
        <w:t>Paragraph 107a – Simultaneous exercise of roles as management body member in different group institutions</w:t>
      </w:r>
    </w:p>
    <w:p w14:paraId="5691ABA5" w14:textId="77777777" w:rsidR="002545E6" w:rsidRPr="002545E6" w:rsidRDefault="00C57A51" w:rsidP="002545E6">
      <w:pPr>
        <w:jc w:val="both"/>
        <w:rPr>
          <w:rFonts w:asciiTheme="majorHAnsi" w:hAnsiTheme="majorHAnsi" w:cs="Calibri"/>
          <w:color w:val="000000" w:themeColor="text1"/>
          <w:szCs w:val="22"/>
          <w:lang w:val="en-GB"/>
        </w:rPr>
      </w:pPr>
      <w:r w:rsidRPr="00FA0461">
        <w:rPr>
          <w:rFonts w:asciiTheme="majorHAnsi" w:hAnsiTheme="majorHAnsi" w:cs="Calibri"/>
          <w:color w:val="000000" w:themeColor="text1"/>
          <w:szCs w:val="22"/>
          <w:lang w:val="en-GB"/>
        </w:rPr>
        <w:t xml:space="preserve">Furthermore, the simultaneous exercise of the role of member of the management body in its management function and of member of the management body in its supervisory function in different institutions within the same group is not considered problematic under the current conflicts of interest framework. On the contrary, Art. 91 (4) CRD, the EBA Guidelines on Suitability, and the ECB Guide to fit and proper assessments do not require additional reporting obligations in these cases but rather recognize a privileged calculation that facilitates the compatibility of such intra-group roles. Considering the simultaneous exercise of the role as member of the management body in its management function and member of the management body in its supervisory function in different institutions within the group is not entirely in line with Art. 109 CRD which requires parent institutions to ensure that arrangements, processes and mechanisms are implemented in the subsidiaries </w:t>
      </w:r>
      <w:proofErr w:type="gramStart"/>
      <w:r w:rsidRPr="00FA0461">
        <w:rPr>
          <w:rFonts w:asciiTheme="majorHAnsi" w:hAnsiTheme="majorHAnsi" w:cs="Calibri"/>
          <w:color w:val="000000" w:themeColor="text1"/>
          <w:szCs w:val="22"/>
          <w:lang w:val="en-GB"/>
        </w:rPr>
        <w:t>group-wide</w:t>
      </w:r>
      <w:proofErr w:type="gramEnd"/>
      <w:r w:rsidRPr="00FA0461">
        <w:rPr>
          <w:rFonts w:asciiTheme="majorHAnsi" w:hAnsiTheme="majorHAnsi" w:cs="Calibri"/>
          <w:color w:val="000000" w:themeColor="text1"/>
          <w:szCs w:val="22"/>
          <w:lang w:val="en-GB"/>
        </w:rPr>
        <w:t>. The appointment of members of the management bodies in the management function in the supervisory boards of subsidiaries is one of the most effective ways to ensure that arrangements, processes and mechanisms are consistent and well-integrated group-wide and any limitation of this empowerment of parent institutions would be detrimental to the governance framework of the group. The introduction of stricter requirements in this area is not</w:t>
      </w:r>
      <w:r w:rsidR="002545E6">
        <w:rPr>
          <w:rFonts w:asciiTheme="majorHAnsi" w:hAnsiTheme="majorHAnsi" w:cs="Calibri"/>
          <w:color w:val="000000" w:themeColor="text1"/>
          <w:szCs w:val="22"/>
          <w:lang w:val="en-GB"/>
        </w:rPr>
        <w:t xml:space="preserve"> </w:t>
      </w:r>
      <w:r w:rsidR="002545E6" w:rsidRPr="002545E6">
        <w:rPr>
          <w:rFonts w:asciiTheme="majorHAnsi" w:hAnsiTheme="majorHAnsi" w:cs="Calibri"/>
          <w:color w:val="000000" w:themeColor="text1"/>
          <w:szCs w:val="22"/>
          <w:lang w:val="en-GB"/>
        </w:rPr>
        <w:t>only unnecessary but may also contradict the existing regulatory framework and the current supervisory practices.</w:t>
      </w:r>
    </w:p>
    <w:p w14:paraId="50817404" w14:textId="2D72B04F" w:rsidR="00C57A51" w:rsidRPr="007A4D53" w:rsidRDefault="00C57A51" w:rsidP="00C57A51">
      <w:pPr>
        <w:jc w:val="both"/>
        <w:rPr>
          <w:rFonts w:asciiTheme="majorHAnsi" w:hAnsiTheme="majorHAnsi" w:cs="Calibri"/>
          <w:color w:val="000000" w:themeColor="text1"/>
          <w:szCs w:val="22"/>
          <w:lang w:val="en-US"/>
        </w:rPr>
      </w:pPr>
    </w:p>
    <w:p w14:paraId="23CC07DA" w14:textId="661F623B" w:rsidR="007A4D53" w:rsidRPr="00E80428" w:rsidRDefault="007A4D53" w:rsidP="00E80428">
      <w:pPr>
        <w:numPr>
          <w:ilvl w:val="0"/>
          <w:numId w:val="50"/>
        </w:numPr>
        <w:jc w:val="both"/>
        <w:rPr>
          <w:rFonts w:asciiTheme="majorHAnsi" w:hAnsiTheme="majorHAnsi" w:cs="Calibri"/>
          <w:b/>
          <w:bCs/>
          <w:color w:val="000000" w:themeColor="text1"/>
          <w:szCs w:val="22"/>
          <w:lang w:val="en-GB"/>
        </w:rPr>
      </w:pPr>
      <w:r w:rsidRPr="003C2FA6">
        <w:rPr>
          <w:rFonts w:asciiTheme="majorHAnsi" w:hAnsiTheme="majorHAnsi" w:cs="Calibri"/>
          <w:b/>
          <w:bCs/>
          <w:color w:val="000000" w:themeColor="text1"/>
          <w:szCs w:val="22"/>
          <w:lang w:val="en-GB"/>
        </w:rPr>
        <w:t>Paragraph 107b – Conflict of interest policy at institutional level</w:t>
      </w:r>
    </w:p>
    <w:p w14:paraId="655603D2" w14:textId="4194EFD5" w:rsidR="007A4D53" w:rsidRPr="007A4D53" w:rsidRDefault="007A4D53" w:rsidP="007A4D53">
      <w:pPr>
        <w:jc w:val="both"/>
        <w:rPr>
          <w:rFonts w:asciiTheme="majorHAnsi" w:hAnsiTheme="majorHAnsi" w:cs="Calibri"/>
          <w:color w:val="000000" w:themeColor="text1"/>
          <w:szCs w:val="22"/>
          <w:lang w:val="en-US"/>
        </w:rPr>
      </w:pPr>
      <w:r w:rsidRPr="007A4D53">
        <w:rPr>
          <w:rFonts w:asciiTheme="majorHAnsi" w:hAnsiTheme="majorHAnsi" w:cs="Calibri"/>
          <w:color w:val="000000" w:themeColor="text1"/>
          <w:szCs w:val="22"/>
          <w:lang w:val="en-GB"/>
        </w:rPr>
        <w:t xml:space="preserve">According to </w:t>
      </w:r>
      <w:r w:rsidRPr="007A4D53">
        <w:rPr>
          <w:rFonts w:asciiTheme="majorHAnsi" w:hAnsiTheme="majorHAnsi" w:cs="Calibri"/>
          <w:color w:val="000000" w:themeColor="text1"/>
          <w:szCs w:val="22"/>
          <w:lang w:val="en-US"/>
        </w:rPr>
        <w:t>Article 28a</w:t>
      </w:r>
      <w:r w:rsidR="002125CE">
        <w:rPr>
          <w:rFonts w:asciiTheme="majorHAnsi" w:hAnsiTheme="majorHAnsi" w:cs="Calibri"/>
          <w:color w:val="000000" w:themeColor="text1"/>
          <w:szCs w:val="22"/>
          <w:lang w:val="en-US"/>
        </w:rPr>
        <w:t xml:space="preserve"> </w:t>
      </w:r>
      <w:r w:rsidRPr="007A4D53">
        <w:rPr>
          <w:rFonts w:asciiTheme="majorHAnsi" w:hAnsiTheme="majorHAnsi" w:cs="Calibri"/>
          <w:color w:val="000000" w:themeColor="text1"/>
          <w:szCs w:val="22"/>
          <w:lang w:val="en-US"/>
        </w:rPr>
        <w:t xml:space="preserve">(1) Austrian Banking Act </w:t>
      </w:r>
      <w:r w:rsidR="007C1C56">
        <w:rPr>
          <w:rFonts w:asciiTheme="majorHAnsi" w:hAnsiTheme="majorHAnsi" w:cs="Calibri"/>
          <w:color w:val="000000" w:themeColor="text1"/>
          <w:szCs w:val="22"/>
          <w:lang w:val="en-US"/>
        </w:rPr>
        <w:t>(BWG)</w:t>
      </w:r>
      <w:r w:rsidR="002125CE">
        <w:rPr>
          <w:rFonts w:asciiTheme="majorHAnsi" w:hAnsiTheme="majorHAnsi" w:cs="Calibri"/>
          <w:color w:val="000000" w:themeColor="text1"/>
          <w:szCs w:val="22"/>
          <w:lang w:val="en-US"/>
        </w:rPr>
        <w:t>,</w:t>
      </w:r>
      <w:r w:rsidR="007C1C56">
        <w:rPr>
          <w:rFonts w:asciiTheme="majorHAnsi" w:hAnsiTheme="majorHAnsi" w:cs="Calibri"/>
          <w:color w:val="000000" w:themeColor="text1"/>
          <w:szCs w:val="22"/>
          <w:lang w:val="en-US"/>
        </w:rPr>
        <w:t xml:space="preserve"> </w:t>
      </w:r>
      <w:r w:rsidRPr="007A4D53">
        <w:rPr>
          <w:rFonts w:asciiTheme="majorHAnsi" w:hAnsiTheme="majorHAnsi" w:cs="Calibri"/>
          <w:color w:val="000000" w:themeColor="text1"/>
          <w:szCs w:val="22"/>
          <w:lang w:val="en-US"/>
        </w:rPr>
        <w:t>CEOs must not take up activities as the chairperson of the supervisory board within the same undertaking</w:t>
      </w:r>
      <w:r w:rsidR="007C2689">
        <w:rPr>
          <w:rFonts w:asciiTheme="majorHAnsi" w:hAnsiTheme="majorHAnsi" w:cs="Calibri"/>
          <w:color w:val="000000" w:themeColor="text1"/>
          <w:szCs w:val="22"/>
          <w:lang w:val="en-US"/>
        </w:rPr>
        <w:t>,</w:t>
      </w:r>
      <w:r w:rsidRPr="007A4D53">
        <w:rPr>
          <w:rFonts w:asciiTheme="majorHAnsi" w:hAnsiTheme="majorHAnsi" w:cs="Calibri"/>
          <w:color w:val="000000" w:themeColor="text1"/>
          <w:szCs w:val="22"/>
          <w:lang w:val="en-US"/>
        </w:rPr>
        <w:t xml:space="preserve"> in which they previously served as CEO</w:t>
      </w:r>
      <w:r w:rsidR="007C2689">
        <w:rPr>
          <w:rFonts w:asciiTheme="majorHAnsi" w:hAnsiTheme="majorHAnsi" w:cs="Calibri"/>
          <w:color w:val="000000" w:themeColor="text1"/>
          <w:szCs w:val="22"/>
          <w:lang w:val="en-US"/>
        </w:rPr>
        <w:t>,</w:t>
      </w:r>
      <w:r w:rsidRPr="007A4D53">
        <w:rPr>
          <w:rFonts w:asciiTheme="majorHAnsi" w:hAnsiTheme="majorHAnsi" w:cs="Calibri"/>
          <w:color w:val="000000" w:themeColor="text1"/>
          <w:szCs w:val="22"/>
          <w:lang w:val="en-US"/>
        </w:rPr>
        <w:t xml:space="preserve"> until a period of two years has passed since the termination of their function as CEO.</w:t>
      </w:r>
    </w:p>
    <w:p w14:paraId="2FDD7006" w14:textId="77777777" w:rsidR="007A4D53" w:rsidRPr="007A4D53" w:rsidRDefault="007A4D53" w:rsidP="007A4D53">
      <w:pPr>
        <w:jc w:val="both"/>
        <w:rPr>
          <w:rFonts w:asciiTheme="majorHAnsi" w:hAnsiTheme="majorHAnsi" w:cs="Calibri"/>
          <w:color w:val="000000" w:themeColor="text1"/>
          <w:szCs w:val="22"/>
          <w:lang w:val="en-US"/>
        </w:rPr>
      </w:pPr>
      <w:r w:rsidRPr="007A4D53">
        <w:rPr>
          <w:rFonts w:asciiTheme="majorHAnsi" w:hAnsiTheme="majorHAnsi" w:cs="Calibri"/>
          <w:color w:val="000000" w:themeColor="text1"/>
          <w:szCs w:val="22"/>
          <w:lang w:val="en-US"/>
        </w:rPr>
        <w:t xml:space="preserve">By extending the scope of the cooling-off regime to (i) all members of the management body in its supervisory function (including Chair) and (ii) all former members of the management body (last sentence of this paragraph), the EBA goes far beyond the requirements of </w:t>
      </w:r>
      <w:proofErr w:type="gramStart"/>
      <w:r w:rsidRPr="007A4D53">
        <w:rPr>
          <w:rFonts w:asciiTheme="majorHAnsi" w:hAnsiTheme="majorHAnsi" w:cs="Calibri"/>
          <w:color w:val="000000" w:themeColor="text1"/>
          <w:szCs w:val="22"/>
          <w:lang w:val="en-US"/>
        </w:rPr>
        <w:t>CRD</w:t>
      </w:r>
      <w:proofErr w:type="gramEnd"/>
      <w:r w:rsidRPr="007A4D53">
        <w:rPr>
          <w:rFonts w:asciiTheme="majorHAnsi" w:hAnsiTheme="majorHAnsi" w:cs="Calibri"/>
          <w:color w:val="000000" w:themeColor="text1"/>
          <w:szCs w:val="22"/>
          <w:lang w:val="en-US"/>
        </w:rPr>
        <w:t xml:space="preserve"> and the existing national legal framework based on CRD.</w:t>
      </w:r>
    </w:p>
    <w:p w14:paraId="5D1F5CC3" w14:textId="77777777" w:rsidR="007A4D53" w:rsidRPr="007A4D53" w:rsidRDefault="007A4D53" w:rsidP="007A4D53">
      <w:pPr>
        <w:jc w:val="both"/>
        <w:rPr>
          <w:rFonts w:asciiTheme="majorHAnsi" w:hAnsiTheme="majorHAnsi" w:cs="Calibri"/>
          <w:color w:val="000000" w:themeColor="text1"/>
          <w:szCs w:val="22"/>
          <w:lang w:val="en-US"/>
        </w:rPr>
      </w:pPr>
      <w:r w:rsidRPr="007A4D53">
        <w:rPr>
          <w:rFonts w:asciiTheme="majorHAnsi" w:hAnsiTheme="majorHAnsi" w:cs="Calibri"/>
          <w:color w:val="000000" w:themeColor="text1"/>
          <w:szCs w:val="22"/>
          <w:lang w:val="en-US"/>
        </w:rPr>
        <w:t>This would amount to a de facto pre-emption of legislation that properly falls within the remit of national parliaments and/or the EU legislator.</w:t>
      </w:r>
    </w:p>
    <w:p w14:paraId="2141E3E7" w14:textId="48D638C9" w:rsidR="007A4D53" w:rsidRDefault="007A4D53" w:rsidP="007A4D53">
      <w:pPr>
        <w:jc w:val="both"/>
        <w:rPr>
          <w:rFonts w:asciiTheme="majorHAnsi" w:hAnsiTheme="majorHAnsi" w:cs="Calibri"/>
          <w:color w:val="000000" w:themeColor="text1"/>
          <w:szCs w:val="22"/>
          <w:lang w:val="en-US"/>
        </w:rPr>
      </w:pPr>
      <w:r w:rsidRPr="007A4D53">
        <w:rPr>
          <w:rFonts w:asciiTheme="majorHAnsi" w:hAnsiTheme="majorHAnsi" w:cs="Calibri"/>
          <w:color w:val="000000" w:themeColor="text1"/>
          <w:szCs w:val="22"/>
          <w:lang w:val="en-US"/>
        </w:rPr>
        <w:t>Apart from that, company and supervisory law already provide mechanisms to address conflicts of interest (e.g., mandatory recusal in cases of bias, the option to exclude individuals from discussions, fit &amp; proper assessments).</w:t>
      </w:r>
    </w:p>
    <w:p w14:paraId="781CB2AB" w14:textId="77777777" w:rsidR="00FC708C" w:rsidRPr="00FC708C" w:rsidRDefault="00FC708C" w:rsidP="00FC708C">
      <w:pPr>
        <w:jc w:val="both"/>
        <w:rPr>
          <w:rFonts w:asciiTheme="majorHAnsi" w:hAnsiTheme="majorHAnsi" w:cs="Calibri"/>
          <w:color w:val="000000" w:themeColor="text1"/>
          <w:szCs w:val="22"/>
          <w:lang w:val="en-US"/>
        </w:rPr>
      </w:pPr>
      <w:proofErr w:type="gramStart"/>
      <w:r w:rsidRPr="00FC708C">
        <w:rPr>
          <w:rFonts w:asciiTheme="majorHAnsi" w:hAnsiTheme="majorHAnsi" w:cs="Calibri"/>
          <w:color w:val="000000" w:themeColor="text1"/>
          <w:szCs w:val="22"/>
          <w:lang w:val="en-US"/>
        </w:rPr>
        <w:lastRenderedPageBreak/>
        <w:t>In order to</w:t>
      </w:r>
      <w:proofErr w:type="gramEnd"/>
      <w:r w:rsidRPr="00FC708C">
        <w:rPr>
          <w:rFonts w:asciiTheme="majorHAnsi" w:hAnsiTheme="majorHAnsi" w:cs="Calibri"/>
          <w:color w:val="000000" w:themeColor="text1"/>
          <w:szCs w:val="22"/>
          <w:lang w:val="en-US"/>
        </w:rPr>
        <w:t xml:space="preserve"> avoid conflicting situations with the already existing rules, the Guidelines should specify that the new paragraph 107b applies only in member states where currently such rules are not in place at all.</w:t>
      </w:r>
    </w:p>
    <w:p w14:paraId="7D1217D6" w14:textId="77777777" w:rsidR="005D798A" w:rsidRPr="007A4D53" w:rsidRDefault="005D798A" w:rsidP="007A4D53">
      <w:pPr>
        <w:jc w:val="both"/>
        <w:rPr>
          <w:rFonts w:asciiTheme="majorHAnsi" w:hAnsiTheme="majorHAnsi" w:cs="Calibri"/>
          <w:color w:val="000000" w:themeColor="text1"/>
          <w:szCs w:val="22"/>
          <w:lang w:val="en-US"/>
        </w:rPr>
      </w:pPr>
    </w:p>
    <w:p w14:paraId="77D0CF95" w14:textId="77777777" w:rsidR="007A4D53" w:rsidRPr="007A4D53" w:rsidRDefault="007A4D53" w:rsidP="007E461C">
      <w:pPr>
        <w:pBdr>
          <w:top w:val="single" w:sz="4" w:space="1" w:color="auto"/>
          <w:left w:val="single" w:sz="4" w:space="4" w:color="auto"/>
          <w:bottom w:val="single" w:sz="4" w:space="1" w:color="auto"/>
          <w:right w:val="single" w:sz="4" w:space="4" w:color="auto"/>
        </w:pBdr>
        <w:jc w:val="both"/>
        <w:rPr>
          <w:rFonts w:asciiTheme="majorHAnsi" w:hAnsiTheme="majorHAnsi" w:cs="Calibri"/>
          <w:b/>
          <w:bCs/>
          <w:color w:val="000000" w:themeColor="text1"/>
          <w:szCs w:val="22"/>
          <w:lang w:val="en-GB"/>
        </w:rPr>
      </w:pPr>
      <w:r w:rsidRPr="007A4D53">
        <w:rPr>
          <w:rFonts w:asciiTheme="majorHAnsi" w:hAnsiTheme="majorHAnsi" w:cs="Calibri"/>
          <w:b/>
          <w:bCs/>
          <w:color w:val="000000" w:themeColor="text1"/>
          <w:szCs w:val="22"/>
          <w:lang w:val="en-GB"/>
        </w:rPr>
        <w:t>Question 6: Are the changes made in Title V (internal control framework) appropriate and sufficiently clear?</w:t>
      </w:r>
    </w:p>
    <w:p w14:paraId="20B88FF3" w14:textId="77777777" w:rsidR="007A4D53" w:rsidRPr="007A4D53" w:rsidRDefault="007A4D53" w:rsidP="007A4D53">
      <w:pPr>
        <w:jc w:val="both"/>
        <w:rPr>
          <w:rFonts w:asciiTheme="majorHAnsi" w:hAnsiTheme="majorHAnsi" w:cs="Calibri"/>
          <w:color w:val="000000" w:themeColor="text1"/>
          <w:szCs w:val="22"/>
          <w:lang w:val="en-GB"/>
        </w:rPr>
      </w:pPr>
    </w:p>
    <w:p w14:paraId="63772AD4" w14:textId="77777777" w:rsidR="007A4D53" w:rsidRPr="007A4D53" w:rsidRDefault="007A4D53" w:rsidP="007E461C">
      <w:pPr>
        <w:pStyle w:val="Listenabsatz"/>
        <w:numPr>
          <w:ilvl w:val="0"/>
          <w:numId w:val="49"/>
        </w:numPr>
        <w:jc w:val="both"/>
        <w:rPr>
          <w:rFonts w:asciiTheme="majorHAnsi" w:hAnsiTheme="majorHAnsi" w:cs="Calibri"/>
          <w:b/>
          <w:bCs/>
          <w:iCs/>
          <w:color w:val="000000" w:themeColor="text1"/>
          <w:szCs w:val="22"/>
          <w:lang w:val="en-US"/>
        </w:rPr>
      </w:pPr>
      <w:r w:rsidRPr="007A4D53">
        <w:rPr>
          <w:rFonts w:asciiTheme="majorHAnsi" w:hAnsiTheme="majorHAnsi" w:cs="Calibri"/>
          <w:b/>
          <w:bCs/>
          <w:iCs/>
          <w:color w:val="000000" w:themeColor="text1"/>
          <w:szCs w:val="22"/>
          <w:lang w:val="en-US"/>
        </w:rPr>
        <w:t>Paragraph 172 – Heads of the internal control functions</w:t>
      </w:r>
    </w:p>
    <w:p w14:paraId="6DB2E0C7" w14:textId="77777777" w:rsidR="007A4D53" w:rsidRPr="007A4D53" w:rsidRDefault="007A4D53" w:rsidP="007A4D53">
      <w:pPr>
        <w:jc w:val="both"/>
        <w:rPr>
          <w:rFonts w:asciiTheme="majorHAnsi" w:hAnsiTheme="majorHAnsi" w:cs="Calibri"/>
          <w:color w:val="000000" w:themeColor="text1"/>
          <w:szCs w:val="22"/>
          <w:lang w:val="en-US"/>
        </w:rPr>
      </w:pPr>
      <w:r w:rsidRPr="007A4D53">
        <w:rPr>
          <w:rFonts w:asciiTheme="majorHAnsi" w:hAnsiTheme="majorHAnsi" w:cs="Calibri"/>
          <w:color w:val="000000" w:themeColor="text1"/>
          <w:szCs w:val="22"/>
          <w:lang w:val="en-US"/>
        </w:rPr>
        <w:t xml:space="preserve">This paragraph gives the impression that the potential conflicts of interest arising from combining the role of head of control functions with that of the management body, and from combining the role of head of control functions with other functions, are identical. However, there are in fact differences in the potential conflicts of interest, which should be addressed accordingly in different ways. This aspect should be </w:t>
      </w:r>
      <w:proofErr w:type="gramStart"/>
      <w:r w:rsidRPr="007A4D53">
        <w:rPr>
          <w:rFonts w:asciiTheme="majorHAnsi" w:hAnsiTheme="majorHAnsi" w:cs="Calibri"/>
          <w:color w:val="000000" w:themeColor="text1"/>
          <w:szCs w:val="22"/>
          <w:lang w:val="en-US"/>
        </w:rPr>
        <w:t>taken into account</w:t>
      </w:r>
      <w:proofErr w:type="gramEnd"/>
      <w:r w:rsidRPr="007A4D53">
        <w:rPr>
          <w:rFonts w:asciiTheme="majorHAnsi" w:hAnsiTheme="majorHAnsi" w:cs="Calibri"/>
          <w:color w:val="000000" w:themeColor="text1"/>
          <w:szCs w:val="22"/>
          <w:lang w:val="en-US"/>
        </w:rPr>
        <w:t xml:space="preserve"> in the requirements.</w:t>
      </w:r>
    </w:p>
    <w:p w14:paraId="0266235D" w14:textId="77777777" w:rsidR="007A4D53" w:rsidRPr="007A4D53" w:rsidRDefault="007A4D53" w:rsidP="007A4D53">
      <w:pPr>
        <w:jc w:val="both"/>
        <w:rPr>
          <w:rFonts w:asciiTheme="majorHAnsi" w:hAnsiTheme="majorHAnsi" w:cs="Calibri"/>
          <w:b/>
          <w:bCs/>
          <w:i/>
          <w:iCs/>
          <w:color w:val="000000" w:themeColor="text1"/>
          <w:szCs w:val="22"/>
          <w:lang w:val="en-US"/>
        </w:rPr>
      </w:pPr>
    </w:p>
    <w:p w14:paraId="23675E02" w14:textId="77777777" w:rsidR="007A4D53" w:rsidRPr="007A4D53" w:rsidRDefault="007A4D53" w:rsidP="007E461C">
      <w:pPr>
        <w:pStyle w:val="Listenabsatz"/>
        <w:numPr>
          <w:ilvl w:val="0"/>
          <w:numId w:val="49"/>
        </w:numPr>
        <w:jc w:val="both"/>
        <w:rPr>
          <w:rFonts w:asciiTheme="majorHAnsi" w:hAnsiTheme="majorHAnsi" w:cs="Calibri"/>
          <w:color w:val="000000" w:themeColor="text1"/>
          <w:szCs w:val="22"/>
          <w:lang w:val="en-US"/>
        </w:rPr>
      </w:pPr>
      <w:r w:rsidRPr="007A4D53">
        <w:rPr>
          <w:rFonts w:asciiTheme="majorHAnsi" w:hAnsiTheme="majorHAnsi" w:cs="Calibri"/>
          <w:b/>
          <w:bCs/>
          <w:iCs/>
          <w:color w:val="000000" w:themeColor="text1"/>
          <w:szCs w:val="22"/>
          <w:lang w:val="en-US"/>
        </w:rPr>
        <w:t>Paragraphs 204, 209, 210 - Compliance Function</w:t>
      </w:r>
    </w:p>
    <w:p w14:paraId="205BA805" w14:textId="5864DA16" w:rsidR="007A4D53" w:rsidRPr="007A4D53" w:rsidRDefault="007A4D53" w:rsidP="007A4D53">
      <w:pPr>
        <w:jc w:val="both"/>
        <w:rPr>
          <w:rFonts w:asciiTheme="majorHAnsi" w:hAnsiTheme="majorHAnsi" w:cs="Calibri"/>
          <w:iCs/>
          <w:color w:val="000000" w:themeColor="text1"/>
          <w:szCs w:val="22"/>
          <w:lang w:val="en-US"/>
        </w:rPr>
      </w:pPr>
      <w:r w:rsidRPr="007A4D53">
        <w:rPr>
          <w:rFonts w:asciiTheme="majorHAnsi" w:hAnsiTheme="majorHAnsi" w:cs="Calibri"/>
          <w:iCs/>
          <w:color w:val="000000" w:themeColor="text1"/>
          <w:szCs w:val="22"/>
          <w:lang w:val="en-US"/>
        </w:rPr>
        <w:t>In the current draft, the phrase “legal risk stemming from non-compliance events” is used repeatedly in Chapter V, 21. Compliance Function (p. 70, paragraphs 209 und 210) as well as in paragraph 36 under the Chapter "Rationale and objective of the guidelines".</w:t>
      </w:r>
    </w:p>
    <w:p w14:paraId="7E77447B" w14:textId="03A86B0B" w:rsidR="007A4D53" w:rsidRPr="007A4D53" w:rsidRDefault="007A4D53" w:rsidP="007A4D53">
      <w:pPr>
        <w:jc w:val="both"/>
        <w:rPr>
          <w:rFonts w:asciiTheme="majorHAnsi" w:hAnsiTheme="majorHAnsi" w:cs="Calibri"/>
          <w:color w:val="000000" w:themeColor="text1"/>
          <w:szCs w:val="22"/>
          <w:lang w:val="en-GB"/>
        </w:rPr>
      </w:pPr>
      <w:r w:rsidRPr="007A4D53">
        <w:rPr>
          <w:rFonts w:asciiTheme="majorHAnsi" w:hAnsiTheme="majorHAnsi" w:cs="Calibri"/>
          <w:iCs/>
          <w:color w:val="000000" w:themeColor="text1"/>
          <w:szCs w:val="22"/>
          <w:lang w:val="en-US"/>
        </w:rPr>
        <w:t>Without further clarification, “legal risk” could be interpreted to mean that the compliance function is responsible for legal risks in general (e.g., contract, litigation, or enforceability risks, as legal risk is defined under Article 4(</w:t>
      </w:r>
      <w:proofErr w:type="gramStart"/>
      <w:r w:rsidRPr="007A4D53">
        <w:rPr>
          <w:rFonts w:asciiTheme="majorHAnsi" w:hAnsiTheme="majorHAnsi" w:cs="Calibri"/>
          <w:iCs/>
          <w:color w:val="000000" w:themeColor="text1"/>
          <w:szCs w:val="22"/>
          <w:lang w:val="en-US"/>
        </w:rPr>
        <w:t>1)(</w:t>
      </w:r>
      <w:proofErr w:type="gramEnd"/>
      <w:r w:rsidRPr="007A4D53">
        <w:rPr>
          <w:rFonts w:asciiTheme="majorHAnsi" w:hAnsiTheme="majorHAnsi" w:cs="Calibri"/>
          <w:iCs/>
          <w:color w:val="000000" w:themeColor="text1"/>
          <w:szCs w:val="22"/>
          <w:lang w:val="en-US"/>
        </w:rPr>
        <w:t>52a) CRR for operational risk requirements). These risks typically fall outside the core mandate of the compliance function and are usually assigned to other functions (Legal, Operational Risk, Litigation Management). To ensure a clear allocation of responsibilities and avoid misinterpretation, the text should consistently refer to “compliance risk”.</w:t>
      </w:r>
    </w:p>
    <w:p w14:paraId="408B219D" w14:textId="77777777" w:rsidR="007A4D53" w:rsidRPr="007A4D53" w:rsidRDefault="007A4D53" w:rsidP="007A4D53">
      <w:pPr>
        <w:jc w:val="both"/>
        <w:rPr>
          <w:rFonts w:asciiTheme="majorHAnsi" w:hAnsiTheme="majorHAnsi" w:cs="Calibri"/>
          <w:color w:val="000000" w:themeColor="text1"/>
          <w:szCs w:val="22"/>
          <w:lang w:val="en-GB"/>
        </w:rPr>
      </w:pPr>
    </w:p>
    <w:p w14:paraId="2F54BBB5" w14:textId="084C4D1B" w:rsidR="00ED110F" w:rsidRPr="007A4D53" w:rsidRDefault="00ED110F" w:rsidP="001C3AD4">
      <w:pPr>
        <w:jc w:val="both"/>
        <w:rPr>
          <w:rFonts w:asciiTheme="majorHAnsi" w:hAnsiTheme="majorHAnsi" w:cs="Calibri"/>
          <w:color w:val="000000" w:themeColor="text1"/>
          <w:szCs w:val="22"/>
          <w:lang w:val="en-GB"/>
        </w:rPr>
      </w:pPr>
    </w:p>
    <w:sectPr w:rsidR="00ED110F" w:rsidRPr="007A4D53" w:rsidSect="00C77BB6">
      <w:headerReference w:type="default" r:id="rId11"/>
      <w:footerReference w:type="default" r:id="rId12"/>
      <w:pgSz w:w="11906" w:h="16838"/>
      <w:pgMar w:top="1985" w:right="1416" w:bottom="709" w:left="1417" w:header="708" w:footer="5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C8E76" w14:textId="77777777" w:rsidR="002F0F72" w:rsidRDefault="002F0F72" w:rsidP="007F4462">
      <w:pPr>
        <w:spacing w:line="240" w:lineRule="auto"/>
      </w:pPr>
      <w:r>
        <w:separator/>
      </w:r>
    </w:p>
  </w:endnote>
  <w:endnote w:type="continuationSeparator" w:id="0">
    <w:p w14:paraId="20F06133" w14:textId="77777777" w:rsidR="002F0F72" w:rsidRDefault="002F0F72" w:rsidP="007F4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19607"/>
      <w:docPartObj>
        <w:docPartGallery w:val="Page Numbers (Bottom of Page)"/>
        <w:docPartUnique/>
      </w:docPartObj>
    </w:sdtPr>
    <w:sdtContent>
      <w:p w14:paraId="1A043267" w14:textId="26F5660C" w:rsidR="00102AAB" w:rsidRPr="00102AAB" w:rsidRDefault="00102AAB" w:rsidP="00102AAB">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0270" w14:textId="77777777" w:rsidR="002F0F72" w:rsidRDefault="002F0F72" w:rsidP="007F4462">
      <w:pPr>
        <w:spacing w:line="240" w:lineRule="auto"/>
      </w:pPr>
      <w:r>
        <w:separator/>
      </w:r>
    </w:p>
  </w:footnote>
  <w:footnote w:type="continuationSeparator" w:id="0">
    <w:p w14:paraId="6346324E" w14:textId="77777777" w:rsidR="002F0F72" w:rsidRDefault="002F0F72" w:rsidP="007F44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A64E" w14:textId="3DE7882E" w:rsidR="007F4462" w:rsidRDefault="007F4462" w:rsidP="00102AAB">
    <w:pPr>
      <w:spacing w:line="240" w:lineRule="auto"/>
    </w:pPr>
    <w:r>
      <w:rPr>
        <w:noProof/>
        <w:lang w:val="de-AT" w:eastAsia="de-AT"/>
      </w:rPr>
      <w:drawing>
        <wp:anchor distT="0" distB="0" distL="114300" distR="114300" simplePos="0" relativeHeight="251657216" behindDoc="0" locked="1" layoutInCell="1" allowOverlap="1" wp14:anchorId="2B9F3358" wp14:editId="73489B81">
          <wp:simplePos x="0" y="0"/>
          <wp:positionH relativeFrom="margin">
            <wp:posOffset>3722370</wp:posOffset>
          </wp:positionH>
          <wp:positionV relativeFrom="page">
            <wp:posOffset>180975</wp:posOffset>
          </wp:positionV>
          <wp:extent cx="2210435" cy="861695"/>
          <wp:effectExtent l="0" t="0" r="0" b="0"/>
          <wp:wrapSquare wrapText="bothSides"/>
          <wp:docPr id="2016200977" name="Grafik 201620097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435" cy="861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C6626E8"/>
    <w:lvl w:ilvl="0">
      <w:numFmt w:val="bullet"/>
      <w:lvlText w:val=" "/>
      <w:lvlJc w:val="left"/>
      <w:pPr>
        <w:ind w:left="360" w:hanging="480"/>
      </w:pPr>
    </w:lvl>
    <w:lvl w:ilvl="1">
      <w:numFmt w:val="bullet"/>
      <w:lvlText w:val=" "/>
      <w:lvlJc w:val="left"/>
      <w:pPr>
        <w:ind w:left="1080" w:hanging="480"/>
      </w:pPr>
    </w:lvl>
    <w:lvl w:ilvl="2">
      <w:numFmt w:val="bullet"/>
      <w:lvlText w:val=" "/>
      <w:lvlJc w:val="left"/>
      <w:pPr>
        <w:ind w:left="1800" w:hanging="480"/>
      </w:pPr>
    </w:lvl>
    <w:lvl w:ilvl="3">
      <w:numFmt w:val="bullet"/>
      <w:lvlText w:val=" "/>
      <w:lvlJc w:val="left"/>
      <w:pPr>
        <w:ind w:left="2520" w:hanging="480"/>
      </w:pPr>
    </w:lvl>
    <w:lvl w:ilvl="4">
      <w:numFmt w:val="bullet"/>
      <w:lvlText w:val=" "/>
      <w:lvlJc w:val="left"/>
      <w:pPr>
        <w:ind w:left="3240" w:hanging="480"/>
      </w:pPr>
    </w:lvl>
    <w:lvl w:ilvl="5">
      <w:numFmt w:val="bullet"/>
      <w:lvlText w:val=" "/>
      <w:lvlJc w:val="left"/>
      <w:pPr>
        <w:ind w:left="3960" w:hanging="480"/>
      </w:pPr>
    </w:lvl>
    <w:lvl w:ilvl="6">
      <w:numFmt w:val="bullet"/>
      <w:lvlText w:val=" "/>
      <w:lvlJc w:val="left"/>
      <w:pPr>
        <w:ind w:left="4680" w:hanging="480"/>
      </w:pPr>
    </w:lvl>
    <w:lvl w:ilvl="7">
      <w:numFmt w:val="bullet"/>
      <w:lvlText w:val=" "/>
      <w:lvlJc w:val="left"/>
      <w:pPr>
        <w:ind w:left="5400" w:hanging="480"/>
      </w:pPr>
    </w:lvl>
    <w:lvl w:ilvl="8">
      <w:numFmt w:val="bullet"/>
      <w:lvlText w:val=" "/>
      <w:lvlJc w:val="left"/>
      <w:pPr>
        <w:ind w:left="6120" w:hanging="480"/>
      </w:pPr>
    </w:lvl>
  </w:abstractNum>
  <w:abstractNum w:abstractNumId="1" w15:restartNumberingAfterBreak="0">
    <w:nsid w:val="0000A991"/>
    <w:multiLevelType w:val="multilevel"/>
    <w:tmpl w:val="BDC847D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B3F073C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3087261"/>
    <w:multiLevelType w:val="hybridMultilevel"/>
    <w:tmpl w:val="845C673A"/>
    <w:lvl w:ilvl="0" w:tplc="C18006B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39C3A05"/>
    <w:multiLevelType w:val="hybridMultilevel"/>
    <w:tmpl w:val="0FB299BC"/>
    <w:lvl w:ilvl="0" w:tplc="C18006B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62E43CA"/>
    <w:multiLevelType w:val="hybridMultilevel"/>
    <w:tmpl w:val="33FCAE78"/>
    <w:lvl w:ilvl="0" w:tplc="0C07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1B25C3"/>
    <w:multiLevelType w:val="hybridMultilevel"/>
    <w:tmpl w:val="BEEC05C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0EA0979"/>
    <w:multiLevelType w:val="hybridMultilevel"/>
    <w:tmpl w:val="44DE654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4E96910"/>
    <w:multiLevelType w:val="hybridMultilevel"/>
    <w:tmpl w:val="D47409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57E3F6E"/>
    <w:multiLevelType w:val="hybridMultilevel"/>
    <w:tmpl w:val="3A4858CE"/>
    <w:lvl w:ilvl="0" w:tplc="054C813A">
      <w:start w:val="1"/>
      <w:numFmt w:val="bullet"/>
      <w:lvlText w:val=""/>
      <w:lvlJc w:val="left"/>
      <w:pPr>
        <w:ind w:left="720" w:hanging="360"/>
      </w:pPr>
      <w:rPr>
        <w:rFonts w:ascii="Symbol" w:hAnsi="Symbol" w:hint="default"/>
        <w:sz w:val="22"/>
        <w:szCs w:val="22"/>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8855761"/>
    <w:multiLevelType w:val="hybridMultilevel"/>
    <w:tmpl w:val="CADC01BC"/>
    <w:lvl w:ilvl="0" w:tplc="24287096">
      <w:start w:val="17"/>
      <w:numFmt w:val="bullet"/>
      <w:lvlText w:val="-"/>
      <w:lvlJc w:val="left"/>
      <w:pPr>
        <w:ind w:left="1800" w:hanging="360"/>
      </w:pPr>
      <w:rPr>
        <w:rFonts w:ascii="Trebuchet MS" w:eastAsia="Times New Roman" w:hAnsi="Trebuchet MS" w:cs="Times New Roman"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11" w15:restartNumberingAfterBreak="0">
    <w:nsid w:val="18936D8E"/>
    <w:multiLevelType w:val="hybridMultilevel"/>
    <w:tmpl w:val="65A848AA"/>
    <w:lvl w:ilvl="0" w:tplc="0C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6F41F1"/>
    <w:multiLevelType w:val="hybridMultilevel"/>
    <w:tmpl w:val="AA7CC5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C674F96"/>
    <w:multiLevelType w:val="hybridMultilevel"/>
    <w:tmpl w:val="FD6A89D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4" w15:restartNumberingAfterBreak="0">
    <w:nsid w:val="1D5169B5"/>
    <w:multiLevelType w:val="hybridMultilevel"/>
    <w:tmpl w:val="16A2A6B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1E804D82"/>
    <w:multiLevelType w:val="hybridMultilevel"/>
    <w:tmpl w:val="99689C5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1CF4310"/>
    <w:multiLevelType w:val="hybridMultilevel"/>
    <w:tmpl w:val="EB4C898C"/>
    <w:lvl w:ilvl="0" w:tplc="0C070001">
      <w:start w:val="1"/>
      <w:numFmt w:val="bullet"/>
      <w:lvlText w:val=""/>
      <w:lvlJc w:val="left"/>
      <w:pPr>
        <w:ind w:left="1776" w:hanging="360"/>
      </w:pPr>
      <w:rPr>
        <w:rFonts w:ascii="Symbol" w:hAnsi="Symbo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17" w15:restartNumberingAfterBreak="0">
    <w:nsid w:val="240810EA"/>
    <w:multiLevelType w:val="hybridMultilevel"/>
    <w:tmpl w:val="488CAE68"/>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257C506A"/>
    <w:multiLevelType w:val="hybridMultilevel"/>
    <w:tmpl w:val="62E0A5E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73D7EC0"/>
    <w:multiLevelType w:val="hybridMultilevel"/>
    <w:tmpl w:val="CB9A4BC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0" w15:restartNumberingAfterBreak="0">
    <w:nsid w:val="27D13E24"/>
    <w:multiLevelType w:val="hybridMultilevel"/>
    <w:tmpl w:val="652499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2BE52EEE"/>
    <w:multiLevelType w:val="hybridMultilevel"/>
    <w:tmpl w:val="462C9D1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0AD0822"/>
    <w:multiLevelType w:val="hybridMultilevel"/>
    <w:tmpl w:val="7178862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3" w15:restartNumberingAfterBreak="0">
    <w:nsid w:val="31106E93"/>
    <w:multiLevelType w:val="hybridMultilevel"/>
    <w:tmpl w:val="ABDC8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9B1548"/>
    <w:multiLevelType w:val="hybridMultilevel"/>
    <w:tmpl w:val="1A185610"/>
    <w:lvl w:ilvl="0" w:tplc="FEB8787E">
      <w:start w:val="17"/>
      <w:numFmt w:val="bullet"/>
      <w:lvlText w:val="-"/>
      <w:lvlJc w:val="left"/>
      <w:pPr>
        <w:ind w:left="2520" w:hanging="360"/>
      </w:pPr>
      <w:rPr>
        <w:rFonts w:ascii="Trebuchet MS" w:eastAsia="Times New Roman" w:hAnsi="Trebuchet MS" w:cs="Times New Roman" w:hint="default"/>
      </w:rPr>
    </w:lvl>
    <w:lvl w:ilvl="1" w:tplc="0C070003" w:tentative="1">
      <w:start w:val="1"/>
      <w:numFmt w:val="bullet"/>
      <w:lvlText w:val="o"/>
      <w:lvlJc w:val="left"/>
      <w:pPr>
        <w:ind w:left="3240" w:hanging="360"/>
      </w:pPr>
      <w:rPr>
        <w:rFonts w:ascii="Courier New" w:hAnsi="Courier New" w:cs="Courier New" w:hint="default"/>
      </w:rPr>
    </w:lvl>
    <w:lvl w:ilvl="2" w:tplc="0C070005" w:tentative="1">
      <w:start w:val="1"/>
      <w:numFmt w:val="bullet"/>
      <w:lvlText w:val=""/>
      <w:lvlJc w:val="left"/>
      <w:pPr>
        <w:ind w:left="3960" w:hanging="360"/>
      </w:pPr>
      <w:rPr>
        <w:rFonts w:ascii="Wingdings" w:hAnsi="Wingdings" w:hint="default"/>
      </w:rPr>
    </w:lvl>
    <w:lvl w:ilvl="3" w:tplc="0C070001" w:tentative="1">
      <w:start w:val="1"/>
      <w:numFmt w:val="bullet"/>
      <w:lvlText w:val=""/>
      <w:lvlJc w:val="left"/>
      <w:pPr>
        <w:ind w:left="4680" w:hanging="360"/>
      </w:pPr>
      <w:rPr>
        <w:rFonts w:ascii="Symbol" w:hAnsi="Symbol" w:hint="default"/>
      </w:rPr>
    </w:lvl>
    <w:lvl w:ilvl="4" w:tplc="0C070003" w:tentative="1">
      <w:start w:val="1"/>
      <w:numFmt w:val="bullet"/>
      <w:lvlText w:val="o"/>
      <w:lvlJc w:val="left"/>
      <w:pPr>
        <w:ind w:left="5400" w:hanging="360"/>
      </w:pPr>
      <w:rPr>
        <w:rFonts w:ascii="Courier New" w:hAnsi="Courier New" w:cs="Courier New" w:hint="default"/>
      </w:rPr>
    </w:lvl>
    <w:lvl w:ilvl="5" w:tplc="0C070005" w:tentative="1">
      <w:start w:val="1"/>
      <w:numFmt w:val="bullet"/>
      <w:lvlText w:val=""/>
      <w:lvlJc w:val="left"/>
      <w:pPr>
        <w:ind w:left="6120" w:hanging="360"/>
      </w:pPr>
      <w:rPr>
        <w:rFonts w:ascii="Wingdings" w:hAnsi="Wingdings" w:hint="default"/>
      </w:rPr>
    </w:lvl>
    <w:lvl w:ilvl="6" w:tplc="0C070001" w:tentative="1">
      <w:start w:val="1"/>
      <w:numFmt w:val="bullet"/>
      <w:lvlText w:val=""/>
      <w:lvlJc w:val="left"/>
      <w:pPr>
        <w:ind w:left="6840" w:hanging="360"/>
      </w:pPr>
      <w:rPr>
        <w:rFonts w:ascii="Symbol" w:hAnsi="Symbol" w:hint="default"/>
      </w:rPr>
    </w:lvl>
    <w:lvl w:ilvl="7" w:tplc="0C070003" w:tentative="1">
      <w:start w:val="1"/>
      <w:numFmt w:val="bullet"/>
      <w:lvlText w:val="o"/>
      <w:lvlJc w:val="left"/>
      <w:pPr>
        <w:ind w:left="7560" w:hanging="360"/>
      </w:pPr>
      <w:rPr>
        <w:rFonts w:ascii="Courier New" w:hAnsi="Courier New" w:cs="Courier New" w:hint="default"/>
      </w:rPr>
    </w:lvl>
    <w:lvl w:ilvl="8" w:tplc="0C070005" w:tentative="1">
      <w:start w:val="1"/>
      <w:numFmt w:val="bullet"/>
      <w:lvlText w:val=""/>
      <w:lvlJc w:val="left"/>
      <w:pPr>
        <w:ind w:left="8280" w:hanging="360"/>
      </w:pPr>
      <w:rPr>
        <w:rFonts w:ascii="Wingdings" w:hAnsi="Wingdings" w:hint="default"/>
      </w:rPr>
    </w:lvl>
  </w:abstractNum>
  <w:abstractNum w:abstractNumId="25" w15:restartNumberingAfterBreak="0">
    <w:nsid w:val="370A4BBF"/>
    <w:multiLevelType w:val="hybridMultilevel"/>
    <w:tmpl w:val="632264C2"/>
    <w:lvl w:ilvl="0" w:tplc="0C070003">
      <w:start w:val="1"/>
      <w:numFmt w:val="bullet"/>
      <w:lvlText w:val="o"/>
      <w:lvlJc w:val="left"/>
      <w:pPr>
        <w:ind w:left="720" w:hanging="360"/>
      </w:pPr>
      <w:rPr>
        <w:rFonts w:ascii="Courier New" w:hAnsi="Courier New" w:cs="Courier New" w:hint="default"/>
      </w:rPr>
    </w:lvl>
    <w:lvl w:ilvl="1" w:tplc="24287096">
      <w:start w:val="17"/>
      <w:numFmt w:val="bullet"/>
      <w:lvlText w:val="-"/>
      <w:lvlJc w:val="left"/>
      <w:pPr>
        <w:ind w:left="2160" w:hanging="360"/>
      </w:pPr>
      <w:rPr>
        <w:rFonts w:ascii="Trebuchet MS" w:eastAsia="Times New Roman" w:hAnsi="Trebuchet MS" w:cs="Times New Roman"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388C5EEA"/>
    <w:multiLevelType w:val="hybridMultilevel"/>
    <w:tmpl w:val="03F41650"/>
    <w:lvl w:ilvl="0" w:tplc="52C49CAA">
      <w:start w:val="1"/>
      <w:numFmt w:val="decimal"/>
      <w:lvlText w:val="%1."/>
      <w:lvlJc w:val="left"/>
      <w:pPr>
        <w:ind w:left="720" w:hanging="360"/>
      </w:pPr>
    </w:lvl>
    <w:lvl w:ilvl="1" w:tplc="9A7E605A">
      <w:start w:val="1"/>
      <w:numFmt w:val="lowerLetter"/>
      <w:lvlText w:val="%2."/>
      <w:lvlJc w:val="left"/>
      <w:pPr>
        <w:ind w:left="1440" w:hanging="360"/>
      </w:pPr>
    </w:lvl>
    <w:lvl w:ilvl="2" w:tplc="ECFC0F2A">
      <w:start w:val="1"/>
      <w:numFmt w:val="lowerRoman"/>
      <w:lvlText w:val="%3."/>
      <w:lvlJc w:val="right"/>
      <w:pPr>
        <w:ind w:left="2160" w:hanging="180"/>
      </w:pPr>
    </w:lvl>
    <w:lvl w:ilvl="3" w:tplc="17964472">
      <w:start w:val="1"/>
      <w:numFmt w:val="decimal"/>
      <w:lvlText w:val="%4."/>
      <w:lvlJc w:val="left"/>
      <w:pPr>
        <w:ind w:left="2880" w:hanging="360"/>
      </w:pPr>
    </w:lvl>
    <w:lvl w:ilvl="4" w:tplc="1826A8C8">
      <w:start w:val="1"/>
      <w:numFmt w:val="lowerLetter"/>
      <w:lvlText w:val="%5."/>
      <w:lvlJc w:val="left"/>
      <w:pPr>
        <w:ind w:left="3600" w:hanging="360"/>
      </w:pPr>
    </w:lvl>
    <w:lvl w:ilvl="5" w:tplc="B17EB14A">
      <w:start w:val="1"/>
      <w:numFmt w:val="lowerRoman"/>
      <w:lvlText w:val="%6."/>
      <w:lvlJc w:val="right"/>
      <w:pPr>
        <w:ind w:left="4320" w:hanging="180"/>
      </w:pPr>
    </w:lvl>
    <w:lvl w:ilvl="6" w:tplc="0DA01D1A">
      <w:start w:val="1"/>
      <w:numFmt w:val="decimal"/>
      <w:lvlText w:val="%7."/>
      <w:lvlJc w:val="left"/>
      <w:pPr>
        <w:ind w:left="5040" w:hanging="360"/>
      </w:pPr>
    </w:lvl>
    <w:lvl w:ilvl="7" w:tplc="F244CDE4">
      <w:start w:val="1"/>
      <w:numFmt w:val="lowerLetter"/>
      <w:lvlText w:val="%8."/>
      <w:lvlJc w:val="left"/>
      <w:pPr>
        <w:ind w:left="5760" w:hanging="360"/>
      </w:pPr>
    </w:lvl>
    <w:lvl w:ilvl="8" w:tplc="2E20FF52">
      <w:start w:val="1"/>
      <w:numFmt w:val="lowerRoman"/>
      <w:lvlText w:val="%9."/>
      <w:lvlJc w:val="right"/>
      <w:pPr>
        <w:ind w:left="6480" w:hanging="180"/>
      </w:pPr>
    </w:lvl>
  </w:abstractNum>
  <w:abstractNum w:abstractNumId="27" w15:restartNumberingAfterBreak="0">
    <w:nsid w:val="3BDD4CDD"/>
    <w:multiLevelType w:val="hybridMultilevel"/>
    <w:tmpl w:val="1A68862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3DDB395D"/>
    <w:multiLevelType w:val="hybridMultilevel"/>
    <w:tmpl w:val="B526FF2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40DF734A"/>
    <w:multiLevelType w:val="hybridMultilevel"/>
    <w:tmpl w:val="601A1CDC"/>
    <w:lvl w:ilvl="0" w:tplc="C18006B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4BB7C21"/>
    <w:multiLevelType w:val="hybridMultilevel"/>
    <w:tmpl w:val="AF4A4C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45EF170B"/>
    <w:multiLevelType w:val="hybridMultilevel"/>
    <w:tmpl w:val="7462482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472D44B7"/>
    <w:multiLevelType w:val="hybridMultilevel"/>
    <w:tmpl w:val="ECD0A81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3" w15:restartNumberingAfterBreak="0">
    <w:nsid w:val="4BFD7CD9"/>
    <w:multiLevelType w:val="hybridMultilevel"/>
    <w:tmpl w:val="D8164408"/>
    <w:lvl w:ilvl="0" w:tplc="F8964860">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4C4C3EC5"/>
    <w:multiLevelType w:val="hybridMultilevel"/>
    <w:tmpl w:val="AE7C4E5E"/>
    <w:lvl w:ilvl="0" w:tplc="DFA2C93C">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4C7A2BEA"/>
    <w:multiLevelType w:val="hybridMultilevel"/>
    <w:tmpl w:val="DBE6BA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55172A2D"/>
    <w:multiLevelType w:val="hybridMultilevel"/>
    <w:tmpl w:val="773E12E8"/>
    <w:lvl w:ilvl="0" w:tplc="0C0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582255B1"/>
    <w:multiLevelType w:val="hybridMultilevel"/>
    <w:tmpl w:val="844836D0"/>
    <w:lvl w:ilvl="0" w:tplc="24287096">
      <w:start w:val="17"/>
      <w:numFmt w:val="bullet"/>
      <w:lvlText w:val="-"/>
      <w:lvlJc w:val="left"/>
      <w:pPr>
        <w:ind w:left="2160" w:hanging="360"/>
      </w:pPr>
      <w:rPr>
        <w:rFonts w:ascii="Trebuchet MS" w:eastAsia="Times New Roman" w:hAnsi="Trebuchet MS" w:cs="Times New Roman"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38" w15:restartNumberingAfterBreak="0">
    <w:nsid w:val="58296E1E"/>
    <w:multiLevelType w:val="hybridMultilevel"/>
    <w:tmpl w:val="9404EB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BD425E7"/>
    <w:multiLevelType w:val="hybridMultilevel"/>
    <w:tmpl w:val="B34859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6595487A"/>
    <w:multiLevelType w:val="hybridMultilevel"/>
    <w:tmpl w:val="4C20ED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669120E0"/>
    <w:multiLevelType w:val="hybridMultilevel"/>
    <w:tmpl w:val="BC5228A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6B83442A"/>
    <w:multiLevelType w:val="hybridMultilevel"/>
    <w:tmpl w:val="98FC7E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15:restartNumberingAfterBreak="0">
    <w:nsid w:val="6CA70BEC"/>
    <w:multiLevelType w:val="hybridMultilevel"/>
    <w:tmpl w:val="2408A7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56618A"/>
    <w:multiLevelType w:val="hybridMultilevel"/>
    <w:tmpl w:val="92DEEEA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5" w15:restartNumberingAfterBreak="0">
    <w:nsid w:val="77682943"/>
    <w:multiLevelType w:val="hybridMultilevel"/>
    <w:tmpl w:val="CC22D6C0"/>
    <w:lvl w:ilvl="0" w:tplc="054C813A">
      <w:start w:val="1"/>
      <w:numFmt w:val="bullet"/>
      <w:lvlText w:val=""/>
      <w:lvlJc w:val="left"/>
      <w:pPr>
        <w:ind w:left="720" w:hanging="360"/>
      </w:pPr>
      <w:rPr>
        <w:rFonts w:ascii="Symbol" w:hAnsi="Symbol" w:hint="default"/>
        <w:sz w:val="22"/>
        <w:szCs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78731F65"/>
    <w:multiLevelType w:val="hybridMultilevel"/>
    <w:tmpl w:val="8BF6C372"/>
    <w:lvl w:ilvl="0" w:tplc="440002D2">
      <w:start w:val="1"/>
      <w:numFmt w:val="upperRoman"/>
      <w:lvlText w:val="%1.)"/>
      <w:lvlJc w:val="left"/>
      <w:pPr>
        <w:ind w:left="1080" w:hanging="72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1686055750">
    <w:abstractNumId w:val="15"/>
  </w:num>
  <w:num w:numId="2" w16cid:durableId="1170679435">
    <w:abstractNumId w:val="12"/>
  </w:num>
  <w:num w:numId="3" w16cid:durableId="805201574">
    <w:abstractNumId w:val="44"/>
  </w:num>
  <w:num w:numId="4" w16cid:durableId="1174224545">
    <w:abstractNumId w:val="10"/>
  </w:num>
  <w:num w:numId="5" w16cid:durableId="1507405978">
    <w:abstractNumId w:val="24"/>
  </w:num>
  <w:num w:numId="6" w16cid:durableId="878588505">
    <w:abstractNumId w:val="34"/>
  </w:num>
  <w:num w:numId="7" w16cid:durableId="837229428">
    <w:abstractNumId w:val="25"/>
  </w:num>
  <w:num w:numId="8" w16cid:durableId="2042976082">
    <w:abstractNumId w:val="11"/>
  </w:num>
  <w:num w:numId="9" w16cid:durableId="636642400">
    <w:abstractNumId w:val="37"/>
  </w:num>
  <w:num w:numId="10" w16cid:durableId="2040161953">
    <w:abstractNumId w:val="42"/>
  </w:num>
  <w:num w:numId="11" w16cid:durableId="1286110862">
    <w:abstractNumId w:val="40"/>
  </w:num>
  <w:num w:numId="12" w16cid:durableId="933199857">
    <w:abstractNumId w:val="6"/>
  </w:num>
  <w:num w:numId="13" w16cid:durableId="905726561">
    <w:abstractNumId w:val="18"/>
  </w:num>
  <w:num w:numId="14" w16cid:durableId="438524651">
    <w:abstractNumId w:val="19"/>
  </w:num>
  <w:num w:numId="15" w16cid:durableId="1696997341">
    <w:abstractNumId w:val="13"/>
  </w:num>
  <w:num w:numId="16" w16cid:durableId="1633903082">
    <w:abstractNumId w:val="16"/>
  </w:num>
  <w:num w:numId="17" w16cid:durableId="761487746">
    <w:abstractNumId w:val="45"/>
  </w:num>
  <w:num w:numId="18" w16cid:durableId="1850412286">
    <w:abstractNumId w:val="9"/>
  </w:num>
  <w:num w:numId="19" w16cid:durableId="25177192">
    <w:abstractNumId w:val="30"/>
  </w:num>
  <w:num w:numId="20" w16cid:durableId="1225801823">
    <w:abstractNumId w:val="28"/>
  </w:num>
  <w:num w:numId="21" w16cid:durableId="304090981">
    <w:abstractNumId w:val="31"/>
  </w:num>
  <w:num w:numId="22" w16cid:durableId="1774936424">
    <w:abstractNumId w:val="7"/>
  </w:num>
  <w:num w:numId="23" w16cid:durableId="1790198386">
    <w:abstractNumId w:val="39"/>
  </w:num>
  <w:num w:numId="24" w16cid:durableId="20933157">
    <w:abstractNumId w:val="35"/>
  </w:num>
  <w:num w:numId="25" w16cid:durableId="883755617">
    <w:abstractNumId w:val="41"/>
  </w:num>
  <w:num w:numId="26" w16cid:durableId="1946502373">
    <w:abstractNumId w:val="27"/>
  </w:num>
  <w:num w:numId="27" w16cid:durableId="1480685660">
    <w:abstractNumId w:val="22"/>
  </w:num>
  <w:num w:numId="28" w16cid:durableId="391150598">
    <w:abstractNumId w:val="32"/>
  </w:num>
  <w:num w:numId="29" w16cid:durableId="1560478927">
    <w:abstractNumId w:val="14"/>
  </w:num>
  <w:num w:numId="30" w16cid:durableId="1671056148">
    <w:abstractNumId w:val="33"/>
  </w:num>
  <w:num w:numId="31" w16cid:durableId="2089885559">
    <w:abstractNumId w:val="26"/>
  </w:num>
  <w:num w:numId="32" w16cid:durableId="916280088">
    <w:abstractNumId w:val="43"/>
  </w:num>
  <w:num w:numId="33" w16cid:durableId="989208135">
    <w:abstractNumId w:val="23"/>
  </w:num>
  <w:num w:numId="34" w16cid:durableId="1310406594">
    <w:abstractNumId w:val="38"/>
  </w:num>
  <w:num w:numId="35" w16cid:durableId="864756041">
    <w:abstractNumId w:val="8"/>
  </w:num>
  <w:num w:numId="36" w16cid:durableId="148599619">
    <w:abstractNumId w:val="17"/>
  </w:num>
  <w:num w:numId="37" w16cid:durableId="2105614458">
    <w:abstractNumId w:val="21"/>
  </w:num>
  <w:num w:numId="38" w16cid:durableId="2103139652">
    <w:abstractNumId w:val="29"/>
  </w:num>
  <w:num w:numId="39" w16cid:durableId="763182764">
    <w:abstractNumId w:val="3"/>
  </w:num>
  <w:num w:numId="40" w16cid:durableId="1485703765">
    <w:abstractNumId w:val="4"/>
  </w:num>
  <w:num w:numId="41" w16cid:durableId="10260540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7323680">
    <w:abstractNumId w:val="0"/>
  </w:num>
  <w:num w:numId="43" w16cid:durableId="1502621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5180487">
    <w:abstractNumId w:val="1"/>
  </w:num>
  <w:num w:numId="45" w16cid:durableId="348456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37010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268592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37971445">
    <w:abstractNumId w:val="5"/>
  </w:num>
  <w:num w:numId="49" w16cid:durableId="222369837">
    <w:abstractNumId w:val="20"/>
  </w:num>
  <w:num w:numId="50" w16cid:durableId="6167599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BB"/>
    <w:rsid w:val="00002CAE"/>
    <w:rsid w:val="00004E41"/>
    <w:rsid w:val="000056F5"/>
    <w:rsid w:val="00006256"/>
    <w:rsid w:val="0000713F"/>
    <w:rsid w:val="000127E2"/>
    <w:rsid w:val="00012D1A"/>
    <w:rsid w:val="00015B32"/>
    <w:rsid w:val="00016D43"/>
    <w:rsid w:val="0002293B"/>
    <w:rsid w:val="00024352"/>
    <w:rsid w:val="00032B6D"/>
    <w:rsid w:val="00034916"/>
    <w:rsid w:val="00035DE7"/>
    <w:rsid w:val="0003719F"/>
    <w:rsid w:val="00040117"/>
    <w:rsid w:val="00041E2C"/>
    <w:rsid w:val="000608E2"/>
    <w:rsid w:val="00062E52"/>
    <w:rsid w:val="000641B8"/>
    <w:rsid w:val="00071001"/>
    <w:rsid w:val="00074C50"/>
    <w:rsid w:val="00075857"/>
    <w:rsid w:val="00081F10"/>
    <w:rsid w:val="00082C8C"/>
    <w:rsid w:val="0008330C"/>
    <w:rsid w:val="00095D6D"/>
    <w:rsid w:val="00096283"/>
    <w:rsid w:val="00096503"/>
    <w:rsid w:val="000A0EEE"/>
    <w:rsid w:val="000A71B3"/>
    <w:rsid w:val="000A71EA"/>
    <w:rsid w:val="000B5BFB"/>
    <w:rsid w:val="000B72F1"/>
    <w:rsid w:val="000B7855"/>
    <w:rsid w:val="000B796C"/>
    <w:rsid w:val="000C1B82"/>
    <w:rsid w:val="000C385F"/>
    <w:rsid w:val="000C4EA0"/>
    <w:rsid w:val="000D5AA6"/>
    <w:rsid w:val="000D607B"/>
    <w:rsid w:val="000D7CD2"/>
    <w:rsid w:val="000E02C8"/>
    <w:rsid w:val="000E1D09"/>
    <w:rsid w:val="000E555B"/>
    <w:rsid w:val="000E57F4"/>
    <w:rsid w:val="000F1496"/>
    <w:rsid w:val="000F55F6"/>
    <w:rsid w:val="000F69DE"/>
    <w:rsid w:val="00102604"/>
    <w:rsid w:val="00102AAB"/>
    <w:rsid w:val="00102C32"/>
    <w:rsid w:val="00102E04"/>
    <w:rsid w:val="00103E15"/>
    <w:rsid w:val="00103F24"/>
    <w:rsid w:val="00106C6F"/>
    <w:rsid w:val="00107F0F"/>
    <w:rsid w:val="0011407A"/>
    <w:rsid w:val="00123FF7"/>
    <w:rsid w:val="00126B2A"/>
    <w:rsid w:val="00132023"/>
    <w:rsid w:val="001455FF"/>
    <w:rsid w:val="00145964"/>
    <w:rsid w:val="0015182C"/>
    <w:rsid w:val="00156D74"/>
    <w:rsid w:val="00156DAF"/>
    <w:rsid w:val="00163469"/>
    <w:rsid w:val="00166D5F"/>
    <w:rsid w:val="001675EA"/>
    <w:rsid w:val="00170157"/>
    <w:rsid w:val="00173F53"/>
    <w:rsid w:val="0017461B"/>
    <w:rsid w:val="00180B6E"/>
    <w:rsid w:val="00193FBA"/>
    <w:rsid w:val="001A04D8"/>
    <w:rsid w:val="001A1F7F"/>
    <w:rsid w:val="001A4052"/>
    <w:rsid w:val="001B5026"/>
    <w:rsid w:val="001B6522"/>
    <w:rsid w:val="001C3AD4"/>
    <w:rsid w:val="001C5380"/>
    <w:rsid w:val="001D0D91"/>
    <w:rsid w:val="001D4D67"/>
    <w:rsid w:val="001E1160"/>
    <w:rsid w:val="001E2D12"/>
    <w:rsid w:val="001E5650"/>
    <w:rsid w:val="001F25D1"/>
    <w:rsid w:val="001F58FA"/>
    <w:rsid w:val="00200EC8"/>
    <w:rsid w:val="0020107C"/>
    <w:rsid w:val="00202A94"/>
    <w:rsid w:val="00207605"/>
    <w:rsid w:val="002125CE"/>
    <w:rsid w:val="00213287"/>
    <w:rsid w:val="00217F82"/>
    <w:rsid w:val="0022039B"/>
    <w:rsid w:val="00220E0E"/>
    <w:rsid w:val="00222D92"/>
    <w:rsid w:val="00226ADD"/>
    <w:rsid w:val="002272DC"/>
    <w:rsid w:val="0023020C"/>
    <w:rsid w:val="002329EA"/>
    <w:rsid w:val="00240497"/>
    <w:rsid w:val="002428C2"/>
    <w:rsid w:val="00246A16"/>
    <w:rsid w:val="0025272B"/>
    <w:rsid w:val="002535CA"/>
    <w:rsid w:val="00253970"/>
    <w:rsid w:val="002545E6"/>
    <w:rsid w:val="00261C4B"/>
    <w:rsid w:val="00271D63"/>
    <w:rsid w:val="00277E56"/>
    <w:rsid w:val="00283BF5"/>
    <w:rsid w:val="00286909"/>
    <w:rsid w:val="002971D3"/>
    <w:rsid w:val="002A2E36"/>
    <w:rsid w:val="002A4752"/>
    <w:rsid w:val="002A6A53"/>
    <w:rsid w:val="002B0611"/>
    <w:rsid w:val="002B0C5A"/>
    <w:rsid w:val="002C1E20"/>
    <w:rsid w:val="002C33A7"/>
    <w:rsid w:val="002D4063"/>
    <w:rsid w:val="002D5AE1"/>
    <w:rsid w:val="002E3053"/>
    <w:rsid w:val="002E40B7"/>
    <w:rsid w:val="002E4BD5"/>
    <w:rsid w:val="002F0431"/>
    <w:rsid w:val="002F0F72"/>
    <w:rsid w:val="00304940"/>
    <w:rsid w:val="003134C7"/>
    <w:rsid w:val="00320695"/>
    <w:rsid w:val="00320BF5"/>
    <w:rsid w:val="00325792"/>
    <w:rsid w:val="003258AF"/>
    <w:rsid w:val="00326AD7"/>
    <w:rsid w:val="003302F1"/>
    <w:rsid w:val="00331C9B"/>
    <w:rsid w:val="00332EBE"/>
    <w:rsid w:val="003351AC"/>
    <w:rsid w:val="00341140"/>
    <w:rsid w:val="00342F17"/>
    <w:rsid w:val="00343CAA"/>
    <w:rsid w:val="00347A16"/>
    <w:rsid w:val="00353145"/>
    <w:rsid w:val="00354C94"/>
    <w:rsid w:val="00355113"/>
    <w:rsid w:val="00356823"/>
    <w:rsid w:val="0036292F"/>
    <w:rsid w:val="003656B1"/>
    <w:rsid w:val="003661E7"/>
    <w:rsid w:val="0037643C"/>
    <w:rsid w:val="003779CB"/>
    <w:rsid w:val="00382B0A"/>
    <w:rsid w:val="00385222"/>
    <w:rsid w:val="003925AD"/>
    <w:rsid w:val="00396922"/>
    <w:rsid w:val="003A03DF"/>
    <w:rsid w:val="003C0393"/>
    <w:rsid w:val="003C194C"/>
    <w:rsid w:val="003C2FA6"/>
    <w:rsid w:val="003C7BD4"/>
    <w:rsid w:val="003D1A2B"/>
    <w:rsid w:val="003D261A"/>
    <w:rsid w:val="003D29DB"/>
    <w:rsid w:val="003D53D2"/>
    <w:rsid w:val="003D621A"/>
    <w:rsid w:val="003D70C4"/>
    <w:rsid w:val="003D7AD3"/>
    <w:rsid w:val="003E3102"/>
    <w:rsid w:val="003F3096"/>
    <w:rsid w:val="003F6C84"/>
    <w:rsid w:val="003F72E9"/>
    <w:rsid w:val="003F792D"/>
    <w:rsid w:val="00405E8D"/>
    <w:rsid w:val="004064B9"/>
    <w:rsid w:val="00411230"/>
    <w:rsid w:val="00411B54"/>
    <w:rsid w:val="004270E2"/>
    <w:rsid w:val="00433804"/>
    <w:rsid w:val="00436280"/>
    <w:rsid w:val="00442A54"/>
    <w:rsid w:val="00445917"/>
    <w:rsid w:val="00446AEB"/>
    <w:rsid w:val="00446BE3"/>
    <w:rsid w:val="00450DC1"/>
    <w:rsid w:val="00450E5E"/>
    <w:rsid w:val="0045136D"/>
    <w:rsid w:val="004515EF"/>
    <w:rsid w:val="00451778"/>
    <w:rsid w:val="00454F8D"/>
    <w:rsid w:val="00464592"/>
    <w:rsid w:val="00464A78"/>
    <w:rsid w:val="00470A23"/>
    <w:rsid w:val="00471400"/>
    <w:rsid w:val="00471657"/>
    <w:rsid w:val="004752DB"/>
    <w:rsid w:val="00482ED1"/>
    <w:rsid w:val="00484B00"/>
    <w:rsid w:val="0049048E"/>
    <w:rsid w:val="00493722"/>
    <w:rsid w:val="004A0C5F"/>
    <w:rsid w:val="004A2074"/>
    <w:rsid w:val="004B11B2"/>
    <w:rsid w:val="004B3B53"/>
    <w:rsid w:val="004C5BD9"/>
    <w:rsid w:val="004D02A5"/>
    <w:rsid w:val="004D5B87"/>
    <w:rsid w:val="004E6AEE"/>
    <w:rsid w:val="004E774B"/>
    <w:rsid w:val="004F01C6"/>
    <w:rsid w:val="004F23C4"/>
    <w:rsid w:val="004F74BB"/>
    <w:rsid w:val="0050220C"/>
    <w:rsid w:val="005073AE"/>
    <w:rsid w:val="005154D9"/>
    <w:rsid w:val="00517F80"/>
    <w:rsid w:val="005246B6"/>
    <w:rsid w:val="00527B54"/>
    <w:rsid w:val="00531490"/>
    <w:rsid w:val="00531527"/>
    <w:rsid w:val="00532C68"/>
    <w:rsid w:val="005344F4"/>
    <w:rsid w:val="005464E0"/>
    <w:rsid w:val="00547A59"/>
    <w:rsid w:val="005501F5"/>
    <w:rsid w:val="005534B9"/>
    <w:rsid w:val="005613A3"/>
    <w:rsid w:val="005625A7"/>
    <w:rsid w:val="00567DDC"/>
    <w:rsid w:val="00577E9A"/>
    <w:rsid w:val="00582502"/>
    <w:rsid w:val="00595897"/>
    <w:rsid w:val="00596D89"/>
    <w:rsid w:val="005A00D7"/>
    <w:rsid w:val="005A1DCE"/>
    <w:rsid w:val="005A5505"/>
    <w:rsid w:val="005A7E33"/>
    <w:rsid w:val="005B0909"/>
    <w:rsid w:val="005B46D0"/>
    <w:rsid w:val="005B7474"/>
    <w:rsid w:val="005B7B2B"/>
    <w:rsid w:val="005C0651"/>
    <w:rsid w:val="005C5376"/>
    <w:rsid w:val="005C5DC0"/>
    <w:rsid w:val="005D081B"/>
    <w:rsid w:val="005D0BA5"/>
    <w:rsid w:val="005D282D"/>
    <w:rsid w:val="005D3BF4"/>
    <w:rsid w:val="005D6B25"/>
    <w:rsid w:val="005D714A"/>
    <w:rsid w:val="005D798A"/>
    <w:rsid w:val="005D7F7E"/>
    <w:rsid w:val="005D7FBC"/>
    <w:rsid w:val="005E317C"/>
    <w:rsid w:val="005F0002"/>
    <w:rsid w:val="005F6829"/>
    <w:rsid w:val="0060498F"/>
    <w:rsid w:val="00607D8F"/>
    <w:rsid w:val="00617DBA"/>
    <w:rsid w:val="00626C2B"/>
    <w:rsid w:val="00631FED"/>
    <w:rsid w:val="006327CF"/>
    <w:rsid w:val="00640476"/>
    <w:rsid w:val="00642256"/>
    <w:rsid w:val="0064238B"/>
    <w:rsid w:val="0064273E"/>
    <w:rsid w:val="00652A72"/>
    <w:rsid w:val="00653545"/>
    <w:rsid w:val="00657626"/>
    <w:rsid w:val="00662F3F"/>
    <w:rsid w:val="0066391E"/>
    <w:rsid w:val="00665515"/>
    <w:rsid w:val="00667712"/>
    <w:rsid w:val="006844F6"/>
    <w:rsid w:val="00693C90"/>
    <w:rsid w:val="006967E0"/>
    <w:rsid w:val="0069759C"/>
    <w:rsid w:val="006A6454"/>
    <w:rsid w:val="006A78D2"/>
    <w:rsid w:val="006B1064"/>
    <w:rsid w:val="006B464D"/>
    <w:rsid w:val="006C0AD9"/>
    <w:rsid w:val="006C3CB5"/>
    <w:rsid w:val="006D14AE"/>
    <w:rsid w:val="006D58B7"/>
    <w:rsid w:val="006D6B4E"/>
    <w:rsid w:val="006E0005"/>
    <w:rsid w:val="006E0B6B"/>
    <w:rsid w:val="006E0DD7"/>
    <w:rsid w:val="006E1B06"/>
    <w:rsid w:val="006E2E0E"/>
    <w:rsid w:val="006E5EB7"/>
    <w:rsid w:val="006E6936"/>
    <w:rsid w:val="006F2C6D"/>
    <w:rsid w:val="007050C2"/>
    <w:rsid w:val="00723C3F"/>
    <w:rsid w:val="00724790"/>
    <w:rsid w:val="00725490"/>
    <w:rsid w:val="0072603E"/>
    <w:rsid w:val="00733E21"/>
    <w:rsid w:val="007370B8"/>
    <w:rsid w:val="00737458"/>
    <w:rsid w:val="007378C1"/>
    <w:rsid w:val="00741FC0"/>
    <w:rsid w:val="00744E03"/>
    <w:rsid w:val="00746591"/>
    <w:rsid w:val="007467FC"/>
    <w:rsid w:val="007475BD"/>
    <w:rsid w:val="00753AC0"/>
    <w:rsid w:val="0075635E"/>
    <w:rsid w:val="007572B2"/>
    <w:rsid w:val="00757D59"/>
    <w:rsid w:val="007624B1"/>
    <w:rsid w:val="00764C39"/>
    <w:rsid w:val="00765216"/>
    <w:rsid w:val="00765322"/>
    <w:rsid w:val="00767F95"/>
    <w:rsid w:val="00773EE0"/>
    <w:rsid w:val="007764E3"/>
    <w:rsid w:val="007766FC"/>
    <w:rsid w:val="00780333"/>
    <w:rsid w:val="00782F87"/>
    <w:rsid w:val="00786DF5"/>
    <w:rsid w:val="00792592"/>
    <w:rsid w:val="007A1787"/>
    <w:rsid w:val="007A4D53"/>
    <w:rsid w:val="007A523A"/>
    <w:rsid w:val="007A6524"/>
    <w:rsid w:val="007C0666"/>
    <w:rsid w:val="007C1C56"/>
    <w:rsid w:val="007C2689"/>
    <w:rsid w:val="007C523B"/>
    <w:rsid w:val="007D472B"/>
    <w:rsid w:val="007D5685"/>
    <w:rsid w:val="007E1A50"/>
    <w:rsid w:val="007E2915"/>
    <w:rsid w:val="007E3271"/>
    <w:rsid w:val="007E461C"/>
    <w:rsid w:val="007E5420"/>
    <w:rsid w:val="007F07FE"/>
    <w:rsid w:val="007F0CCF"/>
    <w:rsid w:val="007F0DCC"/>
    <w:rsid w:val="007F4462"/>
    <w:rsid w:val="007F47AD"/>
    <w:rsid w:val="00802465"/>
    <w:rsid w:val="008042C9"/>
    <w:rsid w:val="00813C58"/>
    <w:rsid w:val="00813D37"/>
    <w:rsid w:val="008206A3"/>
    <w:rsid w:val="00822213"/>
    <w:rsid w:val="00831806"/>
    <w:rsid w:val="00831F79"/>
    <w:rsid w:val="00835A38"/>
    <w:rsid w:val="0083796F"/>
    <w:rsid w:val="008401B3"/>
    <w:rsid w:val="0084098E"/>
    <w:rsid w:val="00841B66"/>
    <w:rsid w:val="00845635"/>
    <w:rsid w:val="0085384E"/>
    <w:rsid w:val="0085473E"/>
    <w:rsid w:val="0085548F"/>
    <w:rsid w:val="0085688E"/>
    <w:rsid w:val="00861D96"/>
    <w:rsid w:val="00864BB9"/>
    <w:rsid w:val="00865B9A"/>
    <w:rsid w:val="00870AF0"/>
    <w:rsid w:val="0087385E"/>
    <w:rsid w:val="00873B28"/>
    <w:rsid w:val="00873CCE"/>
    <w:rsid w:val="00874726"/>
    <w:rsid w:val="00875856"/>
    <w:rsid w:val="00880C78"/>
    <w:rsid w:val="008862DB"/>
    <w:rsid w:val="00886998"/>
    <w:rsid w:val="00897409"/>
    <w:rsid w:val="008A0FF8"/>
    <w:rsid w:val="008A24DF"/>
    <w:rsid w:val="008A6510"/>
    <w:rsid w:val="008A713B"/>
    <w:rsid w:val="008B3B02"/>
    <w:rsid w:val="008B3E25"/>
    <w:rsid w:val="008B46EE"/>
    <w:rsid w:val="008B6C97"/>
    <w:rsid w:val="008C5CC7"/>
    <w:rsid w:val="008C62EC"/>
    <w:rsid w:val="008D08A5"/>
    <w:rsid w:val="008D45EA"/>
    <w:rsid w:val="008D4E41"/>
    <w:rsid w:val="008D6D1E"/>
    <w:rsid w:val="008F29E4"/>
    <w:rsid w:val="008F40A5"/>
    <w:rsid w:val="009003C4"/>
    <w:rsid w:val="009034FE"/>
    <w:rsid w:val="0090586A"/>
    <w:rsid w:val="00905D69"/>
    <w:rsid w:val="00915F51"/>
    <w:rsid w:val="0091731A"/>
    <w:rsid w:val="009355B9"/>
    <w:rsid w:val="00936587"/>
    <w:rsid w:val="009467EF"/>
    <w:rsid w:val="00947228"/>
    <w:rsid w:val="00951D89"/>
    <w:rsid w:val="00951F13"/>
    <w:rsid w:val="00954E0A"/>
    <w:rsid w:val="00961FF6"/>
    <w:rsid w:val="009634AE"/>
    <w:rsid w:val="00964715"/>
    <w:rsid w:val="00967ED6"/>
    <w:rsid w:val="00976333"/>
    <w:rsid w:val="009826B2"/>
    <w:rsid w:val="00982719"/>
    <w:rsid w:val="0098476B"/>
    <w:rsid w:val="00987701"/>
    <w:rsid w:val="00990658"/>
    <w:rsid w:val="0099288A"/>
    <w:rsid w:val="009A789A"/>
    <w:rsid w:val="009B14CE"/>
    <w:rsid w:val="009B1EBE"/>
    <w:rsid w:val="009C58B4"/>
    <w:rsid w:val="009D2944"/>
    <w:rsid w:val="009D6188"/>
    <w:rsid w:val="009E5E25"/>
    <w:rsid w:val="009F7963"/>
    <w:rsid w:val="009F7CAE"/>
    <w:rsid w:val="00A01D86"/>
    <w:rsid w:val="00A04226"/>
    <w:rsid w:val="00A047EB"/>
    <w:rsid w:val="00A07A71"/>
    <w:rsid w:val="00A11D39"/>
    <w:rsid w:val="00A17B8C"/>
    <w:rsid w:val="00A20932"/>
    <w:rsid w:val="00A25169"/>
    <w:rsid w:val="00A26AF1"/>
    <w:rsid w:val="00A30D99"/>
    <w:rsid w:val="00A33C6C"/>
    <w:rsid w:val="00A36A73"/>
    <w:rsid w:val="00A40993"/>
    <w:rsid w:val="00A40F7B"/>
    <w:rsid w:val="00A422CD"/>
    <w:rsid w:val="00A44660"/>
    <w:rsid w:val="00A50569"/>
    <w:rsid w:val="00A646F8"/>
    <w:rsid w:val="00A675D0"/>
    <w:rsid w:val="00A741F1"/>
    <w:rsid w:val="00A76C23"/>
    <w:rsid w:val="00A77064"/>
    <w:rsid w:val="00A77A9E"/>
    <w:rsid w:val="00A81CBB"/>
    <w:rsid w:val="00A8397F"/>
    <w:rsid w:val="00A90F8A"/>
    <w:rsid w:val="00A954A6"/>
    <w:rsid w:val="00AA0BE0"/>
    <w:rsid w:val="00AB478A"/>
    <w:rsid w:val="00AB4EC0"/>
    <w:rsid w:val="00AC1901"/>
    <w:rsid w:val="00AC215F"/>
    <w:rsid w:val="00AC28F5"/>
    <w:rsid w:val="00AC34DD"/>
    <w:rsid w:val="00AC37E8"/>
    <w:rsid w:val="00AC5E74"/>
    <w:rsid w:val="00AC617A"/>
    <w:rsid w:val="00AD057B"/>
    <w:rsid w:val="00AD104F"/>
    <w:rsid w:val="00AD16CA"/>
    <w:rsid w:val="00AD6225"/>
    <w:rsid w:val="00AE2B70"/>
    <w:rsid w:val="00AE7D08"/>
    <w:rsid w:val="00AF0948"/>
    <w:rsid w:val="00AF5E24"/>
    <w:rsid w:val="00B00BA6"/>
    <w:rsid w:val="00B046A1"/>
    <w:rsid w:val="00B05EEA"/>
    <w:rsid w:val="00B158EE"/>
    <w:rsid w:val="00B16E44"/>
    <w:rsid w:val="00B172D4"/>
    <w:rsid w:val="00B20F70"/>
    <w:rsid w:val="00B259C5"/>
    <w:rsid w:val="00B27DDA"/>
    <w:rsid w:val="00B3046A"/>
    <w:rsid w:val="00B30C0F"/>
    <w:rsid w:val="00B313B9"/>
    <w:rsid w:val="00B31B15"/>
    <w:rsid w:val="00B33663"/>
    <w:rsid w:val="00B3531E"/>
    <w:rsid w:val="00B4025A"/>
    <w:rsid w:val="00B56534"/>
    <w:rsid w:val="00B83F56"/>
    <w:rsid w:val="00B872A5"/>
    <w:rsid w:val="00B93C42"/>
    <w:rsid w:val="00B95454"/>
    <w:rsid w:val="00B95721"/>
    <w:rsid w:val="00B964FF"/>
    <w:rsid w:val="00BA1C24"/>
    <w:rsid w:val="00BA48CC"/>
    <w:rsid w:val="00BA51E2"/>
    <w:rsid w:val="00BB0A0D"/>
    <w:rsid w:val="00BB3ACE"/>
    <w:rsid w:val="00BB4B43"/>
    <w:rsid w:val="00BB5056"/>
    <w:rsid w:val="00BB6754"/>
    <w:rsid w:val="00BC02D6"/>
    <w:rsid w:val="00BC1A2D"/>
    <w:rsid w:val="00BC2477"/>
    <w:rsid w:val="00BC6C12"/>
    <w:rsid w:val="00BD35DF"/>
    <w:rsid w:val="00BD39D5"/>
    <w:rsid w:val="00BD5142"/>
    <w:rsid w:val="00BD567B"/>
    <w:rsid w:val="00BE1A89"/>
    <w:rsid w:val="00BE3F95"/>
    <w:rsid w:val="00BE717D"/>
    <w:rsid w:val="00BE79A7"/>
    <w:rsid w:val="00BF2B69"/>
    <w:rsid w:val="00BF312C"/>
    <w:rsid w:val="00C009D1"/>
    <w:rsid w:val="00C04A90"/>
    <w:rsid w:val="00C07FB4"/>
    <w:rsid w:val="00C10E89"/>
    <w:rsid w:val="00C10F68"/>
    <w:rsid w:val="00C15D74"/>
    <w:rsid w:val="00C160EC"/>
    <w:rsid w:val="00C17B81"/>
    <w:rsid w:val="00C247FF"/>
    <w:rsid w:val="00C25406"/>
    <w:rsid w:val="00C30A2F"/>
    <w:rsid w:val="00C36B74"/>
    <w:rsid w:val="00C41A97"/>
    <w:rsid w:val="00C42CFE"/>
    <w:rsid w:val="00C51E2B"/>
    <w:rsid w:val="00C5329E"/>
    <w:rsid w:val="00C57A51"/>
    <w:rsid w:val="00C60370"/>
    <w:rsid w:val="00C65C5C"/>
    <w:rsid w:val="00C779A5"/>
    <w:rsid w:val="00C77BB6"/>
    <w:rsid w:val="00C83D7A"/>
    <w:rsid w:val="00C8448C"/>
    <w:rsid w:val="00CA022B"/>
    <w:rsid w:val="00CA4136"/>
    <w:rsid w:val="00CA7A63"/>
    <w:rsid w:val="00CB1F99"/>
    <w:rsid w:val="00CB4B04"/>
    <w:rsid w:val="00CB663D"/>
    <w:rsid w:val="00CB71CB"/>
    <w:rsid w:val="00CC56F1"/>
    <w:rsid w:val="00CD434B"/>
    <w:rsid w:val="00CD6209"/>
    <w:rsid w:val="00CD7345"/>
    <w:rsid w:val="00CE4DF9"/>
    <w:rsid w:val="00CE7A80"/>
    <w:rsid w:val="00CF5188"/>
    <w:rsid w:val="00CF54DF"/>
    <w:rsid w:val="00CF6283"/>
    <w:rsid w:val="00D00A67"/>
    <w:rsid w:val="00D00D00"/>
    <w:rsid w:val="00D10647"/>
    <w:rsid w:val="00D15CA5"/>
    <w:rsid w:val="00D16C16"/>
    <w:rsid w:val="00D230F7"/>
    <w:rsid w:val="00D237BC"/>
    <w:rsid w:val="00D306BB"/>
    <w:rsid w:val="00D314FD"/>
    <w:rsid w:val="00D36BA9"/>
    <w:rsid w:val="00D4620F"/>
    <w:rsid w:val="00D4732E"/>
    <w:rsid w:val="00D5367E"/>
    <w:rsid w:val="00D55033"/>
    <w:rsid w:val="00D55BF3"/>
    <w:rsid w:val="00D60841"/>
    <w:rsid w:val="00D615F1"/>
    <w:rsid w:val="00D62C0B"/>
    <w:rsid w:val="00D6384B"/>
    <w:rsid w:val="00D710D2"/>
    <w:rsid w:val="00D833E7"/>
    <w:rsid w:val="00D8453B"/>
    <w:rsid w:val="00D85EF2"/>
    <w:rsid w:val="00D86C87"/>
    <w:rsid w:val="00D90708"/>
    <w:rsid w:val="00D90FF5"/>
    <w:rsid w:val="00D94DEA"/>
    <w:rsid w:val="00D956B6"/>
    <w:rsid w:val="00D96F6A"/>
    <w:rsid w:val="00DA37ED"/>
    <w:rsid w:val="00DA4BB8"/>
    <w:rsid w:val="00DA5D6E"/>
    <w:rsid w:val="00DB3E70"/>
    <w:rsid w:val="00DB446C"/>
    <w:rsid w:val="00DB65F5"/>
    <w:rsid w:val="00DB6699"/>
    <w:rsid w:val="00DB79D5"/>
    <w:rsid w:val="00DC7BC0"/>
    <w:rsid w:val="00DD11C1"/>
    <w:rsid w:val="00DD288B"/>
    <w:rsid w:val="00DD6B4B"/>
    <w:rsid w:val="00DE516A"/>
    <w:rsid w:val="00DE5505"/>
    <w:rsid w:val="00DE7501"/>
    <w:rsid w:val="00DF0080"/>
    <w:rsid w:val="00DF3287"/>
    <w:rsid w:val="00E05E70"/>
    <w:rsid w:val="00E062AA"/>
    <w:rsid w:val="00E11A80"/>
    <w:rsid w:val="00E22553"/>
    <w:rsid w:val="00E277DB"/>
    <w:rsid w:val="00E33347"/>
    <w:rsid w:val="00E3381F"/>
    <w:rsid w:val="00E33954"/>
    <w:rsid w:val="00E46185"/>
    <w:rsid w:val="00E50617"/>
    <w:rsid w:val="00E51955"/>
    <w:rsid w:val="00E51FD3"/>
    <w:rsid w:val="00E55C5B"/>
    <w:rsid w:val="00E57018"/>
    <w:rsid w:val="00E6548C"/>
    <w:rsid w:val="00E67B9B"/>
    <w:rsid w:val="00E70AE7"/>
    <w:rsid w:val="00E736C4"/>
    <w:rsid w:val="00E73CB1"/>
    <w:rsid w:val="00E767B4"/>
    <w:rsid w:val="00E76A26"/>
    <w:rsid w:val="00E778D0"/>
    <w:rsid w:val="00E80428"/>
    <w:rsid w:val="00E8086C"/>
    <w:rsid w:val="00E80945"/>
    <w:rsid w:val="00E82A88"/>
    <w:rsid w:val="00E860A0"/>
    <w:rsid w:val="00E95F0C"/>
    <w:rsid w:val="00EA367F"/>
    <w:rsid w:val="00EA3EE5"/>
    <w:rsid w:val="00EA4A57"/>
    <w:rsid w:val="00EB42A2"/>
    <w:rsid w:val="00EB432D"/>
    <w:rsid w:val="00EB5344"/>
    <w:rsid w:val="00EC23DE"/>
    <w:rsid w:val="00EC5392"/>
    <w:rsid w:val="00EC5E56"/>
    <w:rsid w:val="00EC6603"/>
    <w:rsid w:val="00ED110F"/>
    <w:rsid w:val="00ED26B7"/>
    <w:rsid w:val="00EE0505"/>
    <w:rsid w:val="00EE25FD"/>
    <w:rsid w:val="00EE3F9B"/>
    <w:rsid w:val="00EE62AE"/>
    <w:rsid w:val="00EF00A9"/>
    <w:rsid w:val="00EF1ADB"/>
    <w:rsid w:val="00EF757E"/>
    <w:rsid w:val="00F11A35"/>
    <w:rsid w:val="00F12014"/>
    <w:rsid w:val="00F152D4"/>
    <w:rsid w:val="00F2629E"/>
    <w:rsid w:val="00F31D66"/>
    <w:rsid w:val="00F325D3"/>
    <w:rsid w:val="00F35F7E"/>
    <w:rsid w:val="00F417CD"/>
    <w:rsid w:val="00F45B5D"/>
    <w:rsid w:val="00F56473"/>
    <w:rsid w:val="00F57A62"/>
    <w:rsid w:val="00F60C13"/>
    <w:rsid w:val="00F667E7"/>
    <w:rsid w:val="00F66E87"/>
    <w:rsid w:val="00F7001B"/>
    <w:rsid w:val="00F723C7"/>
    <w:rsid w:val="00F80B86"/>
    <w:rsid w:val="00F86929"/>
    <w:rsid w:val="00F86939"/>
    <w:rsid w:val="00F94622"/>
    <w:rsid w:val="00F96B51"/>
    <w:rsid w:val="00FA0461"/>
    <w:rsid w:val="00FA68C6"/>
    <w:rsid w:val="00FA7B80"/>
    <w:rsid w:val="00FB3022"/>
    <w:rsid w:val="00FB5F64"/>
    <w:rsid w:val="00FC6679"/>
    <w:rsid w:val="00FC708C"/>
    <w:rsid w:val="00FD3DA0"/>
    <w:rsid w:val="00FD76E6"/>
    <w:rsid w:val="00FE13A5"/>
    <w:rsid w:val="00FE6E6D"/>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4F9C8"/>
  <w15:chartTrackingRefBased/>
  <w15:docId w15:val="{B6FD80F8-1A75-4D27-8DFE-E1D62A82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6280"/>
    <w:pPr>
      <w:spacing w:after="120"/>
    </w:pPr>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aliases w:val="List Paragraph Main,List first level,Paragraphe EI,Paragraphe de liste1,EC,List Paragraph,Bullet Points,Colorful List - Accent 11,Dot pt,F5 List Paragraph,Indicator Text,List Paragraph Char Char Char,List Paragraph11,List Paragraph2"/>
    <w:basedOn w:val="Standard"/>
    <w:link w:val="ListenabsatzZchn"/>
    <w:uiPriority w:val="34"/>
    <w:qFormat/>
    <w:rsid w:val="00D306BB"/>
    <w:pPr>
      <w:ind w:left="720"/>
      <w:contextualSpacing/>
    </w:pPr>
  </w:style>
  <w:style w:type="character" w:customStyle="1" w:styleId="ListenabsatzZchn">
    <w:name w:val="Listenabsatz Zchn"/>
    <w:aliases w:val="List Paragraph Main Zchn,List first level Zchn,Paragraphe EI Zchn,Paragraphe de liste1 Zchn,EC Zchn,List Paragraph Zchn,Bullet Points Zchn,Colorful List - Accent 11 Zchn,Dot pt Zchn,F5 List Paragraph Zchn,Indicator Text Zchn"/>
    <w:basedOn w:val="Absatz-Standardschriftart"/>
    <w:link w:val="Listenabsatz"/>
    <w:uiPriority w:val="34"/>
    <w:locked/>
    <w:rsid w:val="00D306BB"/>
    <w:rPr>
      <w:rFonts w:ascii="Trebuchet MS" w:hAnsi="Trebuchet MS" w:cs="Times New Roman"/>
      <w:szCs w:val="20"/>
      <w:lang w:val="de-DE" w:eastAsia="de-DE"/>
    </w:rPr>
  </w:style>
  <w:style w:type="paragraph" w:styleId="berarbeitung">
    <w:name w:val="Revision"/>
    <w:hidden/>
    <w:uiPriority w:val="99"/>
    <w:semiHidden/>
    <w:rsid w:val="00A8397F"/>
    <w:pPr>
      <w:spacing w:line="240" w:lineRule="auto"/>
    </w:pPr>
    <w:rPr>
      <w:rFonts w:ascii="Trebuchet MS" w:hAnsi="Trebuchet MS" w:cs="Times New Roman"/>
      <w:szCs w:val="20"/>
      <w:lang w:val="de-DE" w:eastAsia="de-DE"/>
    </w:rPr>
  </w:style>
  <w:style w:type="paragraph" w:styleId="Kopfzeile">
    <w:name w:val="header"/>
    <w:basedOn w:val="Standard"/>
    <w:link w:val="KopfzeileZchn"/>
    <w:uiPriority w:val="99"/>
    <w:unhideWhenUsed/>
    <w:rsid w:val="007F446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F4462"/>
    <w:rPr>
      <w:rFonts w:ascii="Trebuchet MS" w:hAnsi="Trebuchet MS" w:cs="Times New Roman"/>
      <w:szCs w:val="20"/>
      <w:lang w:val="de-DE" w:eastAsia="de-DE"/>
    </w:rPr>
  </w:style>
  <w:style w:type="paragraph" w:styleId="Fuzeile">
    <w:name w:val="footer"/>
    <w:basedOn w:val="Standard"/>
    <w:link w:val="FuzeileZchn"/>
    <w:uiPriority w:val="99"/>
    <w:unhideWhenUsed/>
    <w:rsid w:val="007F446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F4462"/>
    <w:rPr>
      <w:rFonts w:ascii="Trebuchet MS" w:hAnsi="Trebuchet MS" w:cs="Times New Roman"/>
      <w:szCs w:val="20"/>
      <w:lang w:val="de-DE" w:eastAsia="de-DE"/>
    </w:rPr>
  </w:style>
  <w:style w:type="character" w:styleId="Hyperlink">
    <w:name w:val="Hyperlink"/>
    <w:basedOn w:val="Absatz-Standardschriftart"/>
    <w:uiPriority w:val="99"/>
    <w:semiHidden/>
    <w:unhideWhenUsed/>
    <w:rsid w:val="00DA4BB8"/>
    <w:rPr>
      <w:color w:val="0000FF"/>
      <w:u w:val="single"/>
    </w:rPr>
  </w:style>
  <w:style w:type="character" w:styleId="Hervorhebung">
    <w:name w:val="Emphasis"/>
    <w:basedOn w:val="Absatz-Standardschriftart"/>
    <w:uiPriority w:val="20"/>
    <w:qFormat/>
    <w:rsid w:val="003D53D2"/>
    <w:rPr>
      <w:i/>
      <w:iCs/>
    </w:rPr>
  </w:style>
  <w:style w:type="paragraph" w:customStyle="1" w:styleId="xxmsonormal">
    <w:name w:val="x_xmsonormal"/>
    <w:basedOn w:val="Standard"/>
    <w:rsid w:val="00450E5E"/>
    <w:pPr>
      <w:spacing w:line="240" w:lineRule="auto"/>
    </w:pPr>
    <w:rPr>
      <w:rFonts w:ascii="Calibri" w:eastAsiaTheme="minorHAnsi" w:hAnsi="Calibri" w:cs="Calibri"/>
      <w:szCs w:val="22"/>
      <w:lang w:val="de-AT" w:eastAsia="de-AT"/>
    </w:rPr>
  </w:style>
  <w:style w:type="paragraph" w:styleId="StandardWeb">
    <w:name w:val="Normal (Web)"/>
    <w:basedOn w:val="Standard"/>
    <w:uiPriority w:val="99"/>
    <w:semiHidden/>
    <w:unhideWhenUsed/>
    <w:rsid w:val="007F07FE"/>
    <w:pPr>
      <w:spacing w:before="100" w:beforeAutospacing="1" w:after="100" w:afterAutospacing="1" w:line="240" w:lineRule="auto"/>
    </w:pPr>
    <w:rPr>
      <w:rFonts w:ascii="Calibri" w:eastAsiaTheme="minorHAnsi" w:hAnsi="Calibri" w:cs="Calibri"/>
      <w:szCs w:val="22"/>
      <w:lang w:val="de-AT" w:eastAsia="de-AT"/>
    </w:rPr>
  </w:style>
  <w:style w:type="character" w:styleId="Funotenzeichen">
    <w:name w:val="footnote reference"/>
    <w:basedOn w:val="Absatz-Standardschriftart"/>
    <w:uiPriority w:val="99"/>
    <w:semiHidden/>
    <w:unhideWhenUsed/>
    <w:rsid w:val="001A4052"/>
    <w:rPr>
      <w:vertAlign w:val="superscript"/>
    </w:rPr>
  </w:style>
  <w:style w:type="paragraph" w:styleId="Textkrper">
    <w:name w:val="Body Text"/>
    <w:basedOn w:val="Standard"/>
    <w:link w:val="TextkrperZchn"/>
    <w:qFormat/>
    <w:rsid w:val="00C15D74"/>
    <w:pPr>
      <w:spacing w:before="180" w:after="180" w:line="240" w:lineRule="auto"/>
    </w:pPr>
    <w:rPr>
      <w:rFonts w:asciiTheme="minorHAnsi" w:eastAsiaTheme="minorHAnsi" w:hAnsiTheme="minorHAnsi" w:cstheme="minorBidi"/>
      <w:sz w:val="24"/>
      <w:szCs w:val="24"/>
      <w:lang w:val="en-US" w:eastAsia="en-US"/>
    </w:rPr>
  </w:style>
  <w:style w:type="character" w:customStyle="1" w:styleId="TextkrperZchn">
    <w:name w:val="Textkörper Zchn"/>
    <w:basedOn w:val="Absatz-Standardschriftart"/>
    <w:link w:val="Textkrper"/>
    <w:rsid w:val="00C15D74"/>
    <w:rPr>
      <w:rFonts w:eastAsiaTheme="minorHAnsi"/>
      <w:sz w:val="24"/>
      <w:szCs w:val="24"/>
      <w:lang w:val="en-US"/>
    </w:rPr>
  </w:style>
  <w:style w:type="paragraph" w:customStyle="1" w:styleId="FirstParagraph">
    <w:name w:val="First Paragraph"/>
    <w:basedOn w:val="Textkrper"/>
    <w:next w:val="Textkrper"/>
    <w:qFormat/>
    <w:rsid w:val="00C15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7843">
      <w:bodyDiv w:val="1"/>
      <w:marLeft w:val="0"/>
      <w:marRight w:val="0"/>
      <w:marTop w:val="0"/>
      <w:marBottom w:val="0"/>
      <w:divBdr>
        <w:top w:val="none" w:sz="0" w:space="0" w:color="auto"/>
        <w:left w:val="none" w:sz="0" w:space="0" w:color="auto"/>
        <w:bottom w:val="none" w:sz="0" w:space="0" w:color="auto"/>
        <w:right w:val="none" w:sz="0" w:space="0" w:color="auto"/>
      </w:divBdr>
      <w:divsChild>
        <w:div w:id="1920290348">
          <w:marLeft w:val="0"/>
          <w:marRight w:val="0"/>
          <w:marTop w:val="0"/>
          <w:marBottom w:val="0"/>
          <w:divBdr>
            <w:top w:val="none" w:sz="0" w:space="0" w:color="auto"/>
            <w:left w:val="none" w:sz="0" w:space="0" w:color="auto"/>
            <w:bottom w:val="none" w:sz="0" w:space="0" w:color="auto"/>
            <w:right w:val="none" w:sz="0" w:space="0" w:color="auto"/>
          </w:divBdr>
          <w:divsChild>
            <w:div w:id="12924795">
              <w:marLeft w:val="0"/>
              <w:marRight w:val="0"/>
              <w:marTop w:val="0"/>
              <w:marBottom w:val="0"/>
              <w:divBdr>
                <w:top w:val="none" w:sz="0" w:space="0" w:color="auto"/>
                <w:left w:val="none" w:sz="0" w:space="0" w:color="auto"/>
                <w:bottom w:val="none" w:sz="0" w:space="0" w:color="auto"/>
                <w:right w:val="none" w:sz="0" w:space="0" w:color="auto"/>
              </w:divBdr>
              <w:divsChild>
                <w:div w:id="1745255840">
                  <w:marLeft w:val="0"/>
                  <w:marRight w:val="0"/>
                  <w:marTop w:val="0"/>
                  <w:marBottom w:val="0"/>
                  <w:divBdr>
                    <w:top w:val="none" w:sz="0" w:space="0" w:color="auto"/>
                    <w:left w:val="none" w:sz="0" w:space="0" w:color="auto"/>
                    <w:bottom w:val="none" w:sz="0" w:space="0" w:color="auto"/>
                    <w:right w:val="none" w:sz="0" w:space="0" w:color="auto"/>
                  </w:divBdr>
                  <w:divsChild>
                    <w:div w:id="5060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77772">
      <w:bodyDiv w:val="1"/>
      <w:marLeft w:val="0"/>
      <w:marRight w:val="0"/>
      <w:marTop w:val="0"/>
      <w:marBottom w:val="0"/>
      <w:divBdr>
        <w:top w:val="none" w:sz="0" w:space="0" w:color="auto"/>
        <w:left w:val="none" w:sz="0" w:space="0" w:color="auto"/>
        <w:bottom w:val="none" w:sz="0" w:space="0" w:color="auto"/>
        <w:right w:val="none" w:sz="0" w:space="0" w:color="auto"/>
      </w:divBdr>
    </w:div>
    <w:div w:id="289826404">
      <w:bodyDiv w:val="1"/>
      <w:marLeft w:val="0"/>
      <w:marRight w:val="0"/>
      <w:marTop w:val="0"/>
      <w:marBottom w:val="0"/>
      <w:divBdr>
        <w:top w:val="none" w:sz="0" w:space="0" w:color="auto"/>
        <w:left w:val="none" w:sz="0" w:space="0" w:color="auto"/>
        <w:bottom w:val="none" w:sz="0" w:space="0" w:color="auto"/>
        <w:right w:val="none" w:sz="0" w:space="0" w:color="auto"/>
      </w:divBdr>
    </w:div>
    <w:div w:id="295722213">
      <w:bodyDiv w:val="1"/>
      <w:marLeft w:val="0"/>
      <w:marRight w:val="0"/>
      <w:marTop w:val="0"/>
      <w:marBottom w:val="0"/>
      <w:divBdr>
        <w:top w:val="none" w:sz="0" w:space="0" w:color="auto"/>
        <w:left w:val="none" w:sz="0" w:space="0" w:color="auto"/>
        <w:bottom w:val="none" w:sz="0" w:space="0" w:color="auto"/>
        <w:right w:val="none" w:sz="0" w:space="0" w:color="auto"/>
      </w:divBdr>
    </w:div>
    <w:div w:id="417136822">
      <w:bodyDiv w:val="1"/>
      <w:marLeft w:val="0"/>
      <w:marRight w:val="0"/>
      <w:marTop w:val="0"/>
      <w:marBottom w:val="0"/>
      <w:divBdr>
        <w:top w:val="none" w:sz="0" w:space="0" w:color="auto"/>
        <w:left w:val="none" w:sz="0" w:space="0" w:color="auto"/>
        <w:bottom w:val="none" w:sz="0" w:space="0" w:color="auto"/>
        <w:right w:val="none" w:sz="0" w:space="0" w:color="auto"/>
      </w:divBdr>
    </w:div>
    <w:div w:id="430317531">
      <w:bodyDiv w:val="1"/>
      <w:marLeft w:val="0"/>
      <w:marRight w:val="0"/>
      <w:marTop w:val="0"/>
      <w:marBottom w:val="0"/>
      <w:divBdr>
        <w:top w:val="none" w:sz="0" w:space="0" w:color="auto"/>
        <w:left w:val="none" w:sz="0" w:space="0" w:color="auto"/>
        <w:bottom w:val="none" w:sz="0" w:space="0" w:color="auto"/>
        <w:right w:val="none" w:sz="0" w:space="0" w:color="auto"/>
      </w:divBdr>
    </w:div>
    <w:div w:id="465970951">
      <w:bodyDiv w:val="1"/>
      <w:marLeft w:val="0"/>
      <w:marRight w:val="0"/>
      <w:marTop w:val="0"/>
      <w:marBottom w:val="0"/>
      <w:divBdr>
        <w:top w:val="none" w:sz="0" w:space="0" w:color="auto"/>
        <w:left w:val="none" w:sz="0" w:space="0" w:color="auto"/>
        <w:bottom w:val="none" w:sz="0" w:space="0" w:color="auto"/>
        <w:right w:val="none" w:sz="0" w:space="0" w:color="auto"/>
      </w:divBdr>
    </w:div>
    <w:div w:id="482895890">
      <w:bodyDiv w:val="1"/>
      <w:marLeft w:val="0"/>
      <w:marRight w:val="0"/>
      <w:marTop w:val="0"/>
      <w:marBottom w:val="0"/>
      <w:divBdr>
        <w:top w:val="none" w:sz="0" w:space="0" w:color="auto"/>
        <w:left w:val="none" w:sz="0" w:space="0" w:color="auto"/>
        <w:bottom w:val="none" w:sz="0" w:space="0" w:color="auto"/>
        <w:right w:val="none" w:sz="0" w:space="0" w:color="auto"/>
      </w:divBdr>
    </w:div>
    <w:div w:id="561672713">
      <w:bodyDiv w:val="1"/>
      <w:marLeft w:val="0"/>
      <w:marRight w:val="0"/>
      <w:marTop w:val="0"/>
      <w:marBottom w:val="0"/>
      <w:divBdr>
        <w:top w:val="none" w:sz="0" w:space="0" w:color="auto"/>
        <w:left w:val="none" w:sz="0" w:space="0" w:color="auto"/>
        <w:bottom w:val="none" w:sz="0" w:space="0" w:color="auto"/>
        <w:right w:val="none" w:sz="0" w:space="0" w:color="auto"/>
      </w:divBdr>
    </w:div>
    <w:div w:id="749473527">
      <w:bodyDiv w:val="1"/>
      <w:marLeft w:val="0"/>
      <w:marRight w:val="0"/>
      <w:marTop w:val="0"/>
      <w:marBottom w:val="0"/>
      <w:divBdr>
        <w:top w:val="none" w:sz="0" w:space="0" w:color="auto"/>
        <w:left w:val="none" w:sz="0" w:space="0" w:color="auto"/>
        <w:bottom w:val="none" w:sz="0" w:space="0" w:color="auto"/>
        <w:right w:val="none" w:sz="0" w:space="0" w:color="auto"/>
      </w:divBdr>
    </w:div>
    <w:div w:id="762992066">
      <w:bodyDiv w:val="1"/>
      <w:marLeft w:val="0"/>
      <w:marRight w:val="0"/>
      <w:marTop w:val="0"/>
      <w:marBottom w:val="0"/>
      <w:divBdr>
        <w:top w:val="none" w:sz="0" w:space="0" w:color="auto"/>
        <w:left w:val="none" w:sz="0" w:space="0" w:color="auto"/>
        <w:bottom w:val="none" w:sz="0" w:space="0" w:color="auto"/>
        <w:right w:val="none" w:sz="0" w:space="0" w:color="auto"/>
      </w:divBdr>
    </w:div>
    <w:div w:id="767314620">
      <w:bodyDiv w:val="1"/>
      <w:marLeft w:val="0"/>
      <w:marRight w:val="0"/>
      <w:marTop w:val="0"/>
      <w:marBottom w:val="0"/>
      <w:divBdr>
        <w:top w:val="none" w:sz="0" w:space="0" w:color="auto"/>
        <w:left w:val="none" w:sz="0" w:space="0" w:color="auto"/>
        <w:bottom w:val="none" w:sz="0" w:space="0" w:color="auto"/>
        <w:right w:val="none" w:sz="0" w:space="0" w:color="auto"/>
      </w:divBdr>
    </w:div>
    <w:div w:id="823356625">
      <w:bodyDiv w:val="1"/>
      <w:marLeft w:val="0"/>
      <w:marRight w:val="0"/>
      <w:marTop w:val="0"/>
      <w:marBottom w:val="0"/>
      <w:divBdr>
        <w:top w:val="none" w:sz="0" w:space="0" w:color="auto"/>
        <w:left w:val="none" w:sz="0" w:space="0" w:color="auto"/>
        <w:bottom w:val="none" w:sz="0" w:space="0" w:color="auto"/>
        <w:right w:val="none" w:sz="0" w:space="0" w:color="auto"/>
      </w:divBdr>
    </w:div>
    <w:div w:id="867183745">
      <w:bodyDiv w:val="1"/>
      <w:marLeft w:val="0"/>
      <w:marRight w:val="0"/>
      <w:marTop w:val="0"/>
      <w:marBottom w:val="0"/>
      <w:divBdr>
        <w:top w:val="none" w:sz="0" w:space="0" w:color="auto"/>
        <w:left w:val="none" w:sz="0" w:space="0" w:color="auto"/>
        <w:bottom w:val="none" w:sz="0" w:space="0" w:color="auto"/>
        <w:right w:val="none" w:sz="0" w:space="0" w:color="auto"/>
      </w:divBdr>
    </w:div>
    <w:div w:id="893076602">
      <w:bodyDiv w:val="1"/>
      <w:marLeft w:val="0"/>
      <w:marRight w:val="0"/>
      <w:marTop w:val="0"/>
      <w:marBottom w:val="0"/>
      <w:divBdr>
        <w:top w:val="none" w:sz="0" w:space="0" w:color="auto"/>
        <w:left w:val="none" w:sz="0" w:space="0" w:color="auto"/>
        <w:bottom w:val="none" w:sz="0" w:space="0" w:color="auto"/>
        <w:right w:val="none" w:sz="0" w:space="0" w:color="auto"/>
      </w:divBdr>
    </w:div>
    <w:div w:id="902258803">
      <w:bodyDiv w:val="1"/>
      <w:marLeft w:val="0"/>
      <w:marRight w:val="0"/>
      <w:marTop w:val="0"/>
      <w:marBottom w:val="0"/>
      <w:divBdr>
        <w:top w:val="none" w:sz="0" w:space="0" w:color="auto"/>
        <w:left w:val="none" w:sz="0" w:space="0" w:color="auto"/>
        <w:bottom w:val="none" w:sz="0" w:space="0" w:color="auto"/>
        <w:right w:val="none" w:sz="0" w:space="0" w:color="auto"/>
      </w:divBdr>
    </w:div>
    <w:div w:id="1010715458">
      <w:bodyDiv w:val="1"/>
      <w:marLeft w:val="0"/>
      <w:marRight w:val="0"/>
      <w:marTop w:val="0"/>
      <w:marBottom w:val="0"/>
      <w:divBdr>
        <w:top w:val="none" w:sz="0" w:space="0" w:color="auto"/>
        <w:left w:val="none" w:sz="0" w:space="0" w:color="auto"/>
        <w:bottom w:val="none" w:sz="0" w:space="0" w:color="auto"/>
        <w:right w:val="none" w:sz="0" w:space="0" w:color="auto"/>
      </w:divBdr>
    </w:div>
    <w:div w:id="1190024303">
      <w:bodyDiv w:val="1"/>
      <w:marLeft w:val="0"/>
      <w:marRight w:val="0"/>
      <w:marTop w:val="0"/>
      <w:marBottom w:val="0"/>
      <w:divBdr>
        <w:top w:val="none" w:sz="0" w:space="0" w:color="auto"/>
        <w:left w:val="none" w:sz="0" w:space="0" w:color="auto"/>
        <w:bottom w:val="none" w:sz="0" w:space="0" w:color="auto"/>
        <w:right w:val="none" w:sz="0" w:space="0" w:color="auto"/>
      </w:divBdr>
    </w:div>
    <w:div w:id="1232496939">
      <w:bodyDiv w:val="1"/>
      <w:marLeft w:val="0"/>
      <w:marRight w:val="0"/>
      <w:marTop w:val="0"/>
      <w:marBottom w:val="0"/>
      <w:divBdr>
        <w:top w:val="none" w:sz="0" w:space="0" w:color="auto"/>
        <w:left w:val="none" w:sz="0" w:space="0" w:color="auto"/>
        <w:bottom w:val="none" w:sz="0" w:space="0" w:color="auto"/>
        <w:right w:val="none" w:sz="0" w:space="0" w:color="auto"/>
      </w:divBdr>
    </w:div>
    <w:div w:id="1335493192">
      <w:bodyDiv w:val="1"/>
      <w:marLeft w:val="0"/>
      <w:marRight w:val="0"/>
      <w:marTop w:val="0"/>
      <w:marBottom w:val="0"/>
      <w:divBdr>
        <w:top w:val="none" w:sz="0" w:space="0" w:color="auto"/>
        <w:left w:val="none" w:sz="0" w:space="0" w:color="auto"/>
        <w:bottom w:val="none" w:sz="0" w:space="0" w:color="auto"/>
        <w:right w:val="none" w:sz="0" w:space="0" w:color="auto"/>
      </w:divBdr>
      <w:divsChild>
        <w:div w:id="1888907821">
          <w:marLeft w:val="0"/>
          <w:marRight w:val="0"/>
          <w:marTop w:val="0"/>
          <w:marBottom w:val="0"/>
          <w:divBdr>
            <w:top w:val="none" w:sz="0" w:space="0" w:color="auto"/>
            <w:left w:val="none" w:sz="0" w:space="0" w:color="auto"/>
            <w:bottom w:val="none" w:sz="0" w:space="0" w:color="auto"/>
            <w:right w:val="none" w:sz="0" w:space="0" w:color="auto"/>
          </w:divBdr>
          <w:divsChild>
            <w:div w:id="1523546931">
              <w:marLeft w:val="0"/>
              <w:marRight w:val="0"/>
              <w:marTop w:val="0"/>
              <w:marBottom w:val="0"/>
              <w:divBdr>
                <w:top w:val="none" w:sz="0" w:space="0" w:color="auto"/>
                <w:left w:val="none" w:sz="0" w:space="0" w:color="auto"/>
                <w:bottom w:val="none" w:sz="0" w:space="0" w:color="auto"/>
                <w:right w:val="none" w:sz="0" w:space="0" w:color="auto"/>
              </w:divBdr>
              <w:divsChild>
                <w:div w:id="550461763">
                  <w:marLeft w:val="0"/>
                  <w:marRight w:val="0"/>
                  <w:marTop w:val="0"/>
                  <w:marBottom w:val="0"/>
                  <w:divBdr>
                    <w:top w:val="none" w:sz="0" w:space="0" w:color="auto"/>
                    <w:left w:val="none" w:sz="0" w:space="0" w:color="auto"/>
                    <w:bottom w:val="none" w:sz="0" w:space="0" w:color="auto"/>
                    <w:right w:val="none" w:sz="0" w:space="0" w:color="auto"/>
                  </w:divBdr>
                  <w:divsChild>
                    <w:div w:id="955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04601">
      <w:bodyDiv w:val="1"/>
      <w:marLeft w:val="0"/>
      <w:marRight w:val="0"/>
      <w:marTop w:val="0"/>
      <w:marBottom w:val="0"/>
      <w:divBdr>
        <w:top w:val="none" w:sz="0" w:space="0" w:color="auto"/>
        <w:left w:val="none" w:sz="0" w:space="0" w:color="auto"/>
        <w:bottom w:val="none" w:sz="0" w:space="0" w:color="auto"/>
        <w:right w:val="none" w:sz="0" w:space="0" w:color="auto"/>
      </w:divBdr>
    </w:div>
    <w:div w:id="1600678083">
      <w:bodyDiv w:val="1"/>
      <w:marLeft w:val="0"/>
      <w:marRight w:val="0"/>
      <w:marTop w:val="0"/>
      <w:marBottom w:val="0"/>
      <w:divBdr>
        <w:top w:val="none" w:sz="0" w:space="0" w:color="auto"/>
        <w:left w:val="none" w:sz="0" w:space="0" w:color="auto"/>
        <w:bottom w:val="none" w:sz="0" w:space="0" w:color="auto"/>
        <w:right w:val="none" w:sz="0" w:space="0" w:color="auto"/>
      </w:divBdr>
    </w:div>
    <w:div w:id="1673296332">
      <w:bodyDiv w:val="1"/>
      <w:marLeft w:val="0"/>
      <w:marRight w:val="0"/>
      <w:marTop w:val="0"/>
      <w:marBottom w:val="0"/>
      <w:divBdr>
        <w:top w:val="none" w:sz="0" w:space="0" w:color="auto"/>
        <w:left w:val="none" w:sz="0" w:space="0" w:color="auto"/>
        <w:bottom w:val="none" w:sz="0" w:space="0" w:color="auto"/>
        <w:right w:val="none" w:sz="0" w:space="0" w:color="auto"/>
      </w:divBdr>
    </w:div>
    <w:div w:id="1701782319">
      <w:bodyDiv w:val="1"/>
      <w:marLeft w:val="0"/>
      <w:marRight w:val="0"/>
      <w:marTop w:val="0"/>
      <w:marBottom w:val="0"/>
      <w:divBdr>
        <w:top w:val="none" w:sz="0" w:space="0" w:color="auto"/>
        <w:left w:val="none" w:sz="0" w:space="0" w:color="auto"/>
        <w:bottom w:val="none" w:sz="0" w:space="0" w:color="auto"/>
        <w:right w:val="none" w:sz="0" w:space="0" w:color="auto"/>
      </w:divBdr>
    </w:div>
    <w:div w:id="1738942249">
      <w:bodyDiv w:val="1"/>
      <w:marLeft w:val="0"/>
      <w:marRight w:val="0"/>
      <w:marTop w:val="0"/>
      <w:marBottom w:val="0"/>
      <w:divBdr>
        <w:top w:val="none" w:sz="0" w:space="0" w:color="auto"/>
        <w:left w:val="none" w:sz="0" w:space="0" w:color="auto"/>
        <w:bottom w:val="none" w:sz="0" w:space="0" w:color="auto"/>
        <w:right w:val="none" w:sz="0" w:space="0" w:color="auto"/>
      </w:divBdr>
    </w:div>
    <w:div w:id="1768572242">
      <w:bodyDiv w:val="1"/>
      <w:marLeft w:val="0"/>
      <w:marRight w:val="0"/>
      <w:marTop w:val="0"/>
      <w:marBottom w:val="0"/>
      <w:divBdr>
        <w:top w:val="none" w:sz="0" w:space="0" w:color="auto"/>
        <w:left w:val="none" w:sz="0" w:space="0" w:color="auto"/>
        <w:bottom w:val="none" w:sz="0" w:space="0" w:color="auto"/>
        <w:right w:val="none" w:sz="0" w:space="0" w:color="auto"/>
      </w:divBdr>
    </w:div>
    <w:div w:id="1769110688">
      <w:bodyDiv w:val="1"/>
      <w:marLeft w:val="0"/>
      <w:marRight w:val="0"/>
      <w:marTop w:val="0"/>
      <w:marBottom w:val="0"/>
      <w:divBdr>
        <w:top w:val="none" w:sz="0" w:space="0" w:color="auto"/>
        <w:left w:val="none" w:sz="0" w:space="0" w:color="auto"/>
        <w:bottom w:val="none" w:sz="0" w:space="0" w:color="auto"/>
        <w:right w:val="none" w:sz="0" w:space="0" w:color="auto"/>
      </w:divBdr>
    </w:div>
    <w:div w:id="1868909496">
      <w:bodyDiv w:val="1"/>
      <w:marLeft w:val="0"/>
      <w:marRight w:val="0"/>
      <w:marTop w:val="0"/>
      <w:marBottom w:val="0"/>
      <w:divBdr>
        <w:top w:val="none" w:sz="0" w:space="0" w:color="auto"/>
        <w:left w:val="none" w:sz="0" w:space="0" w:color="auto"/>
        <w:bottom w:val="none" w:sz="0" w:space="0" w:color="auto"/>
        <w:right w:val="none" w:sz="0" w:space="0" w:color="auto"/>
      </w:divBdr>
    </w:div>
    <w:div w:id="1917594870">
      <w:bodyDiv w:val="1"/>
      <w:marLeft w:val="0"/>
      <w:marRight w:val="0"/>
      <w:marTop w:val="0"/>
      <w:marBottom w:val="0"/>
      <w:divBdr>
        <w:top w:val="none" w:sz="0" w:space="0" w:color="auto"/>
        <w:left w:val="none" w:sz="0" w:space="0" w:color="auto"/>
        <w:bottom w:val="none" w:sz="0" w:space="0" w:color="auto"/>
        <w:right w:val="none" w:sz="0" w:space="0" w:color="auto"/>
      </w:divBdr>
    </w:div>
    <w:div w:id="1979141811">
      <w:bodyDiv w:val="1"/>
      <w:marLeft w:val="0"/>
      <w:marRight w:val="0"/>
      <w:marTop w:val="0"/>
      <w:marBottom w:val="0"/>
      <w:divBdr>
        <w:top w:val="none" w:sz="0" w:space="0" w:color="auto"/>
        <w:left w:val="none" w:sz="0" w:space="0" w:color="auto"/>
        <w:bottom w:val="none" w:sz="0" w:space="0" w:color="auto"/>
        <w:right w:val="none" w:sz="0" w:space="0" w:color="auto"/>
      </w:divBdr>
    </w:div>
    <w:div w:id="208391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E6D30954-D48E-4AAF-AD6C-C898BF30EC69}">
  <ds:schemaRefs>
    <ds:schemaRef ds:uri="http://schemas.openxmlformats.org/officeDocument/2006/bibliography"/>
  </ds:schemaRefs>
</ds:datastoreItem>
</file>

<file path=customXml/itemProps4.xml><?xml version="1.0" encoding="utf-8"?>
<ds:datastoreItem xmlns:ds="http://schemas.openxmlformats.org/officeDocument/2006/customXml" ds:itemID="{0F24AE2A-A087-4B5B-9508-74D964A8B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1488</Words>
  <Characters>9377</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Horvath Philipp | WKOE</dc:creator>
  <cp:keywords/>
  <dc:description/>
  <cp:lastModifiedBy>Ball-Bürger Birgit | WKOE</cp:lastModifiedBy>
  <cp:revision>200</cp:revision>
  <cp:lastPrinted>2025-11-05T07:28:00Z</cp:lastPrinted>
  <dcterms:created xsi:type="dcterms:W3CDTF">2025-02-06T11:08:00Z</dcterms:created>
  <dcterms:modified xsi:type="dcterms:W3CDTF">2025-11-05T15:10:00Z</dcterms:modified>
</cp:coreProperties>
</file>