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A" w:rsidRDefault="007E5B9A" w:rsidP="007E5B9A"/>
    <w:p w:rsidR="00981183" w:rsidRDefault="00981183" w:rsidP="00EE1290">
      <w:pPr>
        <w:spacing w:line="36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EE1290" w:rsidRPr="00EE1290" w:rsidRDefault="00EE1290" w:rsidP="00EE1290">
      <w:pPr>
        <w:spacing w:line="360" w:lineRule="auto"/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EE1290">
        <w:rPr>
          <w:rFonts w:ascii="Tahoma" w:hAnsi="Tahoma" w:cs="Tahoma"/>
          <w:b/>
          <w:sz w:val="44"/>
          <w:szCs w:val="44"/>
        </w:rPr>
        <w:t xml:space="preserve">RETE Imprese Italia </w:t>
      </w:r>
    </w:p>
    <w:p w:rsidR="00EE1290" w:rsidRDefault="00EE1290" w:rsidP="00EE1290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435C18" w:rsidRPr="00EE1290" w:rsidRDefault="00EE1290" w:rsidP="00EE1290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EE1290">
        <w:rPr>
          <w:rFonts w:ascii="Tahoma" w:hAnsi="Tahoma" w:cs="Tahoma"/>
          <w:b/>
          <w:sz w:val="32"/>
          <w:szCs w:val="32"/>
          <w:lang w:val="en-US"/>
        </w:rPr>
        <w:t>Position Paper on EBA document</w:t>
      </w:r>
    </w:p>
    <w:p w:rsidR="004137FE" w:rsidRPr="00EE1290" w:rsidRDefault="00435C18" w:rsidP="00EE1290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EE1290">
        <w:rPr>
          <w:rFonts w:ascii="Tahoma" w:hAnsi="Tahoma" w:cs="Tahoma"/>
          <w:b/>
          <w:sz w:val="32"/>
          <w:szCs w:val="32"/>
          <w:lang w:val="en-US"/>
        </w:rPr>
        <w:t xml:space="preserve">“Draft Regulatory Technical Standards on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Materiality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Threshold of Credit</w:t>
      </w:r>
      <w:r w:rsidR="00EE1290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Obligation Past Due Under</w:t>
      </w:r>
      <w:r w:rsidR="00EE1290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Article</w:t>
      </w:r>
      <w:r w:rsidR="00EE1290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178 of Regulation (EU)</w:t>
      </w:r>
      <w:r w:rsidRPr="00EE1290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137FE" w:rsidRPr="00EE1290">
        <w:rPr>
          <w:rFonts w:ascii="Tahoma" w:hAnsi="Tahoma" w:cs="Tahoma"/>
          <w:b/>
          <w:sz w:val="32"/>
          <w:szCs w:val="32"/>
          <w:lang w:val="en-US"/>
        </w:rPr>
        <w:t>575/2013)”</w:t>
      </w:r>
    </w:p>
    <w:p w:rsidR="00EE1290" w:rsidRP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EE1290" w:rsidRP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4137FE" w:rsidRPr="004137FE" w:rsidRDefault="004137FE" w:rsidP="00EE1290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4137FE">
        <w:rPr>
          <w:rFonts w:ascii="Tahoma" w:hAnsi="Tahoma" w:cs="Tahoma"/>
          <w:sz w:val="24"/>
          <w:szCs w:val="24"/>
        </w:rPr>
        <w:t>January</w:t>
      </w:r>
      <w:proofErr w:type="spellEnd"/>
      <w:r w:rsidR="00EE1290"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2014</w:t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37FE">
        <w:rPr>
          <w:rFonts w:ascii="Tahoma" w:hAnsi="Tahoma" w:cs="Tahoma"/>
          <w:sz w:val="24"/>
          <w:szCs w:val="24"/>
        </w:rPr>
        <w:br w:type="page"/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137FE" w:rsidRPr="00D8538A" w:rsidRDefault="00D8538A" w:rsidP="004137FE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38A">
        <w:rPr>
          <w:rFonts w:ascii="Tahoma" w:hAnsi="Tahoma" w:cs="Tahoma"/>
          <w:b/>
          <w:sz w:val="24"/>
          <w:szCs w:val="24"/>
          <w:u w:val="single"/>
        </w:rPr>
        <w:t>Premessa</w:t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37FE">
        <w:rPr>
          <w:rFonts w:ascii="Tahoma" w:hAnsi="Tahoma" w:cs="Tahoma"/>
          <w:sz w:val="24"/>
          <w:szCs w:val="24"/>
        </w:rPr>
        <w:t>L’introduzione di una soglia in valore assoluto con importi bassissimi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e non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articolata in maniera congrua rispetto ai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vari portafogli nonché il drastico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abbassamento della soglia relativa rispetto ai valori vigenti da tempo in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Italia,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generano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un impatto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notevole sull’ammontare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sul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numero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di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37FE">
        <w:rPr>
          <w:rFonts w:ascii="Tahoma" w:hAnsi="Tahoma" w:cs="Tahoma"/>
          <w:sz w:val="24"/>
          <w:szCs w:val="24"/>
        </w:rPr>
        <w:t>past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due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che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sono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costituiti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in misura rilevante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da “falsi”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positivi,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ossia da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 xml:space="preserve">posizioni in </w:t>
      </w:r>
      <w:proofErr w:type="spellStart"/>
      <w:r w:rsidRPr="004137FE">
        <w:rPr>
          <w:rFonts w:ascii="Tahoma" w:hAnsi="Tahoma" w:cs="Tahoma"/>
          <w:sz w:val="24"/>
          <w:szCs w:val="24"/>
        </w:rPr>
        <w:t>past</w:t>
      </w:r>
      <w:proofErr w:type="spellEnd"/>
      <w:r w:rsidRPr="004137FE">
        <w:rPr>
          <w:rFonts w:ascii="Tahoma" w:hAnsi="Tahoma" w:cs="Tahoma"/>
          <w:sz w:val="24"/>
          <w:szCs w:val="24"/>
        </w:rPr>
        <w:t xml:space="preserve"> due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che rapidamente si ricompongono (cure rate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alto).</w:t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37FE">
        <w:rPr>
          <w:rFonts w:ascii="Tahoma" w:hAnsi="Tahoma" w:cs="Tahoma"/>
          <w:sz w:val="24"/>
          <w:szCs w:val="24"/>
        </w:rPr>
        <w:t>S</w:t>
      </w:r>
      <w:r w:rsidR="00D8538A">
        <w:rPr>
          <w:rFonts w:ascii="Tahoma" w:hAnsi="Tahoma" w:cs="Tahoma"/>
          <w:sz w:val="24"/>
          <w:szCs w:val="24"/>
        </w:rPr>
        <w:t xml:space="preserve">i ritiene </w:t>
      </w:r>
      <w:r w:rsidRPr="004137FE">
        <w:rPr>
          <w:rFonts w:ascii="Tahoma" w:hAnsi="Tahoma" w:cs="Tahoma"/>
          <w:sz w:val="24"/>
          <w:szCs w:val="24"/>
        </w:rPr>
        <w:t>opportuno rappresentare ad EBA che in ciascun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Paese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autorità nazionali</w:t>
      </w:r>
      <w:r>
        <w:rPr>
          <w:rFonts w:ascii="Tahoma" w:hAnsi="Tahoma" w:cs="Tahoma"/>
          <w:sz w:val="24"/>
          <w:szCs w:val="24"/>
        </w:rPr>
        <w:t xml:space="preserve"> </w:t>
      </w:r>
      <w:r w:rsidR="00D8538A">
        <w:rPr>
          <w:rFonts w:ascii="Tahoma" w:hAnsi="Tahoma" w:cs="Tahoma"/>
          <w:sz w:val="24"/>
          <w:szCs w:val="24"/>
        </w:rPr>
        <w:t xml:space="preserve">hanno </w:t>
      </w:r>
      <w:r w:rsidRPr="004137FE">
        <w:rPr>
          <w:rFonts w:ascii="Tahoma" w:hAnsi="Tahoma" w:cs="Tahoma"/>
          <w:sz w:val="24"/>
          <w:szCs w:val="24"/>
        </w:rPr>
        <w:t>sinora adottato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soglie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che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meglio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catturano</w:t>
      </w:r>
      <w:r w:rsidR="00D8538A">
        <w:rPr>
          <w:rFonts w:ascii="Tahoma" w:hAnsi="Tahoma" w:cs="Tahoma"/>
          <w:sz w:val="24"/>
          <w:szCs w:val="24"/>
        </w:rPr>
        <w:t>,</w:t>
      </w:r>
      <w:r w:rsidRPr="004137FE">
        <w:rPr>
          <w:rFonts w:ascii="Tahoma" w:hAnsi="Tahoma" w:cs="Tahoma"/>
          <w:sz w:val="24"/>
          <w:szCs w:val="24"/>
        </w:rPr>
        <w:t xml:space="preserve"> nel contesto di riferimento</w:t>
      </w:r>
      <w:r w:rsidR="00D8538A">
        <w:rPr>
          <w:rFonts w:ascii="Tahoma" w:hAnsi="Tahoma" w:cs="Tahoma"/>
          <w:sz w:val="24"/>
          <w:szCs w:val="24"/>
        </w:rPr>
        <w:t>,</w:t>
      </w:r>
      <w:r w:rsidRPr="004137FE">
        <w:rPr>
          <w:rFonts w:ascii="Tahoma" w:hAnsi="Tahoma" w:cs="Tahoma"/>
          <w:sz w:val="24"/>
          <w:szCs w:val="24"/>
        </w:rPr>
        <w:t xml:space="preserve"> le effettive situazioni di credito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problematico</w:t>
      </w:r>
      <w:r>
        <w:rPr>
          <w:rFonts w:ascii="Tahoma" w:hAnsi="Tahoma" w:cs="Tahoma"/>
          <w:sz w:val="24"/>
          <w:szCs w:val="24"/>
        </w:rPr>
        <w:t xml:space="preserve"> </w:t>
      </w:r>
      <w:r w:rsidR="00D8538A">
        <w:rPr>
          <w:rFonts w:ascii="Tahoma" w:hAnsi="Tahoma" w:cs="Tahoma"/>
          <w:sz w:val="24"/>
          <w:szCs w:val="24"/>
        </w:rPr>
        <w:t>e minimizza</w:t>
      </w:r>
      <w:r w:rsidRPr="004137FE">
        <w:rPr>
          <w:rFonts w:ascii="Tahoma" w:hAnsi="Tahoma" w:cs="Tahoma"/>
          <w:sz w:val="24"/>
          <w:szCs w:val="24"/>
        </w:rPr>
        <w:t xml:space="preserve">no il cure rate/tasso di rientro in </w:t>
      </w:r>
      <w:proofErr w:type="spellStart"/>
      <w:r w:rsidRPr="004137FE">
        <w:rPr>
          <w:rFonts w:ascii="Tahoma" w:hAnsi="Tahoma" w:cs="Tahoma"/>
          <w:sz w:val="24"/>
          <w:szCs w:val="24"/>
        </w:rPr>
        <w:t>bonis</w:t>
      </w:r>
      <w:proofErr w:type="spellEnd"/>
      <w:r w:rsidRPr="004137FE">
        <w:rPr>
          <w:rFonts w:ascii="Tahoma" w:hAnsi="Tahoma" w:cs="Tahoma"/>
          <w:sz w:val="24"/>
          <w:szCs w:val="24"/>
        </w:rPr>
        <w:t xml:space="preserve"> delle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esposizioni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37FE">
        <w:rPr>
          <w:rFonts w:ascii="Tahoma" w:hAnsi="Tahoma" w:cs="Tahoma"/>
          <w:sz w:val="24"/>
          <w:szCs w:val="24"/>
        </w:rPr>
        <w:t>past</w:t>
      </w:r>
      <w:proofErr w:type="spellEnd"/>
      <w:r w:rsidRPr="004137FE">
        <w:rPr>
          <w:rFonts w:ascii="Tahoma" w:hAnsi="Tahoma" w:cs="Tahoma"/>
          <w:sz w:val="24"/>
          <w:szCs w:val="24"/>
        </w:rPr>
        <w:t xml:space="preserve"> due;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pertanto</w:t>
      </w:r>
      <w:r w:rsidR="00D853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abbassare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soglia in vigore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nei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diversi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Paesi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che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utilizzano,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potrebbe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avere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un impatto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negativo importante nei corrispondenti mercati (es.</w:t>
      </w:r>
      <w:r w:rsidR="00D8538A"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aumento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 xml:space="preserve">dei </w:t>
      </w:r>
      <w:proofErr w:type="spellStart"/>
      <w:r w:rsidRPr="004137FE">
        <w:rPr>
          <w:rFonts w:ascii="Tahoma" w:hAnsi="Tahoma" w:cs="Tahoma"/>
          <w:sz w:val="24"/>
          <w:szCs w:val="24"/>
        </w:rPr>
        <w:t>past</w:t>
      </w:r>
      <w:proofErr w:type="spellEnd"/>
      <w:r w:rsidRPr="004137FE">
        <w:rPr>
          <w:rFonts w:ascii="Tahoma" w:hAnsi="Tahoma" w:cs="Tahoma"/>
          <w:sz w:val="24"/>
          <w:szCs w:val="24"/>
        </w:rPr>
        <w:t xml:space="preserve"> due tecnici)</w:t>
      </w:r>
      <w:r w:rsidR="00D8538A">
        <w:rPr>
          <w:rFonts w:ascii="Tahoma" w:hAnsi="Tahoma" w:cs="Tahoma"/>
          <w:sz w:val="24"/>
          <w:szCs w:val="24"/>
        </w:rPr>
        <w:t xml:space="preserve">, </w:t>
      </w:r>
      <w:r w:rsidRPr="004137FE">
        <w:rPr>
          <w:rFonts w:ascii="Tahoma" w:hAnsi="Tahoma" w:cs="Tahoma"/>
          <w:sz w:val="24"/>
          <w:szCs w:val="24"/>
        </w:rPr>
        <w:t>mentre nei Paesi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in cui le prassi bancarie ed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il comportamento delle controparti bancarie sono use a soglie uguali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minori non si vedrebbe se non in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 xml:space="preserve">minima parte una riduzione dei </w:t>
      </w:r>
      <w:proofErr w:type="spellStart"/>
      <w:r w:rsidRPr="004137FE">
        <w:rPr>
          <w:rFonts w:ascii="Tahoma" w:hAnsi="Tahoma" w:cs="Tahoma"/>
          <w:sz w:val="24"/>
          <w:szCs w:val="24"/>
        </w:rPr>
        <w:t>past</w:t>
      </w:r>
      <w:proofErr w:type="spellEnd"/>
      <w:r w:rsidRPr="004137FE">
        <w:rPr>
          <w:rFonts w:ascii="Tahoma" w:hAnsi="Tahoma" w:cs="Tahoma"/>
          <w:sz w:val="24"/>
          <w:szCs w:val="24"/>
        </w:rPr>
        <w:t xml:space="preserve"> due.</w:t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37FE">
        <w:rPr>
          <w:rFonts w:ascii="Tahoma" w:hAnsi="Tahoma" w:cs="Tahoma"/>
          <w:sz w:val="24"/>
          <w:szCs w:val="24"/>
        </w:rPr>
        <w:t>Proprio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partendo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da questo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assunto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fondo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è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necessario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adottare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una soglia scelta con attenzione</w:t>
      </w:r>
      <w:r w:rsidR="00D853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fine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minimizzare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il costo associato a tale cambiamento.</w:t>
      </w:r>
    </w:p>
    <w:p w:rsidR="004137FE" w:rsidRP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37FE">
        <w:rPr>
          <w:rFonts w:ascii="Tahoma" w:hAnsi="Tahoma" w:cs="Tahoma"/>
          <w:sz w:val="24"/>
          <w:szCs w:val="24"/>
        </w:rPr>
        <w:t>La richiesta aggiuntiva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che le due soglie agiscano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indipendentemente</w:t>
      </w:r>
      <w:r w:rsidR="00D853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aggrava notevolmente la situazione</w:t>
      </w:r>
      <w:r w:rsidR="00D853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portando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il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nuovo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quadro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regolamentare ad allontanarsi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di molto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una realistica rappresentazione</w:t>
      </w:r>
      <w:r>
        <w:rPr>
          <w:rFonts w:ascii="Tahoma" w:hAnsi="Tahoma" w:cs="Tahoma"/>
          <w:sz w:val="24"/>
          <w:szCs w:val="24"/>
        </w:rPr>
        <w:t xml:space="preserve"> </w:t>
      </w:r>
      <w:r w:rsidRPr="004137FE">
        <w:rPr>
          <w:rFonts w:ascii="Tahoma" w:hAnsi="Tahoma" w:cs="Tahoma"/>
          <w:sz w:val="24"/>
          <w:szCs w:val="24"/>
        </w:rPr>
        <w:t>del rischio.</w:t>
      </w:r>
    </w:p>
    <w:p w:rsidR="004137FE" w:rsidRDefault="004137FE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E1290" w:rsidRPr="004137FE" w:rsidRDefault="00EE1290" w:rsidP="004137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8538A" w:rsidRPr="00EE1290" w:rsidRDefault="00D8538A" w:rsidP="00D8538A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EE1290">
        <w:rPr>
          <w:rFonts w:ascii="Tahoma" w:hAnsi="Tahoma" w:cs="Tahoma"/>
          <w:b/>
          <w:sz w:val="24"/>
          <w:szCs w:val="24"/>
          <w:lang w:val="en-US"/>
        </w:rPr>
        <w:lastRenderedPageBreak/>
        <w:t>POSITION</w:t>
      </w:r>
      <w:r w:rsidR="00EE1290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EE1290">
        <w:rPr>
          <w:rFonts w:ascii="Tahoma" w:hAnsi="Tahoma" w:cs="Tahoma"/>
          <w:b/>
          <w:sz w:val="24"/>
          <w:szCs w:val="24"/>
          <w:lang w:val="en-US"/>
        </w:rPr>
        <w:t>PAPER</w:t>
      </w:r>
    </w:p>
    <w:p w:rsidR="007E5B9A" w:rsidRPr="007E5B9A" w:rsidRDefault="00435C18" w:rsidP="004137F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>he proposed rules are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>pro-cyclical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>by nature and especially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>with respect to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>the</w:t>
      </w:r>
      <w:r w:rsidR="007E5B9A"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="00D8538A">
        <w:rPr>
          <w:rFonts w:ascii="Tahoma" w:hAnsi="Tahoma" w:cs="Tahoma"/>
          <w:sz w:val="24"/>
          <w:szCs w:val="24"/>
          <w:lang w:val="en-US"/>
        </w:rPr>
        <w:t>first application.</w:t>
      </w:r>
    </w:p>
    <w:p w:rsidR="007E5B9A" w:rsidRPr="007E5B9A" w:rsidRDefault="007E5B9A" w:rsidP="004137F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E5B9A">
        <w:rPr>
          <w:rFonts w:ascii="Tahoma" w:hAnsi="Tahoma" w:cs="Tahoma"/>
          <w:sz w:val="24"/>
          <w:szCs w:val="24"/>
          <w:lang w:val="en-US"/>
        </w:rPr>
        <w:t>In summary, as elaborated above,</w:t>
      </w:r>
      <w:r w:rsidRPr="007E5B9A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E5B9A">
        <w:rPr>
          <w:rFonts w:ascii="Tahoma" w:hAnsi="Tahoma" w:cs="Tahoma"/>
          <w:sz w:val="24"/>
          <w:szCs w:val="24"/>
          <w:lang w:val="en-US"/>
        </w:rPr>
        <w:t>EBA should consider to:</w:t>
      </w:r>
    </w:p>
    <w:p w:rsidR="007E5B9A" w:rsidRPr="004137FE" w:rsidRDefault="007E5B9A" w:rsidP="004137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4137FE">
        <w:rPr>
          <w:rFonts w:ascii="Tahoma" w:hAnsi="Tahoma" w:cs="Tahoma"/>
          <w:sz w:val="24"/>
          <w:szCs w:val="24"/>
          <w:lang w:val="en-US"/>
        </w:rPr>
        <w:t>opt for the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option 2 defined in the question Q1;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Option 2</w:t>
      </w:r>
      <w:r w:rsidR="00435C1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is the preferred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one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because the number of introduced technical default (“false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positive”)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is less than the ones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presented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by Option 1</w:t>
      </w:r>
    </w:p>
    <w:p w:rsidR="007E5B9A" w:rsidRPr="004137FE" w:rsidRDefault="007E5B9A" w:rsidP="004137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4137FE">
        <w:rPr>
          <w:rFonts w:ascii="Tahoma" w:hAnsi="Tahoma" w:cs="Tahoma"/>
          <w:sz w:val="24"/>
          <w:szCs w:val="24"/>
          <w:lang w:val="en-US"/>
        </w:rPr>
        <w:t>raise to</w:t>
      </w:r>
      <w:r w:rsidR="00435C1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4%</w:t>
      </w:r>
      <w:r w:rsidR="00435C1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 limit of the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relative threshold. Given the maximum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level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of 5% in EU a 4% threshold already represents a relevant 20% redaction</w:t>
      </w:r>
    </w:p>
    <w:p w:rsidR="007E5B9A" w:rsidRPr="004137FE" w:rsidRDefault="007E5B9A" w:rsidP="004137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4137FE">
        <w:rPr>
          <w:rFonts w:ascii="Tahoma" w:hAnsi="Tahoma" w:cs="Tahoma"/>
          <w:sz w:val="24"/>
          <w:szCs w:val="24"/>
          <w:lang w:val="en-US"/>
        </w:rPr>
        <w:t>raise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limit of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absolute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threshold both for retail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portfolio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and for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 corporate portfolio</w:t>
      </w:r>
    </w:p>
    <w:p w:rsidR="007E5B9A" w:rsidRPr="004137FE" w:rsidRDefault="007E5B9A" w:rsidP="004137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4137FE">
        <w:rPr>
          <w:rFonts w:ascii="Tahoma" w:hAnsi="Tahoma" w:cs="Tahoma"/>
          <w:sz w:val="24"/>
          <w:szCs w:val="24"/>
          <w:lang w:val="en-US"/>
        </w:rPr>
        <w:t>allow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possibility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to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compensate</w:t>
      </w:r>
      <w:r w:rsidR="004137FE"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unused credit lines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with overdue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amount</w:t>
      </w:r>
    </w:p>
    <w:p w:rsidR="001D3291" w:rsidRPr="004137FE" w:rsidRDefault="007E5B9A" w:rsidP="004137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4137FE">
        <w:rPr>
          <w:rFonts w:ascii="Tahoma" w:hAnsi="Tahoma" w:cs="Tahoma"/>
          <w:sz w:val="24"/>
          <w:szCs w:val="24"/>
          <w:lang w:val="en-US"/>
        </w:rPr>
        <w:t>allow the possibility to start the counter of the days past due only after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the materiality thresholds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are both</w:t>
      </w:r>
      <w:r w:rsidRPr="004137F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137FE">
        <w:rPr>
          <w:rFonts w:ascii="Tahoma" w:hAnsi="Tahoma" w:cs="Tahoma"/>
          <w:sz w:val="24"/>
          <w:szCs w:val="24"/>
          <w:lang w:val="en-US"/>
        </w:rPr>
        <w:t>exceeded.</w:t>
      </w:r>
    </w:p>
    <w:sectPr w:rsidR="001D3291" w:rsidRPr="004137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5" w:rsidRDefault="00732E15" w:rsidP="00EE1290">
      <w:pPr>
        <w:spacing w:after="0" w:line="240" w:lineRule="auto"/>
      </w:pPr>
      <w:r>
        <w:separator/>
      </w:r>
    </w:p>
  </w:endnote>
  <w:endnote w:type="continuationSeparator" w:id="0">
    <w:p w:rsidR="00732E15" w:rsidRDefault="00732E15" w:rsidP="00EE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4136"/>
      <w:docPartObj>
        <w:docPartGallery w:val="Page Numbers (Bottom of Page)"/>
        <w:docPartUnique/>
      </w:docPartObj>
    </w:sdtPr>
    <w:sdtContent>
      <w:p w:rsidR="00EE1290" w:rsidRDefault="00EE12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83">
          <w:rPr>
            <w:noProof/>
          </w:rPr>
          <w:t>2</w:t>
        </w:r>
        <w:r>
          <w:fldChar w:fldCharType="end"/>
        </w:r>
      </w:p>
    </w:sdtContent>
  </w:sdt>
  <w:p w:rsidR="00EE1290" w:rsidRDefault="00EE12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5" w:rsidRDefault="00732E15" w:rsidP="00EE1290">
      <w:pPr>
        <w:spacing w:after="0" w:line="240" w:lineRule="auto"/>
      </w:pPr>
      <w:r>
        <w:separator/>
      </w:r>
    </w:p>
  </w:footnote>
  <w:footnote w:type="continuationSeparator" w:id="0">
    <w:p w:rsidR="00732E15" w:rsidRDefault="00732E15" w:rsidP="00EE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56B"/>
    <w:multiLevelType w:val="hybridMultilevel"/>
    <w:tmpl w:val="F4B21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0DC"/>
    <w:multiLevelType w:val="hybridMultilevel"/>
    <w:tmpl w:val="8450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A"/>
    <w:rsid w:val="001D3291"/>
    <w:rsid w:val="004137FE"/>
    <w:rsid w:val="00435C18"/>
    <w:rsid w:val="00732E15"/>
    <w:rsid w:val="007E5B9A"/>
    <w:rsid w:val="00981183"/>
    <w:rsid w:val="00D8538A"/>
    <w:rsid w:val="00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90"/>
  </w:style>
  <w:style w:type="paragraph" w:styleId="Pidipagina">
    <w:name w:val="footer"/>
    <w:basedOn w:val="Normale"/>
    <w:link w:val="PidipaginaCarattere"/>
    <w:uiPriority w:val="99"/>
    <w:unhideWhenUsed/>
    <w:rsid w:val="00EE1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90"/>
  </w:style>
  <w:style w:type="paragraph" w:styleId="Pidipagina">
    <w:name w:val="footer"/>
    <w:basedOn w:val="Normale"/>
    <w:link w:val="PidipaginaCarattere"/>
    <w:uiPriority w:val="99"/>
    <w:unhideWhenUsed/>
    <w:rsid w:val="00EE1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Pagani</dc:creator>
  <cp:lastModifiedBy>Mario Pagani</cp:lastModifiedBy>
  <cp:revision>4</cp:revision>
  <dcterms:created xsi:type="dcterms:W3CDTF">2015-01-30T17:48:00Z</dcterms:created>
  <dcterms:modified xsi:type="dcterms:W3CDTF">2015-01-30T18:23:00Z</dcterms:modified>
</cp:coreProperties>
</file>