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B3742" w14:textId="77777777" w:rsidR="005870BC" w:rsidRPr="005870BC" w:rsidRDefault="005870BC" w:rsidP="005870BC">
      <w:pPr>
        <w:jc w:val="right"/>
        <w:rPr>
          <w:lang w:val="en-GB"/>
        </w:rPr>
      </w:pPr>
      <w:bookmarkStart w:id="0" w:name="_GoBack"/>
      <w:bookmarkEnd w:id="0"/>
      <w:r w:rsidRPr="005870BC">
        <w:rPr>
          <w:lang w:val="en-GB"/>
        </w:rPr>
        <w:t>Ref.:</w:t>
      </w:r>
      <w:bookmarkStart w:id="1" w:name="DocRef"/>
      <w:r>
        <w:rPr>
          <w:lang w:val="en-GB"/>
        </w:rPr>
        <w:t>EBF_010035</w:t>
      </w:r>
      <w:bookmarkEnd w:id="1"/>
    </w:p>
    <w:p w14:paraId="1A4B3743" w14:textId="073510C4" w:rsidR="005870BC" w:rsidRPr="005870BC" w:rsidRDefault="005870BC" w:rsidP="005870BC">
      <w:pPr>
        <w:jc w:val="right"/>
        <w:rPr>
          <w:lang w:val="en-GB"/>
        </w:rPr>
      </w:pPr>
      <w:r w:rsidRPr="005870BC">
        <w:rPr>
          <w:lang w:val="en-GB"/>
        </w:rPr>
        <w:t xml:space="preserve">Brussels, </w:t>
      </w:r>
      <w:r w:rsidR="00CE0122">
        <w:rPr>
          <w:lang w:val="en-GB"/>
        </w:rPr>
        <w:t>2</w:t>
      </w:r>
      <w:r w:rsidR="00E34F48">
        <w:rPr>
          <w:lang w:val="en-GB"/>
        </w:rPr>
        <w:t>6</w:t>
      </w:r>
      <w:r w:rsidR="00646CCF">
        <w:rPr>
          <w:lang w:val="en-GB"/>
        </w:rPr>
        <w:t xml:space="preserve"> </w:t>
      </w:r>
      <w:r w:rsidR="005E58A3">
        <w:rPr>
          <w:lang w:val="en-GB"/>
        </w:rPr>
        <w:t>September</w:t>
      </w:r>
      <w:r w:rsidR="00646CCF">
        <w:rPr>
          <w:lang w:val="en-GB"/>
        </w:rPr>
        <w:t xml:space="preserve"> 2014</w:t>
      </w:r>
    </w:p>
    <w:p w14:paraId="1A4B3744" w14:textId="77777777" w:rsidR="005870BC" w:rsidRPr="005870BC" w:rsidRDefault="005870BC" w:rsidP="005870BC">
      <w:pPr>
        <w:rPr>
          <w:b/>
          <w:i/>
          <w:lang w:val="en-GB"/>
        </w:rPr>
      </w:pPr>
    </w:p>
    <w:p w14:paraId="1A4B3745" w14:textId="77777777" w:rsidR="005870BC" w:rsidRPr="005870BC" w:rsidRDefault="005870BC" w:rsidP="005870BC">
      <w:pPr>
        <w:jc w:val="both"/>
        <w:rPr>
          <w:b/>
          <w:bCs/>
          <w:i/>
          <w:iCs/>
          <w:sz w:val="20"/>
          <w:lang w:val="en-US"/>
        </w:rPr>
      </w:pPr>
      <w:r w:rsidRPr="005870BC">
        <w:rPr>
          <w:b/>
          <w:bCs/>
          <w:i/>
          <w:iCs/>
          <w:sz w:val="20"/>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1A4B3746" w14:textId="77777777" w:rsidR="005870BC" w:rsidRPr="005870BC" w:rsidRDefault="005870BC" w:rsidP="005870BC">
      <w:pPr>
        <w:rPr>
          <w:bCs/>
          <w:iCs/>
          <w:lang w:val="en-US"/>
        </w:rPr>
      </w:pPr>
      <w:r w:rsidRPr="005870BC">
        <w:rPr>
          <w:bCs/>
          <w:iCs/>
          <w:lang w:val="en-US"/>
        </w:rPr>
        <w:fldChar w:fldCharType="begin"/>
      </w:r>
      <w:r w:rsidRPr="005870BC">
        <w:rPr>
          <w:bCs/>
          <w:iCs/>
          <w:lang w:val="en-US"/>
        </w:rPr>
        <w:instrText xml:space="preserve"> TITLE   \* MERGEFORMAT </w:instrText>
      </w:r>
      <w:r w:rsidRPr="005870BC">
        <w:fldChar w:fldCharType="end"/>
      </w:r>
    </w:p>
    <w:p w14:paraId="5458BF99" w14:textId="77777777" w:rsidR="0084480F" w:rsidRPr="00646CCF" w:rsidRDefault="0084480F" w:rsidP="0084480F">
      <w:pPr>
        <w:pStyle w:val="Heading2"/>
        <w:jc w:val="both"/>
        <w:rPr>
          <w:color w:val="auto"/>
          <w:lang w:val="en-US"/>
        </w:rPr>
      </w:pPr>
      <w:r w:rsidRPr="00646CCF">
        <w:rPr>
          <w:rFonts w:ascii="Times New Roman" w:hAnsi="Times New Roman"/>
          <w:bCs/>
          <w:iCs/>
          <w:color w:val="auto"/>
          <w:sz w:val="24"/>
          <w:szCs w:val="24"/>
          <w:lang w:val="en-US"/>
        </w:rPr>
        <w:t xml:space="preserve">The EBF welcomes the opportunity to express the views of the EU banking industry on the EBA consultation paper </w:t>
      </w:r>
      <w:r>
        <w:rPr>
          <w:rFonts w:ascii="Times New Roman" w:hAnsi="Times New Roman"/>
          <w:bCs/>
          <w:iCs/>
          <w:color w:val="auto"/>
          <w:sz w:val="24"/>
          <w:szCs w:val="24"/>
          <w:lang w:val="en-US"/>
        </w:rPr>
        <w:t xml:space="preserve">on </w:t>
      </w:r>
      <w:r w:rsidRPr="00646CCF">
        <w:rPr>
          <w:rFonts w:ascii="Times New Roman" w:hAnsi="Times New Roman"/>
          <w:bCs/>
          <w:iCs/>
          <w:color w:val="auto"/>
          <w:sz w:val="24"/>
          <w:szCs w:val="24"/>
          <w:lang w:val="en-US"/>
        </w:rPr>
        <w:t>the draft regulatory technical standards (RTS) specifying the conditions for the permanent and temporary uses of the Standardised Approach (SA) by institutions that have received permission to use the Internal Ratings Based (IRB) Approach</w:t>
      </w:r>
      <w:r>
        <w:rPr>
          <w:rFonts w:ascii="Times New Roman" w:hAnsi="Times New Roman"/>
          <w:bCs/>
          <w:iCs/>
          <w:color w:val="auto"/>
          <w:sz w:val="24"/>
          <w:szCs w:val="24"/>
          <w:lang w:val="en-US"/>
        </w:rPr>
        <w:t xml:space="preserve">. </w:t>
      </w:r>
    </w:p>
    <w:p w14:paraId="6BBB45B1" w14:textId="77777777" w:rsidR="0084480F" w:rsidRPr="000B1661" w:rsidRDefault="0084480F" w:rsidP="0084480F">
      <w:pPr>
        <w:jc w:val="both"/>
        <w:rPr>
          <w:rFonts w:ascii="Times New Roman" w:hAnsi="Times New Roman" w:cs="Times New Roman"/>
          <w:sz w:val="24"/>
          <w:szCs w:val="24"/>
          <w:lang w:val="en-US"/>
        </w:rPr>
      </w:pPr>
    </w:p>
    <w:p w14:paraId="0A6D93D6" w14:textId="77777777" w:rsidR="0084480F" w:rsidRPr="000B1661" w:rsidRDefault="0084480F" w:rsidP="0084480F">
      <w:pPr>
        <w:pStyle w:val="Heading2"/>
        <w:jc w:val="both"/>
        <w:rPr>
          <w:rFonts w:ascii="Times New Roman" w:hAnsi="Times New Roman" w:cs="Times New Roman"/>
          <w:sz w:val="24"/>
          <w:szCs w:val="24"/>
          <w:lang w:val="en-US"/>
        </w:rPr>
      </w:pPr>
      <w:r w:rsidRPr="000B1661">
        <w:rPr>
          <w:rFonts w:ascii="Times New Roman" w:hAnsi="Times New Roman" w:cs="Times New Roman"/>
          <w:sz w:val="24"/>
          <w:szCs w:val="24"/>
          <w:lang w:val="en-US"/>
        </w:rPr>
        <w:t xml:space="preserve">Key Points </w:t>
      </w:r>
    </w:p>
    <w:p w14:paraId="28CD2806" w14:textId="77777777" w:rsidR="0084480F" w:rsidRDefault="0084480F" w:rsidP="0084480F">
      <w:pPr>
        <w:jc w:val="both"/>
        <w:rPr>
          <w:rFonts w:ascii="Times New Roman" w:hAnsi="Times New Roman" w:cs="Times New Roman"/>
          <w:sz w:val="24"/>
          <w:szCs w:val="24"/>
        </w:rPr>
      </w:pPr>
    </w:p>
    <w:p w14:paraId="61853942" w14:textId="6B5E819A" w:rsidR="0084480F" w:rsidRDefault="0084480F" w:rsidP="0005224E">
      <w:pPr>
        <w:pStyle w:val="ListParagraph"/>
        <w:numPr>
          <w:ilvl w:val="0"/>
          <w:numId w:val="2"/>
        </w:numPr>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8% thresholds proposed in article 2(1)(a) and (b) of the draft RTS should be removed as </w:t>
      </w:r>
      <w:r w:rsidR="0005224E" w:rsidRPr="0005224E">
        <w:rPr>
          <w:rFonts w:ascii="Times New Roman" w:hAnsi="Times New Roman" w:cs="Times New Roman"/>
          <w:sz w:val="24"/>
          <w:szCs w:val="24"/>
          <w:lang w:val="en-GB"/>
        </w:rPr>
        <w:t>the CRR mandate is to determine conditions for i) the number of material counterparties to be considered limited and ii) for the implementation of a rating system to be unduly burdensome. To determine an overall threshold for condition i) is not in line with the CRR mandate.</w:t>
      </w:r>
      <w:r w:rsidR="0005224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Instead, the RTS should develop on the limited number of material counterparties and the unduly burdensome implementation of rating systems for such counterparties. </w:t>
      </w:r>
    </w:p>
    <w:p w14:paraId="4EF272F7" w14:textId="031E4919" w:rsidR="0084480F" w:rsidRPr="005E61A6" w:rsidRDefault="0084480F" w:rsidP="0084480F">
      <w:pPr>
        <w:pStyle w:val="ListParagraph"/>
        <w:numPr>
          <w:ilvl w:val="0"/>
          <w:numId w:val="2"/>
        </w:numPr>
        <w:ind w:left="714" w:hanging="357"/>
        <w:contextualSpacing w:val="0"/>
        <w:jc w:val="both"/>
        <w:rPr>
          <w:rFonts w:ascii="Times New Roman" w:hAnsi="Times New Roman" w:cs="Times New Roman"/>
          <w:sz w:val="24"/>
          <w:szCs w:val="24"/>
          <w:lang w:val="en-GB"/>
        </w:rPr>
      </w:pPr>
      <w:r w:rsidRPr="005E61A6">
        <w:rPr>
          <w:rFonts w:ascii="Times New Roman" w:hAnsi="Times New Roman" w:cs="Times New Roman"/>
          <w:sz w:val="24"/>
          <w:szCs w:val="24"/>
          <w:lang w:val="en-GB"/>
        </w:rPr>
        <w:t xml:space="preserve">The 8% threshold proposed in article 3 should be set at the level of 15% to </w:t>
      </w:r>
      <w:r w:rsidR="00A159C1">
        <w:rPr>
          <w:rFonts w:ascii="Times New Roman" w:hAnsi="Times New Roman" w:cs="Times New Roman"/>
          <w:sz w:val="24"/>
          <w:szCs w:val="24"/>
          <w:lang w:val="en-GB"/>
        </w:rPr>
        <w:t xml:space="preserve">better address the purpose of identifying non-significant business units. </w:t>
      </w:r>
    </w:p>
    <w:p w14:paraId="46314D57" w14:textId="152371EE" w:rsidR="0084480F" w:rsidRPr="000770BE" w:rsidRDefault="0084480F" w:rsidP="0084480F">
      <w:pPr>
        <w:pStyle w:val="ListParagraph"/>
        <w:numPr>
          <w:ilvl w:val="0"/>
          <w:numId w:val="2"/>
        </w:numPr>
        <w:ind w:left="714" w:hanging="357"/>
        <w:contextualSpacing w:val="0"/>
        <w:jc w:val="both"/>
        <w:rPr>
          <w:rFonts w:ascii="Times New Roman" w:hAnsi="Times New Roman" w:cs="Times New Roman"/>
          <w:sz w:val="24"/>
          <w:szCs w:val="24"/>
          <w:lang w:val="en-GB"/>
        </w:rPr>
      </w:pPr>
      <w:r w:rsidRPr="000770BE">
        <w:rPr>
          <w:rFonts w:ascii="Times New Roman" w:hAnsi="Times New Roman" w:cs="Times New Roman"/>
          <w:sz w:val="24"/>
          <w:szCs w:val="24"/>
          <w:lang w:val="en-GB"/>
        </w:rPr>
        <w:t xml:space="preserve">Grandfathering clauses should be included </w:t>
      </w:r>
      <w:r>
        <w:rPr>
          <w:rFonts w:ascii="Times New Roman" w:hAnsi="Times New Roman" w:cs="Times New Roman"/>
          <w:sz w:val="24"/>
          <w:szCs w:val="24"/>
          <w:lang w:val="en-GB"/>
        </w:rPr>
        <w:t>in consideration of the existing arrangements with national competent authorities</w:t>
      </w:r>
      <w:r w:rsidR="00020F26">
        <w:rPr>
          <w:rStyle w:val="FootnoteReference"/>
          <w:rFonts w:ascii="Times New Roman" w:hAnsi="Times New Roman" w:cs="Times New Roman"/>
          <w:sz w:val="24"/>
          <w:szCs w:val="24"/>
          <w:lang w:val="en-GB"/>
        </w:rPr>
        <w:footnoteReference w:id="1"/>
      </w:r>
      <w:r w:rsidR="00020F26">
        <w:rPr>
          <w:rFonts w:ascii="Times New Roman" w:hAnsi="Times New Roman" w:cs="Times New Roman"/>
          <w:sz w:val="24"/>
          <w:szCs w:val="24"/>
          <w:lang w:val="en-GB"/>
        </w:rPr>
        <w:t xml:space="preserve">. </w:t>
      </w:r>
    </w:p>
    <w:p w14:paraId="3F786217" w14:textId="1947050F" w:rsidR="0084480F" w:rsidRDefault="0084480F" w:rsidP="0005224E">
      <w:pPr>
        <w:pStyle w:val="ListParagraph"/>
        <w:numPr>
          <w:ilvl w:val="0"/>
          <w:numId w:val="2"/>
        </w:numPr>
        <w:contextualSpacing w:val="0"/>
        <w:jc w:val="both"/>
        <w:rPr>
          <w:rFonts w:ascii="Times New Roman" w:hAnsi="Times New Roman" w:cs="Times New Roman"/>
          <w:sz w:val="24"/>
          <w:szCs w:val="24"/>
          <w:lang w:val="en-GB"/>
        </w:rPr>
      </w:pPr>
      <w:r w:rsidRPr="000770BE">
        <w:rPr>
          <w:rFonts w:ascii="Times New Roman" w:hAnsi="Times New Roman" w:cs="Times New Roman"/>
          <w:sz w:val="24"/>
          <w:szCs w:val="24"/>
          <w:lang w:val="en-GB"/>
        </w:rPr>
        <w:t xml:space="preserve">A sense of proportionality and flexibility should be required for individual banks. </w:t>
      </w:r>
      <w:r w:rsidR="0005224E" w:rsidRPr="0005224E">
        <w:rPr>
          <w:rFonts w:ascii="Times New Roman" w:hAnsi="Times New Roman" w:cs="Times New Roman"/>
          <w:sz w:val="24"/>
          <w:szCs w:val="24"/>
          <w:lang w:val="en-GB"/>
        </w:rPr>
        <w:t xml:space="preserve">IRB rollout plans set by competent authorities need to be respected and undue pressure to implement models early should be avoided. Imposing an 8% threshold could force both competent authorities and banks to implement models for exposures that may be better treated under the </w:t>
      </w:r>
      <w:r w:rsidR="0005224E">
        <w:rPr>
          <w:rFonts w:ascii="Times New Roman" w:hAnsi="Times New Roman" w:cs="Times New Roman"/>
          <w:sz w:val="24"/>
          <w:szCs w:val="24"/>
          <w:lang w:val="en-GB"/>
        </w:rPr>
        <w:t>standardised approach (</w:t>
      </w:r>
      <w:r w:rsidR="0005224E" w:rsidRPr="0005224E">
        <w:rPr>
          <w:rFonts w:ascii="Times New Roman" w:hAnsi="Times New Roman" w:cs="Times New Roman"/>
          <w:sz w:val="24"/>
          <w:szCs w:val="24"/>
          <w:lang w:val="en-GB"/>
        </w:rPr>
        <w:t>SA</w:t>
      </w:r>
      <w:r w:rsidR="0005224E">
        <w:rPr>
          <w:rFonts w:ascii="Times New Roman" w:hAnsi="Times New Roman" w:cs="Times New Roman"/>
          <w:sz w:val="24"/>
          <w:szCs w:val="24"/>
          <w:lang w:val="en-GB"/>
        </w:rPr>
        <w:t>)</w:t>
      </w:r>
      <w:r w:rsidR="0005224E" w:rsidRPr="0005224E">
        <w:rPr>
          <w:rFonts w:ascii="Times New Roman" w:hAnsi="Times New Roman" w:cs="Times New Roman"/>
          <w:sz w:val="24"/>
          <w:szCs w:val="24"/>
          <w:lang w:val="en-GB"/>
        </w:rPr>
        <w:t xml:space="preserve"> on grounds of difficulties to estimate PD and LGD</w:t>
      </w:r>
      <w:r w:rsidR="0005224E">
        <w:rPr>
          <w:rFonts w:ascii="Times New Roman" w:hAnsi="Times New Roman" w:cs="Times New Roman"/>
          <w:sz w:val="24"/>
          <w:szCs w:val="24"/>
          <w:lang w:val="en-GB"/>
        </w:rPr>
        <w:t xml:space="preserve"> parameters. </w:t>
      </w:r>
    </w:p>
    <w:p w14:paraId="6BA44DBC" w14:textId="5C3647F1" w:rsidR="0005224E" w:rsidRPr="00020F26" w:rsidRDefault="0005224E" w:rsidP="00020F26">
      <w:pPr>
        <w:pStyle w:val="ListParagraph"/>
        <w:numPr>
          <w:ilvl w:val="0"/>
          <w:numId w:val="2"/>
        </w:numPr>
        <w:rPr>
          <w:rFonts w:ascii="Times New Roman" w:hAnsi="Times New Roman" w:cs="Times New Roman"/>
          <w:sz w:val="24"/>
          <w:szCs w:val="24"/>
          <w:lang w:val="en-GB"/>
        </w:rPr>
      </w:pPr>
      <w:r w:rsidRPr="0005224E">
        <w:rPr>
          <w:rFonts w:ascii="Times New Roman" w:hAnsi="Times New Roman" w:cs="Times New Roman"/>
          <w:sz w:val="24"/>
          <w:szCs w:val="24"/>
          <w:lang w:val="en-GB"/>
        </w:rPr>
        <w:t>National competent authorities also need to take account of  i) the absolute levels of IRB that a firm is able to achieve and ii) the timescale over which this is to occur.</w:t>
      </w:r>
      <w:r>
        <w:rPr>
          <w:rFonts w:ascii="Times New Roman" w:hAnsi="Times New Roman" w:cs="Times New Roman"/>
          <w:sz w:val="24"/>
          <w:szCs w:val="24"/>
          <w:lang w:val="en-GB"/>
        </w:rPr>
        <w:t xml:space="preserve"> </w:t>
      </w:r>
    </w:p>
    <w:p w14:paraId="0857D138" w14:textId="77777777" w:rsidR="0084480F" w:rsidRPr="000B1661" w:rsidRDefault="0084480F" w:rsidP="0084480F">
      <w:pPr>
        <w:pStyle w:val="Heading2"/>
        <w:jc w:val="both"/>
        <w:rPr>
          <w:rFonts w:ascii="Times New Roman" w:hAnsi="Times New Roman" w:cs="Times New Roman"/>
          <w:sz w:val="24"/>
          <w:szCs w:val="24"/>
          <w:lang w:val="en-US"/>
        </w:rPr>
      </w:pPr>
    </w:p>
    <w:p w14:paraId="5ADC339B" w14:textId="77777777" w:rsidR="00E34F48" w:rsidRDefault="00E34F48" w:rsidP="0084480F">
      <w:pPr>
        <w:pStyle w:val="Heading2"/>
        <w:jc w:val="both"/>
        <w:rPr>
          <w:rFonts w:ascii="Times New Roman" w:hAnsi="Times New Roman" w:cs="Times New Roman"/>
          <w:sz w:val="24"/>
          <w:szCs w:val="24"/>
          <w:lang w:val="en-US"/>
        </w:rPr>
      </w:pPr>
    </w:p>
    <w:p w14:paraId="2C02020C" w14:textId="77777777" w:rsidR="0084480F" w:rsidRPr="000B1661" w:rsidRDefault="0084480F" w:rsidP="0084480F">
      <w:pPr>
        <w:pStyle w:val="Heading2"/>
        <w:jc w:val="both"/>
        <w:rPr>
          <w:rFonts w:ascii="Times New Roman" w:hAnsi="Times New Roman" w:cs="Times New Roman"/>
          <w:sz w:val="24"/>
          <w:szCs w:val="24"/>
          <w:lang w:val="en-US"/>
        </w:rPr>
      </w:pPr>
      <w:r w:rsidRPr="000B1661">
        <w:rPr>
          <w:rFonts w:ascii="Times New Roman" w:hAnsi="Times New Roman" w:cs="Times New Roman"/>
          <w:sz w:val="24"/>
          <w:szCs w:val="24"/>
          <w:lang w:val="en-US"/>
        </w:rPr>
        <w:t xml:space="preserve">Specific questions </w:t>
      </w:r>
    </w:p>
    <w:p w14:paraId="641562BE" w14:textId="77777777" w:rsidR="0084480F" w:rsidRPr="000B1661" w:rsidRDefault="0084480F" w:rsidP="0084480F">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4480F" w:rsidRPr="00D476FD" w14:paraId="1D09CC34" w14:textId="77777777" w:rsidTr="00CB0E2B">
        <w:tc>
          <w:tcPr>
            <w:tcW w:w="9212" w:type="dxa"/>
            <w:shd w:val="clear" w:color="auto" w:fill="auto"/>
          </w:tcPr>
          <w:p w14:paraId="237A11CE" w14:textId="77777777" w:rsidR="0084480F" w:rsidRPr="000B1661" w:rsidRDefault="0084480F" w:rsidP="00CB0E2B">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 xml:space="preserve">Q1. Do you agree with the proposed draft RTS regarding the sequential application of the IRB Approach? </w:t>
            </w:r>
          </w:p>
        </w:tc>
      </w:tr>
    </w:tbl>
    <w:p w14:paraId="1BEB9B7E" w14:textId="77777777" w:rsidR="0084480F" w:rsidRPr="000B1661" w:rsidRDefault="0084480F" w:rsidP="0084480F">
      <w:pPr>
        <w:jc w:val="both"/>
        <w:rPr>
          <w:rFonts w:ascii="Times New Roman" w:hAnsi="Times New Roman" w:cs="Times New Roman"/>
          <w:sz w:val="24"/>
          <w:szCs w:val="24"/>
          <w:lang w:val="en-GB"/>
        </w:rPr>
      </w:pPr>
    </w:p>
    <w:p w14:paraId="38B8F7E2" w14:textId="77777777"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EBF agrees with the </w:t>
      </w:r>
      <w:r w:rsidRPr="00AE0F67">
        <w:rPr>
          <w:rFonts w:ascii="Times New Roman" w:hAnsi="Times New Roman" w:cs="Times New Roman"/>
          <w:sz w:val="24"/>
          <w:szCs w:val="24"/>
          <w:lang w:val="en-GB"/>
        </w:rPr>
        <w:t xml:space="preserve">50% initial starting limit as </w:t>
      </w:r>
      <w:r>
        <w:rPr>
          <w:rFonts w:ascii="Times New Roman" w:hAnsi="Times New Roman" w:cs="Times New Roman"/>
          <w:sz w:val="24"/>
          <w:szCs w:val="24"/>
          <w:lang w:val="en-GB"/>
        </w:rPr>
        <w:t>proposed in article</w:t>
      </w:r>
      <w:r w:rsidRPr="00AE0F67">
        <w:rPr>
          <w:rFonts w:ascii="Times New Roman" w:hAnsi="Times New Roman" w:cs="Times New Roman"/>
          <w:sz w:val="24"/>
          <w:szCs w:val="24"/>
          <w:lang w:val="en-GB"/>
        </w:rPr>
        <w:t xml:space="preserve"> 4</w:t>
      </w:r>
      <w:r>
        <w:rPr>
          <w:rFonts w:ascii="Times New Roman" w:hAnsi="Times New Roman" w:cs="Times New Roman"/>
          <w:sz w:val="24"/>
          <w:szCs w:val="24"/>
          <w:lang w:val="en-GB"/>
        </w:rPr>
        <w:t>(2) of</w:t>
      </w:r>
      <w:r w:rsidRPr="00AE0F67">
        <w:rPr>
          <w:rFonts w:ascii="Times New Roman" w:hAnsi="Times New Roman" w:cs="Times New Roman"/>
          <w:sz w:val="24"/>
          <w:szCs w:val="24"/>
          <w:lang w:val="en-GB"/>
        </w:rPr>
        <w:t xml:space="preserve"> the draft RTS</w:t>
      </w:r>
      <w:r>
        <w:rPr>
          <w:rFonts w:ascii="Times New Roman" w:hAnsi="Times New Roman" w:cs="Times New Roman"/>
          <w:sz w:val="24"/>
          <w:szCs w:val="24"/>
          <w:lang w:val="en-GB"/>
        </w:rPr>
        <w:t xml:space="preserve"> provided that: </w:t>
      </w:r>
    </w:p>
    <w:p w14:paraId="2B0A5B0A" w14:textId="77777777" w:rsidR="0084480F" w:rsidRDefault="0084480F" w:rsidP="0084480F">
      <w:pPr>
        <w:pStyle w:val="ListParagraph"/>
        <w:numPr>
          <w:ilvl w:val="0"/>
          <w:numId w:val="8"/>
        </w:numPr>
        <w:ind w:left="992" w:hanging="635"/>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Pr="001B03D4">
        <w:rPr>
          <w:rFonts w:ascii="Times New Roman" w:hAnsi="Times New Roman" w:cs="Times New Roman"/>
          <w:sz w:val="24"/>
          <w:szCs w:val="24"/>
          <w:lang w:val="en-GB"/>
        </w:rPr>
        <w:t>t is subject to grandfathering</w:t>
      </w:r>
      <w:r>
        <w:rPr>
          <w:rFonts w:ascii="Times New Roman" w:hAnsi="Times New Roman" w:cs="Times New Roman"/>
          <w:sz w:val="24"/>
          <w:szCs w:val="24"/>
          <w:lang w:val="en-GB"/>
        </w:rPr>
        <w:t>;</w:t>
      </w:r>
    </w:p>
    <w:p w14:paraId="5F759966" w14:textId="4A1750F3" w:rsidR="005E58A3" w:rsidRDefault="0084480F" w:rsidP="0084480F">
      <w:pPr>
        <w:pStyle w:val="ListParagraph"/>
        <w:numPr>
          <w:ilvl w:val="0"/>
          <w:numId w:val="8"/>
        </w:numPr>
        <w:ind w:left="992" w:hanging="635"/>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1B03D4">
        <w:rPr>
          <w:rFonts w:ascii="Times New Roman" w:hAnsi="Times New Roman" w:cs="Times New Roman"/>
          <w:sz w:val="24"/>
          <w:szCs w:val="24"/>
          <w:lang w:val="en-GB"/>
        </w:rPr>
        <w:t xml:space="preserve">he thresholds referred to in article </w:t>
      </w:r>
      <w:r>
        <w:rPr>
          <w:rFonts w:ascii="Times New Roman" w:hAnsi="Times New Roman" w:cs="Times New Roman"/>
          <w:sz w:val="24"/>
          <w:szCs w:val="24"/>
          <w:lang w:val="en-GB"/>
        </w:rPr>
        <w:t xml:space="preserve">2(1)(a) and (b) are removed and the thresholds proposed in article 3(a) and (b) are set at a level of 15%, </w:t>
      </w:r>
      <w:r w:rsidRPr="001B03D4">
        <w:rPr>
          <w:rFonts w:ascii="Times New Roman" w:hAnsi="Times New Roman" w:cs="Times New Roman"/>
          <w:sz w:val="24"/>
          <w:szCs w:val="24"/>
          <w:lang w:val="en-GB"/>
        </w:rPr>
        <w:t>according to the rationale that we explain in the response to question</w:t>
      </w:r>
      <w:r>
        <w:rPr>
          <w:rFonts w:ascii="Times New Roman" w:hAnsi="Times New Roman" w:cs="Times New Roman"/>
          <w:sz w:val="24"/>
          <w:szCs w:val="24"/>
          <w:lang w:val="en-GB"/>
        </w:rPr>
        <w:t>s</w:t>
      </w:r>
      <w:r w:rsidRPr="001B03D4">
        <w:rPr>
          <w:rFonts w:ascii="Times New Roman" w:hAnsi="Times New Roman" w:cs="Times New Roman"/>
          <w:sz w:val="24"/>
          <w:szCs w:val="24"/>
          <w:lang w:val="en-GB"/>
        </w:rPr>
        <w:t xml:space="preserve"> 2</w:t>
      </w:r>
      <w:r>
        <w:rPr>
          <w:rFonts w:ascii="Times New Roman" w:hAnsi="Times New Roman" w:cs="Times New Roman"/>
          <w:sz w:val="24"/>
          <w:szCs w:val="24"/>
          <w:lang w:val="en-GB"/>
        </w:rPr>
        <w:t xml:space="preserve"> and 3</w:t>
      </w:r>
      <w:r w:rsidRPr="001B03D4">
        <w:rPr>
          <w:rFonts w:ascii="Times New Roman" w:hAnsi="Times New Roman" w:cs="Times New Roman"/>
          <w:sz w:val="24"/>
          <w:szCs w:val="24"/>
          <w:lang w:val="en-GB"/>
        </w:rPr>
        <w:t xml:space="preserve"> below</w:t>
      </w:r>
      <w:r w:rsidR="001634B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14:paraId="46D92C74" w14:textId="30DC8F4F" w:rsidR="00706B9A" w:rsidRDefault="005E58A3" w:rsidP="0084480F">
      <w:pPr>
        <w:pStyle w:val="ListParagraph"/>
        <w:numPr>
          <w:ilvl w:val="0"/>
          <w:numId w:val="8"/>
        </w:numPr>
        <w:ind w:left="992" w:hanging="635"/>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There is recognition of flexibility needed for the compliance with this threshold after acquisitions of mergers which can change substantially the composition of the portfolios</w:t>
      </w:r>
      <w:r w:rsidR="001634B2">
        <w:rPr>
          <w:rFonts w:ascii="Times New Roman" w:hAnsi="Times New Roman" w:cs="Times New Roman"/>
          <w:sz w:val="24"/>
          <w:szCs w:val="24"/>
          <w:lang w:val="en-GB"/>
        </w:rPr>
        <w:t xml:space="preserve"> in the resulting banking group;</w:t>
      </w:r>
      <w:r>
        <w:rPr>
          <w:rFonts w:ascii="Times New Roman" w:hAnsi="Times New Roman" w:cs="Times New Roman"/>
          <w:sz w:val="24"/>
          <w:szCs w:val="24"/>
          <w:lang w:val="en-GB"/>
        </w:rPr>
        <w:t xml:space="preserve"> </w:t>
      </w:r>
    </w:p>
    <w:p w14:paraId="4753627A" w14:textId="38328E9B" w:rsidR="0084480F" w:rsidRDefault="00706B9A" w:rsidP="001B7B33">
      <w:pPr>
        <w:pStyle w:val="ListParagraph"/>
        <w:numPr>
          <w:ilvl w:val="0"/>
          <w:numId w:val="8"/>
        </w:numPr>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Only one metric is used for the sake of simplicity. </w:t>
      </w:r>
      <w:r w:rsidR="001B7B33">
        <w:rPr>
          <w:rFonts w:ascii="Times New Roman" w:hAnsi="Times New Roman" w:cs="Times New Roman"/>
          <w:sz w:val="24"/>
          <w:szCs w:val="24"/>
          <w:lang w:val="en-GB"/>
        </w:rPr>
        <w:t>There is division of opinions as to whether the single metric should be RWA or Exposure value. If the latter is used</w:t>
      </w:r>
      <w:r>
        <w:rPr>
          <w:rFonts w:ascii="Times New Roman" w:hAnsi="Times New Roman" w:cs="Times New Roman"/>
          <w:sz w:val="24"/>
          <w:szCs w:val="24"/>
          <w:lang w:val="en-GB"/>
        </w:rPr>
        <w:t xml:space="preserve"> </w:t>
      </w:r>
      <w:r w:rsidR="001B7B33">
        <w:rPr>
          <w:rFonts w:ascii="Times New Roman" w:hAnsi="Times New Roman" w:cs="Times New Roman"/>
          <w:sz w:val="24"/>
          <w:szCs w:val="24"/>
          <w:lang w:val="en-GB"/>
        </w:rPr>
        <w:t>then the</w:t>
      </w:r>
      <w:r>
        <w:rPr>
          <w:rFonts w:ascii="Times New Roman" w:hAnsi="Times New Roman" w:cs="Times New Roman"/>
          <w:sz w:val="24"/>
          <w:szCs w:val="24"/>
          <w:lang w:val="en-GB"/>
        </w:rPr>
        <w:t xml:space="preserve"> defin</w:t>
      </w:r>
      <w:r w:rsidR="001B7B33">
        <w:rPr>
          <w:rFonts w:ascii="Times New Roman" w:hAnsi="Times New Roman" w:cs="Times New Roman"/>
          <w:sz w:val="24"/>
          <w:szCs w:val="24"/>
          <w:lang w:val="en-GB"/>
        </w:rPr>
        <w:t>ition</w:t>
      </w:r>
      <w:r>
        <w:rPr>
          <w:rFonts w:ascii="Times New Roman" w:hAnsi="Times New Roman" w:cs="Times New Roman"/>
          <w:sz w:val="24"/>
          <w:szCs w:val="24"/>
          <w:lang w:val="en-GB"/>
        </w:rPr>
        <w:t xml:space="preserve"> in regulation (EU) 575/2013 (articles 111 and 166)</w:t>
      </w:r>
      <w:r w:rsidR="001B7B33">
        <w:rPr>
          <w:rFonts w:ascii="Times New Roman" w:hAnsi="Times New Roman" w:cs="Times New Roman"/>
          <w:sz w:val="24"/>
          <w:szCs w:val="24"/>
          <w:lang w:val="en-GB"/>
        </w:rPr>
        <w:t xml:space="preserve"> should be applied. In </w:t>
      </w:r>
      <w:r w:rsidR="008358DE">
        <w:rPr>
          <w:rFonts w:ascii="Times New Roman" w:hAnsi="Times New Roman" w:cs="Times New Roman"/>
          <w:sz w:val="24"/>
          <w:szCs w:val="24"/>
          <w:lang w:val="en-GB"/>
        </w:rPr>
        <w:t>any case</w:t>
      </w:r>
      <w:r w:rsidR="001B7B33">
        <w:rPr>
          <w:rFonts w:ascii="Times New Roman" w:hAnsi="Times New Roman" w:cs="Times New Roman"/>
          <w:sz w:val="24"/>
          <w:szCs w:val="24"/>
          <w:lang w:val="en-GB"/>
        </w:rPr>
        <w:t xml:space="preserve"> </w:t>
      </w:r>
      <w:r w:rsidR="001B7B33" w:rsidRPr="001B7B33">
        <w:rPr>
          <w:rFonts w:ascii="Times New Roman" w:hAnsi="Times New Roman" w:cs="Times New Roman"/>
          <w:sz w:val="24"/>
          <w:szCs w:val="24"/>
          <w:lang w:val="en-GB"/>
        </w:rPr>
        <w:t>there would be a need to compare only non-defaulted exposures</w:t>
      </w:r>
      <w:r w:rsidR="008358D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84480F">
        <w:rPr>
          <w:rFonts w:ascii="Times New Roman" w:hAnsi="Times New Roman" w:cs="Times New Roman"/>
          <w:sz w:val="24"/>
          <w:szCs w:val="24"/>
          <w:lang w:val="en-GB"/>
        </w:rPr>
        <w:t xml:space="preserve"> </w:t>
      </w:r>
    </w:p>
    <w:p w14:paraId="64F5C5F9" w14:textId="77777777" w:rsidR="0084480F" w:rsidRPr="001B03D4"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Against that background the EBF</w:t>
      </w:r>
      <w:r w:rsidRPr="001B03D4">
        <w:rPr>
          <w:rFonts w:ascii="Times New Roman" w:hAnsi="Times New Roman" w:cs="Times New Roman"/>
          <w:sz w:val="24"/>
          <w:szCs w:val="24"/>
          <w:lang w:val="en-GB"/>
        </w:rPr>
        <w:t xml:space="preserve"> agree</w:t>
      </w:r>
      <w:r>
        <w:rPr>
          <w:rFonts w:ascii="Times New Roman" w:hAnsi="Times New Roman" w:cs="Times New Roman"/>
          <w:sz w:val="24"/>
          <w:szCs w:val="24"/>
          <w:lang w:val="en-GB"/>
        </w:rPr>
        <w:t>s</w:t>
      </w:r>
      <w:r w:rsidRPr="001B03D4">
        <w:rPr>
          <w:rFonts w:ascii="Times New Roman" w:hAnsi="Times New Roman" w:cs="Times New Roman"/>
          <w:sz w:val="24"/>
          <w:szCs w:val="24"/>
          <w:lang w:val="en-GB"/>
        </w:rPr>
        <w:t xml:space="preserve"> with a transparent, simple, anti-distortionary plan, with a high tolerance for permanent use and a defined cost-benefit position for banks.  </w:t>
      </w:r>
    </w:p>
    <w:p w14:paraId="43B8D1A0" w14:textId="77777777" w:rsidR="0084480F" w:rsidRPr="000B1661" w:rsidRDefault="0084480F" w:rsidP="0084480F">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4480F" w:rsidRPr="00D476FD" w14:paraId="7BD1FAF6" w14:textId="77777777" w:rsidTr="00CB0E2B">
        <w:tc>
          <w:tcPr>
            <w:tcW w:w="9212" w:type="dxa"/>
            <w:shd w:val="clear" w:color="auto" w:fill="auto"/>
          </w:tcPr>
          <w:p w14:paraId="244EBDBE" w14:textId="77777777" w:rsidR="0084480F" w:rsidRPr="000B1661" w:rsidRDefault="0084480F" w:rsidP="00CB0E2B">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 xml:space="preserve">Q2. Do you agree with the proposed draft RTS regarding permanent partial use of the Standardised Approach (SA) for the exposures specified in Article 150(1)(a) and (b) of the CRR? </w:t>
            </w:r>
          </w:p>
        </w:tc>
      </w:tr>
    </w:tbl>
    <w:p w14:paraId="4195A082" w14:textId="77777777" w:rsidR="0084480F" w:rsidRPr="000B1661" w:rsidRDefault="0084480F" w:rsidP="0084480F">
      <w:pPr>
        <w:jc w:val="both"/>
        <w:rPr>
          <w:rFonts w:ascii="Times New Roman" w:hAnsi="Times New Roman" w:cs="Times New Roman"/>
          <w:sz w:val="24"/>
          <w:szCs w:val="24"/>
          <w:lang w:val="en-GB"/>
        </w:rPr>
      </w:pPr>
    </w:p>
    <w:p w14:paraId="243B7FDB" w14:textId="1390EAC2" w:rsidR="0084480F" w:rsidRDefault="0084480F" w:rsidP="0084480F">
      <w:pPr>
        <w:jc w:val="both"/>
        <w:rPr>
          <w:rFonts w:ascii="Times New Roman" w:hAnsi="Times New Roman" w:cs="Times New Roman"/>
          <w:sz w:val="24"/>
          <w:szCs w:val="24"/>
          <w:lang w:val="en-GB"/>
        </w:rPr>
      </w:pPr>
      <w:r w:rsidRPr="000B1661">
        <w:rPr>
          <w:rFonts w:ascii="Times New Roman" w:hAnsi="Times New Roman" w:cs="Times New Roman"/>
          <w:sz w:val="24"/>
          <w:szCs w:val="24"/>
          <w:lang w:val="en-GB"/>
        </w:rPr>
        <w:t>We believe that point (a) and (b) of Article 2 (1) of the draft RTS, which sets an immateriality limit in the RTS in relation to the intuitions’ total exposure value of the set of relevant exposures and the total risk-weighted exposure amount of the set of relevant exposures, go beyond the scope of the provision laid down in point (a) and (b) of Article 150 of the CRR</w:t>
      </w:r>
      <w:r w:rsidR="001B7B33">
        <w:rPr>
          <w:rFonts w:ascii="Times New Roman" w:hAnsi="Times New Roman" w:cs="Times New Roman"/>
          <w:sz w:val="24"/>
          <w:szCs w:val="24"/>
          <w:lang w:val="en-GB"/>
        </w:rPr>
        <w:t>.</w:t>
      </w:r>
      <w:r w:rsidRPr="000B1661">
        <w:rPr>
          <w:rFonts w:ascii="Times New Roman" w:hAnsi="Times New Roman" w:cs="Times New Roman"/>
          <w:sz w:val="24"/>
          <w:szCs w:val="24"/>
          <w:lang w:val="en-GB"/>
        </w:rPr>
        <w:t>. The relevant criteria in point (a) and (b) of Article 150 of the CRR are the number of material counterparties and the burden for institutions to implement rating systems for these counterparties. Accordingly, we believe that point (a) and (b) of Article 2 (1) should be deleted from the RTS.</w:t>
      </w:r>
      <w:r>
        <w:rPr>
          <w:rFonts w:ascii="Times New Roman" w:hAnsi="Times New Roman" w:cs="Times New Roman"/>
          <w:sz w:val="24"/>
          <w:szCs w:val="24"/>
          <w:lang w:val="en-GB"/>
        </w:rPr>
        <w:t xml:space="preserve"> </w:t>
      </w:r>
    </w:p>
    <w:p w14:paraId="19A4CC3A" w14:textId="77777777"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text in article 150(1)(a) and (b) of CRR refers to exposures where: </w:t>
      </w:r>
    </w:p>
    <w:p w14:paraId="623B947A" w14:textId="77777777" w:rsidR="0084480F" w:rsidRDefault="0084480F" w:rsidP="0084480F">
      <w:pPr>
        <w:pStyle w:val="ListParagraph"/>
        <w:numPr>
          <w:ilvl w:val="0"/>
          <w:numId w:val="4"/>
        </w:numPr>
        <w:ind w:left="709" w:hanging="352"/>
        <w:contextualSpacing w:val="0"/>
        <w:jc w:val="both"/>
        <w:rPr>
          <w:rFonts w:ascii="Times New Roman" w:hAnsi="Times New Roman" w:cs="Times New Roman"/>
          <w:sz w:val="24"/>
          <w:szCs w:val="24"/>
          <w:lang w:val="en-GB"/>
        </w:rPr>
      </w:pPr>
      <w:r w:rsidRPr="00FD077D">
        <w:rPr>
          <w:rFonts w:ascii="Times New Roman" w:hAnsi="Times New Roman" w:cs="Times New Roman"/>
          <w:sz w:val="24"/>
          <w:szCs w:val="24"/>
          <w:lang w:val="en-GB"/>
        </w:rPr>
        <w:t>the number of material counterparties is limited</w:t>
      </w:r>
      <w:r>
        <w:rPr>
          <w:rFonts w:ascii="Times New Roman" w:hAnsi="Times New Roman" w:cs="Times New Roman"/>
          <w:sz w:val="24"/>
          <w:szCs w:val="24"/>
          <w:lang w:val="en-GB"/>
        </w:rPr>
        <w:t>;</w:t>
      </w:r>
      <w:r w:rsidRPr="00FD077D">
        <w:rPr>
          <w:rFonts w:ascii="Times New Roman" w:hAnsi="Times New Roman" w:cs="Times New Roman"/>
          <w:sz w:val="24"/>
          <w:szCs w:val="24"/>
          <w:lang w:val="en-GB"/>
        </w:rPr>
        <w:t xml:space="preserve"> and</w:t>
      </w:r>
    </w:p>
    <w:p w14:paraId="22BBEA22" w14:textId="77777777" w:rsidR="0084480F" w:rsidRDefault="0084480F" w:rsidP="0084480F">
      <w:pPr>
        <w:pStyle w:val="ListParagraph"/>
        <w:numPr>
          <w:ilvl w:val="0"/>
          <w:numId w:val="4"/>
        </w:numPr>
        <w:ind w:left="709" w:hanging="352"/>
        <w:contextualSpacing w:val="0"/>
        <w:jc w:val="both"/>
        <w:rPr>
          <w:rFonts w:ascii="Times New Roman" w:hAnsi="Times New Roman" w:cs="Times New Roman"/>
          <w:sz w:val="24"/>
          <w:szCs w:val="24"/>
          <w:lang w:val="en-GB"/>
        </w:rPr>
      </w:pPr>
      <w:r w:rsidRPr="00FD077D">
        <w:rPr>
          <w:rFonts w:ascii="Times New Roman" w:hAnsi="Times New Roman" w:cs="Times New Roman"/>
          <w:sz w:val="24"/>
          <w:szCs w:val="24"/>
          <w:lang w:val="en-GB"/>
        </w:rPr>
        <w:lastRenderedPageBreak/>
        <w:t xml:space="preserve">it would be unduly burdensome for the institution to implement a rating system for these counterparties. </w:t>
      </w:r>
    </w:p>
    <w:p w14:paraId="1E11DDB7" w14:textId="77777777" w:rsidR="0084480F" w:rsidRDefault="0084480F" w:rsidP="0084480F">
      <w:pPr>
        <w:jc w:val="both"/>
        <w:rPr>
          <w:rFonts w:ascii="Times New Roman" w:hAnsi="Times New Roman" w:cs="Times New Roman"/>
          <w:sz w:val="24"/>
          <w:szCs w:val="24"/>
          <w:lang w:val="en-GB"/>
        </w:rPr>
      </w:pPr>
      <w:r w:rsidRPr="00FD077D">
        <w:rPr>
          <w:rFonts w:ascii="Times New Roman" w:hAnsi="Times New Roman" w:cs="Times New Roman"/>
          <w:sz w:val="24"/>
          <w:szCs w:val="24"/>
          <w:lang w:val="en-GB"/>
        </w:rPr>
        <w:t xml:space="preserve">The former is addressed in article 2(1) point (c) of the RTS. The latter is dealt with in the qualitative criteria section. </w:t>
      </w:r>
    </w:p>
    <w:p w14:paraId="34BDCFB8" w14:textId="308B7400" w:rsidR="009B1196" w:rsidRDefault="009B1196" w:rsidP="0084480F">
      <w:pPr>
        <w:jc w:val="both"/>
        <w:rPr>
          <w:rFonts w:ascii="Times New Roman" w:hAnsi="Times New Roman" w:cs="Times New Roman"/>
          <w:sz w:val="24"/>
          <w:szCs w:val="24"/>
          <w:lang w:val="en-GB"/>
        </w:rPr>
      </w:pPr>
      <w:r w:rsidRPr="009B1196">
        <w:rPr>
          <w:rFonts w:ascii="Times New Roman" w:hAnsi="Times New Roman" w:cs="Times New Roman"/>
          <w:sz w:val="24"/>
          <w:szCs w:val="24"/>
          <w:lang w:val="en-GB"/>
        </w:rPr>
        <w:t>An 8% threshold could impose undue pressure on both competent authorities and banks to implement models that may not fully comply with the applicable minimum standards</w:t>
      </w:r>
      <w:r>
        <w:rPr>
          <w:rFonts w:ascii="Times New Roman" w:hAnsi="Times New Roman" w:cs="Times New Roman"/>
          <w:sz w:val="24"/>
          <w:szCs w:val="24"/>
          <w:lang w:val="en-GB"/>
        </w:rPr>
        <w:t xml:space="preserve">. </w:t>
      </w:r>
    </w:p>
    <w:p w14:paraId="2E737446" w14:textId="77777777"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conclusion, we believe that the introduction of a quantitative threshold in the RTS (as the proposed 8%): </w:t>
      </w:r>
    </w:p>
    <w:p w14:paraId="1E405D26" w14:textId="4F48E6B9" w:rsidR="0084480F" w:rsidRDefault="00627FE5" w:rsidP="00627FE5">
      <w:pPr>
        <w:pStyle w:val="ListParagraph"/>
        <w:numPr>
          <w:ilvl w:val="0"/>
          <w:numId w:val="5"/>
        </w:numPr>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goes beyond the mandate of CRR</w:t>
      </w:r>
      <w:r w:rsidR="0084480F">
        <w:rPr>
          <w:rFonts w:ascii="Times New Roman" w:hAnsi="Times New Roman" w:cs="Times New Roman"/>
          <w:sz w:val="24"/>
          <w:szCs w:val="24"/>
          <w:lang w:val="en-GB"/>
        </w:rPr>
        <w:t xml:space="preserve">; </w:t>
      </w:r>
    </w:p>
    <w:p w14:paraId="26424BBB" w14:textId="77777777" w:rsidR="0084480F" w:rsidRDefault="0084480F" w:rsidP="0084480F">
      <w:pPr>
        <w:pStyle w:val="ListParagraph"/>
        <w:numPr>
          <w:ilvl w:val="0"/>
          <w:numId w:val="5"/>
        </w:numPr>
        <w:ind w:left="714" w:hanging="357"/>
        <w:contextualSpacing w:val="0"/>
        <w:jc w:val="both"/>
        <w:rPr>
          <w:rFonts w:ascii="Times New Roman" w:hAnsi="Times New Roman" w:cs="Times New Roman"/>
          <w:sz w:val="24"/>
          <w:szCs w:val="24"/>
          <w:lang w:val="en-GB"/>
        </w:rPr>
      </w:pPr>
      <w:r w:rsidRPr="00FD077D">
        <w:rPr>
          <w:rFonts w:ascii="Times New Roman" w:hAnsi="Times New Roman" w:cs="Times New Roman"/>
          <w:sz w:val="24"/>
          <w:szCs w:val="24"/>
          <w:lang w:val="en-GB"/>
        </w:rPr>
        <w:t>distorts the spirit of the regulation</w:t>
      </w:r>
      <w:r>
        <w:rPr>
          <w:rFonts w:ascii="Times New Roman" w:hAnsi="Times New Roman" w:cs="Times New Roman"/>
          <w:sz w:val="24"/>
          <w:szCs w:val="24"/>
          <w:lang w:val="en-GB"/>
        </w:rPr>
        <w:t xml:space="preserve">; and </w:t>
      </w:r>
    </w:p>
    <w:p w14:paraId="585FFF00" w14:textId="77777777" w:rsidR="0084480F" w:rsidRDefault="0084480F" w:rsidP="0084480F">
      <w:pPr>
        <w:pStyle w:val="ListParagraph"/>
        <w:numPr>
          <w:ilvl w:val="0"/>
          <w:numId w:val="5"/>
        </w:numPr>
        <w:ind w:left="714" w:hanging="357"/>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brings in unnecessary complications. </w:t>
      </w:r>
    </w:p>
    <w:p w14:paraId="07B250F2" w14:textId="5029670C" w:rsidR="00627FE5" w:rsidRDefault="00627FE5" w:rsidP="0084480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co-legislators had meant to include a quantitative threshold on the exposure they </w:t>
      </w:r>
      <w:r w:rsidRPr="00627FE5">
        <w:rPr>
          <w:rFonts w:ascii="Times New Roman" w:hAnsi="Times New Roman" w:cs="Times New Roman"/>
          <w:sz w:val="24"/>
          <w:szCs w:val="24"/>
          <w:lang w:val="en-GB"/>
        </w:rPr>
        <w:t xml:space="preserve">would have </w:t>
      </w:r>
      <w:r>
        <w:rPr>
          <w:rFonts w:ascii="Times New Roman" w:hAnsi="Times New Roman" w:cs="Times New Roman"/>
          <w:sz w:val="24"/>
          <w:szCs w:val="24"/>
          <w:lang w:val="en-GB"/>
        </w:rPr>
        <w:t xml:space="preserve">done so and requested the EBA to calibrate it. But the fact is that level-1 legislation only refers to the number of counterparties and the unduly burdensome implementation. </w:t>
      </w:r>
    </w:p>
    <w:p w14:paraId="72A2CE19" w14:textId="77777777" w:rsidR="004F36A0" w:rsidRDefault="004F36A0" w:rsidP="0084480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sake of consistency, the definition of counterparty, which is missing in this RTS, should follow that </w:t>
      </w:r>
      <w:r w:rsidRPr="004F36A0">
        <w:rPr>
          <w:rFonts w:ascii="Times New Roman" w:hAnsi="Times New Roman" w:cs="Times New Roman"/>
          <w:sz w:val="24"/>
          <w:szCs w:val="24"/>
          <w:lang w:val="en-US"/>
        </w:rPr>
        <w:t>of the large exposure regime (connected clients)</w:t>
      </w:r>
      <w:r>
        <w:rPr>
          <w:rFonts w:ascii="Times New Roman" w:hAnsi="Times New Roman" w:cs="Times New Roman"/>
          <w:sz w:val="24"/>
          <w:szCs w:val="24"/>
          <w:lang w:val="en-US"/>
        </w:rPr>
        <w:t xml:space="preserve"> as it is </w:t>
      </w:r>
      <w:r w:rsidRPr="004F36A0">
        <w:rPr>
          <w:rFonts w:ascii="Times New Roman" w:hAnsi="Times New Roman" w:cs="Times New Roman"/>
          <w:sz w:val="24"/>
          <w:szCs w:val="24"/>
          <w:lang w:val="en-US"/>
        </w:rPr>
        <w:t xml:space="preserve">a concept already implemented within banks. </w:t>
      </w:r>
    </w:p>
    <w:p w14:paraId="1B1DAABB" w14:textId="195C25B0" w:rsidR="004F36A0" w:rsidRDefault="004F36A0" w:rsidP="0084480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limit of number of counterparties should be raised to 100 which is still a small number for statistical purposes. We really think that 20 as a threshold is too small. </w:t>
      </w:r>
    </w:p>
    <w:p w14:paraId="75C69A6F" w14:textId="4FDEF2C9" w:rsidR="0084480F" w:rsidRDefault="00B04035" w:rsidP="0084480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for the definition of “unduly burdensome” the EBF suggests removing article 2(2) and instead indicate that </w:t>
      </w:r>
      <w:r w:rsidRPr="00B04035">
        <w:rPr>
          <w:rFonts w:ascii="Times New Roman" w:hAnsi="Times New Roman" w:cs="Times New Roman"/>
          <w:sz w:val="24"/>
          <w:szCs w:val="24"/>
          <w:lang w:val="en-US"/>
        </w:rPr>
        <w:t>reliance is placed upon an institution to prove that it cannot comply with Title II, Chapter 3 (Credit Risk), Section 6 (IRB approach) Articles 169 – 191.</w:t>
      </w:r>
      <w:r>
        <w:rPr>
          <w:rFonts w:ascii="Times New Roman" w:hAnsi="Times New Roman" w:cs="Times New Roman"/>
          <w:sz w:val="24"/>
          <w:szCs w:val="24"/>
          <w:lang w:val="en-US"/>
        </w:rPr>
        <w:t xml:space="preserve"> </w:t>
      </w:r>
    </w:p>
    <w:p w14:paraId="7F1E7E44" w14:textId="77777777" w:rsidR="004F36A0" w:rsidRPr="000B1661" w:rsidRDefault="004F36A0" w:rsidP="0084480F">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4480F" w:rsidRPr="00D476FD" w14:paraId="56E5AF91" w14:textId="77777777" w:rsidTr="00CB0E2B">
        <w:tc>
          <w:tcPr>
            <w:tcW w:w="9212" w:type="dxa"/>
            <w:shd w:val="clear" w:color="auto" w:fill="auto"/>
          </w:tcPr>
          <w:p w14:paraId="5F1F82B1" w14:textId="77777777" w:rsidR="0084480F" w:rsidRPr="000B1661" w:rsidRDefault="0084480F" w:rsidP="00CB0E2B">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 xml:space="preserve">Q3. Do you agree with the proposed draft RTS regarding permanent partial use of the SA for the exposures specified in Article 150(1)(c) of the CRR? Which of the two alternative proposals presented in the impact assessment section under ‘Technical options considered’ do you prefer?  </w:t>
            </w:r>
          </w:p>
        </w:tc>
      </w:tr>
    </w:tbl>
    <w:p w14:paraId="448D43C3" w14:textId="77777777" w:rsidR="0084480F" w:rsidRPr="000B1661" w:rsidRDefault="0084480F" w:rsidP="0084480F">
      <w:pPr>
        <w:jc w:val="both"/>
        <w:rPr>
          <w:rFonts w:ascii="Times New Roman" w:hAnsi="Times New Roman" w:cs="Times New Roman"/>
          <w:sz w:val="24"/>
          <w:szCs w:val="24"/>
          <w:lang w:val="en-GB"/>
        </w:rPr>
      </w:pPr>
    </w:p>
    <w:p w14:paraId="7A6D73DE" w14:textId="4C825D55" w:rsidR="0084480F" w:rsidRDefault="0084480F" w:rsidP="0084480F">
      <w:pPr>
        <w:jc w:val="both"/>
        <w:rPr>
          <w:rFonts w:ascii="Times New Roman" w:hAnsi="Times New Roman" w:cs="Times New Roman"/>
          <w:sz w:val="24"/>
          <w:szCs w:val="24"/>
          <w:lang w:val="en-GB"/>
        </w:rPr>
      </w:pPr>
      <w:r w:rsidRPr="002918A0">
        <w:rPr>
          <w:rFonts w:ascii="Times New Roman" w:hAnsi="Times New Roman" w:cs="Times New Roman"/>
          <w:sz w:val="24"/>
          <w:szCs w:val="24"/>
          <w:lang w:val="en-GB"/>
        </w:rPr>
        <w:t>The fixed upper limit of 8% of total exposure value</w:t>
      </w:r>
      <w:r>
        <w:rPr>
          <w:rFonts w:ascii="Times New Roman" w:hAnsi="Times New Roman" w:cs="Times New Roman"/>
          <w:sz w:val="24"/>
          <w:szCs w:val="24"/>
          <w:lang w:val="en-GB"/>
        </w:rPr>
        <w:t xml:space="preserve"> and </w:t>
      </w:r>
      <w:r w:rsidRPr="002918A0">
        <w:rPr>
          <w:rFonts w:ascii="Times New Roman" w:hAnsi="Times New Roman" w:cs="Times New Roman"/>
          <w:sz w:val="24"/>
          <w:szCs w:val="24"/>
          <w:lang w:val="en-GB"/>
        </w:rPr>
        <w:t xml:space="preserve">total risk weighted exposure amount associated with exposures to insignificant business units and/or products seems restrictive and unnecessarily rigid, </w:t>
      </w:r>
      <w:r w:rsidRPr="002918A0">
        <w:rPr>
          <w:rFonts w:ascii="Times New Roman" w:hAnsi="Times New Roman" w:cs="Times New Roman"/>
          <w:i/>
          <w:sz w:val="24"/>
          <w:szCs w:val="24"/>
          <w:lang w:val="en-GB"/>
        </w:rPr>
        <w:t>cf</w:t>
      </w:r>
      <w:r w:rsidRPr="002918A0">
        <w:rPr>
          <w:rFonts w:ascii="Times New Roman" w:hAnsi="Times New Roman" w:cs="Times New Roman"/>
          <w:sz w:val="24"/>
          <w:szCs w:val="24"/>
          <w:lang w:val="en-GB"/>
        </w:rPr>
        <w:t xml:space="preserve"> point (a) and (b) of  Article 3 of the draft RTS. </w:t>
      </w:r>
      <w:r w:rsidR="00A159C1">
        <w:rPr>
          <w:rFonts w:ascii="Times New Roman" w:hAnsi="Times New Roman" w:cs="Times New Roman"/>
          <w:sz w:val="24"/>
          <w:szCs w:val="24"/>
          <w:lang w:val="en-GB"/>
        </w:rPr>
        <w:t xml:space="preserve">A higher threshold, for example of 15%, would better address the purpose of identifying non-significant business units. </w:t>
      </w:r>
    </w:p>
    <w:p w14:paraId="67B6890A" w14:textId="0FE85E20" w:rsidR="009B1196" w:rsidRDefault="009B1196" w:rsidP="0084480F">
      <w:pPr>
        <w:jc w:val="both"/>
        <w:rPr>
          <w:rFonts w:ascii="Times New Roman" w:hAnsi="Times New Roman" w:cs="Times New Roman"/>
          <w:sz w:val="24"/>
          <w:szCs w:val="24"/>
          <w:lang w:val="en-GB"/>
        </w:rPr>
      </w:pPr>
      <w:r w:rsidRPr="009B1196">
        <w:rPr>
          <w:rFonts w:ascii="Times New Roman" w:hAnsi="Times New Roman" w:cs="Times New Roman"/>
          <w:sz w:val="24"/>
          <w:szCs w:val="24"/>
          <w:lang w:val="en-GB"/>
        </w:rPr>
        <w:t>Both technical options seem complicated to implement in practice and both leave significant room for interpretation for competent authorities.</w:t>
      </w:r>
      <w:r>
        <w:rPr>
          <w:rFonts w:ascii="Times New Roman" w:hAnsi="Times New Roman" w:cs="Times New Roman"/>
          <w:sz w:val="24"/>
          <w:szCs w:val="24"/>
          <w:lang w:val="en-GB"/>
        </w:rPr>
        <w:t xml:space="preserve"> </w:t>
      </w:r>
    </w:p>
    <w:p w14:paraId="10FC3DC6" w14:textId="77777777"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EBF is of the view that comparisons between results of the standardised approach and the IRB, like the one put forward in proposal number 1, should be avoided. Proposal number 1 presumes that the likelihood of underestimation of risk is necessarily a function of the difference between an approach that pursues to measure risk with a high degree of precision (i.e. IRB) and </w:t>
      </w:r>
      <w:r>
        <w:rPr>
          <w:rFonts w:ascii="Times New Roman" w:hAnsi="Times New Roman" w:cs="Times New Roman"/>
          <w:sz w:val="24"/>
          <w:szCs w:val="24"/>
          <w:lang w:val="en-GB"/>
        </w:rPr>
        <w:lastRenderedPageBreak/>
        <w:t xml:space="preserve">a method that is much blunter (i.e. SA). This is fundamentally flawed. As a matter of principle, the SA is no sound reference to ascertain whether a risk is correctly estimated. </w:t>
      </w:r>
    </w:p>
    <w:p w14:paraId="37DA9751" w14:textId="77777777" w:rsidR="0084480F" w:rsidRPr="000B1661" w:rsidRDefault="0084480F" w:rsidP="0084480F">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4480F" w:rsidRPr="000B1661" w14:paraId="0D72BEC7" w14:textId="77777777" w:rsidTr="00CB0E2B">
        <w:tc>
          <w:tcPr>
            <w:tcW w:w="9212" w:type="dxa"/>
            <w:shd w:val="clear" w:color="auto" w:fill="auto"/>
          </w:tcPr>
          <w:p w14:paraId="57EBD5B7" w14:textId="77777777" w:rsidR="0084480F" w:rsidRPr="000B1661" w:rsidRDefault="0084480F" w:rsidP="00CB0E2B">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 xml:space="preserve">Q4. Do you agree with the quantitative thresholds proposed in Articles 2(1), 3 and 4(2) of these draft RTS? If not, what thresholds do you consider more suitable?  </w:t>
            </w:r>
          </w:p>
        </w:tc>
      </w:tr>
    </w:tbl>
    <w:p w14:paraId="060D7DFC" w14:textId="77777777" w:rsidR="0084480F" w:rsidRPr="000B1661" w:rsidRDefault="0084480F" w:rsidP="0084480F">
      <w:pPr>
        <w:jc w:val="both"/>
        <w:rPr>
          <w:rFonts w:ascii="Times New Roman" w:hAnsi="Times New Roman" w:cs="Times New Roman"/>
          <w:sz w:val="24"/>
          <w:szCs w:val="24"/>
          <w:lang w:val="en-GB"/>
        </w:rPr>
      </w:pPr>
    </w:p>
    <w:p w14:paraId="4EA6EE09" w14:textId="77777777"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regards article 2(1), points (a) and (b), the EBF believes that the 8% threshold should be removed for the reasons mentioned in our response to question 2 above. </w:t>
      </w:r>
    </w:p>
    <w:p w14:paraId="036A25B8" w14:textId="713A406F"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As t</w:t>
      </w:r>
      <w:r w:rsidRPr="00131617">
        <w:rPr>
          <w:rFonts w:ascii="Times New Roman" w:hAnsi="Times New Roman" w:cs="Times New Roman"/>
          <w:sz w:val="24"/>
          <w:szCs w:val="24"/>
          <w:lang w:val="en-GB"/>
        </w:rPr>
        <w:t>he proposed quantitative threshold does not tackle the root problems</w:t>
      </w:r>
      <w:r w:rsidR="009B1196">
        <w:rPr>
          <w:rFonts w:ascii="Times New Roman" w:hAnsi="Times New Roman" w:cs="Times New Roman"/>
          <w:sz w:val="24"/>
          <w:szCs w:val="24"/>
          <w:lang w:val="en-GB"/>
        </w:rPr>
        <w:t xml:space="preserve"> associated with the development of IRB models</w:t>
      </w:r>
      <w:r>
        <w:rPr>
          <w:rFonts w:ascii="Times New Roman" w:hAnsi="Times New Roman" w:cs="Times New Roman"/>
          <w:sz w:val="24"/>
          <w:szCs w:val="24"/>
          <w:lang w:val="en-GB"/>
        </w:rPr>
        <w:t xml:space="preserve">, we would firstly recommend to </w:t>
      </w:r>
      <w:r w:rsidR="001C7DED" w:rsidRPr="001C7DED">
        <w:rPr>
          <w:rFonts w:ascii="Times New Roman" w:hAnsi="Times New Roman" w:cs="Times New Roman"/>
          <w:sz w:val="24"/>
          <w:szCs w:val="24"/>
          <w:lang w:val="en-GB"/>
        </w:rPr>
        <w:t>look at each portfolio of risk on a standalone basis</w:t>
      </w:r>
      <w:r w:rsidR="001C7DED">
        <w:rPr>
          <w:rFonts w:ascii="Times New Roman" w:hAnsi="Times New Roman" w:cs="Times New Roman"/>
          <w:sz w:val="24"/>
          <w:szCs w:val="24"/>
          <w:lang w:val="en-GB"/>
        </w:rPr>
        <w:t xml:space="preserve"> and to </w:t>
      </w:r>
      <w:r w:rsidR="001C7DED" w:rsidRPr="001C7DED">
        <w:rPr>
          <w:rFonts w:ascii="Times New Roman" w:hAnsi="Times New Roman" w:cs="Times New Roman"/>
          <w:sz w:val="24"/>
          <w:szCs w:val="24"/>
          <w:lang w:val="en-GB"/>
        </w:rPr>
        <w:t xml:space="preserve">assess whether it can be IRB compliant in accordance with </w:t>
      </w:r>
      <w:r w:rsidR="001C7DED">
        <w:rPr>
          <w:rFonts w:ascii="Times New Roman" w:hAnsi="Times New Roman" w:cs="Times New Roman"/>
          <w:sz w:val="24"/>
          <w:szCs w:val="24"/>
          <w:lang w:val="en-GB"/>
        </w:rPr>
        <w:t>CRR s</w:t>
      </w:r>
      <w:r w:rsidR="001C7DED" w:rsidRPr="001C7DED">
        <w:rPr>
          <w:rFonts w:ascii="Times New Roman" w:hAnsi="Times New Roman" w:cs="Times New Roman"/>
          <w:sz w:val="24"/>
          <w:szCs w:val="24"/>
          <w:lang w:val="en-GB"/>
        </w:rPr>
        <w:t>ection 6 (</w:t>
      </w:r>
      <w:r w:rsidR="001C7DED">
        <w:rPr>
          <w:rFonts w:ascii="Times New Roman" w:hAnsi="Times New Roman" w:cs="Times New Roman"/>
          <w:sz w:val="24"/>
          <w:szCs w:val="24"/>
          <w:lang w:val="en-GB"/>
        </w:rPr>
        <w:t>a</w:t>
      </w:r>
      <w:r w:rsidR="001C7DED" w:rsidRPr="001C7DED">
        <w:rPr>
          <w:rFonts w:ascii="Times New Roman" w:hAnsi="Times New Roman" w:cs="Times New Roman"/>
          <w:sz w:val="24"/>
          <w:szCs w:val="24"/>
          <w:lang w:val="en-GB"/>
        </w:rPr>
        <w:t xml:space="preserve">rticles 169 </w:t>
      </w:r>
      <w:r w:rsidR="001C7DED">
        <w:rPr>
          <w:rFonts w:ascii="Times New Roman" w:hAnsi="Times New Roman" w:cs="Times New Roman"/>
          <w:sz w:val="24"/>
          <w:szCs w:val="24"/>
          <w:lang w:val="en-GB"/>
        </w:rPr>
        <w:t>to</w:t>
      </w:r>
      <w:r w:rsidR="001C7DED" w:rsidRPr="001C7DED">
        <w:rPr>
          <w:rFonts w:ascii="Times New Roman" w:hAnsi="Times New Roman" w:cs="Times New Roman"/>
          <w:sz w:val="24"/>
          <w:szCs w:val="24"/>
          <w:lang w:val="en-GB"/>
        </w:rPr>
        <w:t xml:space="preserve"> 191) and pass the implementation tests (</w:t>
      </w:r>
      <w:r w:rsidR="001C7DED">
        <w:rPr>
          <w:rFonts w:ascii="Times New Roman" w:hAnsi="Times New Roman" w:cs="Times New Roman"/>
          <w:sz w:val="24"/>
          <w:szCs w:val="24"/>
          <w:lang w:val="en-GB"/>
        </w:rPr>
        <w:t>a</w:t>
      </w:r>
      <w:r w:rsidR="001C7DED" w:rsidRPr="001C7DED">
        <w:rPr>
          <w:rFonts w:ascii="Times New Roman" w:hAnsi="Times New Roman" w:cs="Times New Roman"/>
          <w:sz w:val="24"/>
          <w:szCs w:val="24"/>
          <w:lang w:val="en-GB"/>
        </w:rPr>
        <w:t xml:space="preserve">rticles 143 </w:t>
      </w:r>
      <w:r w:rsidR="001C7DED">
        <w:rPr>
          <w:rFonts w:ascii="Times New Roman" w:hAnsi="Times New Roman" w:cs="Times New Roman"/>
          <w:sz w:val="24"/>
          <w:szCs w:val="24"/>
          <w:lang w:val="en-GB"/>
        </w:rPr>
        <w:t>to</w:t>
      </w:r>
      <w:r w:rsidR="001C7DED" w:rsidRPr="001C7DED">
        <w:rPr>
          <w:rFonts w:ascii="Times New Roman" w:hAnsi="Times New Roman" w:cs="Times New Roman"/>
          <w:sz w:val="24"/>
          <w:szCs w:val="24"/>
          <w:lang w:val="en-GB"/>
        </w:rPr>
        <w:t xml:space="preserve"> 145)</w:t>
      </w:r>
      <w:r w:rsidR="001C7DED">
        <w:rPr>
          <w:rFonts w:ascii="Times New Roman" w:hAnsi="Times New Roman" w:cs="Times New Roman"/>
          <w:sz w:val="24"/>
          <w:szCs w:val="24"/>
          <w:lang w:val="en-GB"/>
        </w:rPr>
        <w:t xml:space="preserve">. </w:t>
      </w:r>
    </w:p>
    <w:p w14:paraId="1A35B885" w14:textId="77777777"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a threshold is finally used, the level of 8% is considered extremely stringent. It should be set at 15% or it would otherwise override the qualitative criteria. </w:t>
      </w:r>
    </w:p>
    <w:p w14:paraId="503E6C8C" w14:textId="0AA9C59B" w:rsidR="0084480F" w:rsidRPr="00270009" w:rsidRDefault="009B1196" w:rsidP="00020F2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EBA should accept the permanent use if any of the two proposed metrics, i.e. </w:t>
      </w:r>
      <w:r w:rsidR="0084480F" w:rsidRPr="00CE218A">
        <w:rPr>
          <w:rFonts w:ascii="Times New Roman" w:hAnsi="Times New Roman" w:cs="Times New Roman"/>
          <w:sz w:val="24"/>
          <w:szCs w:val="24"/>
          <w:lang w:val="en-GB"/>
        </w:rPr>
        <w:t>either total exposure or risk weighted exposure</w:t>
      </w:r>
      <w:r>
        <w:rPr>
          <w:rFonts w:ascii="Times New Roman" w:hAnsi="Times New Roman" w:cs="Times New Roman"/>
          <w:sz w:val="24"/>
          <w:szCs w:val="24"/>
          <w:lang w:val="en-GB"/>
        </w:rPr>
        <w:t xml:space="preserve">, is below the threshold. </w:t>
      </w:r>
      <w:r w:rsidR="00E74BA8">
        <w:rPr>
          <w:rFonts w:ascii="Times New Roman" w:hAnsi="Times New Roman" w:cs="Times New Roman"/>
          <w:sz w:val="24"/>
          <w:szCs w:val="24"/>
          <w:lang w:val="en-GB"/>
        </w:rPr>
        <w:t xml:space="preserve">Portfolios of non-significant business units are presumed to be discontinued or at least not to be renewed. Therefore, the proof of one of the metrics being below the threshold should be sufficient evidence of immateriality. As regards the risk-weighted exposure value, it is not a true risk sensitive measure but only the result of the standardised approach.   </w:t>
      </w:r>
    </w:p>
    <w:p w14:paraId="05D71280" w14:textId="77777777" w:rsidR="0084480F" w:rsidRPr="000B1661"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Article 2(1)(c) sets a condition that the number of material counterparties does not exceed 20. We believe that the threshold should be 100 instead. This number is still statistically insignificant.    </w:t>
      </w:r>
    </w:p>
    <w:p w14:paraId="26ED7199" w14:textId="77777777" w:rsidR="0084480F"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Regarding article 3, w</w:t>
      </w:r>
      <w:r w:rsidRPr="006D2728">
        <w:rPr>
          <w:rFonts w:ascii="Times New Roman" w:hAnsi="Times New Roman" w:cs="Times New Roman"/>
          <w:sz w:val="24"/>
          <w:szCs w:val="24"/>
          <w:lang w:val="en-GB"/>
        </w:rPr>
        <w:t xml:space="preserve">e suggest a limit of 15% </w:t>
      </w:r>
      <w:r>
        <w:rPr>
          <w:rFonts w:ascii="Times New Roman" w:hAnsi="Times New Roman" w:cs="Times New Roman"/>
          <w:sz w:val="24"/>
          <w:szCs w:val="24"/>
          <w:lang w:val="en-GB"/>
        </w:rPr>
        <w:t xml:space="preserve">because it </w:t>
      </w:r>
      <w:r w:rsidRPr="006D2728">
        <w:rPr>
          <w:rFonts w:ascii="Times New Roman" w:hAnsi="Times New Roman" w:cs="Times New Roman"/>
          <w:sz w:val="24"/>
          <w:szCs w:val="24"/>
          <w:lang w:val="en-GB"/>
        </w:rPr>
        <w:t xml:space="preserve">would strike a balance between depth of rollout and cost/benefits </w:t>
      </w:r>
      <w:r>
        <w:rPr>
          <w:rFonts w:ascii="Times New Roman" w:hAnsi="Times New Roman" w:cs="Times New Roman"/>
          <w:sz w:val="24"/>
          <w:szCs w:val="24"/>
          <w:lang w:val="en-GB"/>
        </w:rPr>
        <w:t xml:space="preserve">with sufficient consideration </w:t>
      </w:r>
      <w:r w:rsidRPr="006D2728">
        <w:rPr>
          <w:rFonts w:ascii="Times New Roman" w:hAnsi="Times New Roman" w:cs="Times New Roman"/>
          <w:sz w:val="24"/>
          <w:szCs w:val="24"/>
          <w:lang w:val="en-GB"/>
        </w:rPr>
        <w:t>given</w:t>
      </w:r>
      <w:r>
        <w:rPr>
          <w:rFonts w:ascii="Times New Roman" w:hAnsi="Times New Roman" w:cs="Times New Roman"/>
          <w:sz w:val="24"/>
          <w:szCs w:val="24"/>
          <w:lang w:val="en-GB"/>
        </w:rPr>
        <w:t xml:space="preserve"> to the principle of</w:t>
      </w:r>
      <w:r w:rsidRPr="006D2728">
        <w:rPr>
          <w:rFonts w:ascii="Times New Roman" w:hAnsi="Times New Roman" w:cs="Times New Roman"/>
          <w:sz w:val="24"/>
          <w:szCs w:val="24"/>
          <w:lang w:val="en-GB"/>
        </w:rPr>
        <w:t xml:space="preserve"> proportionality. </w:t>
      </w:r>
    </w:p>
    <w:p w14:paraId="7E2BBDCA" w14:textId="77777777" w:rsidR="0084480F" w:rsidRPr="000B1661"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Finally, we would like to draw the attention of the EBA to paragraph 1 of article 1 of the draft RTS where the term “exposure value” is referred to. For the sake of clarity, there should be references to the precise provisions of the capital requirements regulation (CRR). We understand that the intention is to use the exposure value as defined in articles 111 and 166 to 168 of CRR for the standardised approach and the IRB approach, respectively. </w:t>
      </w:r>
    </w:p>
    <w:p w14:paraId="6F1CEBF6" w14:textId="77777777" w:rsidR="0084480F" w:rsidRPr="000B1661" w:rsidRDefault="0084480F" w:rsidP="0084480F">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4480F" w:rsidRPr="00D476FD" w14:paraId="4BFA248C" w14:textId="77777777" w:rsidTr="00CB0E2B">
        <w:tc>
          <w:tcPr>
            <w:tcW w:w="9212" w:type="dxa"/>
            <w:shd w:val="clear" w:color="auto" w:fill="auto"/>
          </w:tcPr>
          <w:p w14:paraId="439526B1" w14:textId="77777777" w:rsidR="0084480F" w:rsidRPr="000B1661" w:rsidRDefault="0084480F" w:rsidP="00CB0E2B">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 xml:space="preserve">Q5. Do you think that separate quantitative thresholds should apply for application of these draft RTS on an individual and on a consolidated basis? Which of the two alternative proposals presented in the impact assessment section under ‘Technical options considered’ do you prefer?  </w:t>
            </w:r>
          </w:p>
        </w:tc>
      </w:tr>
    </w:tbl>
    <w:p w14:paraId="5658FD4D" w14:textId="77777777" w:rsidR="0084480F" w:rsidRPr="000B1661" w:rsidRDefault="0084480F" w:rsidP="0084480F">
      <w:pPr>
        <w:jc w:val="both"/>
        <w:rPr>
          <w:rFonts w:ascii="Times New Roman" w:hAnsi="Times New Roman" w:cs="Times New Roman"/>
          <w:sz w:val="24"/>
          <w:szCs w:val="24"/>
          <w:lang w:val="en-GB"/>
        </w:rPr>
      </w:pPr>
    </w:p>
    <w:p w14:paraId="6C604D62" w14:textId="77777777" w:rsidR="002D3766" w:rsidRDefault="0084480F" w:rsidP="0084480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EBF supports </w:t>
      </w:r>
      <w:r w:rsidR="002D3766">
        <w:rPr>
          <w:rFonts w:ascii="Times New Roman" w:hAnsi="Times New Roman" w:cs="Times New Roman"/>
          <w:sz w:val="24"/>
          <w:szCs w:val="24"/>
          <w:lang w:val="en-GB"/>
        </w:rPr>
        <w:t xml:space="preserve">flexibility in </w:t>
      </w:r>
      <w:r>
        <w:rPr>
          <w:rFonts w:ascii="Times New Roman" w:hAnsi="Times New Roman" w:cs="Times New Roman"/>
          <w:sz w:val="24"/>
          <w:szCs w:val="24"/>
          <w:lang w:val="en-GB"/>
        </w:rPr>
        <w:t xml:space="preserve">the application of the </w:t>
      </w:r>
      <w:r w:rsidR="002D3766">
        <w:rPr>
          <w:rFonts w:ascii="Times New Roman" w:hAnsi="Times New Roman" w:cs="Times New Roman"/>
          <w:sz w:val="24"/>
          <w:szCs w:val="24"/>
          <w:lang w:val="en-GB"/>
        </w:rPr>
        <w:t xml:space="preserve">thresholds at solo level. </w:t>
      </w:r>
    </w:p>
    <w:p w14:paraId="57A02859" w14:textId="77777777" w:rsidR="0084480F" w:rsidRPr="000B1661" w:rsidRDefault="0084480F" w:rsidP="0084480F">
      <w:pPr>
        <w:jc w:val="both"/>
        <w:rPr>
          <w:rFonts w:ascii="Times New Roman" w:hAnsi="Times New Roman" w:cs="Times New Roman"/>
          <w:sz w:val="24"/>
          <w:szCs w:val="24"/>
          <w:lang w:val="en-GB"/>
        </w:rPr>
      </w:pPr>
    </w:p>
    <w:p w14:paraId="3638C6DC" w14:textId="77777777" w:rsidR="0084480F" w:rsidRPr="000B1661" w:rsidRDefault="0084480F" w:rsidP="0084480F">
      <w:pPr>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4480F" w:rsidRPr="00D476FD" w14:paraId="7B12B5FD" w14:textId="77777777" w:rsidTr="00CB0E2B">
        <w:tc>
          <w:tcPr>
            <w:tcW w:w="9212" w:type="dxa"/>
            <w:shd w:val="clear" w:color="auto" w:fill="auto"/>
          </w:tcPr>
          <w:p w14:paraId="3B31A84F" w14:textId="77777777" w:rsidR="0084480F" w:rsidRPr="000B1661" w:rsidRDefault="0084480F" w:rsidP="00CB0E2B">
            <w:pPr>
              <w:spacing w:before="120"/>
              <w:jc w:val="both"/>
              <w:rPr>
                <w:rFonts w:ascii="Times New Roman" w:hAnsi="Times New Roman" w:cs="Times New Roman"/>
                <w:b/>
                <w:sz w:val="24"/>
                <w:szCs w:val="24"/>
                <w:lang w:val="en-GB"/>
              </w:rPr>
            </w:pPr>
            <w:r w:rsidRPr="000B1661">
              <w:rPr>
                <w:rFonts w:ascii="Times New Roman" w:hAnsi="Times New Roman" w:cs="Times New Roman"/>
                <w:b/>
                <w:sz w:val="24"/>
                <w:szCs w:val="24"/>
                <w:lang w:val="en-GB"/>
              </w:rPr>
              <w:t xml:space="preserve">Q6. Do you agree with our analysis of the impact of the proposals in this Consultation Paper? If not, can you provide any evidence or data that would explain why you disagree or which might assist our analysis of the possible impact of the proposals?  </w:t>
            </w:r>
          </w:p>
        </w:tc>
      </w:tr>
    </w:tbl>
    <w:p w14:paraId="17DC9C34" w14:textId="77777777" w:rsidR="0084480F" w:rsidRPr="000B1661" w:rsidRDefault="0084480F" w:rsidP="0084480F">
      <w:pPr>
        <w:jc w:val="both"/>
        <w:rPr>
          <w:rFonts w:ascii="Times New Roman" w:hAnsi="Times New Roman" w:cs="Times New Roman"/>
          <w:sz w:val="24"/>
          <w:szCs w:val="24"/>
          <w:lang w:val="en-GB"/>
        </w:rPr>
      </w:pPr>
    </w:p>
    <w:p w14:paraId="056142F2" w14:textId="77777777" w:rsidR="0084480F" w:rsidRDefault="0084480F" w:rsidP="0084480F">
      <w:pPr>
        <w:jc w:val="both"/>
        <w:rPr>
          <w:rFonts w:ascii="Times New Roman" w:hAnsi="Times New Roman" w:cs="Times New Roman"/>
          <w:sz w:val="24"/>
          <w:szCs w:val="24"/>
          <w:lang w:val="en-GB"/>
        </w:rPr>
      </w:pPr>
      <w:r w:rsidRPr="005458BE">
        <w:rPr>
          <w:rFonts w:ascii="Times New Roman" w:hAnsi="Times New Roman" w:cs="Times New Roman"/>
          <w:sz w:val="24"/>
          <w:szCs w:val="24"/>
          <w:lang w:val="en-GB"/>
        </w:rPr>
        <w:t xml:space="preserve">The analysis should take into account the fact that each bank has its own asset mix. The cost-benefit of rollout varies, with diminishing returns, depending on the structure and size of </w:t>
      </w:r>
      <w:r>
        <w:rPr>
          <w:rFonts w:ascii="Times New Roman" w:hAnsi="Times New Roman" w:cs="Times New Roman"/>
          <w:sz w:val="24"/>
          <w:szCs w:val="24"/>
          <w:lang w:val="en-GB"/>
        </w:rPr>
        <w:t xml:space="preserve">the </w:t>
      </w:r>
      <w:r w:rsidRPr="005458BE">
        <w:rPr>
          <w:rFonts w:ascii="Times New Roman" w:hAnsi="Times New Roman" w:cs="Times New Roman"/>
          <w:sz w:val="24"/>
          <w:szCs w:val="24"/>
          <w:lang w:val="en-GB"/>
        </w:rPr>
        <w:t xml:space="preserve">organisation. Proportionality is implied in CRR </w:t>
      </w:r>
      <w:r>
        <w:rPr>
          <w:rFonts w:ascii="Times New Roman" w:hAnsi="Times New Roman" w:cs="Times New Roman"/>
          <w:sz w:val="24"/>
          <w:szCs w:val="24"/>
          <w:lang w:val="en-GB"/>
        </w:rPr>
        <w:t>article</w:t>
      </w:r>
      <w:r w:rsidRPr="005458BE">
        <w:rPr>
          <w:rFonts w:ascii="Times New Roman" w:hAnsi="Times New Roman" w:cs="Times New Roman"/>
          <w:sz w:val="24"/>
          <w:szCs w:val="24"/>
          <w:lang w:val="en-GB"/>
        </w:rPr>
        <w:t xml:space="preserve"> 150</w:t>
      </w:r>
      <w:r>
        <w:rPr>
          <w:rFonts w:ascii="Times New Roman" w:hAnsi="Times New Roman" w:cs="Times New Roman"/>
          <w:sz w:val="24"/>
          <w:szCs w:val="24"/>
          <w:lang w:val="en-GB"/>
        </w:rPr>
        <w:t>(</w:t>
      </w:r>
      <w:r w:rsidRPr="005458BE">
        <w:rPr>
          <w:rFonts w:ascii="Times New Roman" w:hAnsi="Times New Roman" w:cs="Times New Roman"/>
          <w:sz w:val="24"/>
          <w:szCs w:val="24"/>
          <w:lang w:val="en-GB"/>
        </w:rPr>
        <w:t>1</w:t>
      </w:r>
      <w:r>
        <w:rPr>
          <w:rFonts w:ascii="Times New Roman" w:hAnsi="Times New Roman" w:cs="Times New Roman"/>
          <w:sz w:val="24"/>
          <w:szCs w:val="24"/>
          <w:lang w:val="en-GB"/>
        </w:rPr>
        <w:t>)</w:t>
      </w:r>
      <w:r w:rsidRPr="005458BE">
        <w:rPr>
          <w:rFonts w:ascii="Times New Roman" w:hAnsi="Times New Roman" w:cs="Times New Roman"/>
          <w:sz w:val="24"/>
          <w:szCs w:val="24"/>
          <w:lang w:val="en-GB"/>
        </w:rPr>
        <w:t xml:space="preserve">(c) and should be carried through </w:t>
      </w:r>
      <w:r>
        <w:rPr>
          <w:rFonts w:ascii="Times New Roman" w:hAnsi="Times New Roman" w:cs="Times New Roman"/>
          <w:sz w:val="24"/>
          <w:szCs w:val="24"/>
          <w:lang w:val="en-GB"/>
        </w:rPr>
        <w:t>this RTS</w:t>
      </w:r>
      <w:r w:rsidRPr="005458BE">
        <w:rPr>
          <w:rFonts w:ascii="Times New Roman" w:hAnsi="Times New Roman" w:cs="Times New Roman"/>
          <w:sz w:val="24"/>
          <w:szCs w:val="24"/>
          <w:lang w:val="en-GB"/>
        </w:rPr>
        <w:t>. Compliance costs increase as the size of the portfolio reduces. A sense of proportionality and flexibility is required for individual banks.</w:t>
      </w:r>
      <w:r>
        <w:rPr>
          <w:rFonts w:ascii="Times New Roman" w:hAnsi="Times New Roman" w:cs="Times New Roman"/>
          <w:sz w:val="24"/>
          <w:szCs w:val="24"/>
          <w:lang w:val="en-GB"/>
        </w:rPr>
        <w:t xml:space="preserve"> </w:t>
      </w:r>
    </w:p>
    <w:p w14:paraId="6004877B" w14:textId="2952143F" w:rsidR="0005275B" w:rsidRPr="000B1661" w:rsidRDefault="0005275B" w:rsidP="0084480F">
      <w:pPr>
        <w:jc w:val="both"/>
        <w:rPr>
          <w:rFonts w:ascii="Times New Roman" w:hAnsi="Times New Roman" w:cs="Times New Roman"/>
          <w:sz w:val="24"/>
          <w:szCs w:val="24"/>
          <w:lang w:val="en-GB"/>
        </w:rPr>
      </w:pPr>
      <w:r w:rsidRPr="0005275B">
        <w:rPr>
          <w:rFonts w:ascii="Times New Roman" w:hAnsi="Times New Roman" w:cs="Times New Roman"/>
          <w:sz w:val="24"/>
          <w:szCs w:val="24"/>
          <w:lang w:val="en-GB"/>
        </w:rPr>
        <w:t>We support the concept that rollout is not used as a means of distorting capital requirements.  Nonetheless, we feel that</w:t>
      </w:r>
      <w:r>
        <w:rPr>
          <w:rFonts w:ascii="Times New Roman" w:hAnsi="Times New Roman" w:cs="Times New Roman"/>
          <w:sz w:val="24"/>
          <w:szCs w:val="24"/>
          <w:lang w:val="en-GB"/>
        </w:rPr>
        <w:t xml:space="preserve"> what is</w:t>
      </w:r>
      <w:r w:rsidRPr="0005275B">
        <w:rPr>
          <w:rFonts w:ascii="Times New Roman" w:hAnsi="Times New Roman" w:cs="Times New Roman"/>
          <w:sz w:val="24"/>
          <w:szCs w:val="24"/>
          <w:lang w:val="en-GB"/>
        </w:rPr>
        <w:t xml:space="preserve"> proposed</w:t>
      </w:r>
      <w:r>
        <w:rPr>
          <w:rFonts w:ascii="Times New Roman" w:hAnsi="Times New Roman" w:cs="Times New Roman"/>
          <w:sz w:val="24"/>
          <w:szCs w:val="24"/>
          <w:lang w:val="en-GB"/>
        </w:rPr>
        <w:t xml:space="preserve"> in</w:t>
      </w:r>
      <w:r w:rsidRPr="0005275B">
        <w:rPr>
          <w:rFonts w:ascii="Times New Roman" w:hAnsi="Times New Roman" w:cs="Times New Roman"/>
          <w:sz w:val="24"/>
          <w:szCs w:val="24"/>
          <w:lang w:val="en-GB"/>
        </w:rPr>
        <w:t xml:space="preserve"> article </w:t>
      </w:r>
      <w:r>
        <w:rPr>
          <w:rFonts w:ascii="Times New Roman" w:hAnsi="Times New Roman" w:cs="Times New Roman"/>
          <w:sz w:val="24"/>
          <w:szCs w:val="24"/>
          <w:lang w:val="en-GB"/>
        </w:rPr>
        <w:t xml:space="preserve">4 </w:t>
      </w:r>
      <w:r w:rsidRPr="0005275B">
        <w:rPr>
          <w:rFonts w:ascii="Times New Roman" w:hAnsi="Times New Roman" w:cs="Times New Roman"/>
          <w:sz w:val="24"/>
          <w:szCs w:val="24"/>
          <w:lang w:val="en-GB"/>
        </w:rPr>
        <w:t>is unnecessarily over engineered.  The evaluation of capital impacts based on limited data could be prone to error and may provide unnecessary delay in agreement of a rollout plan.</w:t>
      </w:r>
      <w:r>
        <w:rPr>
          <w:rFonts w:ascii="Times New Roman" w:hAnsi="Times New Roman" w:cs="Times New Roman"/>
          <w:sz w:val="24"/>
          <w:szCs w:val="24"/>
          <w:lang w:val="en-GB"/>
        </w:rPr>
        <w:t xml:space="preserve"> </w:t>
      </w:r>
    </w:p>
    <w:p w14:paraId="7F51FF66" w14:textId="77777777" w:rsidR="0084480F" w:rsidRPr="005458BE" w:rsidRDefault="0084480F" w:rsidP="0084480F">
      <w:pPr>
        <w:jc w:val="both"/>
        <w:rPr>
          <w:rFonts w:ascii="Times New Roman" w:hAnsi="Times New Roman" w:cs="Times New Roman"/>
          <w:sz w:val="24"/>
          <w:szCs w:val="24"/>
          <w:lang w:val="en-GB"/>
        </w:rPr>
      </w:pPr>
    </w:p>
    <w:p w14:paraId="6F0DA7F1" w14:textId="77777777" w:rsidR="00CD34C5" w:rsidRPr="005458BE" w:rsidRDefault="00CD34C5" w:rsidP="0084480F">
      <w:pPr>
        <w:pStyle w:val="Heading2"/>
        <w:jc w:val="both"/>
        <w:rPr>
          <w:rFonts w:ascii="Times New Roman" w:hAnsi="Times New Roman" w:cs="Times New Roman"/>
          <w:sz w:val="24"/>
          <w:szCs w:val="24"/>
          <w:lang w:val="en-GB"/>
        </w:rPr>
      </w:pPr>
    </w:p>
    <w:sectPr w:rsidR="00CD34C5" w:rsidRPr="005458B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B374B" w14:textId="77777777" w:rsidR="005870BC" w:rsidRDefault="005870BC" w:rsidP="00F77EAA">
      <w:pPr>
        <w:spacing w:after="0" w:line="240" w:lineRule="auto"/>
      </w:pPr>
      <w:r>
        <w:separator/>
      </w:r>
    </w:p>
  </w:endnote>
  <w:endnote w:type="continuationSeparator" w:id="0">
    <w:p w14:paraId="1A4B374C" w14:textId="77777777" w:rsidR="005870BC" w:rsidRDefault="005870BC" w:rsidP="00F7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789868"/>
      <w:docPartObj>
        <w:docPartGallery w:val="Page Numbers (Bottom of Page)"/>
        <w:docPartUnique/>
      </w:docPartObj>
    </w:sdtPr>
    <w:sdtEndPr>
      <w:rPr>
        <w:noProof/>
      </w:rPr>
    </w:sdtEndPr>
    <w:sdtContent>
      <w:p w14:paraId="23B203C3" w14:textId="65706867" w:rsidR="008A2050" w:rsidRDefault="008A2050">
        <w:pPr>
          <w:pStyle w:val="Footer"/>
          <w:jc w:val="right"/>
        </w:pPr>
        <w:r>
          <w:fldChar w:fldCharType="begin"/>
        </w:r>
        <w:r>
          <w:instrText xml:space="preserve"> PAGE   \* MERGEFORMAT </w:instrText>
        </w:r>
        <w:r>
          <w:fldChar w:fldCharType="separate"/>
        </w:r>
        <w:r w:rsidR="00D476FD">
          <w:rPr>
            <w:noProof/>
          </w:rPr>
          <w:t>1</w:t>
        </w:r>
        <w:r>
          <w:rPr>
            <w:noProof/>
          </w:rPr>
          <w:fldChar w:fldCharType="end"/>
        </w:r>
      </w:p>
    </w:sdtContent>
  </w:sdt>
  <w:p w14:paraId="1A4B374E" w14:textId="7F8B726F" w:rsidR="00F77EAA" w:rsidRPr="00F77EAA" w:rsidRDefault="00F77EAA" w:rsidP="00F77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B3749" w14:textId="77777777" w:rsidR="005870BC" w:rsidRDefault="005870BC" w:rsidP="00F77EAA">
      <w:pPr>
        <w:spacing w:after="0" w:line="240" w:lineRule="auto"/>
      </w:pPr>
      <w:r>
        <w:separator/>
      </w:r>
    </w:p>
  </w:footnote>
  <w:footnote w:type="continuationSeparator" w:id="0">
    <w:p w14:paraId="1A4B374A" w14:textId="77777777" w:rsidR="005870BC" w:rsidRDefault="005870BC" w:rsidP="00F77EAA">
      <w:pPr>
        <w:spacing w:after="0" w:line="240" w:lineRule="auto"/>
      </w:pPr>
      <w:r>
        <w:continuationSeparator/>
      </w:r>
    </w:p>
  </w:footnote>
  <w:footnote w:id="1">
    <w:p w14:paraId="451B1CC3" w14:textId="38DEC8D0" w:rsidR="00020F26" w:rsidRPr="00E34F48" w:rsidRDefault="00020F26" w:rsidP="00E34F48">
      <w:pPr>
        <w:pStyle w:val="FootnoteText"/>
        <w:jc w:val="both"/>
        <w:rPr>
          <w:lang w:val="en-GB"/>
        </w:rPr>
      </w:pPr>
      <w:r>
        <w:rPr>
          <w:rStyle w:val="FootnoteReference"/>
        </w:rPr>
        <w:footnoteRef/>
      </w:r>
      <w:r w:rsidRPr="00E34F48">
        <w:rPr>
          <w:lang w:val="en-GB"/>
        </w:rPr>
        <w:t xml:space="preserve"> </w:t>
      </w:r>
      <w:r>
        <w:rPr>
          <w:lang w:val="en-GB"/>
        </w:rPr>
        <w:t xml:space="preserve">Grandfathering should in fact be applied to the entire scope of article 150 including </w:t>
      </w:r>
      <w:r w:rsidRPr="00E34F48">
        <w:rPr>
          <w:lang w:val="en-GB"/>
        </w:rPr>
        <w:t xml:space="preserve">on </w:t>
      </w:r>
      <w:r>
        <w:rPr>
          <w:lang w:val="en-GB"/>
        </w:rPr>
        <w:t xml:space="preserve">150(1)(d) </w:t>
      </w:r>
      <w:r w:rsidRPr="00E34F48">
        <w:rPr>
          <w:lang w:val="en-GB"/>
        </w:rPr>
        <w:t>which guidelines are foreseen in 2018 pursuant to article 150(4).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374D" w14:textId="77777777" w:rsidR="00F77EAA" w:rsidRDefault="00F77EAA">
    <w:pPr>
      <w:pStyle w:val="Header"/>
    </w:pPr>
    <w:r>
      <w:rPr>
        <w:noProof/>
        <w:lang w:val="en-GB" w:eastAsia="en-GB"/>
      </w:rPr>
      <w:drawing>
        <wp:anchor distT="0" distB="0" distL="114300" distR="114300" simplePos="0" relativeHeight="251658240" behindDoc="0" locked="0" layoutInCell="1" allowOverlap="1" wp14:anchorId="1A4B374F" wp14:editId="1A4B3750">
          <wp:simplePos x="0" y="0"/>
          <wp:positionH relativeFrom="column">
            <wp:posOffset>-709295</wp:posOffset>
          </wp:positionH>
          <wp:positionV relativeFrom="paragraph">
            <wp:posOffset>-259080</wp:posOffset>
          </wp:positionV>
          <wp:extent cx="1371600" cy="496111"/>
          <wp:effectExtent l="0" t="0" r="0" b="0"/>
          <wp:wrapNone/>
          <wp:docPr id="1" name="Picture 1"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61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70F2"/>
    <w:multiLevelType w:val="hybridMultilevel"/>
    <w:tmpl w:val="D78A5354"/>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1E914DC"/>
    <w:multiLevelType w:val="hybridMultilevel"/>
    <w:tmpl w:val="54FCE390"/>
    <w:lvl w:ilvl="0" w:tplc="09F65D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F91E97"/>
    <w:multiLevelType w:val="hybridMultilevel"/>
    <w:tmpl w:val="8130A9C6"/>
    <w:lvl w:ilvl="0" w:tplc="E46A3B2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6E3D0C"/>
    <w:multiLevelType w:val="hybridMultilevel"/>
    <w:tmpl w:val="7C54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4D503F"/>
    <w:multiLevelType w:val="hybridMultilevel"/>
    <w:tmpl w:val="8F367346"/>
    <w:lvl w:ilvl="0" w:tplc="09F65D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C40726"/>
    <w:multiLevelType w:val="hybridMultilevel"/>
    <w:tmpl w:val="DAF2F92C"/>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4D3539"/>
    <w:multiLevelType w:val="hybridMultilevel"/>
    <w:tmpl w:val="1B0C0F36"/>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20F26"/>
    <w:rsid w:val="0005224E"/>
    <w:rsid w:val="0005275B"/>
    <w:rsid w:val="000770BE"/>
    <w:rsid w:val="000B1661"/>
    <w:rsid w:val="00115B06"/>
    <w:rsid w:val="00131617"/>
    <w:rsid w:val="001634B2"/>
    <w:rsid w:val="001B03D4"/>
    <w:rsid w:val="001B7B33"/>
    <w:rsid w:val="001C24C6"/>
    <w:rsid w:val="001C7DED"/>
    <w:rsid w:val="002918A0"/>
    <w:rsid w:val="002D3766"/>
    <w:rsid w:val="00473FA3"/>
    <w:rsid w:val="004F36A0"/>
    <w:rsid w:val="00516992"/>
    <w:rsid w:val="005458BE"/>
    <w:rsid w:val="005870BC"/>
    <w:rsid w:val="005E58A3"/>
    <w:rsid w:val="005E61A6"/>
    <w:rsid w:val="00627FE5"/>
    <w:rsid w:val="00646CCF"/>
    <w:rsid w:val="006D2728"/>
    <w:rsid w:val="006F2C9C"/>
    <w:rsid w:val="00706B9A"/>
    <w:rsid w:val="00713ACF"/>
    <w:rsid w:val="008358DE"/>
    <w:rsid w:val="0084480F"/>
    <w:rsid w:val="00874835"/>
    <w:rsid w:val="008A2050"/>
    <w:rsid w:val="009458D7"/>
    <w:rsid w:val="009B1196"/>
    <w:rsid w:val="00A159C1"/>
    <w:rsid w:val="00A2284D"/>
    <w:rsid w:val="00A2498B"/>
    <w:rsid w:val="00A67215"/>
    <w:rsid w:val="00AE0F67"/>
    <w:rsid w:val="00B04035"/>
    <w:rsid w:val="00B87EA7"/>
    <w:rsid w:val="00C85B1D"/>
    <w:rsid w:val="00CD34C5"/>
    <w:rsid w:val="00CE0122"/>
    <w:rsid w:val="00D476FD"/>
    <w:rsid w:val="00E201F2"/>
    <w:rsid w:val="00E34F48"/>
    <w:rsid w:val="00E74BA8"/>
    <w:rsid w:val="00EB361A"/>
    <w:rsid w:val="00F03AC8"/>
    <w:rsid w:val="00F10571"/>
    <w:rsid w:val="00F171AE"/>
    <w:rsid w:val="00F77EAA"/>
    <w:rsid w:val="00F90D78"/>
    <w:rsid w:val="00F961BF"/>
    <w:rsid w:val="00FD077D"/>
    <w:rsid w:val="00FF78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4B3742"/>
  <w15:chartTrackingRefBased/>
  <w15:docId w15:val="{0A5F18C5-66A4-491C-A7CF-904B30BD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EAA"/>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F77EAA"/>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style>
  <w:style w:type="paragraph" w:styleId="Footer">
    <w:name w:val="footer"/>
    <w:basedOn w:val="Normal"/>
    <w:link w:val="FooterChar"/>
    <w:uiPriority w:val="99"/>
    <w:unhideWhenUsed/>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style>
  <w:style w:type="character" w:styleId="Hyperlink">
    <w:name w:val="Hyperlink"/>
    <w:basedOn w:val="DefaultParagraphFont"/>
    <w:uiPriority w:val="99"/>
    <w:unhideWhenUsed/>
    <w:rsid w:val="00F77EAA"/>
    <w:rPr>
      <w:color w:val="0563C1" w:themeColor="hyperlink"/>
      <w:u w:val="single"/>
    </w:rPr>
  </w:style>
  <w:style w:type="character" w:customStyle="1" w:styleId="Heading1Char">
    <w:name w:val="Heading 1 Char"/>
    <w:basedOn w:val="DefaultParagraphFont"/>
    <w:link w:val="Heading1"/>
    <w:uiPriority w:val="9"/>
    <w:rsid w:val="00F77EAA"/>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F77EAA"/>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F77EAA"/>
    <w:rPr>
      <w:i/>
      <w:iCs/>
      <w:color w:val="ED7D31" w:themeColor="accent2"/>
    </w:rPr>
  </w:style>
  <w:style w:type="table" w:styleId="LightList-Accent3">
    <w:name w:val="Light List Accent 3"/>
    <w:basedOn w:val="TableNormal"/>
    <w:uiPriority w:val="61"/>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11"/>
    <w:qFormat/>
    <w:rsid w:val="00C85B1D"/>
    <w:pPr>
      <w:spacing w:after="60" w:line="276" w:lineRule="auto"/>
      <w:outlineLvl w:val="1"/>
    </w:pPr>
    <w:rPr>
      <w:rFonts w:eastAsia="Times New Roman" w:cs="Times New Roman"/>
      <w:color w:val="ED7D31" w:themeColor="accent2"/>
      <w:sz w:val="28"/>
      <w:szCs w:val="24"/>
      <w:lang w:val="en-US"/>
    </w:rPr>
  </w:style>
  <w:style w:type="character" w:customStyle="1" w:styleId="SubtitleChar">
    <w:name w:val="Subtitle Char"/>
    <w:basedOn w:val="DefaultParagraphFont"/>
    <w:link w:val="Subtitle"/>
    <w:uiPriority w:val="11"/>
    <w:rsid w:val="00C85B1D"/>
    <w:rPr>
      <w:rFonts w:eastAsia="Times New Roman" w:cs="Times New Roman"/>
      <w:color w:val="ED7D31" w:themeColor="accent2"/>
      <w:sz w:val="28"/>
      <w:szCs w:val="24"/>
      <w:lang w:val="en-US"/>
    </w:rPr>
  </w:style>
  <w:style w:type="paragraph" w:styleId="NoSpacing">
    <w:name w:val="No Spacing"/>
    <w:aliases w:val="text"/>
    <w:uiPriority w:val="1"/>
    <w:qFormat/>
    <w:rsid w:val="00C85B1D"/>
    <w:pPr>
      <w:spacing w:after="0" w:line="240" w:lineRule="auto"/>
    </w:pPr>
    <w:rPr>
      <w:rFonts w:ascii="Times" w:eastAsia="Calibri" w:hAnsi="Times" w:cs="Times New Roman"/>
      <w:sz w:val="24"/>
      <w:lang w:val="en-US"/>
    </w:rPr>
  </w:style>
  <w:style w:type="paragraph" w:styleId="ListParagraph">
    <w:name w:val="List Paragraph"/>
    <w:basedOn w:val="Normal"/>
    <w:uiPriority w:val="34"/>
    <w:qFormat/>
    <w:rsid w:val="00646CCF"/>
    <w:pPr>
      <w:ind w:left="720"/>
      <w:contextualSpacing/>
    </w:pPr>
  </w:style>
  <w:style w:type="paragraph" w:styleId="FootnoteText">
    <w:name w:val="footnote text"/>
    <w:basedOn w:val="Normal"/>
    <w:link w:val="FootnoteTextChar"/>
    <w:uiPriority w:val="99"/>
    <w:semiHidden/>
    <w:unhideWhenUsed/>
    <w:rsid w:val="00F17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1AE"/>
    <w:rPr>
      <w:sz w:val="20"/>
      <w:szCs w:val="20"/>
    </w:rPr>
  </w:style>
  <w:style w:type="character" w:styleId="FootnoteReference">
    <w:name w:val="footnote reference"/>
    <w:basedOn w:val="DefaultParagraphFont"/>
    <w:uiPriority w:val="99"/>
    <w:semiHidden/>
    <w:unhideWhenUsed/>
    <w:rsid w:val="00F171AE"/>
    <w:rPr>
      <w:vertAlign w:val="superscript"/>
    </w:rPr>
  </w:style>
  <w:style w:type="paragraph" w:styleId="BalloonText">
    <w:name w:val="Balloon Text"/>
    <w:basedOn w:val="Normal"/>
    <w:link w:val="BalloonTextChar"/>
    <w:uiPriority w:val="99"/>
    <w:semiHidden/>
    <w:unhideWhenUsed/>
    <w:rsid w:val="005E5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4DD569F5D0557A4482AD8ED755B344F9" ma:contentTypeVersion="13" ma:contentTypeDescription="Create a new document." ma:contentTypeScope="" ma:versionID="95ac098bd477f893e58d782f0cdfe230">
  <xsd:schema xmlns:xsd="http://www.w3.org/2001/XMLSchema" xmlns:xs="http://www.w3.org/2001/XMLSchema" xmlns:p="http://schemas.microsoft.com/office/2006/metadata/properties" xmlns:ns2="8b76e640-9ff4-4d3b-a80d-ae743ace85eb" targetNamespace="http://schemas.microsoft.com/office/2006/metadata/properties" ma:root="true" ma:fieldsID="2aca80c004ec2097f8216d5df938d159" ns2:_="">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FileID xmlns="8b76e640-9ff4-4d3b-a80d-ae743ace85eb" xsi:nil="true"/>
    <DocRef xmlns="8b76e640-9ff4-4d3b-a80d-ae743ace85eb">EBF_010035</DocRef>
    <DocSnippet xmlns="8b76e640-9ff4-4d3b-a80d-ae743ace85eb">Public Document</DocSnippet>
    <ReferenceVersion xmlns="8b76e640-9ff4-4d3b-a80d-ae743ace85eb">A</ReferenceVersion>
    <DocSource xmlns="8b76e640-9ff4-4d3b-a80d-ae743ace85eb">Internal</DocSource>
    <ReviewURL xmlns="8b76e640-9ff4-4d3b-a80d-ae743ace85eb">
      <Url xsi:nil="true"/>
      <Description xsi:nil="true"/>
    </ReviewURL>
    <DocType xmlns="8b76e640-9ff4-4d3b-a80d-ae743ace85eb" xsi:nil="true"/>
    <OriginalDocUrl xmlns="8b76e640-9ff4-4d3b-a80d-ae743ace85eb">
      <Url xsi:nil="true"/>
      <Description xsi:nil="true"/>
    </OriginalDoc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EB1C-AE01-4C0F-A572-695180289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03F2E-DBBE-4E70-9279-8103EC43B723}">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8b76e640-9ff4-4d3b-a80d-ae743ace85eb"/>
    <ds:schemaRef ds:uri="http://schemas.microsoft.com/office/2006/metadata/properties"/>
  </ds:schemaRefs>
</ds:datastoreItem>
</file>

<file path=customXml/itemProps3.xml><?xml version="1.0" encoding="utf-8"?>
<ds:datastoreItem xmlns:ds="http://schemas.openxmlformats.org/officeDocument/2006/customXml" ds:itemID="{8A96AE1D-DDE3-4BDD-93BF-CC54F0EC9223}">
  <ds:schemaRefs>
    <ds:schemaRef ds:uri="http://schemas.microsoft.com/sharepoint/v3/contenttype/forms"/>
  </ds:schemaRefs>
</ds:datastoreItem>
</file>

<file path=customXml/itemProps4.xml><?xml version="1.0" encoding="utf-8"?>
<ds:datastoreItem xmlns:ds="http://schemas.openxmlformats.org/officeDocument/2006/customXml" ds:itemID="{28B805C3-6841-49F1-8904-869E195F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EBF</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Belen Aparicio</cp:lastModifiedBy>
  <cp:revision>2</cp:revision>
  <dcterms:created xsi:type="dcterms:W3CDTF">2014-09-26T14:18:00Z</dcterms:created>
  <dcterms:modified xsi:type="dcterms:W3CDTF">2014-09-26T14:18:00Z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0x0101004BE274EDB6DB4922B212C2A6A2929FFF004DD569F5D0557A4482AD8ED755B344F9</vt:lpwstr>
  </property>
</Properties>
</file>