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31" w:rsidRPr="002038DC" w:rsidRDefault="00C10B31"/>
    <w:tbl>
      <w:tblPr>
        <w:tblW w:w="14400" w:type="dxa"/>
        <w:tblLayout w:type="fixed"/>
        <w:tblCellMar>
          <w:left w:w="70" w:type="dxa"/>
          <w:right w:w="70" w:type="dxa"/>
        </w:tblCellMar>
        <w:tblLook w:val="0000" w:firstRow="0" w:lastRow="0" w:firstColumn="0" w:lastColumn="0" w:noHBand="0" w:noVBand="0"/>
      </w:tblPr>
      <w:tblGrid>
        <w:gridCol w:w="5102"/>
        <w:gridCol w:w="4649"/>
        <w:gridCol w:w="4649"/>
      </w:tblGrid>
      <w:tr w:rsidR="00F92824" w:rsidRPr="002038DC" w:rsidTr="00F92824">
        <w:trPr>
          <w:trHeight w:hRule="exact" w:val="3261"/>
        </w:trPr>
        <w:tc>
          <w:tcPr>
            <w:tcW w:w="5102" w:type="dxa"/>
          </w:tcPr>
          <w:p w:rsidR="00F92824" w:rsidRDefault="00F92824" w:rsidP="00C10B31">
            <w:pPr>
              <w:tabs>
                <w:tab w:val="center" w:pos="2481"/>
              </w:tabs>
              <w:ind w:right="-1"/>
              <w:rPr>
                <w:sz w:val="32"/>
                <w:szCs w:val="32"/>
                <w:lang w:val="pt-BR"/>
              </w:rPr>
            </w:pPr>
          </w:p>
          <w:p w:rsidR="00F92824" w:rsidRDefault="00F92824" w:rsidP="00C10B31">
            <w:pPr>
              <w:tabs>
                <w:tab w:val="center" w:pos="2481"/>
              </w:tabs>
              <w:ind w:right="-1"/>
              <w:rPr>
                <w:sz w:val="32"/>
                <w:szCs w:val="32"/>
                <w:lang w:val="pt-BR"/>
              </w:rPr>
            </w:pPr>
          </w:p>
          <w:p w:rsidR="00F92824" w:rsidRPr="002038DC" w:rsidRDefault="00F92824" w:rsidP="00F0083F">
            <w:pPr>
              <w:ind w:right="-1"/>
              <w:rPr>
                <w:szCs w:val="22"/>
                <w:lang w:val="pt-BR"/>
              </w:rPr>
            </w:pPr>
            <w:r w:rsidRPr="007A42F4">
              <w:rPr>
                <w:sz w:val="24"/>
                <w:szCs w:val="24"/>
                <w:lang w:val="fi-FI"/>
              </w:rPr>
              <w:t>European Banking Authority (EBA)</w:t>
            </w:r>
          </w:p>
          <w:p w:rsidR="00F92824" w:rsidRPr="002038DC" w:rsidRDefault="00F92824" w:rsidP="00450541">
            <w:pPr>
              <w:tabs>
                <w:tab w:val="center" w:pos="2481"/>
              </w:tabs>
              <w:ind w:right="-1"/>
              <w:rPr>
                <w:b/>
                <w:szCs w:val="22"/>
                <w:lang w:val="pt-BR"/>
              </w:rPr>
            </w:pPr>
          </w:p>
        </w:tc>
        <w:tc>
          <w:tcPr>
            <w:tcW w:w="4649" w:type="dxa"/>
          </w:tcPr>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20" w:lineRule="atLeast"/>
              <w:jc w:val="right"/>
              <w:rPr>
                <w:b/>
                <w:bCs/>
                <w:color w:val="000000"/>
                <w:sz w:val="6"/>
                <w:szCs w:val="6"/>
                <w:lang w:val="fi-FI"/>
              </w:rPr>
            </w:pPr>
          </w:p>
          <w:p w:rsidR="00F92824" w:rsidRPr="00D364F4" w:rsidRDefault="00F92824" w:rsidP="00551EFB">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F92824" w:rsidRPr="00D364F4" w:rsidRDefault="00F92824" w:rsidP="00551EFB">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F92824" w:rsidRPr="00D364F4" w:rsidRDefault="00F92824" w:rsidP="00551EFB">
            <w:pPr>
              <w:spacing w:line="260" w:lineRule="atLeast"/>
              <w:jc w:val="right"/>
              <w:rPr>
                <w:color w:val="000000"/>
                <w:sz w:val="18"/>
                <w:szCs w:val="18"/>
              </w:rPr>
            </w:pPr>
            <w:r w:rsidRPr="00D364F4">
              <w:rPr>
                <w:noProof/>
                <w:color w:val="000000"/>
                <w:sz w:val="18"/>
                <w:szCs w:val="18"/>
              </w:rPr>
              <w:t>Wiedner Hauptstraße 63 | P.O. Box 320</w:t>
            </w:r>
          </w:p>
          <w:p w:rsidR="00F92824" w:rsidRPr="00D364F4" w:rsidRDefault="00F92824" w:rsidP="00551EFB">
            <w:pPr>
              <w:spacing w:line="260" w:lineRule="atLeast"/>
              <w:jc w:val="right"/>
              <w:rPr>
                <w:color w:val="000000"/>
                <w:sz w:val="18"/>
                <w:szCs w:val="18"/>
              </w:rPr>
            </w:pPr>
            <w:r w:rsidRPr="00D364F4">
              <w:rPr>
                <w:noProof/>
                <w:color w:val="000000"/>
                <w:sz w:val="18"/>
                <w:szCs w:val="18"/>
              </w:rPr>
              <w:t>1045 Vienna</w:t>
            </w:r>
          </w:p>
          <w:p w:rsidR="00F92824" w:rsidRPr="00D364F4" w:rsidRDefault="00F92824" w:rsidP="00551EFB">
            <w:pPr>
              <w:spacing w:line="260" w:lineRule="atLeast"/>
              <w:jc w:val="right"/>
              <w:rPr>
                <w:color w:val="000000"/>
                <w:sz w:val="18"/>
                <w:szCs w:val="18"/>
              </w:rPr>
            </w:pPr>
            <w:r w:rsidRPr="00D364F4">
              <w:rPr>
                <w:noProof/>
                <w:color w:val="000000"/>
                <w:sz w:val="18"/>
                <w:szCs w:val="18"/>
              </w:rPr>
              <w:t>T +43 (0)5 90 900-DW | F +43 (0)5 90 900-272</w:t>
            </w:r>
          </w:p>
          <w:p w:rsidR="00F92824" w:rsidRPr="00D364F4" w:rsidRDefault="00F92824" w:rsidP="00551EFB">
            <w:pPr>
              <w:spacing w:line="260" w:lineRule="atLeast"/>
              <w:jc w:val="right"/>
              <w:rPr>
                <w:color w:val="000000"/>
                <w:sz w:val="18"/>
                <w:szCs w:val="18"/>
              </w:rPr>
            </w:pPr>
            <w:r w:rsidRPr="00D364F4">
              <w:rPr>
                <w:noProof/>
                <w:color w:val="000000"/>
                <w:sz w:val="18"/>
                <w:szCs w:val="18"/>
              </w:rPr>
              <w:t>E  bsbv@wko.at</w:t>
            </w:r>
          </w:p>
          <w:p w:rsidR="00F92824" w:rsidRPr="00D364F4" w:rsidRDefault="00F92824" w:rsidP="00551EFB">
            <w:pPr>
              <w:spacing w:line="260" w:lineRule="atLeast"/>
              <w:jc w:val="right"/>
              <w:rPr>
                <w:lang w:val="en-GB"/>
              </w:rPr>
            </w:pPr>
            <w:r w:rsidRPr="00D364F4">
              <w:rPr>
                <w:noProof/>
                <w:color w:val="000000"/>
                <w:sz w:val="18"/>
                <w:szCs w:val="18"/>
                <w:lang w:val="en-GB"/>
              </w:rPr>
              <w:t>W  http://wko.at/bsbv</w:t>
            </w:r>
          </w:p>
        </w:tc>
        <w:tc>
          <w:tcPr>
            <w:tcW w:w="4649" w:type="dxa"/>
          </w:tcPr>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20" w:lineRule="atLeast"/>
              <w:ind w:right="255"/>
              <w:jc w:val="right"/>
              <w:rPr>
                <w:b/>
                <w:snapToGrid w:val="0"/>
                <w:color w:val="000000"/>
                <w:sz w:val="6"/>
                <w:szCs w:val="6"/>
                <w:u w:color="000000"/>
                <w:lang w:val="pt-BR"/>
              </w:rPr>
            </w:pPr>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Bundessparte Bank und Versicherung</w:t>
            </w:r>
            <w:bookmarkStart w:id="0" w:name="abs1"/>
            <w:bookmarkEnd w:id="0"/>
          </w:p>
          <w:p w:rsidR="00F92824" w:rsidRPr="002038DC" w:rsidRDefault="00F92824" w:rsidP="00F0083F">
            <w:pPr>
              <w:spacing w:line="260" w:lineRule="atLeast"/>
              <w:ind w:right="255"/>
              <w:jc w:val="right"/>
              <w:rPr>
                <w:b/>
                <w:snapToGrid w:val="0"/>
                <w:color w:val="000000"/>
                <w:sz w:val="18"/>
                <w:szCs w:val="18"/>
                <w:u w:color="000000"/>
              </w:rPr>
            </w:pPr>
            <w:r w:rsidRPr="002038DC">
              <w:rPr>
                <w:b/>
                <w:snapToGrid w:val="0"/>
                <w:color w:val="000000"/>
                <w:sz w:val="18"/>
                <w:szCs w:val="18"/>
                <w:u w:color="000000"/>
              </w:rPr>
              <w:t>Wirtschaftskammer Österreich</w:t>
            </w:r>
          </w:p>
          <w:p w:rsidR="00F92824" w:rsidRPr="002038DC" w:rsidRDefault="00F92824" w:rsidP="00F0083F">
            <w:pPr>
              <w:spacing w:line="260" w:lineRule="atLeast"/>
              <w:ind w:right="255"/>
              <w:jc w:val="right"/>
              <w:rPr>
                <w:snapToGrid w:val="0"/>
                <w:color w:val="000000"/>
                <w:sz w:val="18"/>
                <w:szCs w:val="18"/>
                <w:u w:color="000000"/>
              </w:rPr>
            </w:pPr>
            <w:proofErr w:type="spellStart"/>
            <w:r w:rsidRPr="002038DC">
              <w:rPr>
                <w:snapToGrid w:val="0"/>
                <w:color w:val="000000"/>
                <w:sz w:val="18"/>
                <w:szCs w:val="18"/>
                <w:u w:color="000000"/>
              </w:rPr>
              <w:t>Wiedner</w:t>
            </w:r>
            <w:proofErr w:type="spellEnd"/>
            <w:r w:rsidRPr="002038DC">
              <w:rPr>
                <w:snapToGrid w:val="0"/>
                <w:color w:val="000000"/>
                <w:sz w:val="18"/>
                <w:szCs w:val="18"/>
                <w:u w:color="000000"/>
              </w:rPr>
              <w:t xml:space="preserve"> Hauptstraße 63 | Postfach 320</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1045 Wien</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T +43 (0)5 90 900-DW | F +43 (0)5 90 900-272</w:t>
            </w:r>
          </w:p>
          <w:p w:rsidR="00F92824" w:rsidRPr="002038DC" w:rsidRDefault="00F92824" w:rsidP="00F0083F">
            <w:pPr>
              <w:spacing w:line="260" w:lineRule="atLeast"/>
              <w:ind w:right="255"/>
              <w:jc w:val="right"/>
              <w:rPr>
                <w:snapToGrid w:val="0"/>
                <w:color w:val="000000"/>
                <w:sz w:val="18"/>
                <w:szCs w:val="18"/>
                <w:u w:color="000000"/>
              </w:rPr>
            </w:pPr>
            <w:r w:rsidRPr="002038DC">
              <w:rPr>
                <w:snapToGrid w:val="0"/>
                <w:color w:val="000000"/>
                <w:sz w:val="18"/>
                <w:szCs w:val="18"/>
                <w:u w:color="000000"/>
              </w:rPr>
              <w:t>E  bsbv@wko.at</w:t>
            </w:r>
          </w:p>
          <w:p w:rsidR="00F92824" w:rsidRPr="008E69FC" w:rsidRDefault="00F92824" w:rsidP="00F0083F">
            <w:pPr>
              <w:spacing w:line="260" w:lineRule="atLeast"/>
              <w:ind w:right="255"/>
              <w:jc w:val="right"/>
              <w:rPr>
                <w:lang w:val="de-AT"/>
              </w:rPr>
            </w:pPr>
            <w:r w:rsidRPr="008E69FC">
              <w:rPr>
                <w:snapToGrid w:val="0"/>
                <w:color w:val="000000"/>
                <w:sz w:val="18"/>
                <w:szCs w:val="18"/>
                <w:u w:color="000000"/>
                <w:lang w:val="de-AT"/>
              </w:rPr>
              <w:t>W  http://wko.at/bsbv</w:t>
            </w:r>
          </w:p>
        </w:tc>
      </w:tr>
    </w:tbl>
    <w:p w:rsidR="00C10B31" w:rsidRPr="00945373" w:rsidRDefault="00C10B31" w:rsidP="00F0083F">
      <w:pPr>
        <w:spacing w:line="240" w:lineRule="auto"/>
        <w:ind w:right="-1"/>
        <w:rPr>
          <w:snapToGrid w:val="0"/>
          <w:color w:val="000000"/>
          <w:sz w:val="24"/>
          <w:szCs w:val="24"/>
          <w:u w:color="000000"/>
        </w:rPr>
      </w:pPr>
    </w:p>
    <w:p w:rsidR="00237B76" w:rsidRDefault="00237B76" w:rsidP="00237B76">
      <w:pPr>
        <w:tabs>
          <w:tab w:val="left" w:pos="2977"/>
          <w:tab w:val="left" w:pos="5954"/>
          <w:tab w:val="left" w:pos="7655"/>
          <w:tab w:val="left" w:pos="8364"/>
        </w:tabs>
        <w:ind w:right="-1"/>
        <w:rPr>
          <w:sz w:val="16"/>
        </w:rPr>
      </w:pPr>
      <w:r>
        <w:rPr>
          <w:sz w:val="16"/>
        </w:rPr>
        <w:t>Ihr Zeichen, Ihre Nachricht vom</w:t>
      </w:r>
      <w:r>
        <w:rPr>
          <w:sz w:val="16"/>
        </w:rPr>
        <w:tab/>
        <w:t>Unser Zeichen, Sacharbeiter</w:t>
      </w:r>
      <w:r>
        <w:rPr>
          <w:sz w:val="16"/>
        </w:rPr>
        <w:tab/>
        <w:t>Durchwahl</w:t>
      </w:r>
      <w:r>
        <w:rPr>
          <w:sz w:val="16"/>
        </w:rPr>
        <w:tab/>
        <w:t>Datum</w:t>
      </w:r>
    </w:p>
    <w:p w:rsidR="00237B76" w:rsidRDefault="00237B76" w:rsidP="00AD62C1">
      <w:pPr>
        <w:tabs>
          <w:tab w:val="left" w:pos="2977"/>
          <w:tab w:val="left" w:pos="5954"/>
          <w:tab w:val="left" w:pos="7655"/>
        </w:tabs>
        <w:ind w:right="-1"/>
        <w:rPr>
          <w:snapToGrid w:val="0"/>
          <w:color w:val="000000"/>
          <w:szCs w:val="22"/>
          <w:u w:color="000000"/>
        </w:rPr>
      </w:pPr>
      <w:r>
        <w:rPr>
          <w:snapToGrid w:val="0"/>
          <w:color w:val="000000"/>
          <w:szCs w:val="22"/>
          <w:u w:color="000000"/>
        </w:rPr>
        <w:tab/>
        <w:t xml:space="preserve">BSBV </w:t>
      </w:r>
      <w:r w:rsidR="00F92824">
        <w:rPr>
          <w:snapToGrid w:val="0"/>
          <w:color w:val="000000"/>
          <w:szCs w:val="22"/>
          <w:u w:color="000000"/>
        </w:rPr>
        <w:t>115</w:t>
      </w:r>
      <w:r w:rsidR="00AD62C1">
        <w:rPr>
          <w:snapToGrid w:val="0"/>
          <w:color w:val="000000"/>
          <w:szCs w:val="22"/>
          <w:u w:color="000000"/>
        </w:rPr>
        <w:t>/</w:t>
      </w:r>
      <w:proofErr w:type="spellStart"/>
      <w:r w:rsidR="00AD62C1">
        <w:rPr>
          <w:snapToGrid w:val="0"/>
          <w:color w:val="000000"/>
          <w:szCs w:val="22"/>
          <w:u w:color="000000"/>
        </w:rPr>
        <w:t>Dr.</w:t>
      </w:r>
      <w:r w:rsidR="005F3730">
        <w:rPr>
          <w:snapToGrid w:val="0"/>
          <w:color w:val="000000"/>
          <w:szCs w:val="22"/>
          <w:u w:color="000000"/>
        </w:rPr>
        <w:t>Egger</w:t>
      </w:r>
      <w:proofErr w:type="spellEnd"/>
      <w:r w:rsidR="005F3730">
        <w:rPr>
          <w:snapToGrid w:val="0"/>
          <w:color w:val="000000"/>
          <w:szCs w:val="22"/>
          <w:u w:color="000000"/>
        </w:rPr>
        <w:tab/>
        <w:t xml:space="preserve">3137            </w:t>
      </w:r>
      <w:r>
        <w:rPr>
          <w:snapToGrid w:val="0"/>
          <w:color w:val="000000"/>
          <w:szCs w:val="22"/>
          <w:u w:color="000000"/>
        </w:rPr>
        <w:t xml:space="preserve"> </w:t>
      </w:r>
      <w:r w:rsidR="00EB6FE5">
        <w:rPr>
          <w:snapToGrid w:val="0"/>
          <w:color w:val="000000"/>
          <w:szCs w:val="22"/>
          <w:u w:color="000000"/>
        </w:rPr>
        <w:t>18</w:t>
      </w:r>
      <w:r w:rsidR="005F3730">
        <w:rPr>
          <w:snapToGrid w:val="0"/>
          <w:color w:val="000000"/>
          <w:szCs w:val="22"/>
          <w:u w:color="000000"/>
        </w:rPr>
        <w:t xml:space="preserve"> September 2014</w:t>
      </w:r>
      <w:r w:rsidR="00F92824">
        <w:rPr>
          <w:snapToGrid w:val="0"/>
          <w:color w:val="000000"/>
          <w:szCs w:val="22"/>
          <w:u w:color="000000"/>
        </w:rPr>
        <w:t xml:space="preserve"> </w:t>
      </w:r>
    </w:p>
    <w:p w:rsidR="00154A68" w:rsidRDefault="00154A68" w:rsidP="00154A68"/>
    <w:p w:rsidR="0094573F" w:rsidRDefault="0094573F" w:rsidP="00154A68"/>
    <w:p w:rsidR="00EB6FE5" w:rsidRDefault="00F92824" w:rsidP="00154A68">
      <w:pPr>
        <w:rPr>
          <w:b/>
          <w:u w:val="single"/>
        </w:rPr>
      </w:pPr>
      <w:r w:rsidRPr="00F92824">
        <w:rPr>
          <w:b/>
          <w:u w:val="single"/>
        </w:rPr>
        <w:t>EBA</w:t>
      </w:r>
      <w:r w:rsidR="005F3730">
        <w:rPr>
          <w:b/>
          <w:u w:val="single"/>
        </w:rPr>
        <w:t xml:space="preserve"> </w:t>
      </w:r>
      <w:proofErr w:type="spellStart"/>
      <w:r w:rsidR="005F3730">
        <w:rPr>
          <w:b/>
          <w:u w:val="single"/>
        </w:rPr>
        <w:t>Consultation</w:t>
      </w:r>
      <w:proofErr w:type="spellEnd"/>
      <w:r w:rsidR="005F3730">
        <w:rPr>
          <w:b/>
          <w:u w:val="single"/>
        </w:rPr>
        <w:t xml:space="preserve"> on </w:t>
      </w:r>
      <w:proofErr w:type="spellStart"/>
      <w:r w:rsidR="005F3730">
        <w:rPr>
          <w:b/>
          <w:u w:val="single"/>
        </w:rPr>
        <w:t>Technichal</w:t>
      </w:r>
      <w:proofErr w:type="spellEnd"/>
      <w:r w:rsidR="005F3730">
        <w:rPr>
          <w:b/>
          <w:u w:val="single"/>
        </w:rPr>
        <w:t xml:space="preserve"> Standards on </w:t>
      </w:r>
      <w:proofErr w:type="spellStart"/>
      <w:r w:rsidR="00EB6FE5">
        <w:rPr>
          <w:b/>
          <w:u w:val="single"/>
        </w:rPr>
        <w:t>the</w:t>
      </w:r>
      <w:proofErr w:type="spellEnd"/>
      <w:r w:rsidR="00EB6FE5">
        <w:rPr>
          <w:b/>
          <w:u w:val="single"/>
        </w:rPr>
        <w:t xml:space="preserve"> </w:t>
      </w:r>
      <w:proofErr w:type="spellStart"/>
      <w:r w:rsidR="00EB6FE5">
        <w:rPr>
          <w:b/>
          <w:u w:val="single"/>
        </w:rPr>
        <w:t>sequential</w:t>
      </w:r>
      <w:proofErr w:type="spellEnd"/>
      <w:r w:rsidR="00EB6FE5">
        <w:rPr>
          <w:b/>
          <w:u w:val="single"/>
        </w:rPr>
        <w:t xml:space="preserve"> </w:t>
      </w:r>
      <w:proofErr w:type="spellStart"/>
      <w:r w:rsidR="00EB6FE5">
        <w:rPr>
          <w:b/>
          <w:u w:val="single"/>
        </w:rPr>
        <w:t>implementation</w:t>
      </w:r>
      <w:proofErr w:type="spellEnd"/>
      <w:r w:rsidR="00EB6FE5">
        <w:rPr>
          <w:b/>
          <w:u w:val="single"/>
        </w:rPr>
        <w:t xml:space="preserve"> </w:t>
      </w:r>
      <w:proofErr w:type="spellStart"/>
      <w:r w:rsidR="00EB6FE5">
        <w:rPr>
          <w:b/>
          <w:u w:val="single"/>
        </w:rPr>
        <w:t>of</w:t>
      </w:r>
      <w:proofErr w:type="spellEnd"/>
      <w:r w:rsidR="00EB6FE5">
        <w:rPr>
          <w:b/>
          <w:u w:val="single"/>
        </w:rPr>
        <w:t xml:space="preserve"> </w:t>
      </w:r>
      <w:proofErr w:type="spellStart"/>
      <w:r w:rsidR="00EB6FE5">
        <w:rPr>
          <w:b/>
          <w:u w:val="single"/>
        </w:rPr>
        <w:t>the</w:t>
      </w:r>
      <w:proofErr w:type="spellEnd"/>
      <w:r w:rsidR="00EB6FE5">
        <w:rPr>
          <w:b/>
          <w:u w:val="single"/>
        </w:rPr>
        <w:t xml:space="preserve"> IRB Approach </w:t>
      </w:r>
      <w:proofErr w:type="spellStart"/>
      <w:r w:rsidR="00EB6FE5">
        <w:rPr>
          <w:b/>
          <w:u w:val="single"/>
        </w:rPr>
        <w:t>and</w:t>
      </w:r>
      <w:proofErr w:type="spellEnd"/>
      <w:r w:rsidR="00EB6FE5">
        <w:rPr>
          <w:b/>
          <w:u w:val="single"/>
        </w:rPr>
        <w:t xml:space="preserve"> permanent partial </w:t>
      </w:r>
      <w:proofErr w:type="spellStart"/>
      <w:r w:rsidR="00EB6FE5">
        <w:rPr>
          <w:b/>
          <w:u w:val="single"/>
        </w:rPr>
        <w:t>use</w:t>
      </w:r>
      <w:proofErr w:type="spellEnd"/>
      <w:r w:rsidR="00EB6FE5">
        <w:rPr>
          <w:b/>
          <w:u w:val="single"/>
        </w:rPr>
        <w:t xml:space="preserve"> </w:t>
      </w:r>
      <w:proofErr w:type="spellStart"/>
      <w:r w:rsidR="00EB6FE5">
        <w:rPr>
          <w:b/>
          <w:u w:val="single"/>
        </w:rPr>
        <w:t>under</w:t>
      </w:r>
      <w:proofErr w:type="spellEnd"/>
      <w:r w:rsidR="00EB6FE5">
        <w:rPr>
          <w:b/>
          <w:u w:val="single"/>
        </w:rPr>
        <w:t xml:space="preserve"> </w:t>
      </w:r>
      <w:proofErr w:type="spellStart"/>
      <w:r w:rsidR="00EB6FE5">
        <w:rPr>
          <w:b/>
          <w:u w:val="single"/>
        </w:rPr>
        <w:t>the</w:t>
      </w:r>
      <w:proofErr w:type="spellEnd"/>
      <w:r w:rsidR="00EB6FE5">
        <w:rPr>
          <w:b/>
          <w:u w:val="single"/>
        </w:rPr>
        <w:t xml:space="preserve"> </w:t>
      </w:r>
      <w:proofErr w:type="spellStart"/>
      <w:r w:rsidR="00EB6FE5">
        <w:rPr>
          <w:b/>
          <w:u w:val="single"/>
        </w:rPr>
        <w:t>Standardised</w:t>
      </w:r>
      <w:proofErr w:type="spellEnd"/>
      <w:r w:rsidR="00EB6FE5">
        <w:rPr>
          <w:b/>
          <w:u w:val="single"/>
        </w:rPr>
        <w:t xml:space="preserve"> Approach </w:t>
      </w:r>
      <w:proofErr w:type="spellStart"/>
      <w:r w:rsidR="00EB6FE5">
        <w:rPr>
          <w:b/>
          <w:u w:val="single"/>
        </w:rPr>
        <w:t>under</w:t>
      </w:r>
      <w:proofErr w:type="spellEnd"/>
      <w:r w:rsidR="00EB6FE5">
        <w:rPr>
          <w:b/>
          <w:u w:val="single"/>
        </w:rPr>
        <w:t xml:space="preserve"> </w:t>
      </w:r>
      <w:proofErr w:type="spellStart"/>
      <w:r w:rsidR="00EB6FE5">
        <w:rPr>
          <w:b/>
          <w:u w:val="single"/>
        </w:rPr>
        <w:t>Articles</w:t>
      </w:r>
      <w:proofErr w:type="spellEnd"/>
      <w:r w:rsidR="00EB6FE5">
        <w:rPr>
          <w:b/>
          <w:u w:val="single"/>
        </w:rPr>
        <w:t xml:space="preserve"> 148 (6), 150 (5) CRR</w:t>
      </w:r>
    </w:p>
    <w:p w:rsidR="00D973D5" w:rsidRDefault="00D973D5" w:rsidP="0010363C">
      <w:pPr>
        <w:spacing w:line="240" w:lineRule="auto"/>
        <w:ind w:right="-1"/>
        <w:rPr>
          <w:szCs w:val="22"/>
          <w:lang w:eastAsia="de-AT"/>
        </w:rPr>
      </w:pPr>
    </w:p>
    <w:p w:rsidR="0010363C" w:rsidRPr="00322AE6" w:rsidRDefault="00F92824" w:rsidP="0010363C">
      <w:pPr>
        <w:spacing w:line="240" w:lineRule="auto"/>
        <w:ind w:right="-1"/>
        <w:rPr>
          <w:rFonts w:cs="Arial"/>
          <w:color w:val="000000"/>
          <w:lang w:val="en-GB" w:eastAsia="en-US"/>
        </w:rPr>
      </w:pPr>
      <w:r w:rsidRPr="005B5CD9">
        <w:rPr>
          <w:lang w:val="en-GB"/>
        </w:rPr>
        <w:t>The Division Bank and Insurance of the Austrian Federal Economic Chamber, as representative of the entire Austrian banking industry, appreciates the possibility to</w:t>
      </w:r>
      <w:r w:rsidRPr="005B5CD9">
        <w:rPr>
          <w:rFonts w:cs="Arial"/>
          <w:color w:val="000000"/>
          <w:lang w:val="en-GB" w:eastAsia="en-US"/>
        </w:rPr>
        <w:t xml:space="preserve"> comment on</w:t>
      </w:r>
      <w:r>
        <w:rPr>
          <w:rFonts w:cs="Arial"/>
          <w:color w:val="000000"/>
          <w:lang w:val="en-GB" w:eastAsia="en-US"/>
        </w:rPr>
        <w:t xml:space="preserve"> the </w:t>
      </w:r>
      <w:r w:rsidR="00EB6FE5" w:rsidRPr="00EB6FE5">
        <w:rPr>
          <w:rFonts w:cs="Arial"/>
          <w:color w:val="000000"/>
          <w:lang w:val="en-GB" w:eastAsia="en-US"/>
        </w:rPr>
        <w:t xml:space="preserve">EBA Consultation on </w:t>
      </w:r>
      <w:proofErr w:type="spellStart"/>
      <w:r w:rsidR="00EB6FE5" w:rsidRPr="00EB6FE5">
        <w:rPr>
          <w:rFonts w:cs="Arial"/>
          <w:color w:val="000000"/>
          <w:lang w:val="en-GB" w:eastAsia="en-US"/>
        </w:rPr>
        <w:t>Technichal</w:t>
      </w:r>
      <w:proofErr w:type="spellEnd"/>
      <w:r w:rsidR="00EB6FE5" w:rsidRPr="00EB6FE5">
        <w:rPr>
          <w:rFonts w:cs="Arial"/>
          <w:color w:val="000000"/>
          <w:lang w:val="en-GB" w:eastAsia="en-US"/>
        </w:rPr>
        <w:t xml:space="preserve"> Standards on the sequential implementation of the IRB Approach and permanent partial use under the Standardised Approach under Articles 148 (6), 150 (5) CRR</w:t>
      </w:r>
      <w:r w:rsidR="00EB6FE5">
        <w:rPr>
          <w:rFonts w:cs="Arial"/>
          <w:color w:val="000000"/>
          <w:lang w:val="en-GB" w:eastAsia="en-US"/>
        </w:rPr>
        <w:t xml:space="preserve"> </w:t>
      </w:r>
      <w:r w:rsidRPr="005B5CD9">
        <w:rPr>
          <w:rFonts w:cs="Arial"/>
          <w:color w:val="000000"/>
          <w:lang w:val="en-GB" w:eastAsia="en-US"/>
        </w:rPr>
        <w:t>and would like to submit the following position</w:t>
      </w:r>
      <w:r>
        <w:rPr>
          <w:rFonts w:cs="Arial"/>
          <w:color w:val="000000"/>
          <w:lang w:val="en-GB" w:eastAsia="en-US"/>
        </w:rPr>
        <w:t>:</w:t>
      </w:r>
      <w:r>
        <w:rPr>
          <w:szCs w:val="22"/>
          <w:lang w:eastAsia="de-AT"/>
        </w:rPr>
        <w:t xml:space="preserve"> </w:t>
      </w:r>
    </w:p>
    <w:p w:rsidR="00F92824" w:rsidRDefault="00F92824" w:rsidP="0010363C">
      <w:pPr>
        <w:spacing w:line="240" w:lineRule="auto"/>
        <w:ind w:right="-1"/>
        <w:rPr>
          <w:lang w:val="en-GB"/>
        </w:rPr>
      </w:pPr>
    </w:p>
    <w:p w:rsidR="00EB6FE5" w:rsidRPr="00352BEC" w:rsidRDefault="00352BEC" w:rsidP="0010363C">
      <w:pPr>
        <w:spacing w:line="240" w:lineRule="auto"/>
        <w:ind w:right="-1"/>
        <w:rPr>
          <w:b/>
          <w:lang w:val="en-GB"/>
        </w:rPr>
      </w:pPr>
      <w:r w:rsidRPr="00352BEC">
        <w:rPr>
          <w:b/>
          <w:lang w:val="en-GB"/>
        </w:rPr>
        <w:t>Q4</w:t>
      </w:r>
    </w:p>
    <w:p w:rsidR="00352BEC" w:rsidRDefault="00352BEC" w:rsidP="0010363C">
      <w:pPr>
        <w:spacing w:line="240" w:lineRule="auto"/>
        <w:ind w:right="-1"/>
        <w:rPr>
          <w:lang w:val="en-GB"/>
        </w:rPr>
      </w:pPr>
    </w:p>
    <w:p w:rsidR="00EB6FE5" w:rsidRDefault="00352BEC" w:rsidP="00352BEC">
      <w:pPr>
        <w:spacing w:line="240" w:lineRule="auto"/>
        <w:ind w:right="-1"/>
        <w:rPr>
          <w:lang w:val="en-GB"/>
        </w:rPr>
      </w:pPr>
      <w:r w:rsidRPr="00352BEC">
        <w:rPr>
          <w:lang w:val="en-GB"/>
        </w:rPr>
        <w:t xml:space="preserve">The proposed 8% threshold </w:t>
      </w:r>
      <w:r>
        <w:rPr>
          <w:lang w:val="en-GB"/>
        </w:rPr>
        <w:t xml:space="preserve">in Article 3 </w:t>
      </w:r>
      <w:r w:rsidRPr="00352BEC">
        <w:rPr>
          <w:lang w:val="en-GB"/>
        </w:rPr>
        <w:t>of exposure and RWA for immaterial business units/exposures is very restrictive. We support the EBA consideration, that was not taken into the RTS, to leave decisive discretionary power with lo</w:t>
      </w:r>
      <w:r>
        <w:rPr>
          <w:lang w:val="en-GB"/>
        </w:rPr>
        <w:t>cal supervisors to allow more tha</w:t>
      </w:r>
      <w:r w:rsidRPr="00352BEC">
        <w:rPr>
          <w:lang w:val="en-GB"/>
        </w:rPr>
        <w:t>n 8% of immaterial business units/exposures in PPU up to at least 25% in case the risk profile and the geographical and institutional diversity of an institution justifies</w:t>
      </w:r>
      <w:r>
        <w:rPr>
          <w:lang w:val="en-GB"/>
        </w:rPr>
        <w:t xml:space="preserve"> this</w:t>
      </w:r>
      <w:r w:rsidRPr="00352BEC">
        <w:rPr>
          <w:lang w:val="en-GB"/>
        </w:rPr>
        <w:t>.</w:t>
      </w:r>
    </w:p>
    <w:p w:rsidR="00EB6FE5" w:rsidRDefault="00EB6FE5" w:rsidP="0010363C">
      <w:pPr>
        <w:spacing w:line="240" w:lineRule="auto"/>
        <w:ind w:right="-1"/>
        <w:rPr>
          <w:lang w:val="en-GB"/>
        </w:rPr>
      </w:pPr>
    </w:p>
    <w:p w:rsidR="00352BEC" w:rsidRPr="00352BEC" w:rsidRDefault="00352BEC" w:rsidP="00352BEC">
      <w:pPr>
        <w:spacing w:line="240" w:lineRule="auto"/>
        <w:ind w:right="-1"/>
        <w:rPr>
          <w:lang w:val="en-GB"/>
        </w:rPr>
      </w:pPr>
      <w:r w:rsidRPr="00352BEC">
        <w:rPr>
          <w:lang w:val="en-GB"/>
        </w:rPr>
        <w:t>Moreover there is no le</w:t>
      </w:r>
      <w:r>
        <w:rPr>
          <w:lang w:val="en-GB"/>
        </w:rPr>
        <w:t>gal basis according to the CRR A</w:t>
      </w:r>
      <w:r w:rsidRPr="00352BEC">
        <w:rPr>
          <w:lang w:val="en-GB"/>
        </w:rPr>
        <w:t xml:space="preserve">rt. 150 (1) a) and b) for </w:t>
      </w:r>
      <w:proofErr w:type="gramStart"/>
      <w:r w:rsidRPr="00352BEC">
        <w:rPr>
          <w:lang w:val="en-GB"/>
        </w:rPr>
        <w:t>a</w:t>
      </w:r>
      <w:proofErr w:type="gramEnd"/>
      <w:r w:rsidRPr="00352BEC">
        <w:rPr>
          <w:lang w:val="en-GB"/>
        </w:rPr>
        <w:t xml:space="preserve"> 8% threshold. In this paragraph the CRR mentions only the criteria of a limited number of material counterparties and the unduly burdensome implementation of rating systems for such counterparties. Therefore, the RTS should be based on these criteria and not on a share of bank’s assets.</w:t>
      </w:r>
    </w:p>
    <w:p w:rsidR="00352BEC" w:rsidRPr="00352BEC" w:rsidRDefault="00352BEC" w:rsidP="00352BEC">
      <w:pPr>
        <w:spacing w:line="240" w:lineRule="auto"/>
        <w:ind w:right="-1"/>
        <w:rPr>
          <w:lang w:val="en-GB"/>
        </w:rPr>
      </w:pPr>
    </w:p>
    <w:p w:rsidR="00352BEC" w:rsidRPr="00352BEC" w:rsidRDefault="00352BEC" w:rsidP="00352BEC">
      <w:pPr>
        <w:spacing w:line="240" w:lineRule="auto"/>
        <w:ind w:right="-1"/>
        <w:rPr>
          <w:lang w:val="en-GB"/>
        </w:rPr>
      </w:pPr>
      <w:r w:rsidRPr="00352BEC">
        <w:rPr>
          <w:lang w:val="en-GB"/>
        </w:rPr>
        <w:t>At least, the thresholds should be raised, particularly for the expo</w:t>
      </w:r>
      <w:r>
        <w:rPr>
          <w:lang w:val="en-GB"/>
        </w:rPr>
        <w:t>sure class of institution (CRR Art. 147 (2) (b)</w:t>
      </w:r>
      <w:r w:rsidRPr="00352BEC">
        <w:rPr>
          <w:lang w:val="en-GB"/>
        </w:rPr>
        <w:t>). Banks of medium size are likely to have an exposure to other institutions of about 10% of their assets while the number of counterparties in this segment is rather low (e.g. approximately 100). Moreover, the counterparties are heterogeneous concerning accounting standards and business models and have low PDs and, in local markets, often no credit rating. Therefore, estimation of an internal ratin</w:t>
      </w:r>
      <w:r>
        <w:rPr>
          <w:lang w:val="en-GB"/>
        </w:rPr>
        <w:t>g model and its calibration is no</w:t>
      </w:r>
      <w:r w:rsidRPr="00352BEC">
        <w:rPr>
          <w:lang w:val="en-GB"/>
        </w:rPr>
        <w:t>t reliable actually.</w:t>
      </w:r>
    </w:p>
    <w:p w:rsidR="00352BEC" w:rsidRPr="00352BEC" w:rsidRDefault="00352BEC" w:rsidP="00352BEC">
      <w:pPr>
        <w:spacing w:line="240" w:lineRule="auto"/>
        <w:ind w:right="-1"/>
        <w:rPr>
          <w:lang w:val="en-GB"/>
        </w:rPr>
      </w:pPr>
    </w:p>
    <w:p w:rsidR="00352BEC" w:rsidRDefault="00352BEC" w:rsidP="00352BEC">
      <w:pPr>
        <w:spacing w:line="240" w:lineRule="auto"/>
        <w:ind w:right="-1"/>
        <w:rPr>
          <w:lang w:val="en-GB"/>
        </w:rPr>
      </w:pPr>
      <w:r>
        <w:rPr>
          <w:lang w:val="en-GB"/>
        </w:rPr>
        <w:t>Furthermore, g</w:t>
      </w:r>
      <w:r w:rsidRPr="00352BEC">
        <w:rPr>
          <w:lang w:val="en-GB"/>
        </w:rPr>
        <w:t>randfathering clauses should be included in consideration of the existing arrangements with national competent authorities and on the grounds that the development and implementation of IRB models require sufficient time.</w:t>
      </w:r>
    </w:p>
    <w:p w:rsidR="00352BEC" w:rsidRDefault="00352BEC" w:rsidP="0010363C">
      <w:pPr>
        <w:spacing w:line="240" w:lineRule="auto"/>
        <w:ind w:right="-1"/>
        <w:rPr>
          <w:lang w:val="en-GB"/>
        </w:rPr>
      </w:pPr>
    </w:p>
    <w:p w:rsidR="00EB6FE5" w:rsidRDefault="00EB6FE5" w:rsidP="0010363C">
      <w:pPr>
        <w:spacing w:line="240" w:lineRule="auto"/>
        <w:ind w:right="-1"/>
        <w:rPr>
          <w:lang w:val="en-GB"/>
        </w:rPr>
      </w:pPr>
    </w:p>
    <w:p w:rsidR="00352BEC" w:rsidRPr="00352BEC" w:rsidRDefault="00352BEC" w:rsidP="0010363C">
      <w:pPr>
        <w:spacing w:line="240" w:lineRule="auto"/>
        <w:ind w:right="-1"/>
        <w:rPr>
          <w:b/>
          <w:lang w:val="en-GB"/>
        </w:rPr>
      </w:pPr>
      <w:r w:rsidRPr="00352BEC">
        <w:rPr>
          <w:b/>
          <w:lang w:val="en-GB"/>
        </w:rPr>
        <w:t>Q5</w:t>
      </w:r>
    </w:p>
    <w:p w:rsidR="00352BEC" w:rsidRDefault="00352BEC" w:rsidP="0010363C">
      <w:pPr>
        <w:spacing w:line="240" w:lineRule="auto"/>
        <w:ind w:right="-1"/>
        <w:rPr>
          <w:lang w:val="en-GB"/>
        </w:rPr>
      </w:pPr>
    </w:p>
    <w:p w:rsidR="00352BEC" w:rsidRPr="00352BEC" w:rsidRDefault="00352BEC" w:rsidP="00352BEC">
      <w:pPr>
        <w:spacing w:line="240" w:lineRule="auto"/>
        <w:ind w:right="-1"/>
        <w:rPr>
          <w:lang w:val="en-GB"/>
        </w:rPr>
      </w:pPr>
      <w:r>
        <w:rPr>
          <w:lang w:val="en-GB"/>
        </w:rPr>
        <w:t>We strongly support sepa</w:t>
      </w:r>
      <w:r w:rsidRPr="00352BEC">
        <w:rPr>
          <w:lang w:val="en-GB"/>
        </w:rPr>
        <w:t>rate thresholds for individual vs consoli</w:t>
      </w:r>
      <w:r>
        <w:rPr>
          <w:lang w:val="en-GB"/>
        </w:rPr>
        <w:t>dated level, allowing higher per</w:t>
      </w:r>
      <w:r w:rsidRPr="00352BEC">
        <w:rPr>
          <w:lang w:val="en-GB"/>
        </w:rPr>
        <w:t>centage</w:t>
      </w:r>
      <w:r>
        <w:rPr>
          <w:lang w:val="en-GB"/>
        </w:rPr>
        <w:t>s</w:t>
      </w:r>
      <w:r w:rsidRPr="00352BEC">
        <w:rPr>
          <w:lang w:val="en-GB"/>
        </w:rPr>
        <w:t xml:space="preserve"> on consolidated level to stay in PPU. The current proposal is not taking into account the geographical and institutional diversity of a consolidated banking group. In a diverse international banking group it is not uncommon to have immaterial business units in different countries where on aggregated level those immaterial units could breach the 8% limit. The aggregation in such cases is not comparable to the efforts to bring those units in IRB as those IRB applications run country by country and not on aggregated level. </w:t>
      </w:r>
    </w:p>
    <w:p w:rsidR="00352BEC" w:rsidRDefault="00352BEC" w:rsidP="00352BEC">
      <w:pPr>
        <w:spacing w:line="240" w:lineRule="auto"/>
        <w:ind w:right="-1"/>
        <w:rPr>
          <w:lang w:val="en-GB"/>
        </w:rPr>
      </w:pPr>
      <w:r w:rsidRPr="00352BEC">
        <w:rPr>
          <w:lang w:val="en-GB"/>
        </w:rPr>
        <w:t>Next to this, the institutional diversity could mean that there are many business units in the consolidation scope that are neither credit institutions nor investment firms (for example financial institutions according to CRR definition), very immaterial on ind</w:t>
      </w:r>
      <w:r w:rsidR="00564015">
        <w:rPr>
          <w:lang w:val="en-GB"/>
        </w:rPr>
        <w:t>ividual institutional level. It is</w:t>
      </w:r>
      <w:r w:rsidRPr="00352BEC">
        <w:rPr>
          <w:lang w:val="en-GB"/>
        </w:rPr>
        <w:t xml:space="preserve"> not the purpose of CRR or this RTS to force IRB standards for such units</w:t>
      </w:r>
      <w:r w:rsidR="00D466B5">
        <w:rPr>
          <w:lang w:val="en-GB"/>
        </w:rPr>
        <w:t xml:space="preserve"> </w:t>
      </w:r>
      <w:r w:rsidRPr="00352BEC">
        <w:rPr>
          <w:lang w:val="en-GB"/>
        </w:rPr>
        <w:t xml:space="preserve">/ legal entities that, based on their legal entity type, do not have the same regulatory and prudential requirements as credit institutions and investment firms. </w:t>
      </w:r>
      <w:r w:rsidR="00D466B5">
        <w:rPr>
          <w:lang w:val="en-GB"/>
        </w:rPr>
        <w:t>Therefore</w:t>
      </w:r>
      <w:r w:rsidR="00564015">
        <w:rPr>
          <w:lang w:val="en-GB"/>
        </w:rPr>
        <w:t xml:space="preserve"> w</w:t>
      </w:r>
      <w:r w:rsidR="00D466B5">
        <w:rPr>
          <w:lang w:val="en-GB"/>
        </w:rPr>
        <w:t xml:space="preserve">e propose </w:t>
      </w:r>
      <w:r w:rsidRPr="00352BEC">
        <w:rPr>
          <w:lang w:val="en-GB"/>
        </w:rPr>
        <w:t>to increase the consolidated threshold up to 25% and leave decisive discretionary power with local supervisor</w:t>
      </w:r>
      <w:r w:rsidR="00564015">
        <w:rPr>
          <w:lang w:val="en-GB"/>
        </w:rPr>
        <w:t>s</w:t>
      </w:r>
      <w:r w:rsidR="00D466B5">
        <w:rPr>
          <w:lang w:val="en-GB"/>
        </w:rPr>
        <w:t xml:space="preserve"> to allow even more tha</w:t>
      </w:r>
      <w:r w:rsidRPr="00352BEC">
        <w:rPr>
          <w:lang w:val="en-GB"/>
        </w:rPr>
        <w:t xml:space="preserve">n 25% according to </w:t>
      </w:r>
      <w:r w:rsidR="00D466B5">
        <w:rPr>
          <w:lang w:val="en-GB"/>
        </w:rPr>
        <w:t xml:space="preserve">the </w:t>
      </w:r>
      <w:bookmarkStart w:id="1" w:name="_GoBack"/>
      <w:bookmarkEnd w:id="1"/>
      <w:r w:rsidRPr="00352BEC">
        <w:rPr>
          <w:lang w:val="en-GB"/>
        </w:rPr>
        <w:t>geographical and institutional diversity of a banking group.</w:t>
      </w:r>
    </w:p>
    <w:p w:rsidR="00564015" w:rsidRDefault="00564015" w:rsidP="0010363C">
      <w:pPr>
        <w:spacing w:line="240" w:lineRule="auto"/>
        <w:ind w:right="-1"/>
        <w:rPr>
          <w:lang w:val="en-GB"/>
        </w:rPr>
      </w:pPr>
    </w:p>
    <w:p w:rsidR="00352BEC" w:rsidRDefault="00352BEC" w:rsidP="0010363C">
      <w:pPr>
        <w:spacing w:line="240" w:lineRule="auto"/>
        <w:ind w:right="-1"/>
        <w:rPr>
          <w:lang w:val="en-GB"/>
        </w:rPr>
      </w:pPr>
    </w:p>
    <w:p w:rsidR="00EB6FE5" w:rsidRDefault="00EB6FE5" w:rsidP="0010363C">
      <w:pPr>
        <w:spacing w:line="240" w:lineRule="auto"/>
        <w:ind w:right="-1"/>
        <w:rPr>
          <w:lang w:val="en-GB"/>
        </w:rPr>
      </w:pPr>
      <w:r w:rsidRPr="00EB6FE5">
        <w:rPr>
          <w:lang w:val="en-GB"/>
        </w:rPr>
        <w:t>Please give our concerns due consideration.</w:t>
      </w: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r w:rsidRPr="00EB6FE5">
        <w:rPr>
          <w:lang w:val="en-GB"/>
        </w:rPr>
        <w:t>Yours faithfully,</w:t>
      </w:r>
    </w:p>
    <w:p w:rsidR="00EB6FE5" w:rsidRPr="00EB6FE5" w:rsidRDefault="00EB6FE5" w:rsidP="00EB6FE5">
      <w:pPr>
        <w:spacing w:line="240" w:lineRule="auto"/>
        <w:ind w:right="-1"/>
        <w:rPr>
          <w:lang w:val="en-GB"/>
        </w:rPr>
      </w:pPr>
    </w:p>
    <w:p w:rsidR="00EB6FE5" w:rsidRPr="00EB6FE5" w:rsidRDefault="00EB6FE5" w:rsidP="00EB6FE5">
      <w:pPr>
        <w:spacing w:line="240" w:lineRule="auto"/>
        <w:ind w:right="-1"/>
        <w:rPr>
          <w:lang w:val="en-GB"/>
        </w:rPr>
      </w:pPr>
      <w:proofErr w:type="spellStart"/>
      <w:r w:rsidRPr="00EB6FE5">
        <w:rPr>
          <w:lang w:val="en-GB"/>
        </w:rPr>
        <w:t>Dr.</w:t>
      </w:r>
      <w:proofErr w:type="spellEnd"/>
      <w:r w:rsidRPr="00EB6FE5">
        <w:rPr>
          <w:lang w:val="en-GB"/>
        </w:rPr>
        <w:t xml:space="preserve"> Franz Rudorfer</w:t>
      </w:r>
    </w:p>
    <w:p w:rsidR="00EB6FE5" w:rsidRPr="00EB6FE5" w:rsidRDefault="00EB6FE5" w:rsidP="00EB6FE5">
      <w:pPr>
        <w:spacing w:line="240" w:lineRule="auto"/>
        <w:ind w:right="-1"/>
        <w:rPr>
          <w:lang w:val="en-GB"/>
        </w:rPr>
      </w:pPr>
      <w:r w:rsidRPr="00EB6FE5">
        <w:rPr>
          <w:lang w:val="en-GB"/>
        </w:rPr>
        <w:t>Managing Director</w:t>
      </w:r>
    </w:p>
    <w:p w:rsidR="00EB6FE5" w:rsidRPr="00322AE6" w:rsidRDefault="00EB6FE5" w:rsidP="00EB6FE5">
      <w:pPr>
        <w:spacing w:line="240" w:lineRule="auto"/>
        <w:ind w:right="-1"/>
        <w:rPr>
          <w:lang w:val="en-GB"/>
        </w:rPr>
      </w:pPr>
      <w:r w:rsidRPr="00EB6FE5">
        <w:rPr>
          <w:lang w:val="en-GB"/>
        </w:rPr>
        <w:t>Division Bank and Insurance</w:t>
      </w:r>
    </w:p>
    <w:sectPr w:rsidR="00EB6FE5" w:rsidRPr="00322AE6" w:rsidSect="00B57120">
      <w:footerReference w:type="default" r:id="rId9"/>
      <w:headerReference w:type="first" r:id="rId10"/>
      <w:footerReference w:type="first" r:id="rId11"/>
      <w:pgSz w:w="11906" w:h="16838"/>
      <w:pgMar w:top="1701" w:right="1133"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3" w:rsidRDefault="00295A33">
      <w:r>
        <w:separator/>
      </w:r>
    </w:p>
  </w:endnote>
  <w:endnote w:type="continuationSeparator" w:id="0">
    <w:p w:rsidR="00295A33" w:rsidRDefault="0029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pPr>
      <w:pStyle w:val="Fuzeile"/>
      <w:rPr>
        <w:szCs w:val="22"/>
      </w:rPr>
    </w:pPr>
    <w:r w:rsidRPr="007C6CFC">
      <w:rPr>
        <w:sz w:val="16"/>
        <w:szCs w:val="16"/>
      </w:rPr>
      <w:tab/>
    </w:r>
    <w:r w:rsidRPr="007C6CFC">
      <w:rPr>
        <w:szCs w:val="22"/>
      </w:rPr>
      <w:t xml:space="preserve">- </w:t>
    </w:r>
    <w:r w:rsidRPr="007C6CFC">
      <w:rPr>
        <w:szCs w:val="22"/>
      </w:rPr>
      <w:fldChar w:fldCharType="begin"/>
    </w:r>
    <w:r w:rsidRPr="007C6CFC">
      <w:rPr>
        <w:szCs w:val="22"/>
      </w:rPr>
      <w:instrText xml:space="preserve"> PAGE </w:instrText>
    </w:r>
    <w:r w:rsidRPr="007C6CFC">
      <w:rPr>
        <w:szCs w:val="22"/>
      </w:rPr>
      <w:fldChar w:fldCharType="separate"/>
    </w:r>
    <w:r w:rsidR="00D466B5">
      <w:rPr>
        <w:noProof/>
        <w:szCs w:val="22"/>
      </w:rPr>
      <w:t>2</w:t>
    </w:r>
    <w:r w:rsidRPr="007C6CFC">
      <w:rPr>
        <w:szCs w:val="22"/>
      </w:rPr>
      <w:fldChar w:fldCharType="end"/>
    </w:r>
    <w:r w:rsidRPr="007C6CFC">
      <w:rPr>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7C6CFC" w:rsidRDefault="00295A33" w:rsidP="00BC0955">
    <w:pPr>
      <w:pStyle w:val="Fuzeile"/>
      <w:rPr>
        <w:snapToGrid w:val="0"/>
        <w:color w:val="000000"/>
        <w:szCs w:val="22"/>
        <w:u w:color="000000"/>
      </w:rPr>
    </w:pPr>
    <w:r>
      <w:rPr>
        <w:snapToGrid w:val="0"/>
        <w:color w:val="000000"/>
        <w:sz w:val="16"/>
        <w:szCs w:val="16"/>
        <w:u w:color="000000"/>
      </w:rPr>
      <w:tab/>
    </w:r>
    <w:r w:rsidRPr="007C6CFC">
      <w:rPr>
        <w:snapToGrid w:val="0"/>
        <w:color w:val="000000"/>
        <w:szCs w:val="22"/>
        <w:u w:color="000000"/>
      </w:rPr>
      <w:t xml:space="preserve">- </w:t>
    </w:r>
    <w:r w:rsidRPr="007C6CFC">
      <w:rPr>
        <w:snapToGrid w:val="0"/>
        <w:color w:val="000000"/>
        <w:szCs w:val="22"/>
        <w:u w:color="000000"/>
      </w:rPr>
      <w:fldChar w:fldCharType="begin"/>
    </w:r>
    <w:r w:rsidRPr="007C6CFC">
      <w:rPr>
        <w:snapToGrid w:val="0"/>
        <w:color w:val="000000"/>
        <w:szCs w:val="22"/>
        <w:u w:color="000000"/>
      </w:rPr>
      <w:instrText xml:space="preserve"> PAGE </w:instrText>
    </w:r>
    <w:r w:rsidRPr="007C6CFC">
      <w:rPr>
        <w:snapToGrid w:val="0"/>
        <w:color w:val="000000"/>
        <w:szCs w:val="22"/>
        <w:u w:color="000000"/>
      </w:rPr>
      <w:fldChar w:fldCharType="separate"/>
    </w:r>
    <w:r w:rsidR="00D466B5">
      <w:rPr>
        <w:noProof/>
        <w:snapToGrid w:val="0"/>
        <w:color w:val="000000"/>
        <w:szCs w:val="22"/>
        <w:u w:color="000000"/>
      </w:rPr>
      <w:t>1</w:t>
    </w:r>
    <w:r w:rsidRPr="007C6CFC">
      <w:rPr>
        <w:snapToGrid w:val="0"/>
        <w:color w:val="000000"/>
        <w:szCs w:val="22"/>
        <w:u w:color="000000"/>
      </w:rPr>
      <w:fldChar w:fldCharType="end"/>
    </w:r>
    <w:r w:rsidRPr="007C6CFC">
      <w:rPr>
        <w:snapToGrid w:val="0"/>
        <w:color w:val="000000"/>
        <w:szCs w:val="22"/>
        <w:u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3" w:rsidRDefault="00295A33">
      <w:r>
        <w:separator/>
      </w:r>
    </w:p>
  </w:footnote>
  <w:footnote w:type="continuationSeparator" w:id="0">
    <w:p w:rsidR="00295A33" w:rsidRDefault="0029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33" w:rsidRPr="0081262C" w:rsidRDefault="00295A33" w:rsidP="00F0083F">
    <w:pPr>
      <w:pStyle w:val="Kopfzeile"/>
      <w:tabs>
        <w:tab w:val="clear" w:pos="9072"/>
        <w:tab w:val="right" w:pos="9498"/>
      </w:tabs>
      <w:jc w:val="right"/>
    </w:pPr>
    <w:r>
      <w:rPr>
        <w:noProof/>
        <w:lang w:val="de-AT" w:eastAsia="de-AT"/>
      </w:rPr>
      <w:drawing>
        <wp:anchor distT="0" distB="0" distL="114300" distR="114300" simplePos="0" relativeHeight="251657728" behindDoc="0" locked="1" layoutInCell="1" allowOverlap="1" wp14:anchorId="252BD5FA" wp14:editId="1DBC96D6">
          <wp:simplePos x="0" y="0"/>
          <wp:positionH relativeFrom="page">
            <wp:posOffset>4859655</wp:posOffset>
          </wp:positionH>
          <wp:positionV relativeFrom="page">
            <wp:posOffset>197485</wp:posOffset>
          </wp:positionV>
          <wp:extent cx="2210435" cy="861695"/>
          <wp:effectExtent l="19050" t="0" r="0" b="0"/>
          <wp:wrapTopAndBottom/>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10435" cy="8616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A7C"/>
    <w:multiLevelType w:val="hybridMultilevel"/>
    <w:tmpl w:val="ADBECCE0"/>
    <w:lvl w:ilvl="0" w:tplc="0C070013">
      <w:start w:val="1"/>
      <w:numFmt w:val="upperRoman"/>
      <w:lvlText w:val="%1."/>
      <w:lvlJc w:val="righ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8B82C7E"/>
    <w:multiLevelType w:val="hybridMultilevel"/>
    <w:tmpl w:val="4B56974E"/>
    <w:lvl w:ilvl="0" w:tplc="93886BE2">
      <w:start w:val="3"/>
      <w:numFmt w:val="bullet"/>
      <w:lvlText w:val="-"/>
      <w:lvlJc w:val="left"/>
      <w:pPr>
        <w:ind w:left="720" w:hanging="360"/>
      </w:pPr>
      <w:rPr>
        <w:rFonts w:ascii="Consolas" w:eastAsiaTheme="minorHAnsi" w:hAnsi="Consolas" w:cs="Consola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A2C73A7"/>
    <w:multiLevelType w:val="hybridMultilevel"/>
    <w:tmpl w:val="3F0C228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3">
    <w:nsid w:val="0BA5631E"/>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056668F"/>
    <w:multiLevelType w:val="hybridMultilevel"/>
    <w:tmpl w:val="73DC61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C145EF6"/>
    <w:multiLevelType w:val="hybridMultilevel"/>
    <w:tmpl w:val="35ECE8FA"/>
    <w:lvl w:ilvl="0" w:tplc="7EE214A4">
      <w:numFmt w:val="bullet"/>
      <w:lvlText w:val="-"/>
      <w:lvlJc w:val="left"/>
      <w:pPr>
        <w:ind w:left="360" w:hanging="360"/>
      </w:pPr>
      <w:rPr>
        <w:rFonts w:ascii="Calibri" w:eastAsiaTheme="minorHAnsi" w:hAnsi="Calibri" w:cstheme="minorBidi" w:hint="default"/>
      </w:rPr>
    </w:lvl>
    <w:lvl w:ilvl="1" w:tplc="0C070003">
      <w:start w:val="1"/>
      <w:numFmt w:val="bullet"/>
      <w:lvlText w:val="o"/>
      <w:lvlJc w:val="left"/>
      <w:pPr>
        <w:ind w:left="1222" w:hanging="360"/>
      </w:pPr>
      <w:rPr>
        <w:rFonts w:ascii="Courier New" w:hAnsi="Courier New" w:cs="Courier New" w:hint="default"/>
      </w:rPr>
    </w:lvl>
    <w:lvl w:ilvl="2" w:tplc="0C070005">
      <w:start w:val="1"/>
      <w:numFmt w:val="bullet"/>
      <w:lvlText w:val=""/>
      <w:lvlJc w:val="left"/>
      <w:pPr>
        <w:ind w:left="1636"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6">
    <w:nsid w:val="2179500E"/>
    <w:multiLevelType w:val="hybridMultilevel"/>
    <w:tmpl w:val="01AEC23E"/>
    <w:lvl w:ilvl="0" w:tplc="0C070011">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3995024"/>
    <w:multiLevelType w:val="hybridMultilevel"/>
    <w:tmpl w:val="4DD8AE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6141567"/>
    <w:multiLevelType w:val="hybridMultilevel"/>
    <w:tmpl w:val="64FA4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B56EC9"/>
    <w:multiLevelType w:val="hybridMultilevel"/>
    <w:tmpl w:val="538A464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400D66BE"/>
    <w:multiLevelType w:val="hybridMultilevel"/>
    <w:tmpl w:val="ABBAAB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1686A47"/>
    <w:multiLevelType w:val="hybridMultilevel"/>
    <w:tmpl w:val="C130EB18"/>
    <w:lvl w:ilvl="0" w:tplc="06C87BB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534281E"/>
    <w:multiLevelType w:val="hybridMultilevel"/>
    <w:tmpl w:val="C2C0E2B8"/>
    <w:lvl w:ilvl="0" w:tplc="F31C391C">
      <w:start w:val="1"/>
      <w:numFmt w:val="upperRoman"/>
      <w:lvlText w:val="%1."/>
      <w:lvlJc w:val="left"/>
      <w:pPr>
        <w:ind w:left="1080" w:hanging="72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7F25788"/>
    <w:multiLevelType w:val="hybridMultilevel"/>
    <w:tmpl w:val="17E02B80"/>
    <w:lvl w:ilvl="0" w:tplc="0C070001">
      <w:start w:val="1"/>
      <w:numFmt w:val="bullet"/>
      <w:lvlText w:val=""/>
      <w:lvlJc w:val="left"/>
      <w:pPr>
        <w:ind w:left="2421" w:hanging="360"/>
      </w:pPr>
      <w:rPr>
        <w:rFonts w:ascii="Symbol" w:hAnsi="Symbol" w:hint="default"/>
      </w:rPr>
    </w:lvl>
    <w:lvl w:ilvl="1" w:tplc="0C070003" w:tentative="1">
      <w:start w:val="1"/>
      <w:numFmt w:val="bullet"/>
      <w:lvlText w:val="o"/>
      <w:lvlJc w:val="left"/>
      <w:pPr>
        <w:ind w:left="3141" w:hanging="360"/>
      </w:pPr>
      <w:rPr>
        <w:rFonts w:ascii="Courier New" w:hAnsi="Courier New" w:hint="default"/>
      </w:rPr>
    </w:lvl>
    <w:lvl w:ilvl="2" w:tplc="0C070005" w:tentative="1">
      <w:start w:val="1"/>
      <w:numFmt w:val="bullet"/>
      <w:lvlText w:val=""/>
      <w:lvlJc w:val="left"/>
      <w:pPr>
        <w:ind w:left="3861" w:hanging="360"/>
      </w:pPr>
      <w:rPr>
        <w:rFonts w:ascii="Wingdings" w:hAnsi="Wingdings" w:hint="default"/>
      </w:rPr>
    </w:lvl>
    <w:lvl w:ilvl="3" w:tplc="0C070001" w:tentative="1">
      <w:start w:val="1"/>
      <w:numFmt w:val="bullet"/>
      <w:lvlText w:val=""/>
      <w:lvlJc w:val="left"/>
      <w:pPr>
        <w:ind w:left="4581" w:hanging="360"/>
      </w:pPr>
      <w:rPr>
        <w:rFonts w:ascii="Symbol" w:hAnsi="Symbol" w:hint="default"/>
      </w:rPr>
    </w:lvl>
    <w:lvl w:ilvl="4" w:tplc="0C070003" w:tentative="1">
      <w:start w:val="1"/>
      <w:numFmt w:val="bullet"/>
      <w:lvlText w:val="o"/>
      <w:lvlJc w:val="left"/>
      <w:pPr>
        <w:ind w:left="5301" w:hanging="360"/>
      </w:pPr>
      <w:rPr>
        <w:rFonts w:ascii="Courier New" w:hAnsi="Courier New" w:hint="default"/>
      </w:rPr>
    </w:lvl>
    <w:lvl w:ilvl="5" w:tplc="0C070005" w:tentative="1">
      <w:start w:val="1"/>
      <w:numFmt w:val="bullet"/>
      <w:lvlText w:val=""/>
      <w:lvlJc w:val="left"/>
      <w:pPr>
        <w:ind w:left="6021" w:hanging="360"/>
      </w:pPr>
      <w:rPr>
        <w:rFonts w:ascii="Wingdings" w:hAnsi="Wingdings" w:hint="default"/>
      </w:rPr>
    </w:lvl>
    <w:lvl w:ilvl="6" w:tplc="0C070001" w:tentative="1">
      <w:start w:val="1"/>
      <w:numFmt w:val="bullet"/>
      <w:lvlText w:val=""/>
      <w:lvlJc w:val="left"/>
      <w:pPr>
        <w:ind w:left="6741" w:hanging="360"/>
      </w:pPr>
      <w:rPr>
        <w:rFonts w:ascii="Symbol" w:hAnsi="Symbol" w:hint="default"/>
      </w:rPr>
    </w:lvl>
    <w:lvl w:ilvl="7" w:tplc="0C070003" w:tentative="1">
      <w:start w:val="1"/>
      <w:numFmt w:val="bullet"/>
      <w:lvlText w:val="o"/>
      <w:lvlJc w:val="left"/>
      <w:pPr>
        <w:ind w:left="7461" w:hanging="360"/>
      </w:pPr>
      <w:rPr>
        <w:rFonts w:ascii="Courier New" w:hAnsi="Courier New" w:hint="default"/>
      </w:rPr>
    </w:lvl>
    <w:lvl w:ilvl="8" w:tplc="0C070005" w:tentative="1">
      <w:start w:val="1"/>
      <w:numFmt w:val="bullet"/>
      <w:lvlText w:val=""/>
      <w:lvlJc w:val="left"/>
      <w:pPr>
        <w:ind w:left="8181" w:hanging="360"/>
      </w:pPr>
      <w:rPr>
        <w:rFonts w:ascii="Wingdings" w:hAnsi="Wingdings" w:hint="default"/>
      </w:rPr>
    </w:lvl>
  </w:abstractNum>
  <w:abstractNum w:abstractNumId="14">
    <w:nsid w:val="506C7420"/>
    <w:multiLevelType w:val="multilevel"/>
    <w:tmpl w:val="A27E6A3A"/>
    <w:name w:val="zzmpVIE2||VIE2 kurz, bl|2|3|0|1|2|33||1|2|0||1|2|0||1|2|0||mpNA||mpNA||mpNA||mpNA||mpNA||"/>
    <w:lvl w:ilvl="0">
      <w:start w:val="1"/>
      <w:numFmt w:val="decimal"/>
      <w:pStyle w:val="VIE2L1"/>
      <w:lvlText w:val="%1."/>
      <w:lvlJc w:val="left"/>
      <w:pPr>
        <w:tabs>
          <w:tab w:val="num" w:pos="720"/>
        </w:tabs>
        <w:ind w:left="720" w:hanging="720"/>
      </w:pPr>
      <w:rPr>
        <w:b/>
        <w:i w:val="0"/>
        <w:caps w:val="0"/>
        <w:strike w:val="0"/>
        <w:dstrike w:val="0"/>
        <w:u w:val="none"/>
        <w:effect w:val="none"/>
      </w:rPr>
    </w:lvl>
    <w:lvl w:ilvl="1">
      <w:start w:val="1"/>
      <w:numFmt w:val="decimal"/>
      <w:pStyle w:val="VIE2L2"/>
      <w:isLgl/>
      <w:lvlText w:val="%1.%2"/>
      <w:lvlJc w:val="left"/>
      <w:pPr>
        <w:tabs>
          <w:tab w:val="num" w:pos="720"/>
        </w:tabs>
        <w:ind w:left="720" w:hanging="720"/>
      </w:pPr>
      <w:rPr>
        <w:b w:val="0"/>
        <w:i w:val="0"/>
        <w:caps w:val="0"/>
        <w:strike w:val="0"/>
        <w:dstrike w:val="0"/>
        <w:u w:val="none"/>
        <w:effect w:val="none"/>
      </w:rPr>
    </w:lvl>
    <w:lvl w:ilvl="2">
      <w:start w:val="1"/>
      <w:numFmt w:val="lowerLetter"/>
      <w:pStyle w:val="VIE2L3"/>
      <w:lvlText w:val="(%3)"/>
      <w:lvlJc w:val="left"/>
      <w:pPr>
        <w:tabs>
          <w:tab w:val="num" w:pos="1440"/>
        </w:tabs>
        <w:ind w:left="1440" w:hanging="720"/>
      </w:pPr>
      <w:rPr>
        <w:b w:val="0"/>
        <w:i w:val="0"/>
        <w:caps w:val="0"/>
        <w:strike w:val="0"/>
        <w:dstrike w:val="0"/>
        <w:u w:val="none"/>
        <w:effect w:val="none"/>
      </w:rPr>
    </w:lvl>
    <w:lvl w:ilvl="3">
      <w:start w:val="1"/>
      <w:numFmt w:val="lowerRoman"/>
      <w:pStyle w:val="VIE2L4"/>
      <w:lvlText w:val="(%4)"/>
      <w:lvlJc w:val="left"/>
      <w:pPr>
        <w:tabs>
          <w:tab w:val="num" w:pos="1440"/>
        </w:tabs>
        <w:ind w:left="1440" w:hanging="720"/>
      </w:pPr>
      <w:rPr>
        <w:b w:val="0"/>
        <w:i w:val="0"/>
        <w:caps w:val="0"/>
        <w:strike w:val="0"/>
        <w:dstrike w:val="0"/>
        <w:color w:val="auto"/>
        <w:u w:val="none"/>
        <w:effect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2E35BE"/>
    <w:multiLevelType w:val="hybridMultilevel"/>
    <w:tmpl w:val="D4F8C71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5C5A256E"/>
    <w:multiLevelType w:val="hybridMultilevel"/>
    <w:tmpl w:val="AE36FD9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635A368B"/>
    <w:multiLevelType w:val="hybridMultilevel"/>
    <w:tmpl w:val="E692F4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B3D3228"/>
    <w:multiLevelType w:val="hybridMultilevel"/>
    <w:tmpl w:val="FB34861E"/>
    <w:lvl w:ilvl="0" w:tplc="CB02868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nsid w:val="7F43724C"/>
    <w:multiLevelType w:val="hybridMultilevel"/>
    <w:tmpl w:val="90847A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8"/>
  </w:num>
  <w:num w:numId="9">
    <w:abstractNumId w:val="17"/>
  </w:num>
  <w:num w:numId="10">
    <w:abstractNumId w:val="4"/>
  </w:num>
  <w:num w:numId="11">
    <w:abstractNumId w:val="1"/>
  </w:num>
  <w:num w:numId="12">
    <w:abstractNumId w:val="7"/>
  </w:num>
  <w:num w:numId="13">
    <w:abstractNumId w:val="3"/>
  </w:num>
  <w:num w:numId="14">
    <w:abstractNumId w:val="16"/>
  </w:num>
  <w:num w:numId="15">
    <w:abstractNumId w:val="19"/>
  </w:num>
  <w:num w:numId="16">
    <w:abstractNumId w:val="9"/>
  </w:num>
  <w:num w:numId="17">
    <w:abstractNumId w:val="0"/>
  </w:num>
  <w:num w:numId="18">
    <w:abstractNumId w:val="6"/>
  </w:num>
  <w:num w:numId="19">
    <w:abstractNumId w:val="11"/>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2C"/>
    <w:rsid w:val="0000192C"/>
    <w:rsid w:val="00002869"/>
    <w:rsid w:val="00002AE3"/>
    <w:rsid w:val="00022162"/>
    <w:rsid w:val="00022E3E"/>
    <w:rsid w:val="00027D5E"/>
    <w:rsid w:val="000345E6"/>
    <w:rsid w:val="00034E26"/>
    <w:rsid w:val="0003734B"/>
    <w:rsid w:val="00037FE2"/>
    <w:rsid w:val="00047215"/>
    <w:rsid w:val="00060833"/>
    <w:rsid w:val="00064C5A"/>
    <w:rsid w:val="0007255B"/>
    <w:rsid w:val="00081515"/>
    <w:rsid w:val="00081E90"/>
    <w:rsid w:val="00082236"/>
    <w:rsid w:val="0009402A"/>
    <w:rsid w:val="000B445F"/>
    <w:rsid w:val="000B72BC"/>
    <w:rsid w:val="000B743B"/>
    <w:rsid w:val="000C2A7F"/>
    <w:rsid w:val="000C7E1D"/>
    <w:rsid w:val="000D3944"/>
    <w:rsid w:val="000E50B4"/>
    <w:rsid w:val="0010363C"/>
    <w:rsid w:val="00105589"/>
    <w:rsid w:val="001100E8"/>
    <w:rsid w:val="001157FD"/>
    <w:rsid w:val="00122243"/>
    <w:rsid w:val="001231B3"/>
    <w:rsid w:val="001266AB"/>
    <w:rsid w:val="00135B33"/>
    <w:rsid w:val="00137D1A"/>
    <w:rsid w:val="00140840"/>
    <w:rsid w:val="00142215"/>
    <w:rsid w:val="00145075"/>
    <w:rsid w:val="00154A68"/>
    <w:rsid w:val="00154B0A"/>
    <w:rsid w:val="0015559A"/>
    <w:rsid w:val="001628C5"/>
    <w:rsid w:val="001669D8"/>
    <w:rsid w:val="00166A32"/>
    <w:rsid w:val="00181BC8"/>
    <w:rsid w:val="001829FA"/>
    <w:rsid w:val="00185ED2"/>
    <w:rsid w:val="00190AE7"/>
    <w:rsid w:val="001914C7"/>
    <w:rsid w:val="001B326E"/>
    <w:rsid w:val="001B472D"/>
    <w:rsid w:val="001B75C9"/>
    <w:rsid w:val="001D493B"/>
    <w:rsid w:val="001D7741"/>
    <w:rsid w:val="001D7E2A"/>
    <w:rsid w:val="001E5A71"/>
    <w:rsid w:val="001F1973"/>
    <w:rsid w:val="00201BA1"/>
    <w:rsid w:val="002038DC"/>
    <w:rsid w:val="00203C40"/>
    <w:rsid w:val="00206C50"/>
    <w:rsid w:val="00212962"/>
    <w:rsid w:val="002138E8"/>
    <w:rsid w:val="002150FD"/>
    <w:rsid w:val="00215A3D"/>
    <w:rsid w:val="00222E53"/>
    <w:rsid w:val="00222F24"/>
    <w:rsid w:val="00230DE4"/>
    <w:rsid w:val="00230F3E"/>
    <w:rsid w:val="00237B76"/>
    <w:rsid w:val="00243539"/>
    <w:rsid w:val="00253D85"/>
    <w:rsid w:val="00255015"/>
    <w:rsid w:val="0026741D"/>
    <w:rsid w:val="00283AD0"/>
    <w:rsid w:val="00287BC7"/>
    <w:rsid w:val="0029417F"/>
    <w:rsid w:val="00295A33"/>
    <w:rsid w:val="00295EBD"/>
    <w:rsid w:val="002C1CDC"/>
    <w:rsid w:val="002D424B"/>
    <w:rsid w:val="002D4EDD"/>
    <w:rsid w:val="002E2DD9"/>
    <w:rsid w:val="002E5502"/>
    <w:rsid w:val="00300864"/>
    <w:rsid w:val="003058F8"/>
    <w:rsid w:val="0031542A"/>
    <w:rsid w:val="00322AE6"/>
    <w:rsid w:val="00324CBF"/>
    <w:rsid w:val="00330879"/>
    <w:rsid w:val="00340F56"/>
    <w:rsid w:val="0034723E"/>
    <w:rsid w:val="00352BEC"/>
    <w:rsid w:val="0036014E"/>
    <w:rsid w:val="003629A3"/>
    <w:rsid w:val="00371EC8"/>
    <w:rsid w:val="0038214C"/>
    <w:rsid w:val="00390AFC"/>
    <w:rsid w:val="00394D41"/>
    <w:rsid w:val="003A3AED"/>
    <w:rsid w:val="003B493B"/>
    <w:rsid w:val="003B7FC8"/>
    <w:rsid w:val="003C1D0A"/>
    <w:rsid w:val="003E2214"/>
    <w:rsid w:val="003E4A87"/>
    <w:rsid w:val="003E775F"/>
    <w:rsid w:val="003F04D5"/>
    <w:rsid w:val="003F7E1B"/>
    <w:rsid w:val="004076E5"/>
    <w:rsid w:val="00410C22"/>
    <w:rsid w:val="00413A5E"/>
    <w:rsid w:val="00422F18"/>
    <w:rsid w:val="00423258"/>
    <w:rsid w:val="0042491E"/>
    <w:rsid w:val="00426E66"/>
    <w:rsid w:val="004414C5"/>
    <w:rsid w:val="004501DA"/>
    <w:rsid w:val="00450541"/>
    <w:rsid w:val="00456578"/>
    <w:rsid w:val="00461E46"/>
    <w:rsid w:val="004639B4"/>
    <w:rsid w:val="0046510E"/>
    <w:rsid w:val="004660A0"/>
    <w:rsid w:val="00471CAF"/>
    <w:rsid w:val="0049380D"/>
    <w:rsid w:val="00495FD1"/>
    <w:rsid w:val="004A5E30"/>
    <w:rsid w:val="004B5017"/>
    <w:rsid w:val="004C3F26"/>
    <w:rsid w:val="004E3797"/>
    <w:rsid w:val="004E3F8D"/>
    <w:rsid w:val="004F2117"/>
    <w:rsid w:val="004F716A"/>
    <w:rsid w:val="0050486A"/>
    <w:rsid w:val="00505288"/>
    <w:rsid w:val="00515614"/>
    <w:rsid w:val="00526668"/>
    <w:rsid w:val="00526735"/>
    <w:rsid w:val="00535EEE"/>
    <w:rsid w:val="005428AB"/>
    <w:rsid w:val="00546DF6"/>
    <w:rsid w:val="00547E82"/>
    <w:rsid w:val="00564015"/>
    <w:rsid w:val="00565278"/>
    <w:rsid w:val="0057254C"/>
    <w:rsid w:val="005736F9"/>
    <w:rsid w:val="005874F6"/>
    <w:rsid w:val="00591A98"/>
    <w:rsid w:val="005B5707"/>
    <w:rsid w:val="005B5AD8"/>
    <w:rsid w:val="005C0A2B"/>
    <w:rsid w:val="005C40BB"/>
    <w:rsid w:val="005D1823"/>
    <w:rsid w:val="005D3F1D"/>
    <w:rsid w:val="005E1BA6"/>
    <w:rsid w:val="005E3AAF"/>
    <w:rsid w:val="005F0908"/>
    <w:rsid w:val="005F3730"/>
    <w:rsid w:val="005F3C37"/>
    <w:rsid w:val="005F6F88"/>
    <w:rsid w:val="00601398"/>
    <w:rsid w:val="00612894"/>
    <w:rsid w:val="0062389E"/>
    <w:rsid w:val="00650A4A"/>
    <w:rsid w:val="006641EF"/>
    <w:rsid w:val="00666C97"/>
    <w:rsid w:val="006842B3"/>
    <w:rsid w:val="00685127"/>
    <w:rsid w:val="006950F7"/>
    <w:rsid w:val="006A6CFB"/>
    <w:rsid w:val="006A70A2"/>
    <w:rsid w:val="006B3DEE"/>
    <w:rsid w:val="006C2795"/>
    <w:rsid w:val="006C2B9A"/>
    <w:rsid w:val="006C4B6E"/>
    <w:rsid w:val="006D4937"/>
    <w:rsid w:val="006D5C3A"/>
    <w:rsid w:val="006E173F"/>
    <w:rsid w:val="006E4A35"/>
    <w:rsid w:val="006E4B16"/>
    <w:rsid w:val="006E65D9"/>
    <w:rsid w:val="00700ED1"/>
    <w:rsid w:val="00715FEB"/>
    <w:rsid w:val="007260F4"/>
    <w:rsid w:val="00732C5E"/>
    <w:rsid w:val="00734266"/>
    <w:rsid w:val="00737196"/>
    <w:rsid w:val="00737203"/>
    <w:rsid w:val="0074664B"/>
    <w:rsid w:val="00761AFE"/>
    <w:rsid w:val="007649D7"/>
    <w:rsid w:val="007675FD"/>
    <w:rsid w:val="00771D3C"/>
    <w:rsid w:val="0077291D"/>
    <w:rsid w:val="00777764"/>
    <w:rsid w:val="0078559D"/>
    <w:rsid w:val="007A0876"/>
    <w:rsid w:val="007A0E8D"/>
    <w:rsid w:val="007A5C00"/>
    <w:rsid w:val="007A66C5"/>
    <w:rsid w:val="007B301F"/>
    <w:rsid w:val="007B5A8C"/>
    <w:rsid w:val="007B63BB"/>
    <w:rsid w:val="007B7B12"/>
    <w:rsid w:val="007C06B1"/>
    <w:rsid w:val="007C6CFC"/>
    <w:rsid w:val="007C7134"/>
    <w:rsid w:val="007E49FA"/>
    <w:rsid w:val="007E5B2E"/>
    <w:rsid w:val="007F0E88"/>
    <w:rsid w:val="007F1369"/>
    <w:rsid w:val="007F3BC5"/>
    <w:rsid w:val="00803E9D"/>
    <w:rsid w:val="00806F9F"/>
    <w:rsid w:val="0081262C"/>
    <w:rsid w:val="00815543"/>
    <w:rsid w:val="00815EF0"/>
    <w:rsid w:val="008166CA"/>
    <w:rsid w:val="00817A25"/>
    <w:rsid w:val="008220E6"/>
    <w:rsid w:val="008235D3"/>
    <w:rsid w:val="0083509D"/>
    <w:rsid w:val="008367D4"/>
    <w:rsid w:val="00840D12"/>
    <w:rsid w:val="00845592"/>
    <w:rsid w:val="0085027F"/>
    <w:rsid w:val="00850ED8"/>
    <w:rsid w:val="00865AEA"/>
    <w:rsid w:val="0087314E"/>
    <w:rsid w:val="0087723A"/>
    <w:rsid w:val="00891282"/>
    <w:rsid w:val="00892909"/>
    <w:rsid w:val="008954E9"/>
    <w:rsid w:val="008C27E5"/>
    <w:rsid w:val="008C2809"/>
    <w:rsid w:val="008C48B6"/>
    <w:rsid w:val="008D19D9"/>
    <w:rsid w:val="008E69FC"/>
    <w:rsid w:val="008F2BCA"/>
    <w:rsid w:val="008F3D21"/>
    <w:rsid w:val="0090014C"/>
    <w:rsid w:val="00902309"/>
    <w:rsid w:val="0091341A"/>
    <w:rsid w:val="009233A8"/>
    <w:rsid w:val="0092680A"/>
    <w:rsid w:val="00927A25"/>
    <w:rsid w:val="00945373"/>
    <w:rsid w:val="0094573F"/>
    <w:rsid w:val="00952EF8"/>
    <w:rsid w:val="00955061"/>
    <w:rsid w:val="00971425"/>
    <w:rsid w:val="00981BE4"/>
    <w:rsid w:val="0098417F"/>
    <w:rsid w:val="009924AB"/>
    <w:rsid w:val="00994063"/>
    <w:rsid w:val="009A6323"/>
    <w:rsid w:val="009B4685"/>
    <w:rsid w:val="009C25A0"/>
    <w:rsid w:val="009C2649"/>
    <w:rsid w:val="009C4BD6"/>
    <w:rsid w:val="009E6514"/>
    <w:rsid w:val="009F2828"/>
    <w:rsid w:val="00A012D7"/>
    <w:rsid w:val="00A01CFD"/>
    <w:rsid w:val="00A0356E"/>
    <w:rsid w:val="00A11D27"/>
    <w:rsid w:val="00A17DE8"/>
    <w:rsid w:val="00A22F7C"/>
    <w:rsid w:val="00A30DEB"/>
    <w:rsid w:val="00A4252A"/>
    <w:rsid w:val="00A429D4"/>
    <w:rsid w:val="00A44D9F"/>
    <w:rsid w:val="00A51D85"/>
    <w:rsid w:val="00A5773B"/>
    <w:rsid w:val="00A616A3"/>
    <w:rsid w:val="00A62335"/>
    <w:rsid w:val="00A80280"/>
    <w:rsid w:val="00A854B2"/>
    <w:rsid w:val="00A91644"/>
    <w:rsid w:val="00A937FD"/>
    <w:rsid w:val="00A959F8"/>
    <w:rsid w:val="00A978D6"/>
    <w:rsid w:val="00AA1606"/>
    <w:rsid w:val="00AA3155"/>
    <w:rsid w:val="00AB27E0"/>
    <w:rsid w:val="00AB6A97"/>
    <w:rsid w:val="00AB7B66"/>
    <w:rsid w:val="00AD3FEF"/>
    <w:rsid w:val="00AD5B1A"/>
    <w:rsid w:val="00AD62C1"/>
    <w:rsid w:val="00AE1C5F"/>
    <w:rsid w:val="00AF2229"/>
    <w:rsid w:val="00AF66BC"/>
    <w:rsid w:val="00AF6CB0"/>
    <w:rsid w:val="00AF6E41"/>
    <w:rsid w:val="00B05686"/>
    <w:rsid w:val="00B119FE"/>
    <w:rsid w:val="00B138AB"/>
    <w:rsid w:val="00B17B8E"/>
    <w:rsid w:val="00B17D6F"/>
    <w:rsid w:val="00B31CF0"/>
    <w:rsid w:val="00B33A8F"/>
    <w:rsid w:val="00B47517"/>
    <w:rsid w:val="00B57120"/>
    <w:rsid w:val="00B61253"/>
    <w:rsid w:val="00B64A59"/>
    <w:rsid w:val="00B709BB"/>
    <w:rsid w:val="00B817E4"/>
    <w:rsid w:val="00B827C7"/>
    <w:rsid w:val="00BA02A4"/>
    <w:rsid w:val="00BA20FA"/>
    <w:rsid w:val="00BC0955"/>
    <w:rsid w:val="00BC693D"/>
    <w:rsid w:val="00BD2A0B"/>
    <w:rsid w:val="00BD3F4F"/>
    <w:rsid w:val="00BD4A6C"/>
    <w:rsid w:val="00BF0F7C"/>
    <w:rsid w:val="00C0007B"/>
    <w:rsid w:val="00C0405C"/>
    <w:rsid w:val="00C10B31"/>
    <w:rsid w:val="00C14C89"/>
    <w:rsid w:val="00C255FD"/>
    <w:rsid w:val="00C33ADB"/>
    <w:rsid w:val="00C37EC5"/>
    <w:rsid w:val="00C4504F"/>
    <w:rsid w:val="00C532A4"/>
    <w:rsid w:val="00C607BA"/>
    <w:rsid w:val="00C6657D"/>
    <w:rsid w:val="00C70879"/>
    <w:rsid w:val="00C72973"/>
    <w:rsid w:val="00C82127"/>
    <w:rsid w:val="00C82DD8"/>
    <w:rsid w:val="00C833E9"/>
    <w:rsid w:val="00C921B5"/>
    <w:rsid w:val="00C940A8"/>
    <w:rsid w:val="00C96514"/>
    <w:rsid w:val="00CA0FEE"/>
    <w:rsid w:val="00CB76DB"/>
    <w:rsid w:val="00CC563A"/>
    <w:rsid w:val="00CE63B1"/>
    <w:rsid w:val="00CF356C"/>
    <w:rsid w:val="00CF3664"/>
    <w:rsid w:val="00CF59D9"/>
    <w:rsid w:val="00D05A34"/>
    <w:rsid w:val="00D13267"/>
    <w:rsid w:val="00D26801"/>
    <w:rsid w:val="00D31CF6"/>
    <w:rsid w:val="00D372B6"/>
    <w:rsid w:val="00D37387"/>
    <w:rsid w:val="00D455B6"/>
    <w:rsid w:val="00D466B5"/>
    <w:rsid w:val="00D52EA1"/>
    <w:rsid w:val="00D55973"/>
    <w:rsid w:val="00D561E3"/>
    <w:rsid w:val="00D602D4"/>
    <w:rsid w:val="00D641CE"/>
    <w:rsid w:val="00D90E27"/>
    <w:rsid w:val="00D94527"/>
    <w:rsid w:val="00D95018"/>
    <w:rsid w:val="00D973D5"/>
    <w:rsid w:val="00DA0882"/>
    <w:rsid w:val="00DA093D"/>
    <w:rsid w:val="00DA6E3B"/>
    <w:rsid w:val="00DC505B"/>
    <w:rsid w:val="00DC6E67"/>
    <w:rsid w:val="00DE0E46"/>
    <w:rsid w:val="00DE6886"/>
    <w:rsid w:val="00E4709C"/>
    <w:rsid w:val="00E50A3B"/>
    <w:rsid w:val="00E559BE"/>
    <w:rsid w:val="00E73411"/>
    <w:rsid w:val="00E75A9F"/>
    <w:rsid w:val="00E761D4"/>
    <w:rsid w:val="00E779C2"/>
    <w:rsid w:val="00E83742"/>
    <w:rsid w:val="00E86690"/>
    <w:rsid w:val="00E94B72"/>
    <w:rsid w:val="00EA0873"/>
    <w:rsid w:val="00EA2407"/>
    <w:rsid w:val="00EB2DE1"/>
    <w:rsid w:val="00EB6FE5"/>
    <w:rsid w:val="00EC27D6"/>
    <w:rsid w:val="00EC2929"/>
    <w:rsid w:val="00EC6212"/>
    <w:rsid w:val="00ED2DD6"/>
    <w:rsid w:val="00ED6AF5"/>
    <w:rsid w:val="00F0083F"/>
    <w:rsid w:val="00F26632"/>
    <w:rsid w:val="00F309FC"/>
    <w:rsid w:val="00F32618"/>
    <w:rsid w:val="00F32E59"/>
    <w:rsid w:val="00F341DD"/>
    <w:rsid w:val="00F34255"/>
    <w:rsid w:val="00F63D39"/>
    <w:rsid w:val="00F75A6E"/>
    <w:rsid w:val="00F7743D"/>
    <w:rsid w:val="00F87143"/>
    <w:rsid w:val="00F923F5"/>
    <w:rsid w:val="00F92824"/>
    <w:rsid w:val="00F9450E"/>
    <w:rsid w:val="00F94D42"/>
    <w:rsid w:val="00F95C0C"/>
    <w:rsid w:val="00F96BEF"/>
    <w:rsid w:val="00FB1CA4"/>
    <w:rsid w:val="00FB7E8C"/>
    <w:rsid w:val="00FC43AB"/>
    <w:rsid w:val="00FC77B2"/>
    <w:rsid w:val="00FD5274"/>
    <w:rsid w:val="00FE76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514"/>
    <w:pPr>
      <w:spacing w:line="280" w:lineRule="atLeast"/>
    </w:pPr>
    <w:rPr>
      <w:rFonts w:ascii="Trebuchet MS" w:hAnsi="Trebuchet MS"/>
      <w:sz w:val="22"/>
      <w:lang w:val="de-DE" w:eastAsia="de-DE"/>
    </w:rPr>
  </w:style>
  <w:style w:type="paragraph" w:styleId="berschrift1">
    <w:name w:val="heading 1"/>
    <w:basedOn w:val="Standard"/>
    <w:next w:val="Standard"/>
    <w:link w:val="berschrift1Zchn"/>
    <w:qFormat/>
    <w:rsid w:val="009E6514"/>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9E6514"/>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9E6514"/>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9E6514"/>
    <w:rPr>
      <w:sz w:val="18"/>
    </w:rPr>
  </w:style>
  <w:style w:type="paragraph" w:styleId="Kopfzeile">
    <w:name w:val="header"/>
    <w:basedOn w:val="Standard"/>
    <w:link w:val="KopfzeileZchn"/>
    <w:rsid w:val="0081262C"/>
    <w:pPr>
      <w:tabs>
        <w:tab w:val="center" w:pos="4536"/>
        <w:tab w:val="right" w:pos="9072"/>
      </w:tabs>
    </w:pPr>
  </w:style>
  <w:style w:type="paragraph" w:styleId="Fuzeile">
    <w:name w:val="footer"/>
    <w:basedOn w:val="Standard"/>
    <w:link w:val="FuzeileZchn"/>
    <w:rsid w:val="0081262C"/>
    <w:pPr>
      <w:tabs>
        <w:tab w:val="center" w:pos="4536"/>
        <w:tab w:val="right" w:pos="9072"/>
      </w:tabs>
    </w:pPr>
  </w:style>
  <w:style w:type="character" w:styleId="Seitenzahl">
    <w:name w:val="page number"/>
    <w:basedOn w:val="Absatz-Standardschriftart"/>
    <w:rsid w:val="0081262C"/>
  </w:style>
  <w:style w:type="paragraph" w:styleId="Sprechblasentext">
    <w:name w:val="Balloon Text"/>
    <w:basedOn w:val="Standard"/>
    <w:link w:val="SprechblasentextZchn"/>
    <w:semiHidden/>
    <w:rsid w:val="00330879"/>
    <w:rPr>
      <w:rFonts w:ascii="Tahoma" w:hAnsi="Tahoma" w:cs="Tahoma"/>
      <w:sz w:val="16"/>
      <w:szCs w:val="16"/>
    </w:rPr>
  </w:style>
  <w:style w:type="character" w:styleId="Hyperlink">
    <w:name w:val="Hyperlink"/>
    <w:basedOn w:val="Absatz-Standardschriftart"/>
    <w:rsid w:val="0009402A"/>
    <w:rPr>
      <w:color w:val="0000FF"/>
      <w:u w:val="single"/>
    </w:rPr>
  </w:style>
  <w:style w:type="paragraph" w:styleId="StandardWeb">
    <w:name w:val="Normal (Web)"/>
    <w:basedOn w:val="Standard"/>
    <w:uiPriority w:val="99"/>
    <w:unhideWhenUsed/>
    <w:rsid w:val="00F26632"/>
    <w:pPr>
      <w:spacing w:before="100" w:beforeAutospacing="1" w:after="100" w:afterAutospacing="1" w:line="240" w:lineRule="auto"/>
    </w:pPr>
    <w:rPr>
      <w:rFonts w:ascii="Times New Roman" w:eastAsia="Calibri" w:hAnsi="Times New Roman"/>
      <w:sz w:val="24"/>
      <w:szCs w:val="24"/>
      <w:lang w:val="de-AT" w:eastAsia="de-AT"/>
    </w:rPr>
  </w:style>
  <w:style w:type="character" w:styleId="Hervorhebung">
    <w:name w:val="Emphasis"/>
    <w:basedOn w:val="Absatz-Standardschriftart"/>
    <w:uiPriority w:val="20"/>
    <w:qFormat/>
    <w:rsid w:val="00F26632"/>
    <w:rPr>
      <w:i/>
      <w:iCs/>
    </w:rPr>
  </w:style>
  <w:style w:type="paragraph" w:styleId="Listenabsatz">
    <w:name w:val="List Paragraph"/>
    <w:basedOn w:val="Standard"/>
    <w:uiPriority w:val="34"/>
    <w:qFormat/>
    <w:rsid w:val="003F04D5"/>
    <w:pPr>
      <w:ind w:left="720"/>
      <w:contextualSpacing/>
    </w:pPr>
  </w:style>
  <w:style w:type="paragraph" w:styleId="NurText">
    <w:name w:val="Plain Text"/>
    <w:basedOn w:val="Standard"/>
    <w:link w:val="NurTextZchn"/>
    <w:uiPriority w:val="99"/>
    <w:unhideWhenUsed/>
    <w:rsid w:val="007A0876"/>
    <w:pPr>
      <w:spacing w:line="240" w:lineRule="auto"/>
    </w:pPr>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rsid w:val="007A0876"/>
    <w:rPr>
      <w:rFonts w:ascii="Consolas" w:eastAsiaTheme="minorHAnsi" w:hAnsi="Consolas" w:cstheme="minorBidi"/>
      <w:sz w:val="21"/>
      <w:szCs w:val="21"/>
      <w:lang w:eastAsia="en-US"/>
    </w:rPr>
  </w:style>
  <w:style w:type="character" w:customStyle="1" w:styleId="991gldsymbol">
    <w:name w:val="991gldsymbol"/>
    <w:basedOn w:val="Absatz-Standardschriftart"/>
    <w:rsid w:val="00255015"/>
  </w:style>
  <w:style w:type="character" w:styleId="Fett">
    <w:name w:val="Strong"/>
    <w:basedOn w:val="Absatz-Standardschriftart"/>
    <w:uiPriority w:val="22"/>
    <w:qFormat/>
    <w:rsid w:val="00255015"/>
    <w:rPr>
      <w:b/>
      <w:bCs/>
    </w:rPr>
  </w:style>
  <w:style w:type="character" w:customStyle="1" w:styleId="berschrift1Zchn">
    <w:name w:val="Überschrift 1 Zchn"/>
    <w:basedOn w:val="Absatz-Standardschriftart"/>
    <w:link w:val="berschrift1"/>
    <w:rsid w:val="002C1CDC"/>
    <w:rPr>
      <w:rFonts w:ascii="Optima" w:hAnsi="Optima"/>
      <w:b/>
      <w:caps/>
      <w:kern w:val="28"/>
      <w:sz w:val="48"/>
      <w:lang w:val="de-DE" w:eastAsia="de-DE"/>
    </w:rPr>
  </w:style>
  <w:style w:type="character" w:customStyle="1" w:styleId="berschrift2Zchn">
    <w:name w:val="Überschrift 2 Zchn"/>
    <w:basedOn w:val="Absatz-Standardschriftart"/>
    <w:link w:val="berschrift2"/>
    <w:rsid w:val="002C1CDC"/>
    <w:rPr>
      <w:rFonts w:ascii="Optima" w:hAnsi="Optima"/>
      <w:b/>
      <w:caps/>
      <w:sz w:val="32"/>
      <w:lang w:val="de-DE" w:eastAsia="de-DE"/>
    </w:rPr>
  </w:style>
  <w:style w:type="character" w:customStyle="1" w:styleId="berschrift3Zchn">
    <w:name w:val="Überschrift 3 Zchn"/>
    <w:basedOn w:val="Absatz-Standardschriftart"/>
    <w:link w:val="berschrift3"/>
    <w:rsid w:val="002C1CDC"/>
    <w:rPr>
      <w:rFonts w:ascii="Optima" w:hAnsi="Optima"/>
      <w:b/>
      <w:sz w:val="28"/>
      <w:lang w:val="de-DE" w:eastAsia="de-DE"/>
    </w:rPr>
  </w:style>
  <w:style w:type="character" w:customStyle="1" w:styleId="FunotentextZchn">
    <w:name w:val="Fußnotentext Zchn"/>
    <w:basedOn w:val="Absatz-Standardschriftart"/>
    <w:link w:val="Funotentext"/>
    <w:uiPriority w:val="99"/>
    <w:semiHidden/>
    <w:rsid w:val="002C1CDC"/>
    <w:rPr>
      <w:rFonts w:ascii="Trebuchet MS" w:hAnsi="Trebuchet MS"/>
      <w:sz w:val="18"/>
      <w:lang w:val="de-DE" w:eastAsia="de-DE"/>
    </w:rPr>
  </w:style>
  <w:style w:type="character" w:customStyle="1" w:styleId="KopfzeileZchn">
    <w:name w:val="Kopfzeile Zchn"/>
    <w:basedOn w:val="Absatz-Standardschriftart"/>
    <w:link w:val="Kopfzeile"/>
    <w:rsid w:val="002C1CDC"/>
    <w:rPr>
      <w:rFonts w:ascii="Trebuchet MS" w:hAnsi="Trebuchet MS"/>
      <w:sz w:val="22"/>
      <w:lang w:val="de-DE" w:eastAsia="de-DE"/>
    </w:rPr>
  </w:style>
  <w:style w:type="character" w:customStyle="1" w:styleId="FuzeileZchn">
    <w:name w:val="Fußzeile Zchn"/>
    <w:basedOn w:val="Absatz-Standardschriftart"/>
    <w:link w:val="Fuzeile"/>
    <w:rsid w:val="002C1CDC"/>
    <w:rPr>
      <w:rFonts w:ascii="Trebuchet MS" w:hAnsi="Trebuchet MS"/>
      <w:sz w:val="22"/>
      <w:lang w:val="de-DE" w:eastAsia="de-DE"/>
    </w:rPr>
  </w:style>
  <w:style w:type="character" w:customStyle="1" w:styleId="SprechblasentextZchn">
    <w:name w:val="Sprechblasentext Zchn"/>
    <w:basedOn w:val="Absatz-Standardschriftart"/>
    <w:link w:val="Sprechblasentext"/>
    <w:semiHidden/>
    <w:rsid w:val="002C1CDC"/>
    <w:rPr>
      <w:rFonts w:ascii="Tahoma" w:hAnsi="Tahoma" w:cs="Tahoma"/>
      <w:sz w:val="16"/>
      <w:szCs w:val="16"/>
      <w:lang w:val="de-DE" w:eastAsia="de-DE"/>
    </w:rPr>
  </w:style>
  <w:style w:type="character" w:customStyle="1" w:styleId="991GldSymbol0">
    <w:name w:val="991_GldSymbol"/>
    <w:uiPriority w:val="99"/>
    <w:rsid w:val="002C1CDC"/>
    <w:rPr>
      <w:b/>
      <w:color w:val="000000"/>
    </w:rPr>
  </w:style>
  <w:style w:type="paragraph" w:customStyle="1" w:styleId="VIE2L2">
    <w:name w:val="VIE2_L2"/>
    <w:basedOn w:val="Standard"/>
    <w:rsid w:val="002C1CDC"/>
    <w:pPr>
      <w:numPr>
        <w:ilvl w:val="1"/>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1">
    <w:name w:val="VIE2_L1"/>
    <w:basedOn w:val="Standard"/>
    <w:rsid w:val="002C1CDC"/>
    <w:pPr>
      <w:keepNext/>
      <w:numPr>
        <w:numId w:val="5"/>
      </w:numPr>
      <w:spacing w:before="360" w:after="240" w:line="320" w:lineRule="atLeast"/>
      <w:jc w:val="both"/>
    </w:pPr>
    <w:rPr>
      <w:rFonts w:ascii="Times New Roman" w:eastAsiaTheme="minorHAnsi" w:hAnsi="Times New Roman"/>
      <w:b/>
      <w:bCs/>
      <w:sz w:val="24"/>
      <w:szCs w:val="24"/>
      <w:lang w:val="de-AT" w:eastAsia="de-AT"/>
    </w:rPr>
  </w:style>
  <w:style w:type="paragraph" w:customStyle="1" w:styleId="VIE2L3">
    <w:name w:val="VIE2_L3"/>
    <w:basedOn w:val="Standard"/>
    <w:rsid w:val="002C1CDC"/>
    <w:pPr>
      <w:numPr>
        <w:ilvl w:val="2"/>
        <w:numId w:val="5"/>
      </w:numPr>
      <w:spacing w:after="240" w:line="320" w:lineRule="atLeast"/>
      <w:jc w:val="both"/>
    </w:pPr>
    <w:rPr>
      <w:rFonts w:ascii="Times New Roman" w:eastAsiaTheme="minorHAnsi" w:hAnsi="Times New Roman"/>
      <w:sz w:val="24"/>
      <w:szCs w:val="24"/>
      <w:lang w:val="de-AT" w:eastAsia="de-AT"/>
    </w:rPr>
  </w:style>
  <w:style w:type="paragraph" w:customStyle="1" w:styleId="VIE2L4">
    <w:name w:val="VIE2_L4"/>
    <w:basedOn w:val="Standard"/>
    <w:rsid w:val="002C1CDC"/>
    <w:pPr>
      <w:numPr>
        <w:ilvl w:val="3"/>
        <w:numId w:val="5"/>
      </w:numPr>
      <w:spacing w:after="240" w:line="320" w:lineRule="atLeast"/>
      <w:jc w:val="both"/>
    </w:pPr>
    <w:rPr>
      <w:rFonts w:ascii="Times New Roman" w:eastAsiaTheme="minorHAnsi" w:hAnsi="Times New Roman"/>
      <w:sz w:val="24"/>
      <w:szCs w:val="24"/>
      <w:lang w:val="de-AT" w:eastAsia="de-AT"/>
    </w:rPr>
  </w:style>
  <w:style w:type="paragraph" w:customStyle="1" w:styleId="Default">
    <w:name w:val="Default"/>
    <w:rsid w:val="002C1CDC"/>
    <w:pPr>
      <w:autoSpaceDE w:val="0"/>
      <w:autoSpaceDN w:val="0"/>
      <w:adjustRightInd w:val="0"/>
    </w:pPr>
    <w:rPr>
      <w:rFonts w:ascii="Arial" w:hAnsi="Arial" w:cs="Arial"/>
      <w:color w:val="000000"/>
      <w:sz w:val="24"/>
      <w:szCs w:val="24"/>
    </w:rPr>
  </w:style>
  <w:style w:type="character" w:styleId="Funotenzeichen">
    <w:name w:val="footnote reference"/>
    <w:basedOn w:val="Absatz-Standardschriftart"/>
    <w:uiPriority w:val="99"/>
    <w:unhideWhenUsed/>
    <w:rsid w:val="002C1CDC"/>
    <w:rPr>
      <w:vertAlign w:val="superscript"/>
    </w:rPr>
  </w:style>
  <w:style w:type="character" w:customStyle="1" w:styleId="51AbsZchn">
    <w:name w:val="51_Abs Zchn"/>
    <w:basedOn w:val="Absatz-Standardschriftart"/>
    <w:link w:val="51Abs"/>
    <w:locked/>
    <w:rsid w:val="002C1CDC"/>
    <w:rPr>
      <w:color w:val="000000"/>
      <w:lang w:eastAsia="de-DE"/>
    </w:rPr>
  </w:style>
  <w:style w:type="paragraph" w:customStyle="1" w:styleId="51Abs">
    <w:name w:val="51_Abs"/>
    <w:basedOn w:val="Standard"/>
    <w:link w:val="51AbsZchn"/>
    <w:rsid w:val="002C1CDC"/>
    <w:pPr>
      <w:snapToGrid w:val="0"/>
      <w:spacing w:before="80" w:line="220" w:lineRule="exact"/>
      <w:ind w:firstLine="397"/>
      <w:jc w:val="both"/>
    </w:pPr>
    <w:rPr>
      <w:rFonts w:ascii="Times New Roman" w:hAnsi="Times New Roman"/>
      <w:color w:val="000000"/>
      <w:sz w:val="20"/>
      <w:lang w:val="de-AT"/>
    </w:rPr>
  </w:style>
  <w:style w:type="paragraph" w:customStyle="1" w:styleId="21NovAo1">
    <w:name w:val="21_NovAo1"/>
    <w:basedOn w:val="Standard"/>
    <w:rsid w:val="002C1CDC"/>
    <w:pPr>
      <w:keepNext/>
      <w:snapToGrid w:val="0"/>
      <w:spacing w:before="160" w:line="220" w:lineRule="exact"/>
      <w:jc w:val="both"/>
    </w:pPr>
    <w:rPr>
      <w:rFonts w:ascii="Times New Roman" w:eastAsiaTheme="minorHAnsi" w:hAnsi="Times New Roman"/>
      <w:i/>
      <w:iCs/>
      <w:color w:val="000000"/>
      <w:sz w:val="20"/>
      <w:lang w:val="de-AT"/>
    </w:rPr>
  </w:style>
  <w:style w:type="paragraph" w:customStyle="1" w:styleId="53Literae1">
    <w:name w:val="53_Litera_e1"/>
    <w:basedOn w:val="Standard"/>
    <w:rsid w:val="002C1CDC"/>
    <w:pPr>
      <w:snapToGrid w:val="0"/>
      <w:spacing w:before="40" w:line="220" w:lineRule="exact"/>
      <w:ind w:left="680" w:hanging="680"/>
      <w:jc w:val="both"/>
    </w:pPr>
    <w:rPr>
      <w:rFonts w:ascii="Times New Roman" w:eastAsiaTheme="minorHAnsi" w:hAnsi="Times New Roman"/>
      <w:color w:val="000000"/>
      <w:sz w:val="20"/>
      <w:lang w:val="de-AT"/>
    </w:rPr>
  </w:style>
  <w:style w:type="character" w:customStyle="1" w:styleId="52Ziffere1Zchn">
    <w:name w:val="52_Ziffer_e1 Zchn"/>
    <w:link w:val="52Ziffere1"/>
    <w:uiPriority w:val="99"/>
    <w:locked/>
    <w:rsid w:val="0092680A"/>
    <w:rPr>
      <w:color w:val="000000"/>
      <w:lang w:val="de-DE" w:eastAsia="de-DE"/>
    </w:rPr>
  </w:style>
  <w:style w:type="paragraph" w:customStyle="1" w:styleId="52Ziffere1">
    <w:name w:val="52_Ziffer_e1"/>
    <w:basedOn w:val="Standard"/>
    <w:link w:val="52Ziffere1Zchn"/>
    <w:uiPriority w:val="99"/>
    <w:rsid w:val="0092680A"/>
    <w:pPr>
      <w:tabs>
        <w:tab w:val="right" w:pos="624"/>
        <w:tab w:val="left" w:pos="680"/>
      </w:tabs>
      <w:spacing w:before="40" w:line="220" w:lineRule="exact"/>
      <w:ind w:left="680" w:hanging="680"/>
      <w:jc w:val="both"/>
    </w:pPr>
    <w:rPr>
      <w:rFonts w:ascii="Times New Roman" w:hAnsi="Times New Roman"/>
      <w:color w:val="000000"/>
      <w:sz w:val="20"/>
    </w:rPr>
  </w:style>
  <w:style w:type="table" w:styleId="Tabellenraster">
    <w:name w:val="Table Grid"/>
    <w:basedOn w:val="NormaleTabelle"/>
    <w:uiPriority w:val="59"/>
    <w:rsid w:val="00145075"/>
    <w:rPr>
      <w:rFonts w:asciiTheme="minorHAnsi" w:eastAsiaTheme="minorHAnsi" w:hAnsiTheme="minorHAnsi" w:cstheme="minorBidi"/>
      <w:sz w:val="22"/>
      <w:szCs w:val="22"/>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952">
      <w:bodyDiv w:val="1"/>
      <w:marLeft w:val="0"/>
      <w:marRight w:val="0"/>
      <w:marTop w:val="0"/>
      <w:marBottom w:val="0"/>
      <w:divBdr>
        <w:top w:val="none" w:sz="0" w:space="0" w:color="auto"/>
        <w:left w:val="none" w:sz="0" w:space="0" w:color="auto"/>
        <w:bottom w:val="none" w:sz="0" w:space="0" w:color="auto"/>
        <w:right w:val="none" w:sz="0" w:space="0" w:color="auto"/>
      </w:divBdr>
    </w:div>
    <w:div w:id="37320598">
      <w:bodyDiv w:val="1"/>
      <w:marLeft w:val="0"/>
      <w:marRight w:val="0"/>
      <w:marTop w:val="0"/>
      <w:marBottom w:val="0"/>
      <w:divBdr>
        <w:top w:val="none" w:sz="0" w:space="0" w:color="auto"/>
        <w:left w:val="none" w:sz="0" w:space="0" w:color="auto"/>
        <w:bottom w:val="none" w:sz="0" w:space="0" w:color="auto"/>
        <w:right w:val="none" w:sz="0" w:space="0" w:color="auto"/>
      </w:divBdr>
    </w:div>
    <w:div w:id="49966655">
      <w:bodyDiv w:val="1"/>
      <w:marLeft w:val="0"/>
      <w:marRight w:val="0"/>
      <w:marTop w:val="0"/>
      <w:marBottom w:val="0"/>
      <w:divBdr>
        <w:top w:val="none" w:sz="0" w:space="0" w:color="auto"/>
        <w:left w:val="none" w:sz="0" w:space="0" w:color="auto"/>
        <w:bottom w:val="none" w:sz="0" w:space="0" w:color="auto"/>
        <w:right w:val="none" w:sz="0" w:space="0" w:color="auto"/>
      </w:divBdr>
    </w:div>
    <w:div w:id="91752816">
      <w:bodyDiv w:val="1"/>
      <w:marLeft w:val="0"/>
      <w:marRight w:val="0"/>
      <w:marTop w:val="0"/>
      <w:marBottom w:val="0"/>
      <w:divBdr>
        <w:top w:val="none" w:sz="0" w:space="0" w:color="auto"/>
        <w:left w:val="none" w:sz="0" w:space="0" w:color="auto"/>
        <w:bottom w:val="none" w:sz="0" w:space="0" w:color="auto"/>
        <w:right w:val="none" w:sz="0" w:space="0" w:color="auto"/>
      </w:divBdr>
    </w:div>
    <w:div w:id="119153639">
      <w:bodyDiv w:val="1"/>
      <w:marLeft w:val="0"/>
      <w:marRight w:val="0"/>
      <w:marTop w:val="0"/>
      <w:marBottom w:val="0"/>
      <w:divBdr>
        <w:top w:val="none" w:sz="0" w:space="0" w:color="auto"/>
        <w:left w:val="none" w:sz="0" w:space="0" w:color="auto"/>
        <w:bottom w:val="none" w:sz="0" w:space="0" w:color="auto"/>
        <w:right w:val="none" w:sz="0" w:space="0" w:color="auto"/>
      </w:divBdr>
    </w:div>
    <w:div w:id="121854178">
      <w:bodyDiv w:val="1"/>
      <w:marLeft w:val="0"/>
      <w:marRight w:val="0"/>
      <w:marTop w:val="0"/>
      <w:marBottom w:val="0"/>
      <w:divBdr>
        <w:top w:val="none" w:sz="0" w:space="0" w:color="auto"/>
        <w:left w:val="none" w:sz="0" w:space="0" w:color="auto"/>
        <w:bottom w:val="none" w:sz="0" w:space="0" w:color="auto"/>
        <w:right w:val="none" w:sz="0" w:space="0" w:color="auto"/>
      </w:divBdr>
    </w:div>
    <w:div w:id="189151992">
      <w:bodyDiv w:val="1"/>
      <w:marLeft w:val="0"/>
      <w:marRight w:val="0"/>
      <w:marTop w:val="0"/>
      <w:marBottom w:val="0"/>
      <w:divBdr>
        <w:top w:val="none" w:sz="0" w:space="0" w:color="auto"/>
        <w:left w:val="none" w:sz="0" w:space="0" w:color="auto"/>
        <w:bottom w:val="none" w:sz="0" w:space="0" w:color="auto"/>
        <w:right w:val="none" w:sz="0" w:space="0" w:color="auto"/>
      </w:divBdr>
    </w:div>
    <w:div w:id="275799535">
      <w:bodyDiv w:val="1"/>
      <w:marLeft w:val="0"/>
      <w:marRight w:val="0"/>
      <w:marTop w:val="0"/>
      <w:marBottom w:val="0"/>
      <w:divBdr>
        <w:top w:val="none" w:sz="0" w:space="0" w:color="auto"/>
        <w:left w:val="none" w:sz="0" w:space="0" w:color="auto"/>
        <w:bottom w:val="none" w:sz="0" w:space="0" w:color="auto"/>
        <w:right w:val="none" w:sz="0" w:space="0" w:color="auto"/>
      </w:divBdr>
    </w:div>
    <w:div w:id="287049058">
      <w:bodyDiv w:val="1"/>
      <w:marLeft w:val="0"/>
      <w:marRight w:val="0"/>
      <w:marTop w:val="0"/>
      <w:marBottom w:val="0"/>
      <w:divBdr>
        <w:top w:val="none" w:sz="0" w:space="0" w:color="auto"/>
        <w:left w:val="none" w:sz="0" w:space="0" w:color="auto"/>
        <w:bottom w:val="none" w:sz="0" w:space="0" w:color="auto"/>
        <w:right w:val="none" w:sz="0" w:space="0" w:color="auto"/>
      </w:divBdr>
    </w:div>
    <w:div w:id="288051687">
      <w:bodyDiv w:val="1"/>
      <w:marLeft w:val="0"/>
      <w:marRight w:val="0"/>
      <w:marTop w:val="0"/>
      <w:marBottom w:val="0"/>
      <w:divBdr>
        <w:top w:val="none" w:sz="0" w:space="0" w:color="auto"/>
        <w:left w:val="none" w:sz="0" w:space="0" w:color="auto"/>
        <w:bottom w:val="none" w:sz="0" w:space="0" w:color="auto"/>
        <w:right w:val="none" w:sz="0" w:space="0" w:color="auto"/>
      </w:divBdr>
    </w:div>
    <w:div w:id="295257968">
      <w:bodyDiv w:val="1"/>
      <w:marLeft w:val="0"/>
      <w:marRight w:val="0"/>
      <w:marTop w:val="0"/>
      <w:marBottom w:val="0"/>
      <w:divBdr>
        <w:top w:val="none" w:sz="0" w:space="0" w:color="auto"/>
        <w:left w:val="none" w:sz="0" w:space="0" w:color="auto"/>
        <w:bottom w:val="none" w:sz="0" w:space="0" w:color="auto"/>
        <w:right w:val="none" w:sz="0" w:space="0" w:color="auto"/>
      </w:divBdr>
    </w:div>
    <w:div w:id="353002061">
      <w:bodyDiv w:val="1"/>
      <w:marLeft w:val="0"/>
      <w:marRight w:val="0"/>
      <w:marTop w:val="0"/>
      <w:marBottom w:val="0"/>
      <w:divBdr>
        <w:top w:val="none" w:sz="0" w:space="0" w:color="auto"/>
        <w:left w:val="none" w:sz="0" w:space="0" w:color="auto"/>
        <w:bottom w:val="none" w:sz="0" w:space="0" w:color="auto"/>
        <w:right w:val="none" w:sz="0" w:space="0" w:color="auto"/>
      </w:divBdr>
    </w:div>
    <w:div w:id="361828135">
      <w:bodyDiv w:val="1"/>
      <w:marLeft w:val="0"/>
      <w:marRight w:val="0"/>
      <w:marTop w:val="0"/>
      <w:marBottom w:val="0"/>
      <w:divBdr>
        <w:top w:val="none" w:sz="0" w:space="0" w:color="auto"/>
        <w:left w:val="none" w:sz="0" w:space="0" w:color="auto"/>
        <w:bottom w:val="none" w:sz="0" w:space="0" w:color="auto"/>
        <w:right w:val="none" w:sz="0" w:space="0" w:color="auto"/>
      </w:divBdr>
    </w:div>
    <w:div w:id="380978603">
      <w:bodyDiv w:val="1"/>
      <w:marLeft w:val="0"/>
      <w:marRight w:val="0"/>
      <w:marTop w:val="0"/>
      <w:marBottom w:val="0"/>
      <w:divBdr>
        <w:top w:val="none" w:sz="0" w:space="0" w:color="auto"/>
        <w:left w:val="none" w:sz="0" w:space="0" w:color="auto"/>
        <w:bottom w:val="none" w:sz="0" w:space="0" w:color="auto"/>
        <w:right w:val="none" w:sz="0" w:space="0" w:color="auto"/>
      </w:divBdr>
    </w:div>
    <w:div w:id="389234778">
      <w:bodyDiv w:val="1"/>
      <w:marLeft w:val="0"/>
      <w:marRight w:val="0"/>
      <w:marTop w:val="0"/>
      <w:marBottom w:val="0"/>
      <w:divBdr>
        <w:top w:val="none" w:sz="0" w:space="0" w:color="auto"/>
        <w:left w:val="none" w:sz="0" w:space="0" w:color="auto"/>
        <w:bottom w:val="none" w:sz="0" w:space="0" w:color="auto"/>
        <w:right w:val="none" w:sz="0" w:space="0" w:color="auto"/>
      </w:divBdr>
    </w:div>
    <w:div w:id="464391801">
      <w:bodyDiv w:val="1"/>
      <w:marLeft w:val="0"/>
      <w:marRight w:val="0"/>
      <w:marTop w:val="0"/>
      <w:marBottom w:val="0"/>
      <w:divBdr>
        <w:top w:val="none" w:sz="0" w:space="0" w:color="auto"/>
        <w:left w:val="none" w:sz="0" w:space="0" w:color="auto"/>
        <w:bottom w:val="none" w:sz="0" w:space="0" w:color="auto"/>
        <w:right w:val="none" w:sz="0" w:space="0" w:color="auto"/>
      </w:divBdr>
    </w:div>
    <w:div w:id="501043414">
      <w:bodyDiv w:val="1"/>
      <w:marLeft w:val="0"/>
      <w:marRight w:val="0"/>
      <w:marTop w:val="0"/>
      <w:marBottom w:val="0"/>
      <w:divBdr>
        <w:top w:val="none" w:sz="0" w:space="0" w:color="auto"/>
        <w:left w:val="none" w:sz="0" w:space="0" w:color="auto"/>
        <w:bottom w:val="none" w:sz="0" w:space="0" w:color="auto"/>
        <w:right w:val="none" w:sz="0" w:space="0" w:color="auto"/>
      </w:divBdr>
    </w:div>
    <w:div w:id="508910533">
      <w:bodyDiv w:val="1"/>
      <w:marLeft w:val="0"/>
      <w:marRight w:val="0"/>
      <w:marTop w:val="0"/>
      <w:marBottom w:val="0"/>
      <w:divBdr>
        <w:top w:val="none" w:sz="0" w:space="0" w:color="auto"/>
        <w:left w:val="none" w:sz="0" w:space="0" w:color="auto"/>
        <w:bottom w:val="none" w:sz="0" w:space="0" w:color="auto"/>
        <w:right w:val="none" w:sz="0" w:space="0" w:color="auto"/>
      </w:divBdr>
    </w:div>
    <w:div w:id="611789156">
      <w:bodyDiv w:val="1"/>
      <w:marLeft w:val="0"/>
      <w:marRight w:val="0"/>
      <w:marTop w:val="0"/>
      <w:marBottom w:val="0"/>
      <w:divBdr>
        <w:top w:val="none" w:sz="0" w:space="0" w:color="auto"/>
        <w:left w:val="none" w:sz="0" w:space="0" w:color="auto"/>
        <w:bottom w:val="none" w:sz="0" w:space="0" w:color="auto"/>
        <w:right w:val="none" w:sz="0" w:space="0" w:color="auto"/>
      </w:divBdr>
    </w:div>
    <w:div w:id="642974984">
      <w:bodyDiv w:val="1"/>
      <w:marLeft w:val="0"/>
      <w:marRight w:val="0"/>
      <w:marTop w:val="0"/>
      <w:marBottom w:val="0"/>
      <w:divBdr>
        <w:top w:val="none" w:sz="0" w:space="0" w:color="auto"/>
        <w:left w:val="none" w:sz="0" w:space="0" w:color="auto"/>
        <w:bottom w:val="none" w:sz="0" w:space="0" w:color="auto"/>
        <w:right w:val="none" w:sz="0" w:space="0" w:color="auto"/>
      </w:divBdr>
    </w:div>
    <w:div w:id="653483965">
      <w:bodyDiv w:val="1"/>
      <w:marLeft w:val="0"/>
      <w:marRight w:val="0"/>
      <w:marTop w:val="0"/>
      <w:marBottom w:val="0"/>
      <w:divBdr>
        <w:top w:val="none" w:sz="0" w:space="0" w:color="auto"/>
        <w:left w:val="none" w:sz="0" w:space="0" w:color="auto"/>
        <w:bottom w:val="none" w:sz="0" w:space="0" w:color="auto"/>
        <w:right w:val="none" w:sz="0" w:space="0" w:color="auto"/>
      </w:divBdr>
    </w:div>
    <w:div w:id="658775695">
      <w:bodyDiv w:val="1"/>
      <w:marLeft w:val="0"/>
      <w:marRight w:val="0"/>
      <w:marTop w:val="0"/>
      <w:marBottom w:val="0"/>
      <w:divBdr>
        <w:top w:val="none" w:sz="0" w:space="0" w:color="auto"/>
        <w:left w:val="none" w:sz="0" w:space="0" w:color="auto"/>
        <w:bottom w:val="none" w:sz="0" w:space="0" w:color="auto"/>
        <w:right w:val="none" w:sz="0" w:space="0" w:color="auto"/>
      </w:divBdr>
    </w:div>
    <w:div w:id="665982812">
      <w:bodyDiv w:val="1"/>
      <w:marLeft w:val="0"/>
      <w:marRight w:val="0"/>
      <w:marTop w:val="0"/>
      <w:marBottom w:val="0"/>
      <w:divBdr>
        <w:top w:val="none" w:sz="0" w:space="0" w:color="auto"/>
        <w:left w:val="none" w:sz="0" w:space="0" w:color="auto"/>
        <w:bottom w:val="none" w:sz="0" w:space="0" w:color="auto"/>
        <w:right w:val="none" w:sz="0" w:space="0" w:color="auto"/>
      </w:divBdr>
    </w:div>
    <w:div w:id="672538048">
      <w:bodyDiv w:val="1"/>
      <w:marLeft w:val="0"/>
      <w:marRight w:val="0"/>
      <w:marTop w:val="0"/>
      <w:marBottom w:val="0"/>
      <w:divBdr>
        <w:top w:val="none" w:sz="0" w:space="0" w:color="auto"/>
        <w:left w:val="none" w:sz="0" w:space="0" w:color="auto"/>
        <w:bottom w:val="none" w:sz="0" w:space="0" w:color="auto"/>
        <w:right w:val="none" w:sz="0" w:space="0" w:color="auto"/>
      </w:divBdr>
    </w:div>
    <w:div w:id="691806594">
      <w:bodyDiv w:val="1"/>
      <w:marLeft w:val="0"/>
      <w:marRight w:val="0"/>
      <w:marTop w:val="0"/>
      <w:marBottom w:val="0"/>
      <w:divBdr>
        <w:top w:val="none" w:sz="0" w:space="0" w:color="auto"/>
        <w:left w:val="none" w:sz="0" w:space="0" w:color="auto"/>
        <w:bottom w:val="none" w:sz="0" w:space="0" w:color="auto"/>
        <w:right w:val="none" w:sz="0" w:space="0" w:color="auto"/>
      </w:divBdr>
    </w:div>
    <w:div w:id="715545184">
      <w:bodyDiv w:val="1"/>
      <w:marLeft w:val="0"/>
      <w:marRight w:val="0"/>
      <w:marTop w:val="0"/>
      <w:marBottom w:val="0"/>
      <w:divBdr>
        <w:top w:val="none" w:sz="0" w:space="0" w:color="auto"/>
        <w:left w:val="none" w:sz="0" w:space="0" w:color="auto"/>
        <w:bottom w:val="none" w:sz="0" w:space="0" w:color="auto"/>
        <w:right w:val="none" w:sz="0" w:space="0" w:color="auto"/>
      </w:divBdr>
    </w:div>
    <w:div w:id="736170313">
      <w:bodyDiv w:val="1"/>
      <w:marLeft w:val="0"/>
      <w:marRight w:val="0"/>
      <w:marTop w:val="0"/>
      <w:marBottom w:val="0"/>
      <w:divBdr>
        <w:top w:val="none" w:sz="0" w:space="0" w:color="auto"/>
        <w:left w:val="none" w:sz="0" w:space="0" w:color="auto"/>
        <w:bottom w:val="none" w:sz="0" w:space="0" w:color="auto"/>
        <w:right w:val="none" w:sz="0" w:space="0" w:color="auto"/>
      </w:divBdr>
    </w:div>
    <w:div w:id="748431185">
      <w:bodyDiv w:val="1"/>
      <w:marLeft w:val="0"/>
      <w:marRight w:val="0"/>
      <w:marTop w:val="0"/>
      <w:marBottom w:val="0"/>
      <w:divBdr>
        <w:top w:val="none" w:sz="0" w:space="0" w:color="auto"/>
        <w:left w:val="none" w:sz="0" w:space="0" w:color="auto"/>
        <w:bottom w:val="none" w:sz="0" w:space="0" w:color="auto"/>
        <w:right w:val="none" w:sz="0" w:space="0" w:color="auto"/>
      </w:divBdr>
    </w:div>
    <w:div w:id="769787156">
      <w:bodyDiv w:val="1"/>
      <w:marLeft w:val="0"/>
      <w:marRight w:val="0"/>
      <w:marTop w:val="0"/>
      <w:marBottom w:val="0"/>
      <w:divBdr>
        <w:top w:val="none" w:sz="0" w:space="0" w:color="auto"/>
        <w:left w:val="none" w:sz="0" w:space="0" w:color="auto"/>
        <w:bottom w:val="none" w:sz="0" w:space="0" w:color="auto"/>
        <w:right w:val="none" w:sz="0" w:space="0" w:color="auto"/>
      </w:divBdr>
    </w:div>
    <w:div w:id="813638609">
      <w:bodyDiv w:val="1"/>
      <w:marLeft w:val="0"/>
      <w:marRight w:val="0"/>
      <w:marTop w:val="0"/>
      <w:marBottom w:val="0"/>
      <w:divBdr>
        <w:top w:val="none" w:sz="0" w:space="0" w:color="auto"/>
        <w:left w:val="none" w:sz="0" w:space="0" w:color="auto"/>
        <w:bottom w:val="none" w:sz="0" w:space="0" w:color="auto"/>
        <w:right w:val="none" w:sz="0" w:space="0" w:color="auto"/>
      </w:divBdr>
    </w:div>
    <w:div w:id="888104019">
      <w:bodyDiv w:val="1"/>
      <w:marLeft w:val="0"/>
      <w:marRight w:val="0"/>
      <w:marTop w:val="0"/>
      <w:marBottom w:val="0"/>
      <w:divBdr>
        <w:top w:val="none" w:sz="0" w:space="0" w:color="auto"/>
        <w:left w:val="none" w:sz="0" w:space="0" w:color="auto"/>
        <w:bottom w:val="none" w:sz="0" w:space="0" w:color="auto"/>
        <w:right w:val="none" w:sz="0" w:space="0" w:color="auto"/>
      </w:divBdr>
    </w:div>
    <w:div w:id="888297086">
      <w:bodyDiv w:val="1"/>
      <w:marLeft w:val="0"/>
      <w:marRight w:val="0"/>
      <w:marTop w:val="0"/>
      <w:marBottom w:val="0"/>
      <w:divBdr>
        <w:top w:val="none" w:sz="0" w:space="0" w:color="auto"/>
        <w:left w:val="none" w:sz="0" w:space="0" w:color="auto"/>
        <w:bottom w:val="none" w:sz="0" w:space="0" w:color="auto"/>
        <w:right w:val="none" w:sz="0" w:space="0" w:color="auto"/>
      </w:divBdr>
    </w:div>
    <w:div w:id="891114702">
      <w:bodyDiv w:val="1"/>
      <w:marLeft w:val="0"/>
      <w:marRight w:val="0"/>
      <w:marTop w:val="0"/>
      <w:marBottom w:val="0"/>
      <w:divBdr>
        <w:top w:val="none" w:sz="0" w:space="0" w:color="auto"/>
        <w:left w:val="none" w:sz="0" w:space="0" w:color="auto"/>
        <w:bottom w:val="none" w:sz="0" w:space="0" w:color="auto"/>
        <w:right w:val="none" w:sz="0" w:space="0" w:color="auto"/>
      </w:divBdr>
    </w:div>
    <w:div w:id="976494882">
      <w:bodyDiv w:val="1"/>
      <w:marLeft w:val="0"/>
      <w:marRight w:val="0"/>
      <w:marTop w:val="0"/>
      <w:marBottom w:val="0"/>
      <w:divBdr>
        <w:top w:val="none" w:sz="0" w:space="0" w:color="auto"/>
        <w:left w:val="none" w:sz="0" w:space="0" w:color="auto"/>
        <w:bottom w:val="none" w:sz="0" w:space="0" w:color="auto"/>
        <w:right w:val="none" w:sz="0" w:space="0" w:color="auto"/>
      </w:divBdr>
    </w:div>
    <w:div w:id="995300604">
      <w:bodyDiv w:val="1"/>
      <w:marLeft w:val="0"/>
      <w:marRight w:val="0"/>
      <w:marTop w:val="0"/>
      <w:marBottom w:val="0"/>
      <w:divBdr>
        <w:top w:val="none" w:sz="0" w:space="0" w:color="auto"/>
        <w:left w:val="none" w:sz="0" w:space="0" w:color="auto"/>
        <w:bottom w:val="none" w:sz="0" w:space="0" w:color="auto"/>
        <w:right w:val="none" w:sz="0" w:space="0" w:color="auto"/>
      </w:divBdr>
    </w:div>
    <w:div w:id="1033574749">
      <w:bodyDiv w:val="1"/>
      <w:marLeft w:val="0"/>
      <w:marRight w:val="0"/>
      <w:marTop w:val="0"/>
      <w:marBottom w:val="0"/>
      <w:divBdr>
        <w:top w:val="none" w:sz="0" w:space="0" w:color="auto"/>
        <w:left w:val="none" w:sz="0" w:space="0" w:color="auto"/>
        <w:bottom w:val="none" w:sz="0" w:space="0" w:color="auto"/>
        <w:right w:val="none" w:sz="0" w:space="0" w:color="auto"/>
      </w:divBdr>
    </w:div>
    <w:div w:id="1044331105">
      <w:bodyDiv w:val="1"/>
      <w:marLeft w:val="0"/>
      <w:marRight w:val="0"/>
      <w:marTop w:val="0"/>
      <w:marBottom w:val="0"/>
      <w:divBdr>
        <w:top w:val="none" w:sz="0" w:space="0" w:color="auto"/>
        <w:left w:val="none" w:sz="0" w:space="0" w:color="auto"/>
        <w:bottom w:val="none" w:sz="0" w:space="0" w:color="auto"/>
        <w:right w:val="none" w:sz="0" w:space="0" w:color="auto"/>
      </w:divBdr>
    </w:div>
    <w:div w:id="1095706353">
      <w:bodyDiv w:val="1"/>
      <w:marLeft w:val="0"/>
      <w:marRight w:val="0"/>
      <w:marTop w:val="0"/>
      <w:marBottom w:val="0"/>
      <w:divBdr>
        <w:top w:val="none" w:sz="0" w:space="0" w:color="auto"/>
        <w:left w:val="none" w:sz="0" w:space="0" w:color="auto"/>
        <w:bottom w:val="none" w:sz="0" w:space="0" w:color="auto"/>
        <w:right w:val="none" w:sz="0" w:space="0" w:color="auto"/>
      </w:divBdr>
    </w:div>
    <w:div w:id="1137918135">
      <w:bodyDiv w:val="1"/>
      <w:marLeft w:val="0"/>
      <w:marRight w:val="0"/>
      <w:marTop w:val="0"/>
      <w:marBottom w:val="0"/>
      <w:divBdr>
        <w:top w:val="none" w:sz="0" w:space="0" w:color="auto"/>
        <w:left w:val="none" w:sz="0" w:space="0" w:color="auto"/>
        <w:bottom w:val="none" w:sz="0" w:space="0" w:color="auto"/>
        <w:right w:val="none" w:sz="0" w:space="0" w:color="auto"/>
      </w:divBdr>
    </w:div>
    <w:div w:id="1139955535">
      <w:bodyDiv w:val="1"/>
      <w:marLeft w:val="0"/>
      <w:marRight w:val="0"/>
      <w:marTop w:val="0"/>
      <w:marBottom w:val="0"/>
      <w:divBdr>
        <w:top w:val="none" w:sz="0" w:space="0" w:color="auto"/>
        <w:left w:val="none" w:sz="0" w:space="0" w:color="auto"/>
        <w:bottom w:val="none" w:sz="0" w:space="0" w:color="auto"/>
        <w:right w:val="none" w:sz="0" w:space="0" w:color="auto"/>
      </w:divBdr>
    </w:div>
    <w:div w:id="1211918062">
      <w:bodyDiv w:val="1"/>
      <w:marLeft w:val="0"/>
      <w:marRight w:val="0"/>
      <w:marTop w:val="0"/>
      <w:marBottom w:val="0"/>
      <w:divBdr>
        <w:top w:val="none" w:sz="0" w:space="0" w:color="auto"/>
        <w:left w:val="none" w:sz="0" w:space="0" w:color="auto"/>
        <w:bottom w:val="none" w:sz="0" w:space="0" w:color="auto"/>
        <w:right w:val="none" w:sz="0" w:space="0" w:color="auto"/>
      </w:divBdr>
    </w:div>
    <w:div w:id="1215502519">
      <w:bodyDiv w:val="1"/>
      <w:marLeft w:val="0"/>
      <w:marRight w:val="0"/>
      <w:marTop w:val="0"/>
      <w:marBottom w:val="0"/>
      <w:divBdr>
        <w:top w:val="none" w:sz="0" w:space="0" w:color="auto"/>
        <w:left w:val="none" w:sz="0" w:space="0" w:color="auto"/>
        <w:bottom w:val="none" w:sz="0" w:space="0" w:color="auto"/>
        <w:right w:val="none" w:sz="0" w:space="0" w:color="auto"/>
      </w:divBdr>
    </w:div>
    <w:div w:id="1263339510">
      <w:bodyDiv w:val="1"/>
      <w:marLeft w:val="0"/>
      <w:marRight w:val="0"/>
      <w:marTop w:val="0"/>
      <w:marBottom w:val="0"/>
      <w:divBdr>
        <w:top w:val="none" w:sz="0" w:space="0" w:color="auto"/>
        <w:left w:val="none" w:sz="0" w:space="0" w:color="auto"/>
        <w:bottom w:val="none" w:sz="0" w:space="0" w:color="auto"/>
        <w:right w:val="none" w:sz="0" w:space="0" w:color="auto"/>
      </w:divBdr>
    </w:div>
    <w:div w:id="1354184124">
      <w:bodyDiv w:val="1"/>
      <w:marLeft w:val="0"/>
      <w:marRight w:val="0"/>
      <w:marTop w:val="0"/>
      <w:marBottom w:val="0"/>
      <w:divBdr>
        <w:top w:val="none" w:sz="0" w:space="0" w:color="auto"/>
        <w:left w:val="none" w:sz="0" w:space="0" w:color="auto"/>
        <w:bottom w:val="none" w:sz="0" w:space="0" w:color="auto"/>
        <w:right w:val="none" w:sz="0" w:space="0" w:color="auto"/>
      </w:divBdr>
    </w:div>
    <w:div w:id="1362704239">
      <w:bodyDiv w:val="1"/>
      <w:marLeft w:val="0"/>
      <w:marRight w:val="0"/>
      <w:marTop w:val="0"/>
      <w:marBottom w:val="0"/>
      <w:divBdr>
        <w:top w:val="none" w:sz="0" w:space="0" w:color="auto"/>
        <w:left w:val="none" w:sz="0" w:space="0" w:color="auto"/>
        <w:bottom w:val="none" w:sz="0" w:space="0" w:color="auto"/>
        <w:right w:val="none" w:sz="0" w:space="0" w:color="auto"/>
      </w:divBdr>
    </w:div>
    <w:div w:id="1394960952">
      <w:bodyDiv w:val="1"/>
      <w:marLeft w:val="0"/>
      <w:marRight w:val="0"/>
      <w:marTop w:val="0"/>
      <w:marBottom w:val="0"/>
      <w:divBdr>
        <w:top w:val="none" w:sz="0" w:space="0" w:color="auto"/>
        <w:left w:val="none" w:sz="0" w:space="0" w:color="auto"/>
        <w:bottom w:val="none" w:sz="0" w:space="0" w:color="auto"/>
        <w:right w:val="none" w:sz="0" w:space="0" w:color="auto"/>
      </w:divBdr>
    </w:div>
    <w:div w:id="1421679063">
      <w:bodyDiv w:val="1"/>
      <w:marLeft w:val="0"/>
      <w:marRight w:val="0"/>
      <w:marTop w:val="0"/>
      <w:marBottom w:val="0"/>
      <w:divBdr>
        <w:top w:val="none" w:sz="0" w:space="0" w:color="auto"/>
        <w:left w:val="none" w:sz="0" w:space="0" w:color="auto"/>
        <w:bottom w:val="none" w:sz="0" w:space="0" w:color="auto"/>
        <w:right w:val="none" w:sz="0" w:space="0" w:color="auto"/>
      </w:divBdr>
    </w:div>
    <w:div w:id="1442651929">
      <w:bodyDiv w:val="1"/>
      <w:marLeft w:val="0"/>
      <w:marRight w:val="0"/>
      <w:marTop w:val="0"/>
      <w:marBottom w:val="0"/>
      <w:divBdr>
        <w:top w:val="none" w:sz="0" w:space="0" w:color="auto"/>
        <w:left w:val="none" w:sz="0" w:space="0" w:color="auto"/>
        <w:bottom w:val="none" w:sz="0" w:space="0" w:color="auto"/>
        <w:right w:val="none" w:sz="0" w:space="0" w:color="auto"/>
      </w:divBdr>
    </w:div>
    <w:div w:id="1444156653">
      <w:bodyDiv w:val="1"/>
      <w:marLeft w:val="0"/>
      <w:marRight w:val="0"/>
      <w:marTop w:val="0"/>
      <w:marBottom w:val="0"/>
      <w:divBdr>
        <w:top w:val="none" w:sz="0" w:space="0" w:color="auto"/>
        <w:left w:val="none" w:sz="0" w:space="0" w:color="auto"/>
        <w:bottom w:val="none" w:sz="0" w:space="0" w:color="auto"/>
        <w:right w:val="none" w:sz="0" w:space="0" w:color="auto"/>
      </w:divBdr>
    </w:div>
    <w:div w:id="1512917074">
      <w:bodyDiv w:val="1"/>
      <w:marLeft w:val="0"/>
      <w:marRight w:val="0"/>
      <w:marTop w:val="0"/>
      <w:marBottom w:val="0"/>
      <w:divBdr>
        <w:top w:val="none" w:sz="0" w:space="0" w:color="auto"/>
        <w:left w:val="none" w:sz="0" w:space="0" w:color="auto"/>
        <w:bottom w:val="none" w:sz="0" w:space="0" w:color="auto"/>
        <w:right w:val="none" w:sz="0" w:space="0" w:color="auto"/>
      </w:divBdr>
    </w:div>
    <w:div w:id="1529878705">
      <w:bodyDiv w:val="1"/>
      <w:marLeft w:val="0"/>
      <w:marRight w:val="0"/>
      <w:marTop w:val="0"/>
      <w:marBottom w:val="0"/>
      <w:divBdr>
        <w:top w:val="none" w:sz="0" w:space="0" w:color="auto"/>
        <w:left w:val="none" w:sz="0" w:space="0" w:color="auto"/>
        <w:bottom w:val="none" w:sz="0" w:space="0" w:color="auto"/>
        <w:right w:val="none" w:sz="0" w:space="0" w:color="auto"/>
      </w:divBdr>
    </w:div>
    <w:div w:id="1571767282">
      <w:bodyDiv w:val="1"/>
      <w:marLeft w:val="0"/>
      <w:marRight w:val="0"/>
      <w:marTop w:val="0"/>
      <w:marBottom w:val="0"/>
      <w:divBdr>
        <w:top w:val="none" w:sz="0" w:space="0" w:color="auto"/>
        <w:left w:val="none" w:sz="0" w:space="0" w:color="auto"/>
        <w:bottom w:val="none" w:sz="0" w:space="0" w:color="auto"/>
        <w:right w:val="none" w:sz="0" w:space="0" w:color="auto"/>
      </w:divBdr>
    </w:div>
    <w:div w:id="1620720423">
      <w:bodyDiv w:val="1"/>
      <w:marLeft w:val="0"/>
      <w:marRight w:val="0"/>
      <w:marTop w:val="0"/>
      <w:marBottom w:val="0"/>
      <w:divBdr>
        <w:top w:val="none" w:sz="0" w:space="0" w:color="auto"/>
        <w:left w:val="none" w:sz="0" w:space="0" w:color="auto"/>
        <w:bottom w:val="none" w:sz="0" w:space="0" w:color="auto"/>
        <w:right w:val="none" w:sz="0" w:space="0" w:color="auto"/>
      </w:divBdr>
    </w:div>
    <w:div w:id="1712487497">
      <w:bodyDiv w:val="1"/>
      <w:marLeft w:val="0"/>
      <w:marRight w:val="0"/>
      <w:marTop w:val="0"/>
      <w:marBottom w:val="0"/>
      <w:divBdr>
        <w:top w:val="none" w:sz="0" w:space="0" w:color="auto"/>
        <w:left w:val="none" w:sz="0" w:space="0" w:color="auto"/>
        <w:bottom w:val="none" w:sz="0" w:space="0" w:color="auto"/>
        <w:right w:val="none" w:sz="0" w:space="0" w:color="auto"/>
      </w:divBdr>
    </w:div>
    <w:div w:id="1760297803">
      <w:bodyDiv w:val="1"/>
      <w:marLeft w:val="0"/>
      <w:marRight w:val="0"/>
      <w:marTop w:val="0"/>
      <w:marBottom w:val="0"/>
      <w:divBdr>
        <w:top w:val="none" w:sz="0" w:space="0" w:color="auto"/>
        <w:left w:val="none" w:sz="0" w:space="0" w:color="auto"/>
        <w:bottom w:val="none" w:sz="0" w:space="0" w:color="auto"/>
        <w:right w:val="none" w:sz="0" w:space="0" w:color="auto"/>
      </w:divBdr>
    </w:div>
    <w:div w:id="1774352921">
      <w:bodyDiv w:val="1"/>
      <w:marLeft w:val="0"/>
      <w:marRight w:val="0"/>
      <w:marTop w:val="0"/>
      <w:marBottom w:val="0"/>
      <w:divBdr>
        <w:top w:val="none" w:sz="0" w:space="0" w:color="auto"/>
        <w:left w:val="none" w:sz="0" w:space="0" w:color="auto"/>
        <w:bottom w:val="none" w:sz="0" w:space="0" w:color="auto"/>
        <w:right w:val="none" w:sz="0" w:space="0" w:color="auto"/>
      </w:divBdr>
    </w:div>
    <w:div w:id="1775979668">
      <w:bodyDiv w:val="1"/>
      <w:marLeft w:val="0"/>
      <w:marRight w:val="0"/>
      <w:marTop w:val="0"/>
      <w:marBottom w:val="0"/>
      <w:divBdr>
        <w:top w:val="none" w:sz="0" w:space="0" w:color="auto"/>
        <w:left w:val="none" w:sz="0" w:space="0" w:color="auto"/>
        <w:bottom w:val="none" w:sz="0" w:space="0" w:color="auto"/>
        <w:right w:val="none" w:sz="0" w:space="0" w:color="auto"/>
      </w:divBdr>
    </w:div>
    <w:div w:id="1786000330">
      <w:bodyDiv w:val="1"/>
      <w:marLeft w:val="0"/>
      <w:marRight w:val="0"/>
      <w:marTop w:val="0"/>
      <w:marBottom w:val="0"/>
      <w:divBdr>
        <w:top w:val="none" w:sz="0" w:space="0" w:color="auto"/>
        <w:left w:val="none" w:sz="0" w:space="0" w:color="auto"/>
        <w:bottom w:val="none" w:sz="0" w:space="0" w:color="auto"/>
        <w:right w:val="none" w:sz="0" w:space="0" w:color="auto"/>
      </w:divBdr>
    </w:div>
    <w:div w:id="1901014274">
      <w:bodyDiv w:val="1"/>
      <w:marLeft w:val="0"/>
      <w:marRight w:val="0"/>
      <w:marTop w:val="0"/>
      <w:marBottom w:val="0"/>
      <w:divBdr>
        <w:top w:val="none" w:sz="0" w:space="0" w:color="auto"/>
        <w:left w:val="none" w:sz="0" w:space="0" w:color="auto"/>
        <w:bottom w:val="none" w:sz="0" w:space="0" w:color="auto"/>
        <w:right w:val="none" w:sz="0" w:space="0" w:color="auto"/>
      </w:divBdr>
    </w:div>
    <w:div w:id="1959679272">
      <w:bodyDiv w:val="1"/>
      <w:marLeft w:val="0"/>
      <w:marRight w:val="0"/>
      <w:marTop w:val="0"/>
      <w:marBottom w:val="0"/>
      <w:divBdr>
        <w:top w:val="none" w:sz="0" w:space="0" w:color="auto"/>
        <w:left w:val="none" w:sz="0" w:space="0" w:color="auto"/>
        <w:bottom w:val="none" w:sz="0" w:space="0" w:color="auto"/>
        <w:right w:val="none" w:sz="0" w:space="0" w:color="auto"/>
      </w:divBdr>
    </w:div>
    <w:div w:id="1976329900">
      <w:bodyDiv w:val="1"/>
      <w:marLeft w:val="0"/>
      <w:marRight w:val="0"/>
      <w:marTop w:val="0"/>
      <w:marBottom w:val="0"/>
      <w:divBdr>
        <w:top w:val="none" w:sz="0" w:space="0" w:color="auto"/>
        <w:left w:val="none" w:sz="0" w:space="0" w:color="auto"/>
        <w:bottom w:val="none" w:sz="0" w:space="0" w:color="auto"/>
        <w:right w:val="none" w:sz="0" w:space="0" w:color="auto"/>
      </w:divBdr>
    </w:div>
    <w:div w:id="2043509609">
      <w:bodyDiv w:val="1"/>
      <w:marLeft w:val="0"/>
      <w:marRight w:val="0"/>
      <w:marTop w:val="0"/>
      <w:marBottom w:val="0"/>
      <w:divBdr>
        <w:top w:val="none" w:sz="0" w:space="0" w:color="auto"/>
        <w:left w:val="none" w:sz="0" w:space="0" w:color="auto"/>
        <w:bottom w:val="none" w:sz="0" w:space="0" w:color="auto"/>
        <w:right w:val="none" w:sz="0" w:space="0" w:color="auto"/>
      </w:divBdr>
    </w:div>
    <w:div w:id="2096854678">
      <w:bodyDiv w:val="1"/>
      <w:marLeft w:val="0"/>
      <w:marRight w:val="0"/>
      <w:marTop w:val="0"/>
      <w:marBottom w:val="0"/>
      <w:divBdr>
        <w:top w:val="none" w:sz="0" w:space="0" w:color="auto"/>
        <w:left w:val="none" w:sz="0" w:space="0" w:color="auto"/>
        <w:bottom w:val="none" w:sz="0" w:space="0" w:color="auto"/>
        <w:right w:val="none" w:sz="0" w:space="0" w:color="auto"/>
      </w:divBdr>
      <w:divsChild>
        <w:div w:id="984549960">
          <w:marLeft w:val="0"/>
          <w:marRight w:val="0"/>
          <w:marTop w:val="0"/>
          <w:marBottom w:val="0"/>
          <w:divBdr>
            <w:top w:val="none" w:sz="0" w:space="0" w:color="auto"/>
            <w:left w:val="none" w:sz="0" w:space="0" w:color="auto"/>
            <w:bottom w:val="none" w:sz="0" w:space="0" w:color="auto"/>
            <w:right w:val="none" w:sz="0" w:space="0" w:color="auto"/>
          </w:divBdr>
          <w:divsChild>
            <w:div w:id="1791823147">
              <w:marLeft w:val="0"/>
              <w:marRight w:val="0"/>
              <w:marTop w:val="0"/>
              <w:marBottom w:val="0"/>
              <w:divBdr>
                <w:top w:val="none" w:sz="0" w:space="0" w:color="auto"/>
                <w:left w:val="none" w:sz="0" w:space="0" w:color="auto"/>
                <w:bottom w:val="none" w:sz="0" w:space="0" w:color="auto"/>
                <w:right w:val="none" w:sz="0" w:space="0" w:color="auto"/>
              </w:divBdr>
              <w:divsChild>
                <w:div w:id="250283061">
                  <w:marLeft w:val="0"/>
                  <w:marRight w:val="0"/>
                  <w:marTop w:val="0"/>
                  <w:marBottom w:val="0"/>
                  <w:divBdr>
                    <w:top w:val="none" w:sz="0" w:space="0" w:color="auto"/>
                    <w:left w:val="none" w:sz="0" w:space="0" w:color="auto"/>
                    <w:bottom w:val="none" w:sz="0" w:space="0" w:color="auto"/>
                    <w:right w:val="none" w:sz="0" w:space="0" w:color="auto"/>
                  </w:divBdr>
                  <w:divsChild>
                    <w:div w:id="39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98AE-2BF5-4B04-A170-4AAEF48C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WKOe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 Ruth, WKÖ BSBV</dc:creator>
  <cp:lastModifiedBy>Egger Bernhard, Dr, WKÖ BSBV</cp:lastModifiedBy>
  <cp:revision>4</cp:revision>
  <cp:lastPrinted>2014-09-12T10:39:00Z</cp:lastPrinted>
  <dcterms:created xsi:type="dcterms:W3CDTF">2014-09-18T09:38:00Z</dcterms:created>
  <dcterms:modified xsi:type="dcterms:W3CDTF">2014-09-18T10:46:00Z</dcterms:modified>
</cp:coreProperties>
</file>