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E3" w:rsidRDefault="004535E3" w:rsidP="00A17458">
      <w:pPr>
        <w:spacing w:after="0" w:line="240" w:lineRule="auto"/>
      </w:pPr>
    </w:p>
    <w:p w:rsidR="00787341" w:rsidRDefault="00787341" w:rsidP="00A17458">
      <w:pPr>
        <w:spacing w:after="0" w:line="240" w:lineRule="auto"/>
      </w:pPr>
    </w:p>
    <w:p w:rsidR="00787341" w:rsidRDefault="00787341" w:rsidP="00A17458">
      <w:pPr>
        <w:spacing w:after="0" w:line="240" w:lineRule="auto"/>
      </w:pPr>
    </w:p>
    <w:p w:rsidR="00146989" w:rsidRDefault="004C0702" w:rsidP="00A17458">
      <w:pPr>
        <w:spacing w:after="0" w:line="240" w:lineRule="auto"/>
      </w:pPr>
      <w:r>
        <w:tab/>
      </w:r>
      <w:r>
        <w:tab/>
      </w:r>
      <w:r>
        <w:tab/>
      </w:r>
      <w:r>
        <w:tab/>
      </w:r>
      <w:r>
        <w:tab/>
      </w:r>
      <w:r>
        <w:tab/>
      </w:r>
      <w:r>
        <w:tab/>
      </w:r>
      <w:r>
        <w:tab/>
      </w:r>
      <w:r>
        <w:tab/>
      </w:r>
      <w:r>
        <w:rPr>
          <w:noProof/>
          <w:lang w:eastAsia="en-GB"/>
        </w:rPr>
        <w:drawing>
          <wp:inline distT="0" distB="0" distL="0" distR="0" wp14:anchorId="2739B160" wp14:editId="6B567B2D">
            <wp:extent cx="1256030" cy="10179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017905"/>
                    </a:xfrm>
                    <a:prstGeom prst="rect">
                      <a:avLst/>
                    </a:prstGeom>
                    <a:noFill/>
                  </pic:spPr>
                </pic:pic>
              </a:graphicData>
            </a:graphic>
          </wp:inline>
        </w:drawing>
      </w:r>
    </w:p>
    <w:p w:rsidR="00146989" w:rsidRDefault="00146989" w:rsidP="00A17458">
      <w:pPr>
        <w:spacing w:after="0" w:line="240" w:lineRule="auto"/>
        <w:rPr>
          <w:b/>
          <w:u w:val="single"/>
        </w:rPr>
      </w:pPr>
    </w:p>
    <w:p w:rsidR="004C0702" w:rsidRPr="0009578D" w:rsidRDefault="004C0702" w:rsidP="004C0702">
      <w:pPr>
        <w:spacing w:after="0" w:line="240" w:lineRule="auto"/>
        <w:rPr>
          <w:b/>
          <w:u w:val="single"/>
        </w:rPr>
      </w:pPr>
    </w:p>
    <w:tbl>
      <w:tblPr>
        <w:tblW w:w="0" w:type="auto"/>
        <w:tblBorders>
          <w:top w:val="nil"/>
          <w:left w:val="nil"/>
          <w:bottom w:val="nil"/>
          <w:right w:val="nil"/>
        </w:tblBorders>
        <w:tblLayout w:type="fixed"/>
        <w:tblLook w:val="0000" w:firstRow="0" w:lastRow="0" w:firstColumn="0" w:lastColumn="0" w:noHBand="0" w:noVBand="0"/>
      </w:tblPr>
      <w:tblGrid>
        <w:gridCol w:w="9065"/>
      </w:tblGrid>
      <w:tr w:rsidR="004C0702" w:rsidRPr="0009578D">
        <w:trPr>
          <w:trHeight w:val="250"/>
        </w:trPr>
        <w:tc>
          <w:tcPr>
            <w:tcW w:w="9065" w:type="dxa"/>
          </w:tcPr>
          <w:p w:rsidR="0009578D" w:rsidRPr="0009578D" w:rsidRDefault="004C0702" w:rsidP="0009578D">
            <w:pPr>
              <w:spacing w:line="240" w:lineRule="auto"/>
              <w:rPr>
                <w:b/>
              </w:rPr>
            </w:pPr>
            <w:r w:rsidRPr="0009578D">
              <w:rPr>
                <w:b/>
              </w:rPr>
              <w:t xml:space="preserve">BBA response to EBA CP </w:t>
            </w:r>
            <w:r w:rsidR="0009578D" w:rsidRPr="0009578D">
              <w:rPr>
                <w:b/>
              </w:rPr>
              <w:t>on draft implementing technical standards on currencies for which the justified demand for liquid assets exceeds the availability of those assets under Article 419(4) of Regulation (EU) 575/2013</w:t>
            </w:r>
          </w:p>
          <w:p w:rsidR="004C0702" w:rsidRPr="0009578D" w:rsidRDefault="004C0702" w:rsidP="00B114E3">
            <w:pPr>
              <w:spacing w:after="0" w:line="240" w:lineRule="auto"/>
              <w:rPr>
                <w:b/>
              </w:rPr>
            </w:pPr>
          </w:p>
        </w:tc>
      </w:tr>
    </w:tbl>
    <w:p w:rsidR="00146989" w:rsidRDefault="00146989" w:rsidP="00A17458">
      <w:pPr>
        <w:spacing w:after="0" w:line="240" w:lineRule="auto"/>
        <w:rPr>
          <w:b/>
          <w:u w:val="single"/>
        </w:rPr>
      </w:pPr>
    </w:p>
    <w:p w:rsidR="00BC11E5" w:rsidRPr="00BC11E5" w:rsidRDefault="00BC11E5" w:rsidP="00BC11E5">
      <w:pPr>
        <w:spacing w:after="0" w:line="240" w:lineRule="auto"/>
        <w:rPr>
          <w:b/>
          <w:u w:val="single"/>
        </w:rPr>
      </w:pPr>
      <w:r w:rsidRPr="00BC11E5">
        <w:rPr>
          <w:b/>
          <w:u w:val="single"/>
        </w:rPr>
        <w:t>Introduction</w:t>
      </w:r>
    </w:p>
    <w:p w:rsidR="00BC11E5" w:rsidRPr="00BC11E5" w:rsidRDefault="00BC11E5" w:rsidP="00BC11E5">
      <w:pPr>
        <w:spacing w:after="0" w:line="240" w:lineRule="auto"/>
        <w:rPr>
          <w:b/>
          <w:u w:val="single"/>
        </w:rPr>
      </w:pPr>
    </w:p>
    <w:p w:rsidR="00BC11E5" w:rsidRPr="00BC11E5" w:rsidRDefault="00BC11E5" w:rsidP="00BC11E5">
      <w:pPr>
        <w:spacing w:after="0" w:line="240" w:lineRule="auto"/>
      </w:pPr>
      <w:r w:rsidRPr="00BC11E5">
        <w:t>The British Bankers’ Association (“BBA”) is the leading association for UK banking and financial services for the UK banking and financial services sector, speaking for over 220 banking members from 60 countries on the full range of the UK and international banking issues. All the major banking players in the UK are members of our association as are the large international EU banks, the US banks operating in the UK and financial entities from around the world. The integrated nature of banking means that our members are engaged in activities ranging widely across the financial spectrum encompassing services and products as diverse as primary and secondary securities trading, insurance, investment banking and wealth management, as well as deposit taking and other conventional forms of banking.</w:t>
      </w:r>
    </w:p>
    <w:p w:rsidR="00BC11E5" w:rsidRPr="00BC11E5" w:rsidRDefault="00BC11E5" w:rsidP="00BC11E5">
      <w:pPr>
        <w:spacing w:after="0" w:line="240" w:lineRule="auto"/>
      </w:pPr>
    </w:p>
    <w:p w:rsidR="00FD3B46" w:rsidRDefault="00E1543A" w:rsidP="00BC11E5">
      <w:pPr>
        <w:spacing w:after="0" w:line="240" w:lineRule="auto"/>
      </w:pPr>
      <w:r>
        <w:t>The BBA is supportive of the EBA’s work to deliver the prudential requirements for liquidity reporting. Please find our comments on the requested questions in the annex below.</w:t>
      </w:r>
    </w:p>
    <w:p w:rsidR="00E1543A" w:rsidRDefault="00E1543A" w:rsidP="00BC11E5">
      <w:pPr>
        <w:spacing w:after="0" w:line="240" w:lineRule="auto"/>
      </w:pPr>
    </w:p>
    <w:p w:rsidR="00E1543A" w:rsidRDefault="00E1543A" w:rsidP="00BC11E5">
      <w:pPr>
        <w:spacing w:after="0" w:line="240" w:lineRule="auto"/>
      </w:pPr>
    </w:p>
    <w:p w:rsidR="00BC11E5" w:rsidRPr="00BC11E5" w:rsidRDefault="00BC11E5" w:rsidP="004C0702">
      <w:pPr>
        <w:spacing w:after="0" w:line="240" w:lineRule="auto"/>
      </w:pPr>
      <w:r w:rsidRPr="00BC11E5">
        <w:t>Yours sincerely</w:t>
      </w:r>
    </w:p>
    <w:p w:rsidR="00BC11E5" w:rsidRPr="00BC11E5" w:rsidRDefault="00BC11E5" w:rsidP="00BC11E5">
      <w:pPr>
        <w:spacing w:after="0" w:line="240" w:lineRule="auto"/>
      </w:pPr>
    </w:p>
    <w:p w:rsidR="00BC11E5" w:rsidRPr="00BC11E5" w:rsidRDefault="00BC11E5" w:rsidP="00BC11E5">
      <w:pPr>
        <w:spacing w:after="0" w:line="240" w:lineRule="auto"/>
      </w:pPr>
      <w:r w:rsidRPr="00BC11E5">
        <w:t>Robert Driver</w:t>
      </w:r>
    </w:p>
    <w:p w:rsidR="00BC11E5" w:rsidRDefault="00BC11E5" w:rsidP="00BC11E5">
      <w:pPr>
        <w:spacing w:after="0" w:line="240" w:lineRule="auto"/>
      </w:pPr>
    </w:p>
    <w:p w:rsidR="00BC11E5" w:rsidRPr="00BC11E5" w:rsidRDefault="00BC11E5" w:rsidP="00BC11E5">
      <w:pPr>
        <w:spacing w:after="0" w:line="240" w:lineRule="auto"/>
      </w:pPr>
      <w:r w:rsidRPr="00BC11E5">
        <w:t>Policy Advisor</w:t>
      </w:r>
      <w:r w:rsidRPr="00BC11E5">
        <w:tab/>
      </w:r>
    </w:p>
    <w:p w:rsidR="00BC11E5" w:rsidRPr="00BC11E5" w:rsidRDefault="00BC11E5" w:rsidP="00BC11E5">
      <w:pPr>
        <w:spacing w:after="0" w:line="240" w:lineRule="auto"/>
      </w:pPr>
      <w:r w:rsidRPr="00BC11E5">
        <w:t>Prudential Capital &amp; Risk</w:t>
      </w:r>
    </w:p>
    <w:p w:rsidR="00BC11E5" w:rsidRPr="00BC11E5" w:rsidRDefault="00BC11E5" w:rsidP="00BC11E5">
      <w:pPr>
        <w:spacing w:after="0" w:line="240" w:lineRule="auto"/>
      </w:pPr>
      <w:r w:rsidRPr="00BC11E5">
        <w:t>Tel: 020 7216 8813</w:t>
      </w:r>
    </w:p>
    <w:p w:rsidR="00FD3B46" w:rsidRDefault="00FD3B46" w:rsidP="00FD3B46">
      <w:pPr>
        <w:spacing w:after="0" w:line="240" w:lineRule="auto"/>
      </w:pPr>
      <w:r>
        <w:t xml:space="preserve">Email: </w:t>
      </w:r>
      <w:hyperlink r:id="rId9" w:history="1">
        <w:r w:rsidRPr="00EA5504">
          <w:rPr>
            <w:rStyle w:val="Hyperlink"/>
          </w:rPr>
          <w:t>robert.driver@bba.org.uk</w:t>
        </w:r>
      </w:hyperlink>
    </w:p>
    <w:p w:rsidR="00FD3B46" w:rsidRDefault="00FD3B46" w:rsidP="00FD3B46">
      <w:pPr>
        <w:spacing w:after="0" w:line="240" w:lineRule="auto"/>
      </w:pPr>
    </w:p>
    <w:p w:rsidR="00FD3B46" w:rsidRDefault="00FD3B46" w:rsidP="00FD3B46">
      <w:pPr>
        <w:spacing w:after="0" w:line="240" w:lineRule="auto"/>
      </w:pPr>
    </w:p>
    <w:p w:rsidR="00FD3B46" w:rsidRDefault="00FD3B46" w:rsidP="00FD3B46">
      <w:pPr>
        <w:spacing w:after="0" w:line="240" w:lineRule="auto"/>
      </w:pPr>
    </w:p>
    <w:p w:rsidR="00FD3B46" w:rsidRDefault="00FD3B46" w:rsidP="00FD3B46">
      <w:pPr>
        <w:spacing w:after="0" w:line="240" w:lineRule="auto"/>
      </w:pPr>
    </w:p>
    <w:p w:rsidR="00FD3B46" w:rsidRDefault="00FD3B46" w:rsidP="00FD3B46">
      <w:pPr>
        <w:spacing w:after="0" w:line="240" w:lineRule="auto"/>
      </w:pPr>
    </w:p>
    <w:p w:rsidR="00FD3B46" w:rsidRDefault="00FD3B46"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A83C6D" w:rsidRPr="00E1543A" w:rsidRDefault="00E1543A" w:rsidP="00E1543A">
      <w:pPr>
        <w:spacing w:after="0" w:line="240" w:lineRule="auto"/>
        <w:ind w:left="3600" w:firstLine="720"/>
        <w:rPr>
          <w:b/>
        </w:rPr>
      </w:pPr>
      <w:r w:rsidRPr="00E1543A">
        <w:rPr>
          <w:b/>
        </w:rPr>
        <w:lastRenderedPageBreak/>
        <w:t xml:space="preserve">Annex </w:t>
      </w:r>
    </w:p>
    <w:p w:rsidR="00A83C6D" w:rsidRDefault="00A83C6D" w:rsidP="00FD3B46">
      <w:pPr>
        <w:spacing w:after="0" w:line="240" w:lineRule="auto"/>
      </w:pPr>
    </w:p>
    <w:p w:rsidR="00A83C6D" w:rsidRDefault="00A83C6D" w:rsidP="00A83C6D">
      <w:pPr>
        <w:spacing w:after="0" w:line="240" w:lineRule="auto"/>
      </w:pPr>
    </w:p>
    <w:p w:rsidR="00A83C6D" w:rsidRPr="00E1543A" w:rsidRDefault="00A83C6D" w:rsidP="00A83C6D">
      <w:pPr>
        <w:spacing w:after="0" w:line="240" w:lineRule="auto"/>
        <w:rPr>
          <w:b/>
        </w:rPr>
      </w:pPr>
      <w:r w:rsidRPr="00E1543A">
        <w:rPr>
          <w:b/>
        </w:rPr>
        <w:t xml:space="preserve">Q1: Do you agree with the method for estimating the level of free-floating assets required for </w:t>
      </w:r>
      <w:proofErr w:type="gramStart"/>
      <w:r w:rsidRPr="00E1543A">
        <w:rPr>
          <w:b/>
        </w:rPr>
        <w:t>a  market</w:t>
      </w:r>
      <w:proofErr w:type="gramEnd"/>
      <w:r w:rsidRPr="00E1543A">
        <w:rPr>
          <w:b/>
        </w:rPr>
        <w:t xml:space="preserve"> to remain liquid? If not, what alternative methodology would you suggest and what percentage would you deem to be appropriate? Please substantiate your response. </w:t>
      </w:r>
    </w:p>
    <w:p w:rsidR="00A83C6D" w:rsidRDefault="00A83C6D" w:rsidP="00A83C6D">
      <w:pPr>
        <w:spacing w:after="0" w:line="240" w:lineRule="auto"/>
      </w:pPr>
      <w:r>
        <w:t xml:space="preserve"> </w:t>
      </w:r>
    </w:p>
    <w:p w:rsidR="00A83C6D" w:rsidRDefault="00E1543A" w:rsidP="00A83C6D">
      <w:pPr>
        <w:spacing w:after="0" w:line="240" w:lineRule="auto"/>
      </w:pPr>
      <w:r>
        <w:t>The method as outlined in this paper is acceptable.</w:t>
      </w:r>
    </w:p>
    <w:p w:rsidR="00A83C6D" w:rsidRPr="003445C1" w:rsidRDefault="00A83C6D" w:rsidP="00A83C6D">
      <w:pPr>
        <w:spacing w:after="0" w:line="240" w:lineRule="auto"/>
        <w:rPr>
          <w:b/>
        </w:rPr>
      </w:pPr>
    </w:p>
    <w:p w:rsidR="00A83C6D" w:rsidRPr="003445C1" w:rsidRDefault="00A83C6D" w:rsidP="00A83C6D">
      <w:pPr>
        <w:spacing w:after="0" w:line="240" w:lineRule="auto"/>
        <w:rPr>
          <w:b/>
        </w:rPr>
      </w:pPr>
      <w:r w:rsidRPr="003445C1">
        <w:rPr>
          <w:b/>
        </w:rPr>
        <w:t>Q2: Are the assumptions regarding locked-up assets reasonable and, if not, what</w:t>
      </w:r>
      <w:r w:rsidR="003445C1">
        <w:rPr>
          <w:b/>
        </w:rPr>
        <w:t xml:space="preserve"> </w:t>
      </w:r>
      <w:proofErr w:type="gramStart"/>
      <w:r w:rsidR="003445C1">
        <w:rPr>
          <w:b/>
        </w:rPr>
        <w:t xml:space="preserve">alternative  </w:t>
      </w:r>
      <w:r w:rsidRPr="003445C1">
        <w:rPr>
          <w:b/>
        </w:rPr>
        <w:t>assumptions</w:t>
      </w:r>
      <w:proofErr w:type="gramEnd"/>
      <w:r w:rsidRPr="003445C1">
        <w:rPr>
          <w:b/>
        </w:rPr>
        <w:t xml:space="preserve"> should be made? Please substantiate your response. </w:t>
      </w:r>
    </w:p>
    <w:p w:rsidR="00A83C6D" w:rsidRPr="003445C1" w:rsidRDefault="00A83C6D" w:rsidP="00A83C6D">
      <w:pPr>
        <w:spacing w:after="0" w:line="240" w:lineRule="auto"/>
        <w:rPr>
          <w:b/>
        </w:rPr>
      </w:pPr>
      <w:r w:rsidRPr="003445C1">
        <w:rPr>
          <w:b/>
        </w:rPr>
        <w:t xml:space="preserve"> </w:t>
      </w:r>
    </w:p>
    <w:p w:rsidR="00A83C6D" w:rsidRDefault="00A83C6D" w:rsidP="00A83C6D">
      <w:pPr>
        <w:spacing w:after="0" w:line="240" w:lineRule="auto"/>
      </w:pPr>
      <w:r>
        <w:t>In this instance the assumptions made are reasonable. However, should this be needed to review other countries in the future, there may need to be some changes made to these assumptions depending  on the economic situation at the time, and any individual characteristics of the country being assessed.</w:t>
      </w:r>
    </w:p>
    <w:p w:rsidR="00A83C6D" w:rsidRDefault="00A83C6D" w:rsidP="00A83C6D">
      <w:pPr>
        <w:spacing w:after="0" w:line="240" w:lineRule="auto"/>
      </w:pPr>
    </w:p>
    <w:p w:rsidR="00A83C6D" w:rsidRPr="003445C1" w:rsidRDefault="00A83C6D" w:rsidP="00A83C6D">
      <w:pPr>
        <w:spacing w:after="0" w:line="240" w:lineRule="auto"/>
        <w:rPr>
          <w:b/>
        </w:rPr>
      </w:pPr>
      <w:r w:rsidRPr="003445C1">
        <w:rPr>
          <w:b/>
        </w:rPr>
        <w:t xml:space="preserve">Q3: Is 110% a reasonable assumption for an institution’s target liquidity coverage </w:t>
      </w:r>
    </w:p>
    <w:p w:rsidR="00A83C6D" w:rsidRPr="003445C1" w:rsidRDefault="00A83C6D" w:rsidP="00A83C6D">
      <w:pPr>
        <w:spacing w:after="0" w:line="240" w:lineRule="auto"/>
        <w:rPr>
          <w:b/>
        </w:rPr>
      </w:pPr>
      <w:proofErr w:type="gramStart"/>
      <w:r w:rsidRPr="003445C1">
        <w:rPr>
          <w:b/>
        </w:rPr>
        <w:t>requirement</w:t>
      </w:r>
      <w:proofErr w:type="gramEnd"/>
      <w:r w:rsidRPr="003445C1">
        <w:rPr>
          <w:b/>
        </w:rPr>
        <w:t xml:space="preserve">? If not, please outline what you deem to be a reasonable assumption regarding </w:t>
      </w:r>
      <w:proofErr w:type="gramStart"/>
      <w:r w:rsidRPr="003445C1">
        <w:rPr>
          <w:b/>
        </w:rPr>
        <w:t>an  institution’s</w:t>
      </w:r>
      <w:proofErr w:type="gramEnd"/>
      <w:r w:rsidRPr="003445C1">
        <w:rPr>
          <w:b/>
        </w:rPr>
        <w:t xml:space="preserve"> target liquidity coverage requirement. Please substantiate your response. </w:t>
      </w:r>
    </w:p>
    <w:p w:rsidR="00A83C6D" w:rsidRDefault="00A83C6D" w:rsidP="00A83C6D">
      <w:pPr>
        <w:spacing w:after="0" w:line="240" w:lineRule="auto"/>
      </w:pPr>
      <w:r>
        <w:t xml:space="preserve"> </w:t>
      </w:r>
    </w:p>
    <w:p w:rsidR="00A83C6D" w:rsidRDefault="003445C1" w:rsidP="00A83C6D">
      <w:pPr>
        <w:spacing w:after="0" w:line="240" w:lineRule="auto"/>
      </w:pPr>
      <w:r>
        <w:t>We agree that 110% is a reasonable target for the overall liquidity coverage requirement, but this should not be applied to individual currencies, as there will be some cases where this will not realistically be possible.</w:t>
      </w:r>
    </w:p>
    <w:p w:rsidR="00A83C6D" w:rsidRDefault="00A83C6D" w:rsidP="00A83C6D">
      <w:pPr>
        <w:spacing w:after="0" w:line="240" w:lineRule="auto"/>
      </w:pPr>
    </w:p>
    <w:p w:rsidR="00A83C6D" w:rsidRPr="003445C1" w:rsidRDefault="00A83C6D" w:rsidP="00A83C6D">
      <w:pPr>
        <w:spacing w:after="0" w:line="240" w:lineRule="auto"/>
        <w:rPr>
          <w:b/>
        </w:rPr>
      </w:pPr>
      <w:r w:rsidRPr="003445C1">
        <w:rPr>
          <w:b/>
        </w:rPr>
        <w:t xml:space="preserve">Q4: Do you agree with the general approach and its results? </w:t>
      </w:r>
    </w:p>
    <w:p w:rsidR="00A83C6D" w:rsidRDefault="00A83C6D" w:rsidP="00A83C6D">
      <w:pPr>
        <w:spacing w:after="0" w:line="240" w:lineRule="auto"/>
      </w:pPr>
      <w:r>
        <w:t xml:space="preserve"> </w:t>
      </w:r>
    </w:p>
    <w:p w:rsidR="00A83C6D" w:rsidRPr="003445C1" w:rsidRDefault="003445C1" w:rsidP="00A83C6D">
      <w:pPr>
        <w:spacing w:after="0" w:line="240" w:lineRule="auto"/>
      </w:pPr>
      <w:r w:rsidRPr="003445C1">
        <w:t>Yes, we agree with the general approach and results.</w:t>
      </w:r>
    </w:p>
    <w:p w:rsidR="00A83C6D" w:rsidRDefault="00A83C6D" w:rsidP="00A83C6D">
      <w:pPr>
        <w:spacing w:after="0" w:line="240" w:lineRule="auto"/>
      </w:pPr>
    </w:p>
    <w:p w:rsidR="00A83C6D" w:rsidRPr="003445C1" w:rsidRDefault="00A83C6D" w:rsidP="00A83C6D">
      <w:pPr>
        <w:spacing w:after="0" w:line="240" w:lineRule="auto"/>
        <w:rPr>
          <w:b/>
        </w:rPr>
      </w:pPr>
      <w:r w:rsidRPr="003445C1">
        <w:rPr>
          <w:b/>
        </w:rPr>
        <w:t>Q5: Do you agree with the above analysis of the cost and benefit impact of the proposals</w:t>
      </w:r>
    </w:p>
    <w:p w:rsidR="003445C1" w:rsidRDefault="003445C1" w:rsidP="00A83C6D">
      <w:pPr>
        <w:spacing w:after="0" w:line="240" w:lineRule="auto"/>
      </w:pPr>
    </w:p>
    <w:p w:rsidR="003445C1" w:rsidRDefault="003445C1" w:rsidP="00A83C6D">
      <w:pPr>
        <w:spacing w:after="0" w:line="240" w:lineRule="auto"/>
      </w:pPr>
      <w:bookmarkStart w:id="0" w:name="_GoBack"/>
      <w:r>
        <w:t>We have no comments on this question.</w:t>
      </w:r>
    </w:p>
    <w:p w:rsidR="00A83C6D" w:rsidRDefault="00A83C6D" w:rsidP="00FD3B46">
      <w:pPr>
        <w:spacing w:after="0" w:line="240" w:lineRule="auto"/>
      </w:pPr>
    </w:p>
    <w:bookmarkEnd w:id="0"/>
    <w:p w:rsidR="00A83C6D" w:rsidRDefault="00A83C6D"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A83C6D" w:rsidRDefault="00A83C6D" w:rsidP="00FD3B46">
      <w:pPr>
        <w:spacing w:after="0" w:line="240" w:lineRule="auto"/>
      </w:pPr>
    </w:p>
    <w:p w:rsidR="00FD3B46" w:rsidRDefault="00FD3B46" w:rsidP="00FD3B46">
      <w:pPr>
        <w:spacing w:after="0" w:line="240" w:lineRule="auto"/>
      </w:pPr>
    </w:p>
    <w:p w:rsidR="00FD3B46" w:rsidRDefault="00FD3B46" w:rsidP="00FD3B46">
      <w:pPr>
        <w:spacing w:after="0" w:line="240" w:lineRule="auto"/>
      </w:pPr>
    </w:p>
    <w:p w:rsidR="00FD3B46" w:rsidRDefault="00FD3B46" w:rsidP="00FD3B46">
      <w:pPr>
        <w:spacing w:after="0" w:line="240" w:lineRule="auto"/>
      </w:pPr>
    </w:p>
    <w:p w:rsidR="00B75A27" w:rsidRDefault="00B75A27" w:rsidP="00FD3B46">
      <w:pPr>
        <w:spacing w:after="0" w:line="240" w:lineRule="auto"/>
      </w:pPr>
    </w:p>
    <w:sectPr w:rsidR="00B75A27" w:rsidSect="00CA52C2">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83" w:rsidRDefault="00DB7F83" w:rsidP="008C043D">
      <w:pPr>
        <w:spacing w:after="0" w:line="240" w:lineRule="auto"/>
      </w:pPr>
      <w:r>
        <w:separator/>
      </w:r>
    </w:p>
  </w:endnote>
  <w:endnote w:type="continuationSeparator" w:id="0">
    <w:p w:rsidR="00DB7F83" w:rsidRDefault="00DB7F83" w:rsidP="008C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3D" w:rsidRDefault="008C043D">
    <w:pPr>
      <w:pStyle w:val="Footer"/>
    </w:pPr>
    <w:r>
      <w:ptab w:relativeTo="margin" w:alignment="right" w:leader="none"/>
    </w:r>
    <w:r w:rsidRPr="001A082D">
      <w:rPr>
        <w:sz w:val="12"/>
      </w:rPr>
      <w:fldChar w:fldCharType="begin"/>
    </w:r>
    <w:r w:rsidRPr="001A082D">
      <w:rPr>
        <w:sz w:val="12"/>
      </w:rPr>
      <w:instrText xml:space="preserve"> FILENAME   \* MERGEFORMAT </w:instrText>
    </w:r>
    <w:r w:rsidRPr="001A082D">
      <w:rPr>
        <w:sz w:val="12"/>
      </w:rPr>
      <w:fldChar w:fldCharType="separate"/>
    </w:r>
    <w:r w:rsidRPr="001A082D">
      <w:rPr>
        <w:noProof/>
        <w:sz w:val="12"/>
      </w:rPr>
      <w:t>Normal.dotm</w:t>
    </w:r>
    <w:r w:rsidRPr="001A082D">
      <w:rPr>
        <w:sz w:val="12"/>
      </w:rPr>
      <w:fldChar w:fldCharType="end"/>
    </w:r>
    <w:r w:rsidRPr="001A082D">
      <w:rPr>
        <w:sz w:val="12"/>
      </w:rPr>
      <w:t xml:space="preserve"> </w:t>
    </w:r>
    <w:r w:rsidRPr="001A082D">
      <w:rPr>
        <w:sz w:val="12"/>
      </w:rPr>
      <w:fldChar w:fldCharType="begin"/>
    </w:r>
    <w:r w:rsidRPr="001A082D">
      <w:rPr>
        <w:sz w:val="12"/>
      </w:rPr>
      <w:instrText xml:space="preserve"> DATE \@ "dd MMMM yyyy" </w:instrText>
    </w:r>
    <w:r w:rsidRPr="001A082D">
      <w:rPr>
        <w:sz w:val="12"/>
      </w:rPr>
      <w:fldChar w:fldCharType="separate"/>
    </w:r>
    <w:r w:rsidR="00D30AAE">
      <w:rPr>
        <w:noProof/>
        <w:sz w:val="12"/>
      </w:rPr>
      <w:t>20 December 2013</w:t>
    </w:r>
    <w:r w:rsidRPr="001A082D">
      <w:rPr>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8E" w:rsidRDefault="008E728E">
    <w:pPr>
      <w:pStyle w:val="Footer"/>
    </w:pPr>
    <w:r>
      <w:ptab w:relativeTo="margin" w:alignment="right" w:leader="none"/>
    </w:r>
    <w:r w:rsidRPr="001A082D">
      <w:rPr>
        <w:sz w:val="12"/>
      </w:rPr>
      <w:fldChar w:fldCharType="begin"/>
    </w:r>
    <w:r w:rsidRPr="001A082D">
      <w:rPr>
        <w:sz w:val="12"/>
      </w:rPr>
      <w:instrText xml:space="preserve"> FILENAME   \* MERGEFORMAT </w:instrText>
    </w:r>
    <w:r w:rsidRPr="001A082D">
      <w:rPr>
        <w:sz w:val="12"/>
      </w:rPr>
      <w:fldChar w:fldCharType="separate"/>
    </w:r>
    <w:r w:rsidRPr="001A082D">
      <w:rPr>
        <w:noProof/>
        <w:sz w:val="12"/>
      </w:rPr>
      <w:t>Normal.dotm</w:t>
    </w:r>
    <w:r w:rsidRPr="001A082D">
      <w:rPr>
        <w:sz w:val="12"/>
      </w:rPr>
      <w:fldChar w:fldCharType="end"/>
    </w:r>
    <w:r w:rsidRPr="001A082D">
      <w:rPr>
        <w:sz w:val="12"/>
      </w:rPr>
      <w:t xml:space="preserve"> </w:t>
    </w:r>
    <w:r w:rsidRPr="001A082D">
      <w:rPr>
        <w:sz w:val="12"/>
      </w:rPr>
      <w:fldChar w:fldCharType="begin"/>
    </w:r>
    <w:r w:rsidRPr="001A082D">
      <w:rPr>
        <w:sz w:val="12"/>
      </w:rPr>
      <w:instrText xml:space="preserve"> DATE \@ "dd MMMM yyyy" </w:instrText>
    </w:r>
    <w:r w:rsidRPr="001A082D">
      <w:rPr>
        <w:sz w:val="12"/>
      </w:rPr>
      <w:fldChar w:fldCharType="separate"/>
    </w:r>
    <w:r w:rsidR="00D30AAE">
      <w:rPr>
        <w:noProof/>
        <w:sz w:val="12"/>
      </w:rPr>
      <w:t>20 December 2013</w:t>
    </w:r>
    <w:r w:rsidRPr="001A082D">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83" w:rsidRDefault="00DB7F83" w:rsidP="008C043D">
      <w:pPr>
        <w:spacing w:after="0" w:line="240" w:lineRule="auto"/>
      </w:pPr>
      <w:r>
        <w:separator/>
      </w:r>
    </w:p>
  </w:footnote>
  <w:footnote w:type="continuationSeparator" w:id="0">
    <w:p w:rsidR="00DB7F83" w:rsidRDefault="00DB7F83" w:rsidP="008C0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5786"/>
      <w:docPartObj>
        <w:docPartGallery w:val="Page Numbers (Top of Page)"/>
        <w:docPartUnique/>
      </w:docPartObj>
    </w:sdtPr>
    <w:sdtEndPr>
      <w:rPr>
        <w:noProof/>
      </w:rPr>
    </w:sdtEndPr>
    <w:sdtContent>
      <w:p w:rsidR="00CA52C2" w:rsidRDefault="00CA52C2">
        <w:pPr>
          <w:pStyle w:val="Header"/>
          <w:jc w:val="center"/>
        </w:pPr>
        <w:r>
          <w:fldChar w:fldCharType="begin"/>
        </w:r>
        <w:r>
          <w:instrText xml:space="preserve"> PAGE   \* MERGEFORMAT </w:instrText>
        </w:r>
        <w:r>
          <w:fldChar w:fldCharType="separate"/>
        </w:r>
        <w:r w:rsidR="00D30AAE">
          <w:rPr>
            <w:noProof/>
          </w:rPr>
          <w:t>2</w:t>
        </w:r>
        <w:r>
          <w:rPr>
            <w:noProof/>
          </w:rPr>
          <w:fldChar w:fldCharType="end"/>
        </w:r>
      </w:p>
    </w:sdtContent>
  </w:sdt>
  <w:p w:rsidR="00CA52C2" w:rsidRDefault="00CA5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A29"/>
    <w:multiLevelType w:val="hybridMultilevel"/>
    <w:tmpl w:val="D0D4E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F47A95"/>
    <w:multiLevelType w:val="hybridMultilevel"/>
    <w:tmpl w:val="DD5A49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4244C1"/>
    <w:multiLevelType w:val="hybridMultilevel"/>
    <w:tmpl w:val="D43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2138A"/>
    <w:multiLevelType w:val="hybridMultilevel"/>
    <w:tmpl w:val="E3E216AE"/>
    <w:lvl w:ilvl="0" w:tplc="7CF66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477974"/>
    <w:multiLevelType w:val="hybridMultilevel"/>
    <w:tmpl w:val="79263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F684CB6"/>
    <w:multiLevelType w:val="hybridMultilevel"/>
    <w:tmpl w:val="D82CACB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4A032736"/>
    <w:multiLevelType w:val="hybridMultilevel"/>
    <w:tmpl w:val="0896A5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5923556F"/>
    <w:multiLevelType w:val="hybridMultilevel"/>
    <w:tmpl w:val="DE7E15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22E1206"/>
    <w:multiLevelType w:val="hybridMultilevel"/>
    <w:tmpl w:val="4D96D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8"/>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83"/>
    <w:rsid w:val="00051905"/>
    <w:rsid w:val="0009487D"/>
    <w:rsid w:val="0009578D"/>
    <w:rsid w:val="000C5CB4"/>
    <w:rsid w:val="000C6865"/>
    <w:rsid w:val="000E7BBB"/>
    <w:rsid w:val="00115F7B"/>
    <w:rsid w:val="0014177C"/>
    <w:rsid w:val="00146989"/>
    <w:rsid w:val="0019062D"/>
    <w:rsid w:val="001A082D"/>
    <w:rsid w:val="00211BCB"/>
    <w:rsid w:val="00262D7B"/>
    <w:rsid w:val="002704B2"/>
    <w:rsid w:val="002826A4"/>
    <w:rsid w:val="00297213"/>
    <w:rsid w:val="003445C1"/>
    <w:rsid w:val="00352181"/>
    <w:rsid w:val="0035657D"/>
    <w:rsid w:val="00361D82"/>
    <w:rsid w:val="00364EBB"/>
    <w:rsid w:val="003675A5"/>
    <w:rsid w:val="00412C30"/>
    <w:rsid w:val="004535E3"/>
    <w:rsid w:val="004723E3"/>
    <w:rsid w:val="004C0702"/>
    <w:rsid w:val="004E5B4C"/>
    <w:rsid w:val="0057296D"/>
    <w:rsid w:val="0069065D"/>
    <w:rsid w:val="006A44DB"/>
    <w:rsid w:val="006D41CE"/>
    <w:rsid w:val="007124D4"/>
    <w:rsid w:val="00743D11"/>
    <w:rsid w:val="00751286"/>
    <w:rsid w:val="00787341"/>
    <w:rsid w:val="008345C7"/>
    <w:rsid w:val="008C043D"/>
    <w:rsid w:val="008E728E"/>
    <w:rsid w:val="00970A6E"/>
    <w:rsid w:val="00985512"/>
    <w:rsid w:val="009F5A2F"/>
    <w:rsid w:val="00A17458"/>
    <w:rsid w:val="00A50F1A"/>
    <w:rsid w:val="00A83C6D"/>
    <w:rsid w:val="00B114E3"/>
    <w:rsid w:val="00B75A27"/>
    <w:rsid w:val="00B936DB"/>
    <w:rsid w:val="00B96819"/>
    <w:rsid w:val="00BC11E5"/>
    <w:rsid w:val="00C42301"/>
    <w:rsid w:val="00CA52C2"/>
    <w:rsid w:val="00CD7BFE"/>
    <w:rsid w:val="00CF68F2"/>
    <w:rsid w:val="00D30AAE"/>
    <w:rsid w:val="00DA78B6"/>
    <w:rsid w:val="00DB7F83"/>
    <w:rsid w:val="00E03314"/>
    <w:rsid w:val="00E1543A"/>
    <w:rsid w:val="00E62EF4"/>
    <w:rsid w:val="00F22326"/>
    <w:rsid w:val="00F52A8B"/>
    <w:rsid w:val="00FD3B46"/>
    <w:rsid w:val="00FE146E"/>
    <w:rsid w:val="00FF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57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3D"/>
  </w:style>
  <w:style w:type="paragraph" w:styleId="Footer">
    <w:name w:val="footer"/>
    <w:basedOn w:val="Normal"/>
    <w:link w:val="FooterChar"/>
    <w:uiPriority w:val="99"/>
    <w:unhideWhenUsed/>
    <w:rsid w:val="008C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3D"/>
  </w:style>
  <w:style w:type="paragraph" w:styleId="BalloonText">
    <w:name w:val="Balloon Text"/>
    <w:basedOn w:val="Normal"/>
    <w:link w:val="BalloonTextChar"/>
    <w:uiPriority w:val="99"/>
    <w:semiHidden/>
    <w:unhideWhenUsed/>
    <w:rsid w:val="008C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3D"/>
    <w:rPr>
      <w:rFonts w:ascii="Tahoma" w:hAnsi="Tahoma" w:cs="Tahoma"/>
      <w:sz w:val="16"/>
      <w:szCs w:val="16"/>
    </w:rPr>
  </w:style>
  <w:style w:type="paragraph" w:styleId="ListParagraph">
    <w:name w:val="List Paragraph"/>
    <w:basedOn w:val="Normal"/>
    <w:uiPriority w:val="34"/>
    <w:qFormat/>
    <w:rsid w:val="002826A4"/>
    <w:pPr>
      <w:ind w:left="720"/>
      <w:contextualSpacing/>
    </w:pPr>
  </w:style>
  <w:style w:type="character" w:styleId="Hyperlink">
    <w:name w:val="Hyperlink"/>
    <w:basedOn w:val="DefaultParagraphFont"/>
    <w:uiPriority w:val="99"/>
    <w:unhideWhenUsed/>
    <w:rsid w:val="00FD3B46"/>
    <w:rPr>
      <w:color w:val="0000FF" w:themeColor="hyperlink"/>
      <w:u w:val="single"/>
    </w:rPr>
  </w:style>
  <w:style w:type="character" w:customStyle="1" w:styleId="Heading2Char">
    <w:name w:val="Heading 2 Char"/>
    <w:basedOn w:val="DefaultParagraphFont"/>
    <w:link w:val="Heading2"/>
    <w:uiPriority w:val="9"/>
    <w:semiHidden/>
    <w:rsid w:val="000957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57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3D"/>
  </w:style>
  <w:style w:type="paragraph" w:styleId="Footer">
    <w:name w:val="footer"/>
    <w:basedOn w:val="Normal"/>
    <w:link w:val="FooterChar"/>
    <w:uiPriority w:val="99"/>
    <w:unhideWhenUsed/>
    <w:rsid w:val="008C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3D"/>
  </w:style>
  <w:style w:type="paragraph" w:styleId="BalloonText">
    <w:name w:val="Balloon Text"/>
    <w:basedOn w:val="Normal"/>
    <w:link w:val="BalloonTextChar"/>
    <w:uiPriority w:val="99"/>
    <w:semiHidden/>
    <w:unhideWhenUsed/>
    <w:rsid w:val="008C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3D"/>
    <w:rPr>
      <w:rFonts w:ascii="Tahoma" w:hAnsi="Tahoma" w:cs="Tahoma"/>
      <w:sz w:val="16"/>
      <w:szCs w:val="16"/>
    </w:rPr>
  </w:style>
  <w:style w:type="paragraph" w:styleId="ListParagraph">
    <w:name w:val="List Paragraph"/>
    <w:basedOn w:val="Normal"/>
    <w:uiPriority w:val="34"/>
    <w:qFormat/>
    <w:rsid w:val="002826A4"/>
    <w:pPr>
      <w:ind w:left="720"/>
      <w:contextualSpacing/>
    </w:pPr>
  </w:style>
  <w:style w:type="character" w:styleId="Hyperlink">
    <w:name w:val="Hyperlink"/>
    <w:basedOn w:val="DefaultParagraphFont"/>
    <w:uiPriority w:val="99"/>
    <w:unhideWhenUsed/>
    <w:rsid w:val="00FD3B46"/>
    <w:rPr>
      <w:color w:val="0000FF" w:themeColor="hyperlink"/>
      <w:u w:val="single"/>
    </w:rPr>
  </w:style>
  <w:style w:type="character" w:customStyle="1" w:styleId="Heading2Char">
    <w:name w:val="Heading 2 Char"/>
    <w:basedOn w:val="DefaultParagraphFont"/>
    <w:link w:val="Heading2"/>
    <w:uiPriority w:val="9"/>
    <w:semiHidden/>
    <w:rsid w:val="000957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7131">
      <w:bodyDiv w:val="1"/>
      <w:marLeft w:val="0"/>
      <w:marRight w:val="0"/>
      <w:marTop w:val="0"/>
      <w:marBottom w:val="0"/>
      <w:divBdr>
        <w:top w:val="none" w:sz="0" w:space="0" w:color="auto"/>
        <w:left w:val="none" w:sz="0" w:space="0" w:color="auto"/>
        <w:bottom w:val="none" w:sz="0" w:space="0" w:color="auto"/>
        <w:right w:val="none" w:sz="0" w:space="0" w:color="auto"/>
      </w:divBdr>
    </w:div>
    <w:div w:id="198788049">
      <w:bodyDiv w:val="1"/>
      <w:marLeft w:val="0"/>
      <w:marRight w:val="0"/>
      <w:marTop w:val="0"/>
      <w:marBottom w:val="0"/>
      <w:divBdr>
        <w:top w:val="none" w:sz="0" w:space="0" w:color="auto"/>
        <w:left w:val="none" w:sz="0" w:space="0" w:color="auto"/>
        <w:bottom w:val="none" w:sz="0" w:space="0" w:color="auto"/>
        <w:right w:val="none" w:sz="0" w:space="0" w:color="auto"/>
      </w:divBdr>
    </w:div>
    <w:div w:id="335423992">
      <w:bodyDiv w:val="1"/>
      <w:marLeft w:val="0"/>
      <w:marRight w:val="0"/>
      <w:marTop w:val="0"/>
      <w:marBottom w:val="0"/>
      <w:divBdr>
        <w:top w:val="none" w:sz="0" w:space="0" w:color="auto"/>
        <w:left w:val="none" w:sz="0" w:space="0" w:color="auto"/>
        <w:bottom w:val="none" w:sz="0" w:space="0" w:color="auto"/>
        <w:right w:val="none" w:sz="0" w:space="0" w:color="auto"/>
      </w:divBdr>
    </w:div>
    <w:div w:id="346836919">
      <w:bodyDiv w:val="1"/>
      <w:marLeft w:val="0"/>
      <w:marRight w:val="0"/>
      <w:marTop w:val="0"/>
      <w:marBottom w:val="0"/>
      <w:divBdr>
        <w:top w:val="none" w:sz="0" w:space="0" w:color="auto"/>
        <w:left w:val="none" w:sz="0" w:space="0" w:color="auto"/>
        <w:bottom w:val="none" w:sz="0" w:space="0" w:color="auto"/>
        <w:right w:val="none" w:sz="0" w:space="0" w:color="auto"/>
      </w:divBdr>
    </w:div>
    <w:div w:id="374542897">
      <w:bodyDiv w:val="1"/>
      <w:marLeft w:val="0"/>
      <w:marRight w:val="0"/>
      <w:marTop w:val="0"/>
      <w:marBottom w:val="0"/>
      <w:divBdr>
        <w:top w:val="none" w:sz="0" w:space="0" w:color="auto"/>
        <w:left w:val="none" w:sz="0" w:space="0" w:color="auto"/>
        <w:bottom w:val="none" w:sz="0" w:space="0" w:color="auto"/>
        <w:right w:val="none" w:sz="0" w:space="0" w:color="auto"/>
      </w:divBdr>
    </w:div>
    <w:div w:id="839123060">
      <w:bodyDiv w:val="1"/>
      <w:marLeft w:val="0"/>
      <w:marRight w:val="0"/>
      <w:marTop w:val="0"/>
      <w:marBottom w:val="0"/>
      <w:divBdr>
        <w:top w:val="none" w:sz="0" w:space="0" w:color="auto"/>
        <w:left w:val="none" w:sz="0" w:space="0" w:color="auto"/>
        <w:bottom w:val="none" w:sz="0" w:space="0" w:color="auto"/>
        <w:right w:val="none" w:sz="0" w:space="0" w:color="auto"/>
      </w:divBdr>
    </w:div>
    <w:div w:id="932318110">
      <w:bodyDiv w:val="1"/>
      <w:marLeft w:val="0"/>
      <w:marRight w:val="0"/>
      <w:marTop w:val="0"/>
      <w:marBottom w:val="0"/>
      <w:divBdr>
        <w:top w:val="none" w:sz="0" w:space="0" w:color="auto"/>
        <w:left w:val="none" w:sz="0" w:space="0" w:color="auto"/>
        <w:bottom w:val="none" w:sz="0" w:space="0" w:color="auto"/>
        <w:right w:val="none" w:sz="0" w:space="0" w:color="auto"/>
      </w:divBdr>
    </w:div>
    <w:div w:id="1031033210">
      <w:bodyDiv w:val="1"/>
      <w:marLeft w:val="0"/>
      <w:marRight w:val="0"/>
      <w:marTop w:val="0"/>
      <w:marBottom w:val="0"/>
      <w:divBdr>
        <w:top w:val="none" w:sz="0" w:space="0" w:color="auto"/>
        <w:left w:val="none" w:sz="0" w:space="0" w:color="auto"/>
        <w:bottom w:val="none" w:sz="0" w:space="0" w:color="auto"/>
        <w:right w:val="none" w:sz="0" w:space="0" w:color="auto"/>
      </w:divBdr>
    </w:div>
    <w:div w:id="1114595914">
      <w:bodyDiv w:val="1"/>
      <w:marLeft w:val="0"/>
      <w:marRight w:val="0"/>
      <w:marTop w:val="0"/>
      <w:marBottom w:val="0"/>
      <w:divBdr>
        <w:top w:val="none" w:sz="0" w:space="0" w:color="auto"/>
        <w:left w:val="none" w:sz="0" w:space="0" w:color="auto"/>
        <w:bottom w:val="none" w:sz="0" w:space="0" w:color="auto"/>
        <w:right w:val="none" w:sz="0" w:space="0" w:color="auto"/>
      </w:divBdr>
    </w:div>
    <w:div w:id="1146313857">
      <w:bodyDiv w:val="1"/>
      <w:marLeft w:val="0"/>
      <w:marRight w:val="0"/>
      <w:marTop w:val="0"/>
      <w:marBottom w:val="0"/>
      <w:divBdr>
        <w:top w:val="none" w:sz="0" w:space="0" w:color="auto"/>
        <w:left w:val="none" w:sz="0" w:space="0" w:color="auto"/>
        <w:bottom w:val="none" w:sz="0" w:space="0" w:color="auto"/>
        <w:right w:val="none" w:sz="0" w:space="0" w:color="auto"/>
      </w:divBdr>
    </w:div>
    <w:div w:id="1699772950">
      <w:bodyDiv w:val="1"/>
      <w:marLeft w:val="0"/>
      <w:marRight w:val="0"/>
      <w:marTop w:val="0"/>
      <w:marBottom w:val="0"/>
      <w:divBdr>
        <w:top w:val="none" w:sz="0" w:space="0" w:color="auto"/>
        <w:left w:val="none" w:sz="0" w:space="0" w:color="auto"/>
        <w:bottom w:val="none" w:sz="0" w:space="0" w:color="auto"/>
        <w:right w:val="none" w:sz="0" w:space="0" w:color="auto"/>
      </w:divBdr>
    </w:div>
    <w:div w:id="1819420551">
      <w:bodyDiv w:val="1"/>
      <w:marLeft w:val="0"/>
      <w:marRight w:val="0"/>
      <w:marTop w:val="0"/>
      <w:marBottom w:val="0"/>
      <w:divBdr>
        <w:top w:val="none" w:sz="0" w:space="0" w:color="auto"/>
        <w:left w:val="none" w:sz="0" w:space="0" w:color="auto"/>
        <w:bottom w:val="none" w:sz="0" w:space="0" w:color="auto"/>
        <w:right w:val="none" w:sz="0" w:space="0" w:color="auto"/>
      </w:divBdr>
    </w:div>
    <w:div w:id="1823041547">
      <w:bodyDiv w:val="1"/>
      <w:marLeft w:val="0"/>
      <w:marRight w:val="0"/>
      <w:marTop w:val="0"/>
      <w:marBottom w:val="0"/>
      <w:divBdr>
        <w:top w:val="none" w:sz="0" w:space="0" w:color="auto"/>
        <w:left w:val="none" w:sz="0" w:space="0" w:color="auto"/>
        <w:bottom w:val="none" w:sz="0" w:space="0" w:color="auto"/>
        <w:right w:val="none" w:sz="0" w:space="0" w:color="auto"/>
      </w:divBdr>
    </w:div>
    <w:div w:id="1961642219">
      <w:bodyDiv w:val="1"/>
      <w:marLeft w:val="0"/>
      <w:marRight w:val="0"/>
      <w:marTop w:val="0"/>
      <w:marBottom w:val="0"/>
      <w:divBdr>
        <w:top w:val="none" w:sz="0" w:space="0" w:color="auto"/>
        <w:left w:val="none" w:sz="0" w:space="0" w:color="auto"/>
        <w:bottom w:val="none" w:sz="0" w:space="0" w:color="auto"/>
        <w:right w:val="none" w:sz="0" w:space="0" w:color="auto"/>
      </w:divBdr>
    </w:div>
    <w:div w:id="19939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driver@bb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Driver</dc:creator>
  <cp:lastModifiedBy>Robert Driver</cp:lastModifiedBy>
  <cp:revision>2</cp:revision>
  <dcterms:created xsi:type="dcterms:W3CDTF">2013-12-20T10:14:00Z</dcterms:created>
  <dcterms:modified xsi:type="dcterms:W3CDTF">2013-12-20T10:14:00Z</dcterms:modified>
</cp:coreProperties>
</file>