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FB" w:rsidRPr="005049FB" w:rsidRDefault="00C6225C" w:rsidP="005E38CE">
      <w:pPr>
        <w:rPr>
          <w:b/>
          <w:lang w:val="en-GB"/>
        </w:rPr>
      </w:pPr>
      <w:r>
        <w:rPr>
          <w:b/>
          <w:lang w:val="en-GB"/>
        </w:rPr>
        <w:t xml:space="preserve">GBIC Comments on </w:t>
      </w:r>
      <w:r w:rsidR="005049FB" w:rsidRPr="005049FB">
        <w:rPr>
          <w:b/>
          <w:lang w:val="en-GB"/>
        </w:rPr>
        <w:t>Consultation Paper EBA/CP/2015/24 “Draft Regulatory Technical Standards on separation of payment card schemes and processing entities under Article 7 (6) of Regulation (EU) 2015/751”</w:t>
      </w:r>
      <w:r>
        <w:rPr>
          <w:b/>
          <w:lang w:val="en-GB"/>
        </w:rPr>
        <w:t>,</w:t>
      </w:r>
      <w:r w:rsidR="005049FB" w:rsidRPr="005049FB">
        <w:rPr>
          <w:b/>
          <w:lang w:val="en-GB"/>
        </w:rPr>
        <w:t xml:space="preserve"> 8 De</w:t>
      </w:r>
      <w:r>
        <w:rPr>
          <w:b/>
          <w:lang w:val="en-GB"/>
        </w:rPr>
        <w:t>c</w:t>
      </w:r>
      <w:r w:rsidR="005049FB" w:rsidRPr="005049FB">
        <w:rPr>
          <w:b/>
          <w:lang w:val="en-GB"/>
        </w:rPr>
        <w:t>ember 2015</w:t>
      </w:r>
    </w:p>
    <w:p w:rsidR="005049FB" w:rsidRDefault="005049FB" w:rsidP="005E38CE">
      <w:pPr>
        <w:rPr>
          <w:lang w:val="en-GB"/>
        </w:rPr>
      </w:pPr>
    </w:p>
    <w:p w:rsidR="005E38CE" w:rsidRPr="005049FB" w:rsidRDefault="005E38CE" w:rsidP="005E38CE">
      <w:pPr>
        <w:rPr>
          <w:b/>
          <w:lang w:val="en-GB"/>
        </w:rPr>
      </w:pPr>
      <w:r w:rsidRPr="005049FB">
        <w:rPr>
          <w:b/>
          <w:lang w:val="en-GB"/>
        </w:rPr>
        <w:t xml:space="preserve">1. </w:t>
      </w:r>
      <w:r w:rsidR="001B4FC0" w:rsidRPr="005049FB">
        <w:rPr>
          <w:b/>
          <w:lang w:val="en-GB"/>
        </w:rPr>
        <w:t xml:space="preserve"> Do you agree with the proposals outlined in Section 1 of the draft RTS regarding general provisions? </w:t>
      </w:r>
    </w:p>
    <w:p w:rsidR="001B4FC0" w:rsidRDefault="00C6225C" w:rsidP="001B4FC0">
      <w:pPr>
        <w:rPr>
          <w:lang w:val="en-GB"/>
        </w:rPr>
      </w:pPr>
      <w:r>
        <w:rPr>
          <w:lang w:val="en-GB"/>
        </w:rPr>
        <w:t xml:space="preserve">“Die </w:t>
      </w:r>
      <w:r w:rsidR="001B4FC0">
        <w:rPr>
          <w:lang w:val="en-GB"/>
        </w:rPr>
        <w:t>Deutsche Kreditwirtschaft</w:t>
      </w:r>
      <w:r>
        <w:rPr>
          <w:lang w:val="en-GB"/>
        </w:rPr>
        <w:t>”</w:t>
      </w:r>
      <w:r w:rsidR="001B4FC0">
        <w:rPr>
          <w:lang w:val="en-GB"/>
        </w:rPr>
        <w:t xml:space="preserve"> as common body of the German banking industry </w:t>
      </w:r>
      <w:r>
        <w:rPr>
          <w:lang w:val="en-GB"/>
        </w:rPr>
        <w:t xml:space="preserve">(GBIC = German Banking Industry Committee) </w:t>
      </w:r>
      <w:r w:rsidR="001B4FC0">
        <w:rPr>
          <w:lang w:val="en-GB"/>
        </w:rPr>
        <w:t>perfectly agrees with the underlying aim of the Draft RTS to separate scheme governance from processing in order to increase competition and efficiency in card payments.</w:t>
      </w:r>
    </w:p>
    <w:p w:rsidR="001B4FC0" w:rsidRDefault="001B4FC0" w:rsidP="001B4FC0">
      <w:pPr>
        <w:rPr>
          <w:lang w:val="en-GB"/>
        </w:rPr>
      </w:pPr>
      <w:r>
        <w:rPr>
          <w:lang w:val="en-GB"/>
        </w:rPr>
        <w:t>The proposed draft RTS tries to achieve this aim by requiring separate accounting for each, the processing services and the scheme governance body. This principle, however, seems not to take into account that scheme governance does not necessarily imply the implementation of a separate legal entity with a separate accounting just for performing scheme governance functions.</w:t>
      </w:r>
    </w:p>
    <w:p w:rsidR="001B4FC0" w:rsidRDefault="001B4FC0" w:rsidP="001B4FC0">
      <w:pPr>
        <w:rPr>
          <w:lang w:val="en-GB"/>
        </w:rPr>
      </w:pPr>
      <w:r>
        <w:rPr>
          <w:lang w:val="en-GB"/>
        </w:rPr>
        <w:t xml:space="preserve">girocard, the card payment scheme operated by </w:t>
      </w:r>
      <w:r w:rsidR="00C6225C">
        <w:rPr>
          <w:lang w:val="en-GB"/>
        </w:rPr>
        <w:t>GBIC</w:t>
      </w:r>
      <w:r>
        <w:rPr>
          <w:lang w:val="en-GB"/>
        </w:rPr>
        <w:t>, has implemented an effective separation of scheme governance and processing, but without separate accounting for the scheme governance function. Contrary to many other schemes in Europe, girocard has not implemented a for-profit scheme governance body, but the scheme governance is organised as a consortium of banking associations without a formal body and without separate accounting.</w:t>
      </w:r>
    </w:p>
    <w:p w:rsidR="001B4FC0" w:rsidRDefault="001B4FC0" w:rsidP="001B4FC0">
      <w:pPr>
        <w:rPr>
          <w:lang w:val="en-GB"/>
        </w:rPr>
      </w:pPr>
      <w:r>
        <w:rPr>
          <w:lang w:val="en-GB"/>
        </w:rPr>
        <w:t xml:space="preserve">With </w:t>
      </w:r>
      <w:r w:rsidR="002963E3">
        <w:rPr>
          <w:lang w:val="en-GB"/>
        </w:rPr>
        <w:t xml:space="preserve">some </w:t>
      </w:r>
      <w:r>
        <w:rPr>
          <w:lang w:val="en-GB"/>
        </w:rPr>
        <w:t xml:space="preserve">100 million cards participating to girocard, more than 750.000 POS devices and more than 60.000 ATMs, girocard is one of the leading card payment schemes in Europe.  </w:t>
      </w:r>
    </w:p>
    <w:p w:rsidR="001B4FC0" w:rsidRDefault="00C6225C" w:rsidP="001B4FC0">
      <w:r>
        <w:t>„</w:t>
      </w:r>
      <w:r w:rsidR="001B4FC0" w:rsidRPr="00A84F66">
        <w:t>Die Deutsche Kreditwirtschaft</w:t>
      </w:r>
      <w:r>
        <w:t>“</w:t>
      </w:r>
      <w:r w:rsidR="001B4FC0">
        <w:t xml:space="preserve"> (DK)</w:t>
      </w:r>
      <w:r w:rsidR="001B4FC0" w:rsidRPr="00A84F66">
        <w:t xml:space="preserve"> </w:t>
      </w:r>
      <w:r w:rsidR="002963E3">
        <w:t xml:space="preserve">- composed of </w:t>
      </w:r>
      <w:r w:rsidR="001B4FC0" w:rsidRPr="00A84F66">
        <w:t>Bundesverband Deutscher Banken e.V.</w:t>
      </w:r>
      <w:r w:rsidR="001B4FC0">
        <w:t xml:space="preserve"> (BdB)</w:t>
      </w:r>
      <w:r w:rsidR="001B4FC0" w:rsidRPr="00A84F66">
        <w:t>,</w:t>
      </w:r>
      <w:r w:rsidR="001B4FC0">
        <w:t xml:space="preserve"> Bundesverband der Deutschen Volksbanken und Raiffeisenbanken e.V. (BVR), Bundesverband Öffentlicher Banken Deutschlands e.V. (VÖB)  and Deutscher Sparkassen- und Giroverband (DSGV) </w:t>
      </w:r>
      <w:r w:rsidR="002963E3">
        <w:t xml:space="preserve">- </w:t>
      </w:r>
      <w:r w:rsidR="001B4FC0">
        <w:t>a</w:t>
      </w:r>
      <w:r w:rsidR="001B4FC0" w:rsidRPr="00A84F66">
        <w:t xml:space="preserve">cts </w:t>
      </w:r>
      <w:r w:rsidR="002963E3">
        <w:t xml:space="preserve">as </w:t>
      </w:r>
      <w:r w:rsidR="001B4FC0" w:rsidRPr="00A84F66">
        <w:t xml:space="preserve">the </w:t>
      </w:r>
      <w:r w:rsidR="00CE4C3B">
        <w:t>G</w:t>
      </w:r>
      <w:r w:rsidR="001B4FC0" w:rsidRPr="00A84F66">
        <w:t xml:space="preserve">overnance </w:t>
      </w:r>
      <w:r w:rsidR="00CE4C3B">
        <w:t>A</w:t>
      </w:r>
      <w:r w:rsidR="001B4FC0" w:rsidRPr="00A84F66">
        <w:t>uthority of the girocard scheme.</w:t>
      </w:r>
    </w:p>
    <w:p w:rsidR="001B4FC0" w:rsidRDefault="001B4FC0" w:rsidP="001B4FC0">
      <w:pPr>
        <w:rPr>
          <w:lang w:val="en-GB"/>
        </w:rPr>
      </w:pPr>
      <w:r>
        <w:rPr>
          <w:lang w:val="en-GB"/>
        </w:rPr>
        <w:t xml:space="preserve">The girocard scheme is based on contractual agreements between these associations, which they have concluded for and on behalf of their member banks. Accordingly, the scheme governance is not performed by a separate legal entity with its own accounting, but via a </w:t>
      </w:r>
      <w:r w:rsidR="00C6225C">
        <w:rPr>
          <w:lang w:val="en-GB"/>
        </w:rPr>
        <w:t>joint</w:t>
      </w:r>
      <w:r w:rsidR="002963E3">
        <w:rPr>
          <w:lang w:val="en-GB"/>
        </w:rPr>
        <w:t xml:space="preserve"> </w:t>
      </w:r>
      <w:r>
        <w:rPr>
          <w:lang w:val="en-GB"/>
        </w:rPr>
        <w:t xml:space="preserve">committee (DK Arbeitsstab “Kartengestützte Zahlungssysteme”) of the banking associations, which is supported by sub-committees and institutions to which certain tasks have been outsourced. The </w:t>
      </w:r>
      <w:r w:rsidR="00C6225C">
        <w:rPr>
          <w:lang w:val="en-GB"/>
        </w:rPr>
        <w:t xml:space="preserve">joint </w:t>
      </w:r>
      <w:r>
        <w:rPr>
          <w:lang w:val="en-GB"/>
        </w:rPr>
        <w:t xml:space="preserve">committee is defined in the agreements and the member banks of the associations have acknowledged these agreements and especially, that the </w:t>
      </w:r>
      <w:r w:rsidR="002963E3">
        <w:rPr>
          <w:lang w:val="en-GB"/>
        </w:rPr>
        <w:t xml:space="preserve">scheme </w:t>
      </w:r>
      <w:r>
        <w:rPr>
          <w:lang w:val="en-GB"/>
        </w:rPr>
        <w:t xml:space="preserve">governance is performed </w:t>
      </w:r>
      <w:r w:rsidR="002963E3">
        <w:rPr>
          <w:lang w:val="en-GB"/>
        </w:rPr>
        <w:t xml:space="preserve">by this </w:t>
      </w:r>
      <w:r>
        <w:rPr>
          <w:lang w:val="en-GB"/>
        </w:rPr>
        <w:t xml:space="preserve">committee. </w:t>
      </w:r>
    </w:p>
    <w:p w:rsidR="001B4FC0" w:rsidRPr="00C564AB" w:rsidRDefault="001B4FC0" w:rsidP="001B4FC0">
      <w:pPr>
        <w:rPr>
          <w:lang w:val="en-GB"/>
        </w:rPr>
      </w:pPr>
      <w:r>
        <w:rPr>
          <w:lang w:val="en-GB"/>
        </w:rPr>
        <w:t>Since the associations themselves do by their very nature not participate to the girocard scheme - neither as acquirer nor as issuer or technical service provider - a complete unbundling of the provision of services from the scheme management is ensured.</w:t>
      </w:r>
    </w:p>
    <w:p w:rsidR="001B4FC0" w:rsidRDefault="001B4FC0" w:rsidP="001B4FC0">
      <w:pPr>
        <w:rPr>
          <w:lang w:val="en-GB"/>
        </w:rPr>
      </w:pPr>
      <w:r>
        <w:rPr>
          <w:lang w:val="en-GB"/>
        </w:rPr>
        <w:lastRenderedPageBreak/>
        <w:t>The Governance Authority and its contractual relations can be schematically described as follows:</w:t>
      </w:r>
    </w:p>
    <w:p w:rsidR="001B4FC0" w:rsidRDefault="004E4709" w:rsidP="001B4FC0">
      <w:pPr>
        <w:pStyle w:val="Spiegelstrich1"/>
        <w:ind w:left="0"/>
        <w:rPr>
          <w:lang w:val="en-GB"/>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1.15pt;margin-top:7.15pt;width:355.95pt;height:267.2pt;z-index:251658240">
            <v:imagedata r:id="rId7" o:title=""/>
            <w10:wrap type="square"/>
          </v:shape>
          <o:OLEObject Type="Embed" ProgID="PowerPoint.Slide.12" ShapeID="_x0000_s1029" DrawAspect="Content" ObjectID="_1518337940" r:id="rId8"/>
        </w:object>
      </w:r>
    </w:p>
    <w:p w:rsidR="001B4FC0" w:rsidRDefault="001B4FC0" w:rsidP="001B4FC0">
      <w:pPr>
        <w:pStyle w:val="Spiegelstrich1"/>
        <w:ind w:left="0"/>
        <w:rPr>
          <w:lang w:val="en-GB"/>
        </w:rPr>
      </w:pPr>
    </w:p>
    <w:p w:rsidR="001B4FC0" w:rsidRDefault="001B4FC0" w:rsidP="001B4FC0">
      <w:pPr>
        <w:rPr>
          <w:lang w:val="en-GB"/>
        </w:rPr>
      </w:pPr>
    </w:p>
    <w:p w:rsidR="001B4FC0" w:rsidRDefault="001B4FC0" w:rsidP="001B4FC0">
      <w:pPr>
        <w:rPr>
          <w:lang w:val="en-GB"/>
        </w:rPr>
      </w:pPr>
    </w:p>
    <w:p w:rsidR="001B4FC0" w:rsidRDefault="001B4FC0" w:rsidP="001B4FC0">
      <w:pPr>
        <w:rPr>
          <w:lang w:val="en-GB"/>
        </w:rPr>
      </w:pPr>
    </w:p>
    <w:p w:rsidR="001B4FC0" w:rsidRDefault="001B4FC0" w:rsidP="001B4FC0">
      <w:pPr>
        <w:rPr>
          <w:lang w:val="en-GB"/>
        </w:rPr>
      </w:pPr>
    </w:p>
    <w:p w:rsidR="001B4FC0" w:rsidRDefault="001B4FC0" w:rsidP="001B4FC0">
      <w:pPr>
        <w:rPr>
          <w:lang w:val="en-GB"/>
        </w:rPr>
      </w:pPr>
    </w:p>
    <w:p w:rsidR="001B4FC0" w:rsidRDefault="001B4FC0" w:rsidP="001B4FC0">
      <w:pPr>
        <w:rPr>
          <w:lang w:val="en-GB"/>
        </w:rPr>
      </w:pPr>
    </w:p>
    <w:p w:rsidR="001B4FC0" w:rsidRDefault="001B4FC0" w:rsidP="001B4FC0">
      <w:pPr>
        <w:rPr>
          <w:lang w:val="en-GB"/>
        </w:rPr>
      </w:pPr>
    </w:p>
    <w:p w:rsidR="001B4FC0" w:rsidRDefault="001B4FC0" w:rsidP="001B4FC0">
      <w:pPr>
        <w:rPr>
          <w:lang w:val="en-GB"/>
        </w:rPr>
      </w:pPr>
    </w:p>
    <w:p w:rsidR="001B4FC0" w:rsidRDefault="001B4FC0" w:rsidP="001B4FC0">
      <w:pPr>
        <w:rPr>
          <w:lang w:val="en-GB"/>
        </w:rPr>
      </w:pPr>
    </w:p>
    <w:p w:rsidR="001B4FC0" w:rsidRDefault="001B4FC0" w:rsidP="001B4FC0">
      <w:pPr>
        <w:rPr>
          <w:lang w:val="en-GB"/>
        </w:rPr>
      </w:pPr>
      <w:r>
        <w:rPr>
          <w:lang w:val="en-GB"/>
        </w:rPr>
        <w:t xml:space="preserve">Banks participating to the CPS have to comply with the rules set out in the respective DK agreement and they are allowed to outsource activities to technical service providers. Processing entities, like authorisation switches or POS terminal network providers can participate to the scheme based on standard contracts. With respect to the payment guarantee given to merchants for POS transactions, the scheme has established an additional contractual framework to include retailers into the scheme (i.e. the payment guarantee of the issuing bank vis-à-vis the retailer and the obligation of the retailer to pay the merchant fee to the issuing bank). </w:t>
      </w:r>
    </w:p>
    <w:p w:rsidR="001B4FC0" w:rsidRDefault="004E4709" w:rsidP="001B4FC0">
      <w:pPr>
        <w:rPr>
          <w:lang w:val="en-GB"/>
        </w:rPr>
      </w:pPr>
      <w:r>
        <w:rPr>
          <w:noProof/>
        </w:rPr>
        <w:lastRenderedPageBreak/>
        <w:object w:dxaOrig="1440" w:dyaOrig="1440">
          <v:shape id="_x0000_s1030" type="#_x0000_t75" style="position:absolute;left:0;text-align:left;margin-left:50.15pt;margin-top:2.15pt;width:358.85pt;height:269.4pt;z-index:251660288">
            <v:imagedata r:id="rId9" o:title=""/>
            <w10:wrap type="square"/>
          </v:shape>
          <o:OLEObject Type="Embed" ProgID="PowerPoint.Slide.12" ShapeID="_x0000_s1030" DrawAspect="Content" ObjectID="_1518337941" r:id="rId10"/>
        </w:object>
      </w:r>
    </w:p>
    <w:p w:rsidR="001B4FC0" w:rsidRDefault="001B4FC0" w:rsidP="001B4FC0">
      <w:pPr>
        <w:rPr>
          <w:lang w:val="en-GB"/>
        </w:rPr>
      </w:pPr>
    </w:p>
    <w:p w:rsidR="001B4FC0" w:rsidRDefault="001B4FC0" w:rsidP="001B4FC0">
      <w:pPr>
        <w:rPr>
          <w:lang w:val="en-GB"/>
        </w:rPr>
      </w:pPr>
    </w:p>
    <w:p w:rsidR="001B4FC0" w:rsidRDefault="001B4FC0" w:rsidP="001B4FC0">
      <w:pPr>
        <w:rPr>
          <w:lang w:val="en-GB"/>
        </w:rPr>
      </w:pPr>
    </w:p>
    <w:p w:rsidR="001B4FC0" w:rsidRDefault="001B4FC0" w:rsidP="001B4FC0">
      <w:pPr>
        <w:rPr>
          <w:lang w:val="en-GB"/>
        </w:rPr>
      </w:pPr>
    </w:p>
    <w:p w:rsidR="001B4FC0" w:rsidRDefault="001B4FC0" w:rsidP="001B4FC0">
      <w:pPr>
        <w:rPr>
          <w:lang w:val="en-GB"/>
        </w:rPr>
      </w:pPr>
    </w:p>
    <w:p w:rsidR="001B4FC0" w:rsidRDefault="001B4FC0" w:rsidP="001B4FC0">
      <w:pPr>
        <w:rPr>
          <w:lang w:val="en-GB"/>
        </w:rPr>
      </w:pPr>
    </w:p>
    <w:p w:rsidR="001B4FC0" w:rsidRDefault="001B4FC0" w:rsidP="001B4FC0">
      <w:pPr>
        <w:rPr>
          <w:lang w:val="en-GB"/>
        </w:rPr>
      </w:pPr>
    </w:p>
    <w:p w:rsidR="001B4FC0" w:rsidRDefault="001B4FC0" w:rsidP="001B4FC0">
      <w:pPr>
        <w:rPr>
          <w:lang w:val="en-GB"/>
        </w:rPr>
      </w:pPr>
    </w:p>
    <w:p w:rsidR="005049FB" w:rsidRDefault="005049FB" w:rsidP="001B4FC0">
      <w:pPr>
        <w:rPr>
          <w:lang w:val="en-US"/>
        </w:rPr>
      </w:pPr>
    </w:p>
    <w:p w:rsidR="005049FB" w:rsidRDefault="005049FB" w:rsidP="001B4FC0">
      <w:pPr>
        <w:rPr>
          <w:lang w:val="en-US"/>
        </w:rPr>
      </w:pPr>
    </w:p>
    <w:p w:rsidR="001B4FC0" w:rsidRDefault="001B4FC0" w:rsidP="001B4FC0">
      <w:pPr>
        <w:rPr>
          <w:lang w:val="en-US"/>
        </w:rPr>
      </w:pPr>
      <w:r>
        <w:rPr>
          <w:lang w:val="en-US"/>
        </w:rPr>
        <w:t xml:space="preserve">This structure ensures maximum competition in the provision of processing services whereas the governance authority of the scheme is not a legal entity with </w:t>
      </w:r>
      <w:r w:rsidR="002963E3">
        <w:rPr>
          <w:lang w:val="en-US"/>
        </w:rPr>
        <w:t xml:space="preserve">a dedicated </w:t>
      </w:r>
      <w:r>
        <w:rPr>
          <w:lang w:val="en-US"/>
        </w:rPr>
        <w:t>accounting.</w:t>
      </w:r>
    </w:p>
    <w:p w:rsidR="001B4FC0" w:rsidRDefault="001B4FC0" w:rsidP="001B4FC0">
      <w:pPr>
        <w:rPr>
          <w:lang w:val="en-US"/>
        </w:rPr>
      </w:pPr>
      <w:r>
        <w:rPr>
          <w:lang w:val="en-US"/>
        </w:rPr>
        <w:t>Since the above structure has proven to be very effective in terms of increasing competition and efficiency in card payments, the draft RTS should not prevent such a structure which does not require a separate legal entity with its own accounting just for the governance of the scheme.</w:t>
      </w:r>
    </w:p>
    <w:p w:rsidR="001B4FC0" w:rsidRDefault="001B4FC0" w:rsidP="001B4FC0">
      <w:pPr>
        <w:rPr>
          <w:lang w:val="en-GB"/>
        </w:rPr>
      </w:pPr>
    </w:p>
    <w:p w:rsidR="005E38CE" w:rsidRPr="005049FB" w:rsidRDefault="001B4FC0" w:rsidP="008F2029">
      <w:pPr>
        <w:rPr>
          <w:b/>
          <w:lang w:val="en-GB"/>
        </w:rPr>
      </w:pPr>
      <w:r w:rsidRPr="005049FB">
        <w:rPr>
          <w:b/>
          <w:lang w:val="en-GB"/>
        </w:rPr>
        <w:t>2. Do you agree with the proposals outlined in Section 2 of the draft RTS regarding accounting?</w:t>
      </w:r>
    </w:p>
    <w:p w:rsidR="001B4FC0" w:rsidRDefault="001B4FC0" w:rsidP="008F2029">
      <w:pPr>
        <w:rPr>
          <w:lang w:val="en-GB"/>
        </w:rPr>
      </w:pPr>
      <w:r>
        <w:rPr>
          <w:lang w:val="en-GB"/>
        </w:rPr>
        <w:t xml:space="preserve">No. </w:t>
      </w:r>
      <w:r w:rsidR="007E16A9">
        <w:rPr>
          <w:lang w:val="en-GB"/>
        </w:rPr>
        <w:t>T</w:t>
      </w:r>
      <w:r>
        <w:rPr>
          <w:lang w:val="en-GB"/>
        </w:rPr>
        <w:t xml:space="preserve">he performance of scheme governance </w:t>
      </w:r>
      <w:r w:rsidR="007E16A9">
        <w:rPr>
          <w:lang w:val="en-GB"/>
        </w:rPr>
        <w:t xml:space="preserve">functions </w:t>
      </w:r>
      <w:r>
        <w:rPr>
          <w:lang w:val="en-GB"/>
        </w:rPr>
        <w:t xml:space="preserve">does not necessarily imply </w:t>
      </w:r>
      <w:r w:rsidR="007E16A9">
        <w:rPr>
          <w:lang w:val="en-GB"/>
        </w:rPr>
        <w:t xml:space="preserve">the implementation of the scheme governance function in a separate legal entity with its own accounting. </w:t>
      </w:r>
    </w:p>
    <w:p w:rsidR="001B4FC0" w:rsidRDefault="007E16A9" w:rsidP="008F2029">
      <w:pPr>
        <w:rPr>
          <w:lang w:val="en-GB"/>
        </w:rPr>
      </w:pPr>
      <w:r>
        <w:rPr>
          <w:lang w:val="en-US"/>
        </w:rPr>
        <w:t>Accordingly it is proposed to change the draft RTS in a way, not to exclude the possibility to organize scheme governance different than in a separate legal entity. The aim of separation of scheme governance and processing could equally be achieved by just requiring processing entities not to engage in any scheme governance functions, regardless, whether these scheme governance functions are performed in a consortium or in a separate legal entity. This, automatically, would prevent processing entities to integrate any scheme governance activities into their accounting, their organization  or their decision making processes. Whereas processing services due to their very nature can only be performed by legal entities, the provision of scheme governance functions does not necessarily imply a legal entity.</w:t>
      </w:r>
    </w:p>
    <w:p w:rsidR="005E38CE" w:rsidRDefault="005E38CE" w:rsidP="008F2029">
      <w:pPr>
        <w:rPr>
          <w:lang w:val="en-GB"/>
        </w:rPr>
      </w:pPr>
    </w:p>
    <w:p w:rsidR="007E16A9" w:rsidRPr="005049FB" w:rsidRDefault="007E16A9" w:rsidP="008F2029">
      <w:pPr>
        <w:rPr>
          <w:b/>
          <w:lang w:val="en-GB"/>
        </w:rPr>
      </w:pPr>
      <w:r w:rsidRPr="005049FB">
        <w:rPr>
          <w:b/>
          <w:lang w:val="en-GB"/>
        </w:rPr>
        <w:t xml:space="preserve">3. Do you agree with the proposals outlined in Section 3 of the draft RTS regarding organisation? </w:t>
      </w:r>
    </w:p>
    <w:p w:rsidR="007E16A9" w:rsidRDefault="007E16A9" w:rsidP="008F2029">
      <w:pPr>
        <w:rPr>
          <w:lang w:val="en-GB"/>
        </w:rPr>
      </w:pPr>
      <w:r>
        <w:rPr>
          <w:lang w:val="en-GB"/>
        </w:rPr>
        <w:t>We agree with the aim of functional separation of scheme governance and processing. This, however, does not imply setting up a separate business unit for the purpose of scheme governance. Scheme governance functions can be organised differently, i.e. not requiring a separate business unit with its own staff etc.. Nevertheless, the aims on separation of workspaces and independence of senior management and staff from processing activities can be ensured even when there is no separate legal entity for scheme governance purposes. The same is valid for the remuneration of staff, the use of shared services, of shared information management systems and sensitive information.</w:t>
      </w:r>
    </w:p>
    <w:p w:rsidR="007E16A9" w:rsidRDefault="007E16A9" w:rsidP="008F2029">
      <w:pPr>
        <w:rPr>
          <w:lang w:val="en-GB"/>
        </w:rPr>
      </w:pPr>
    </w:p>
    <w:p w:rsidR="007E16A9" w:rsidRPr="005049FB" w:rsidRDefault="007E16A9" w:rsidP="008F2029">
      <w:pPr>
        <w:rPr>
          <w:b/>
          <w:lang w:val="en-GB"/>
        </w:rPr>
      </w:pPr>
      <w:r w:rsidRPr="005049FB">
        <w:rPr>
          <w:b/>
          <w:lang w:val="en-GB"/>
        </w:rPr>
        <w:t>4. Do you agree with the proposals outlined in Section 4 of the draft RTS regarding independence of decision-making process?</w:t>
      </w:r>
    </w:p>
    <w:p w:rsidR="007E16A9" w:rsidRDefault="007E16A9" w:rsidP="008F2029">
      <w:pPr>
        <w:rPr>
          <w:lang w:val="en-GB"/>
        </w:rPr>
      </w:pPr>
      <w:r>
        <w:rPr>
          <w:lang w:val="en-GB"/>
        </w:rPr>
        <w:t xml:space="preserve">We agree with the aim of independent decision making processes within payment schemes and within processing entities. The RTS should, however, take into account, that payment scheme governance may be organised without setting up a separate legal entity with its own accounting for scheme governance functions. Accordingly, a scheme governance body may not have the necessity to establish a financial budget </w:t>
      </w:r>
      <w:bookmarkStart w:id="0" w:name="_GoBack"/>
      <w:bookmarkEnd w:id="0"/>
      <w:r w:rsidR="005049FB">
        <w:rPr>
          <w:lang w:val="en-GB"/>
        </w:rPr>
        <w:t xml:space="preserve"> etc.</w:t>
      </w:r>
    </w:p>
    <w:p w:rsidR="005049FB" w:rsidRDefault="005049FB" w:rsidP="008F2029">
      <w:pPr>
        <w:rPr>
          <w:lang w:val="en-GB"/>
        </w:rPr>
      </w:pPr>
    </w:p>
    <w:p w:rsidR="005049FB" w:rsidRPr="005049FB" w:rsidRDefault="005049FB" w:rsidP="008F2029">
      <w:pPr>
        <w:rPr>
          <w:b/>
          <w:lang w:val="en-GB"/>
        </w:rPr>
      </w:pPr>
      <w:r w:rsidRPr="005049FB">
        <w:rPr>
          <w:b/>
          <w:lang w:val="en-GB"/>
        </w:rPr>
        <w:t>5. Do you have any other comments?</w:t>
      </w:r>
    </w:p>
    <w:p w:rsidR="005049FB" w:rsidRDefault="005049FB" w:rsidP="008F2029">
      <w:pPr>
        <w:rPr>
          <w:lang w:val="en-GB"/>
        </w:rPr>
      </w:pPr>
      <w:r>
        <w:rPr>
          <w:lang w:val="en-GB"/>
        </w:rPr>
        <w:t>No.</w:t>
      </w:r>
    </w:p>
    <w:p w:rsidR="007E16A9" w:rsidRDefault="007E16A9" w:rsidP="008F2029">
      <w:pPr>
        <w:rPr>
          <w:lang w:val="en-GB"/>
        </w:rPr>
      </w:pPr>
    </w:p>
    <w:sectPr w:rsidR="007E16A9" w:rsidSect="0096557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81" w:right="1418" w:bottom="1588" w:left="1418" w:header="1446" w:footer="99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02B" w:rsidRDefault="005C202B">
      <w:r>
        <w:separator/>
      </w:r>
    </w:p>
  </w:endnote>
  <w:endnote w:type="continuationSeparator" w:id="0">
    <w:p w:rsidR="005C202B" w:rsidRDefault="005C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E2" w:rsidRDefault="00914DE2">
    <w:pPr>
      <w:pStyle w:val="Fuzeile"/>
    </w:pPr>
    <w:r>
      <w:t xml:space="preserve">Seite </w:t>
    </w:r>
    <w:r w:rsidR="00456B29">
      <w:fldChar w:fldCharType="begin"/>
    </w:r>
    <w:r w:rsidR="00456B29">
      <w:instrText>PAGE</w:instrText>
    </w:r>
    <w:r w:rsidR="00456B29">
      <w:fldChar w:fldCharType="separate"/>
    </w:r>
    <w:r w:rsidR="004E4709">
      <w:rPr>
        <w:noProof/>
      </w:rPr>
      <w:t>4</w:t>
    </w:r>
    <w:r w:rsidR="00456B29">
      <w:rPr>
        <w:noProof/>
      </w:rPr>
      <w:fldChar w:fldCharType="end"/>
    </w:r>
    <w:r>
      <w:tab/>
    </w:r>
    <w:r>
      <w:tab/>
    </w:r>
    <w:r w:rsidR="00456B29">
      <w:fldChar w:fldCharType="begin"/>
    </w:r>
    <w:r w:rsidR="00456B29">
      <w:instrText>DATE</w:instrText>
    </w:r>
    <w:r w:rsidR="00456B29">
      <w:fldChar w:fldCharType="separate"/>
    </w:r>
    <w:r w:rsidR="004E4709">
      <w:rPr>
        <w:noProof/>
      </w:rPr>
      <w:t>01.03.2016</w:t>
    </w:r>
    <w:r w:rsidR="00456B2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E2" w:rsidRDefault="00456B29">
    <w:pPr>
      <w:pStyle w:val="Fuzeile"/>
    </w:pPr>
    <w:r>
      <w:fldChar w:fldCharType="begin"/>
    </w:r>
    <w:r>
      <w:instrText>DATE</w:instrText>
    </w:r>
    <w:r>
      <w:fldChar w:fldCharType="separate"/>
    </w:r>
    <w:r w:rsidR="004E4709">
      <w:rPr>
        <w:noProof/>
      </w:rPr>
      <w:t>01.03.2016</w:t>
    </w:r>
    <w:r>
      <w:rPr>
        <w:noProof/>
      </w:rPr>
      <w:fldChar w:fldCharType="end"/>
    </w:r>
    <w:r w:rsidR="00914DE2">
      <w:t xml:space="preserve"> </w:t>
    </w:r>
    <w:r w:rsidR="00914DE2">
      <w:tab/>
    </w:r>
    <w:r w:rsidR="00914DE2">
      <w:tab/>
      <w:t xml:space="preserve">Seite </w:t>
    </w:r>
    <w:r>
      <w:fldChar w:fldCharType="begin"/>
    </w:r>
    <w:r>
      <w:instrText xml:space="preserve"> PAGE  \* MERGEFORMAT </w:instrText>
    </w:r>
    <w:r>
      <w:fldChar w:fldCharType="separate"/>
    </w:r>
    <w:r w:rsidR="004E4709">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BB" w:rsidRDefault="007B6C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02B" w:rsidRDefault="005C202B">
      <w:r>
        <w:separator/>
      </w:r>
    </w:p>
  </w:footnote>
  <w:footnote w:type="continuationSeparator" w:id="0">
    <w:p w:rsidR="005C202B" w:rsidRDefault="005C2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E2" w:rsidRDefault="00914DE2">
    <w:pPr>
      <w:pStyle w:val="Kopfzeile"/>
    </w:pPr>
  </w:p>
  <w:p w:rsidR="00914DE2" w:rsidRDefault="00914DE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E2" w:rsidRDefault="00914DE2">
    <w:pPr>
      <w:pStyle w:val="Kopfzeile"/>
    </w:pPr>
  </w:p>
  <w:p w:rsidR="00914DE2" w:rsidRDefault="00914DE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BB" w:rsidRDefault="007B6C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1AE00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2CEA4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0F4442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AF400F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91A9FA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D7F6969C"/>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6" w15:restartNumberingAfterBreak="0">
    <w:nsid w:val="22A141C1"/>
    <w:multiLevelType w:val="singleLevel"/>
    <w:tmpl w:val="6D5A92BA"/>
    <w:lvl w:ilvl="0">
      <w:start w:val="1"/>
      <w:numFmt w:val="bullet"/>
      <w:lvlText w:val="·"/>
      <w:legacy w:legacy="1" w:legacySpace="0" w:legacyIndent="352"/>
      <w:lvlJc w:val="left"/>
      <w:pPr>
        <w:ind w:left="352" w:hanging="352"/>
      </w:pPr>
      <w:rPr>
        <w:rFonts w:ascii="Symbol" w:hAnsi="Symbol" w:hint="default"/>
      </w:rPr>
    </w:lvl>
  </w:abstractNum>
  <w:abstractNum w:abstractNumId="7" w15:restartNumberingAfterBreak="0">
    <w:nsid w:val="384A1C74"/>
    <w:multiLevelType w:val="hybridMultilevel"/>
    <w:tmpl w:val="D6AC1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B246BB"/>
    <w:multiLevelType w:val="multilevel"/>
    <w:tmpl w:val="061817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9" w15:restartNumberingAfterBreak="0">
    <w:nsid w:val="4DA73B6E"/>
    <w:multiLevelType w:val="singleLevel"/>
    <w:tmpl w:val="00000000"/>
    <w:lvl w:ilvl="0">
      <w:start w:val="1"/>
      <w:numFmt w:val="bullet"/>
      <w:lvlText w:val="·"/>
      <w:legacy w:legacy="1" w:legacySpace="0" w:legacyIndent="352"/>
      <w:lvlJc w:val="left"/>
      <w:pPr>
        <w:ind w:left="352" w:hanging="352"/>
      </w:pPr>
      <w:rPr>
        <w:rFonts w:ascii="Symbol" w:hAnsi="Symbol" w:hint="default"/>
      </w:rPr>
    </w:lvl>
  </w:abstractNum>
  <w:abstractNum w:abstractNumId="10" w15:restartNumberingAfterBreak="0">
    <w:nsid w:val="7F094C53"/>
    <w:multiLevelType w:val="singleLevel"/>
    <w:tmpl w:val="00000000"/>
    <w:lvl w:ilvl="0">
      <w:start w:val="1"/>
      <w:numFmt w:val="bullet"/>
      <w:lvlText w:val="·"/>
      <w:legacy w:legacy="1" w:legacySpace="0" w:legacyIndent="352"/>
      <w:lvlJc w:val="left"/>
      <w:pPr>
        <w:ind w:left="352" w:hanging="352"/>
      </w:pPr>
      <w:rPr>
        <w:rFonts w:ascii="Symbol" w:hAnsi="Symbol"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4"/>
  </w:num>
  <w:num w:numId="17">
    <w:abstractNumId w:val="3"/>
  </w:num>
  <w:num w:numId="18">
    <w:abstractNumId w:val="2"/>
  </w:num>
  <w:num w:numId="19">
    <w:abstractNumId w:val="1"/>
  </w:num>
  <w:num w:numId="20">
    <w:abstractNumId w:val="0"/>
  </w:num>
  <w:num w:numId="21">
    <w:abstractNumId w:val="8"/>
  </w:num>
  <w:num w:numId="22">
    <w:abstractNumId w:val="8"/>
  </w:num>
  <w:num w:numId="23">
    <w:abstractNumId w:val="8"/>
  </w:num>
  <w:num w:numId="24">
    <w:abstractNumId w:val="8"/>
  </w:num>
  <w:num w:numId="25">
    <w:abstractNumId w:val="8"/>
  </w:num>
  <w:num w:numId="26">
    <w:abstractNumId w:val="6"/>
  </w:num>
  <w:num w:numId="27">
    <w:abstractNumId w:val="10"/>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mirrorMargins/>
  <w:hideGrammaticalError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29"/>
    <w:rsid w:val="00007837"/>
    <w:rsid w:val="00037DB2"/>
    <w:rsid w:val="001B4FC0"/>
    <w:rsid w:val="00201C72"/>
    <w:rsid w:val="002963E3"/>
    <w:rsid w:val="0035177C"/>
    <w:rsid w:val="00387D7F"/>
    <w:rsid w:val="00440047"/>
    <w:rsid w:val="00456B29"/>
    <w:rsid w:val="00457A32"/>
    <w:rsid w:val="00495B77"/>
    <w:rsid w:val="004E4709"/>
    <w:rsid w:val="004F77AE"/>
    <w:rsid w:val="005049FB"/>
    <w:rsid w:val="005402A6"/>
    <w:rsid w:val="005440BB"/>
    <w:rsid w:val="00581A18"/>
    <w:rsid w:val="005C202B"/>
    <w:rsid w:val="005E38CE"/>
    <w:rsid w:val="007974BB"/>
    <w:rsid w:val="007B6CBB"/>
    <w:rsid w:val="007E16A9"/>
    <w:rsid w:val="00801883"/>
    <w:rsid w:val="00841CC4"/>
    <w:rsid w:val="00861301"/>
    <w:rsid w:val="00890F36"/>
    <w:rsid w:val="008C5F6D"/>
    <w:rsid w:val="008F2029"/>
    <w:rsid w:val="00914DE2"/>
    <w:rsid w:val="00933FB4"/>
    <w:rsid w:val="0096557D"/>
    <w:rsid w:val="00A558F6"/>
    <w:rsid w:val="00A84F66"/>
    <w:rsid w:val="00C6225C"/>
    <w:rsid w:val="00CA03C9"/>
    <w:rsid w:val="00CD3D1F"/>
    <w:rsid w:val="00CE4C3B"/>
    <w:rsid w:val="00D16A7B"/>
    <w:rsid w:val="00DA6CB7"/>
    <w:rsid w:val="00E15C8F"/>
    <w:rsid w:val="00EB5A91"/>
    <w:rsid w:val="00EE4973"/>
    <w:rsid w:val="00FA72AF"/>
    <w:rsid w:val="00FD67FC"/>
    <w:rsid w:val="00FD7EE8"/>
    <w:rsid w:val="00FE2D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765DAD-B6EB-4638-885E-53A4D04A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202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80" w:lineRule="exact"/>
      <w:jc w:val="both"/>
    </w:pPr>
    <w:rPr>
      <w:rFonts w:ascii="Arial" w:hAnsi="Arial"/>
      <w:sz w:val="22"/>
    </w:rPr>
  </w:style>
  <w:style w:type="paragraph" w:styleId="berschrift1">
    <w:name w:val="heading 1"/>
    <w:basedOn w:val="Standard"/>
    <w:next w:val="Standard"/>
    <w:qFormat/>
    <w:rsid w:val="0096557D"/>
    <w:pPr>
      <w:keepNext/>
      <w:keepLines/>
      <w:numPr>
        <w:numId w:val="9"/>
      </w:numPr>
      <w:ind w:left="709" w:hanging="709"/>
      <w:outlineLvl w:val="0"/>
    </w:pPr>
    <w:rPr>
      <w:b/>
    </w:rPr>
  </w:style>
  <w:style w:type="paragraph" w:styleId="berschrift2">
    <w:name w:val="heading 2"/>
    <w:basedOn w:val="berschrift1"/>
    <w:next w:val="Standard"/>
    <w:qFormat/>
    <w:rsid w:val="0096557D"/>
    <w:pPr>
      <w:numPr>
        <w:ilvl w:val="1"/>
        <w:numId w:val="10"/>
      </w:numPr>
      <w:tabs>
        <w:tab w:val="clear" w:pos="709"/>
        <w:tab w:val="left" w:pos="851"/>
      </w:tabs>
      <w:ind w:left="851" w:hanging="851"/>
      <w:outlineLvl w:val="1"/>
    </w:pPr>
  </w:style>
  <w:style w:type="paragraph" w:styleId="berschrift3">
    <w:name w:val="heading 3"/>
    <w:basedOn w:val="berschrift2"/>
    <w:next w:val="Standard"/>
    <w:qFormat/>
    <w:rsid w:val="0096557D"/>
    <w:pPr>
      <w:numPr>
        <w:ilvl w:val="2"/>
        <w:numId w:val="11"/>
      </w:numPr>
      <w:tabs>
        <w:tab w:val="clear" w:pos="851"/>
        <w:tab w:val="left" w:pos="993"/>
      </w:tabs>
      <w:ind w:left="992" w:hanging="992"/>
      <w:outlineLvl w:val="2"/>
    </w:pPr>
  </w:style>
  <w:style w:type="paragraph" w:styleId="berschrift4">
    <w:name w:val="heading 4"/>
    <w:basedOn w:val="berschrift3"/>
    <w:next w:val="Standard"/>
    <w:qFormat/>
    <w:rsid w:val="0096557D"/>
    <w:pPr>
      <w:numPr>
        <w:ilvl w:val="3"/>
        <w:numId w:val="12"/>
      </w:numPr>
      <w:tabs>
        <w:tab w:val="clear" w:pos="993"/>
        <w:tab w:val="left" w:pos="1134"/>
      </w:tabs>
      <w:ind w:left="1134" w:hanging="1134"/>
      <w:outlineLvl w:val="3"/>
    </w:pPr>
  </w:style>
  <w:style w:type="paragraph" w:styleId="berschrift5">
    <w:name w:val="heading 5"/>
    <w:basedOn w:val="berschrift4"/>
    <w:next w:val="Standard"/>
    <w:qFormat/>
    <w:rsid w:val="0096557D"/>
    <w:pPr>
      <w:numPr>
        <w:ilvl w:val="4"/>
        <w:numId w:val="13"/>
      </w:numPr>
      <w:tabs>
        <w:tab w:val="clear" w:pos="1134"/>
        <w:tab w:val="clear" w:pos="1418"/>
        <w:tab w:val="clear" w:pos="2127"/>
        <w:tab w:val="clear" w:pos="2835"/>
        <w:tab w:val="clear" w:pos="3544"/>
        <w:tab w:val="clear" w:pos="4253"/>
        <w:tab w:val="clear" w:pos="4962"/>
        <w:tab w:val="clear" w:pos="5671"/>
        <w:tab w:val="clear" w:pos="6379"/>
        <w:tab w:val="clear" w:pos="7088"/>
        <w:tab w:val="clear" w:pos="7797"/>
        <w:tab w:val="clear" w:pos="8506"/>
        <w:tab w:val="clear" w:pos="9072"/>
        <w:tab w:val="left" w:pos="1276"/>
      </w:tabs>
      <w:ind w:left="1276" w:hanging="1276"/>
      <w:outlineLvl w:val="4"/>
    </w:pPr>
  </w:style>
  <w:style w:type="paragraph" w:styleId="berschrift6">
    <w:name w:val="heading 6"/>
    <w:basedOn w:val="berschrift5"/>
    <w:next w:val="Standard"/>
    <w:qFormat/>
    <w:rsid w:val="0096557D"/>
    <w:pPr>
      <w:numPr>
        <w:ilvl w:val="5"/>
        <w:numId w:val="14"/>
      </w:numPr>
      <w:tabs>
        <w:tab w:val="clear" w:pos="1276"/>
        <w:tab w:val="left" w:pos="1418"/>
      </w:tabs>
      <w:ind w:left="1418" w:hanging="1418"/>
      <w:outlineLvl w:val="5"/>
    </w:pPr>
  </w:style>
  <w:style w:type="paragraph" w:styleId="berschrift7">
    <w:name w:val="heading 7"/>
    <w:basedOn w:val="berschrift6"/>
    <w:next w:val="Standard"/>
    <w:qFormat/>
    <w:rsid w:val="0096557D"/>
    <w:pPr>
      <w:numPr>
        <w:ilvl w:val="6"/>
        <w:numId w:val="15"/>
      </w:numPr>
      <w:tabs>
        <w:tab w:val="clear" w:pos="1418"/>
        <w:tab w:val="left" w:pos="1559"/>
      </w:tabs>
      <w:ind w:left="1559" w:hanging="1559"/>
      <w:outlineLvl w:val="6"/>
    </w:pPr>
  </w:style>
  <w:style w:type="paragraph" w:styleId="berschrift8">
    <w:name w:val="heading 8"/>
    <w:basedOn w:val="berschrift7"/>
    <w:next w:val="Standard"/>
    <w:qFormat/>
    <w:rsid w:val="0096557D"/>
    <w:pPr>
      <w:numPr>
        <w:ilvl w:val="7"/>
        <w:numId w:val="8"/>
      </w:numPr>
      <w:tabs>
        <w:tab w:val="clear" w:pos="1559"/>
        <w:tab w:val="left" w:pos="1701"/>
      </w:tabs>
      <w:ind w:left="1701" w:hanging="1701"/>
      <w:outlineLvl w:val="7"/>
    </w:pPr>
  </w:style>
  <w:style w:type="paragraph" w:styleId="berschrift9">
    <w:name w:val="heading 9"/>
    <w:basedOn w:val="Standard"/>
    <w:next w:val="Standard"/>
    <w:qFormat/>
    <w:rsid w:val="0096557D"/>
    <w:pPr>
      <w:numPr>
        <w:ilvl w:val="8"/>
        <w:numId w:val="8"/>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4">
    <w:name w:val="toc 4"/>
    <w:basedOn w:val="Verzeichnis3"/>
    <w:semiHidden/>
    <w:rsid w:val="0096557D"/>
  </w:style>
  <w:style w:type="paragraph" w:styleId="Verzeichnis3">
    <w:name w:val="toc 3"/>
    <w:basedOn w:val="Verzeichnis2"/>
    <w:semiHidden/>
    <w:rsid w:val="0096557D"/>
    <w:pPr>
      <w:spacing w:before="0"/>
    </w:pPr>
  </w:style>
  <w:style w:type="paragraph" w:styleId="Verzeichnis2">
    <w:name w:val="toc 2"/>
    <w:basedOn w:val="Verzeichnis1"/>
    <w:semiHidden/>
    <w:rsid w:val="0096557D"/>
    <w:pPr>
      <w:keepLines/>
      <w:spacing w:before="120"/>
    </w:pPr>
    <w:rPr>
      <w:b w:val="0"/>
    </w:rPr>
  </w:style>
  <w:style w:type="paragraph" w:styleId="Verzeichnis1">
    <w:name w:val="toc 1"/>
    <w:basedOn w:val="Standard"/>
    <w:semiHidden/>
    <w:rsid w:val="0096557D"/>
    <w:pPr>
      <w:tabs>
        <w:tab w:val="clear" w:pos="709"/>
        <w:tab w:val="clear" w:pos="1418"/>
        <w:tab w:val="clear" w:pos="2127"/>
        <w:tab w:val="clear" w:pos="2835"/>
        <w:tab w:val="clear" w:pos="3544"/>
        <w:tab w:val="clear" w:pos="4253"/>
        <w:tab w:val="clear" w:pos="4962"/>
        <w:tab w:val="clear" w:pos="5671"/>
        <w:tab w:val="clear" w:pos="6379"/>
        <w:tab w:val="clear" w:pos="7088"/>
        <w:tab w:val="clear" w:pos="7797"/>
        <w:tab w:val="clear" w:pos="8506"/>
        <w:tab w:val="right" w:leader="dot" w:pos="9072"/>
      </w:tabs>
      <w:spacing w:before="240" w:after="0"/>
      <w:ind w:left="1418" w:right="1418" w:hanging="1418"/>
      <w:jc w:val="left"/>
    </w:pPr>
    <w:rPr>
      <w:b/>
      <w:noProof/>
      <w:snapToGrid w:val="0"/>
      <w:szCs w:val="22"/>
      <w:u w:color="000000"/>
    </w:rPr>
  </w:style>
  <w:style w:type="paragraph" w:styleId="Index4">
    <w:name w:val="index 4"/>
    <w:basedOn w:val="Index3"/>
    <w:semiHidden/>
    <w:rsid w:val="0096557D"/>
  </w:style>
  <w:style w:type="paragraph" w:styleId="Index3">
    <w:name w:val="index 3"/>
    <w:basedOn w:val="Index2"/>
    <w:semiHidden/>
    <w:rsid w:val="0096557D"/>
  </w:style>
  <w:style w:type="paragraph" w:styleId="Index2">
    <w:name w:val="index 2"/>
    <w:basedOn w:val="Index1"/>
    <w:semiHidden/>
    <w:rsid w:val="0096557D"/>
    <w:pPr>
      <w:ind w:left="386"/>
    </w:pPr>
  </w:style>
  <w:style w:type="paragraph" w:styleId="Index1">
    <w:name w:val="index 1"/>
    <w:semiHidden/>
    <w:rsid w:val="0096557D"/>
    <w:pPr>
      <w:tabs>
        <w:tab w:val="right" w:pos="9072"/>
      </w:tabs>
      <w:spacing w:line="280" w:lineRule="exact"/>
      <w:ind w:right="1134"/>
    </w:pPr>
    <w:rPr>
      <w:rFonts w:ascii="Arial" w:hAnsi="Arial"/>
      <w:sz w:val="22"/>
    </w:rPr>
  </w:style>
  <w:style w:type="paragraph" w:styleId="Fuzeile">
    <w:name w:val="footer"/>
    <w:basedOn w:val="Kopfzeile"/>
    <w:rsid w:val="0096557D"/>
    <w:pPr>
      <w:pBdr>
        <w:top w:val="single" w:sz="6" w:space="1" w:color="000000"/>
        <w:bottom w:val="none" w:sz="0" w:space="0" w:color="auto"/>
      </w:pBdr>
      <w:spacing w:before="120"/>
    </w:pPr>
  </w:style>
  <w:style w:type="paragraph" w:styleId="Kopfzeile">
    <w:name w:val="header"/>
    <w:rsid w:val="0096557D"/>
    <w:pPr>
      <w:pBdr>
        <w:bottom w:val="single" w:sz="6" w:space="1" w:color="000000"/>
      </w:pBdr>
      <w:tabs>
        <w:tab w:val="center" w:pos="4536"/>
        <w:tab w:val="right" w:pos="9072"/>
      </w:tabs>
    </w:pPr>
    <w:rPr>
      <w:rFonts w:ascii="Arial" w:hAnsi="Arial"/>
      <w:sz w:val="16"/>
    </w:rPr>
  </w:style>
  <w:style w:type="paragraph" w:customStyle="1" w:styleId="Spiegelstrich1">
    <w:name w:val="Spiegelstrich 1"/>
    <w:basedOn w:val="Einzug1"/>
    <w:rsid w:val="0096557D"/>
    <w:pPr>
      <w:ind w:hanging="352"/>
    </w:pPr>
  </w:style>
  <w:style w:type="paragraph" w:customStyle="1" w:styleId="Einzug1">
    <w:name w:val="Einzug 1"/>
    <w:basedOn w:val="Standard"/>
    <w:rsid w:val="0096557D"/>
    <w:pPr>
      <w:ind w:left="709"/>
    </w:pPr>
  </w:style>
  <w:style w:type="paragraph" w:customStyle="1" w:styleId="Spiegelstrich2">
    <w:name w:val="Spiegelstrich 2"/>
    <w:basedOn w:val="Einzug-Sonder"/>
    <w:rsid w:val="0096557D"/>
    <w:pPr>
      <w:tabs>
        <w:tab w:val="left" w:pos="1064"/>
      </w:tabs>
      <w:ind w:left="1066" w:hanging="352"/>
    </w:pPr>
  </w:style>
  <w:style w:type="paragraph" w:customStyle="1" w:styleId="Einzug-Sonder">
    <w:name w:val="Einzug-Sonder"/>
    <w:basedOn w:val="Standard"/>
    <w:rsid w:val="0096557D"/>
    <w:pPr>
      <w:ind w:left="1064"/>
    </w:pPr>
  </w:style>
  <w:style w:type="paragraph" w:customStyle="1" w:styleId="Spiegelstrich3">
    <w:name w:val="Spiegelstrich 3"/>
    <w:basedOn w:val="Einzug2"/>
    <w:rsid w:val="0096557D"/>
    <w:pPr>
      <w:tabs>
        <w:tab w:val="clear" w:pos="709"/>
      </w:tabs>
      <w:ind w:hanging="352"/>
    </w:pPr>
  </w:style>
  <w:style w:type="paragraph" w:customStyle="1" w:styleId="Einzug2">
    <w:name w:val="Einzug 2"/>
    <w:basedOn w:val="Standard"/>
    <w:rsid w:val="0096557D"/>
    <w:pPr>
      <w:ind w:left="1418"/>
    </w:pPr>
  </w:style>
  <w:style w:type="paragraph" w:customStyle="1" w:styleId="Einzug3">
    <w:name w:val="Einzug 3"/>
    <w:basedOn w:val="Standard"/>
    <w:rsid w:val="0096557D"/>
    <w:pPr>
      <w:ind w:left="2127"/>
    </w:pPr>
  </w:style>
  <w:style w:type="paragraph" w:customStyle="1" w:styleId="Einzug4">
    <w:name w:val="Einzug 4"/>
    <w:basedOn w:val="Standard"/>
    <w:rsid w:val="0096557D"/>
    <w:pPr>
      <w:ind w:left="2835"/>
    </w:pPr>
  </w:style>
  <w:style w:type="paragraph" w:customStyle="1" w:styleId="Listeneinzug1">
    <w:name w:val="Listeneinzug 1"/>
    <w:basedOn w:val="Standard"/>
    <w:rsid w:val="0096557D"/>
    <w:pPr>
      <w:ind w:left="709" w:hanging="709"/>
    </w:pPr>
  </w:style>
  <w:style w:type="paragraph" w:customStyle="1" w:styleId="Listeneinzug2">
    <w:name w:val="Listeneinzug 2"/>
    <w:basedOn w:val="Listeneinzug1"/>
    <w:rsid w:val="0096557D"/>
    <w:pPr>
      <w:ind w:left="1418"/>
    </w:pPr>
  </w:style>
  <w:style w:type="paragraph" w:customStyle="1" w:styleId="Abstand">
    <w:name w:val="Abstand"/>
    <w:basedOn w:val="Standard"/>
    <w:next w:val="Standard"/>
    <w:rsid w:val="0096557D"/>
    <w:pPr>
      <w:spacing w:before="480" w:after="0" w:line="40" w:lineRule="exact"/>
    </w:pPr>
  </w:style>
  <w:style w:type="paragraph" w:customStyle="1" w:styleId="Listeneinzug5">
    <w:name w:val="Listeneinzug 5"/>
    <w:basedOn w:val="Listeneinzug4"/>
    <w:rsid w:val="0096557D"/>
    <w:pPr>
      <w:ind w:left="3544"/>
    </w:pPr>
  </w:style>
  <w:style w:type="paragraph" w:customStyle="1" w:styleId="Listeneinzug4">
    <w:name w:val="Listeneinzug 4"/>
    <w:basedOn w:val="Listeneinzug1"/>
    <w:rsid w:val="0096557D"/>
    <w:pPr>
      <w:ind w:left="2835"/>
    </w:pPr>
  </w:style>
  <w:style w:type="paragraph" w:customStyle="1" w:styleId="Langeinzug2">
    <w:name w:val="Langeinzug 2"/>
    <w:basedOn w:val="Einzug2"/>
    <w:rsid w:val="0096557D"/>
    <w:pPr>
      <w:tabs>
        <w:tab w:val="clear" w:pos="709"/>
      </w:tabs>
      <w:ind w:hanging="1418"/>
    </w:pPr>
  </w:style>
  <w:style w:type="paragraph" w:customStyle="1" w:styleId="Langeinzug3">
    <w:name w:val="Langeinzug 3"/>
    <w:basedOn w:val="Einzug3"/>
    <w:rsid w:val="0096557D"/>
    <w:pPr>
      <w:tabs>
        <w:tab w:val="clear" w:pos="709"/>
        <w:tab w:val="clear" w:pos="1418"/>
      </w:tabs>
      <w:ind w:hanging="2127"/>
    </w:pPr>
  </w:style>
  <w:style w:type="paragraph" w:customStyle="1" w:styleId="Langeinzug4">
    <w:name w:val="Langeinzug 4"/>
    <w:basedOn w:val="Einzug4"/>
    <w:rsid w:val="0096557D"/>
    <w:pPr>
      <w:tabs>
        <w:tab w:val="clear" w:pos="709"/>
        <w:tab w:val="clear" w:pos="1418"/>
        <w:tab w:val="clear" w:pos="2127"/>
      </w:tabs>
      <w:ind w:hanging="2835"/>
    </w:pPr>
  </w:style>
  <w:style w:type="paragraph" w:customStyle="1" w:styleId="Listeneinzug3">
    <w:name w:val="Listeneinzug 3"/>
    <w:basedOn w:val="Listeneinzug1"/>
    <w:rsid w:val="0096557D"/>
    <w:pPr>
      <w:ind w:left="2127"/>
    </w:pPr>
  </w:style>
  <w:style w:type="paragraph" w:customStyle="1" w:styleId="Langeinzug5">
    <w:name w:val="Langeinzug 5"/>
    <w:basedOn w:val="Einzug5"/>
    <w:rsid w:val="0096557D"/>
    <w:pPr>
      <w:tabs>
        <w:tab w:val="clear" w:pos="709"/>
        <w:tab w:val="clear" w:pos="1418"/>
        <w:tab w:val="clear" w:pos="2127"/>
        <w:tab w:val="clear" w:pos="2835"/>
      </w:tabs>
      <w:ind w:hanging="3544"/>
    </w:pPr>
  </w:style>
  <w:style w:type="paragraph" w:customStyle="1" w:styleId="Einzug5">
    <w:name w:val="Einzug 5"/>
    <w:basedOn w:val="Standard"/>
    <w:rsid w:val="0096557D"/>
    <w:pPr>
      <w:ind w:left="3544"/>
    </w:pPr>
  </w:style>
  <w:style w:type="paragraph" w:customStyle="1" w:styleId="Einzug6">
    <w:name w:val="Einzug 6"/>
    <w:basedOn w:val="Standard"/>
    <w:rsid w:val="0096557D"/>
    <w:pPr>
      <w:ind w:left="4253"/>
    </w:pPr>
  </w:style>
  <w:style w:type="paragraph" w:customStyle="1" w:styleId="Spiegel-eng1">
    <w:name w:val="Spiegel-eng 1"/>
    <w:basedOn w:val="Spiegelstrich1"/>
    <w:rsid w:val="0096557D"/>
    <w:pPr>
      <w:spacing w:after="120"/>
    </w:pPr>
  </w:style>
  <w:style w:type="paragraph" w:customStyle="1" w:styleId="Spiegel-eng2">
    <w:name w:val="Spiegel-eng 2"/>
    <w:basedOn w:val="Spiegelstrich2"/>
    <w:rsid w:val="0096557D"/>
    <w:pPr>
      <w:spacing w:after="120"/>
    </w:pPr>
  </w:style>
  <w:style w:type="paragraph" w:customStyle="1" w:styleId="Spiegel-eng3">
    <w:name w:val="Spiegel-eng 3"/>
    <w:basedOn w:val="Spiegelstrich3"/>
    <w:rsid w:val="0096557D"/>
    <w:pPr>
      <w:spacing w:after="120"/>
    </w:pPr>
  </w:style>
  <w:style w:type="paragraph" w:customStyle="1" w:styleId="Haupttitel">
    <w:name w:val="Haupttitel"/>
    <w:basedOn w:val="Standard"/>
    <w:next w:val="Standard"/>
    <w:rsid w:val="0096557D"/>
    <w:pPr>
      <w:keepNext/>
      <w:keepLines/>
      <w:spacing w:line="240" w:lineRule="auto"/>
      <w:jc w:val="center"/>
    </w:pPr>
    <w:rPr>
      <w:b/>
      <w:sz w:val="48"/>
    </w:rPr>
  </w:style>
  <w:style w:type="paragraph" w:styleId="Untertitel">
    <w:name w:val="Subtitle"/>
    <w:basedOn w:val="Haupttitel"/>
    <w:next w:val="Standard"/>
    <w:qFormat/>
    <w:rsid w:val="0096557D"/>
    <w:rPr>
      <w:sz w:val="36"/>
    </w:rPr>
  </w:style>
  <w:style w:type="paragraph" w:customStyle="1" w:styleId="Zwischenberschrift">
    <w:name w:val="Zwischenüberschrift"/>
    <w:basedOn w:val="Standard"/>
    <w:next w:val="Standard"/>
    <w:rsid w:val="0096557D"/>
    <w:pPr>
      <w:keepNext/>
      <w:keepLines/>
    </w:pPr>
    <w:rPr>
      <w:b/>
    </w:rPr>
  </w:style>
  <w:style w:type="paragraph" w:customStyle="1" w:styleId="Verzeichnis-Sonder">
    <w:name w:val="Verzeichnis-Sonder"/>
    <w:basedOn w:val="Verzeichnis1"/>
    <w:rsid w:val="0096557D"/>
    <w:pPr>
      <w:tabs>
        <w:tab w:val="left" w:pos="1418"/>
      </w:tabs>
    </w:pPr>
  </w:style>
  <w:style w:type="paragraph" w:customStyle="1" w:styleId="Funote">
    <w:name w:val="Fußnote"/>
    <w:basedOn w:val="Standard"/>
    <w:rsid w:val="0096557D"/>
    <w:pPr>
      <w:keepLines/>
      <w:spacing w:line="240" w:lineRule="atLeast"/>
      <w:ind w:left="709" w:hanging="709"/>
      <w:jc w:val="left"/>
    </w:pPr>
    <w:rPr>
      <w:sz w:val="16"/>
    </w:rPr>
  </w:style>
  <w:style w:type="paragraph" w:customStyle="1" w:styleId="Absatz-Sonder">
    <w:name w:val="Absatz-Sonder"/>
    <w:basedOn w:val="Standard"/>
    <w:rsid w:val="0096557D"/>
    <w:pPr>
      <w:spacing w:after="0"/>
    </w:pPr>
  </w:style>
  <w:style w:type="paragraph" w:customStyle="1" w:styleId="Tabelle1">
    <w:name w:val="Tabelle 1"/>
    <w:basedOn w:val="Standard"/>
    <w:rsid w:val="0096557D"/>
    <w:pPr>
      <w:keepNext/>
      <w:spacing w:before="20" w:after="20" w:line="280" w:lineRule="atLeast"/>
      <w:jc w:val="left"/>
    </w:pPr>
  </w:style>
  <w:style w:type="paragraph" w:customStyle="1" w:styleId="Tabelle2">
    <w:name w:val="Tabelle 2"/>
    <w:basedOn w:val="Standard"/>
    <w:rsid w:val="0096557D"/>
    <w:pPr>
      <w:spacing w:after="0" w:line="280" w:lineRule="atLeast"/>
      <w:jc w:val="left"/>
    </w:pPr>
  </w:style>
  <w:style w:type="paragraph" w:styleId="Verzeichnis5">
    <w:name w:val="toc 5"/>
    <w:basedOn w:val="Verzeichnis4"/>
    <w:next w:val="Standard"/>
    <w:semiHidden/>
    <w:rsid w:val="0096557D"/>
    <w:rPr>
      <w:snapToGrid/>
      <w:szCs w:val="24"/>
    </w:rPr>
  </w:style>
  <w:style w:type="paragraph" w:styleId="Verzeichnis6">
    <w:name w:val="toc 6"/>
    <w:basedOn w:val="Verzeichnis5"/>
    <w:next w:val="Standard"/>
    <w:semiHidden/>
    <w:rsid w:val="0096557D"/>
  </w:style>
  <w:style w:type="paragraph" w:customStyle="1" w:styleId="spiegel1mp">
    <w:name w:val="spiegel1mp"/>
    <w:basedOn w:val="Spiegelstrich1"/>
    <w:rsid w:val="0096557D"/>
  </w:style>
  <w:style w:type="paragraph" w:customStyle="1" w:styleId="spiegel2mp">
    <w:name w:val="spiegel2mp"/>
    <w:basedOn w:val="Spiegelstrich2"/>
    <w:rsid w:val="0096557D"/>
  </w:style>
  <w:style w:type="paragraph" w:customStyle="1" w:styleId="spiegel3mp">
    <w:name w:val="spiegel3mp"/>
    <w:basedOn w:val="Spiegelstrich3"/>
    <w:rsid w:val="0096557D"/>
  </w:style>
  <w:style w:type="paragraph" w:customStyle="1" w:styleId="titel1">
    <w:name w:val="titel1"/>
    <w:basedOn w:val="Standard"/>
    <w:rsid w:val="0096557D"/>
    <w:pPr>
      <w:spacing w:line="240" w:lineRule="atLeast"/>
      <w:jc w:val="center"/>
    </w:pPr>
    <w:rPr>
      <w:b/>
      <w:sz w:val="36"/>
    </w:rPr>
  </w:style>
  <w:style w:type="paragraph" w:customStyle="1" w:styleId="titel2">
    <w:name w:val="titel2"/>
    <w:basedOn w:val="Standard"/>
    <w:rsid w:val="0096557D"/>
    <w:pPr>
      <w:spacing w:line="240" w:lineRule="atLeast"/>
      <w:jc w:val="center"/>
    </w:pPr>
    <w:rPr>
      <w:b/>
      <w:sz w:val="40"/>
    </w:rPr>
  </w:style>
  <w:style w:type="paragraph" w:customStyle="1" w:styleId="titel3">
    <w:name w:val="titel3"/>
    <w:basedOn w:val="Zwischenberschrift"/>
    <w:rsid w:val="0096557D"/>
    <w:pPr>
      <w:jc w:val="center"/>
    </w:pPr>
    <w:rPr>
      <w:b w:val="0"/>
    </w:rPr>
  </w:style>
  <w:style w:type="paragraph" w:styleId="Verzeichnis7">
    <w:name w:val="toc 7"/>
    <w:basedOn w:val="Verzeichnis6"/>
    <w:next w:val="Verzeichnis8"/>
    <w:semiHidden/>
    <w:rsid w:val="0096557D"/>
  </w:style>
  <w:style w:type="paragraph" w:styleId="Verzeichnis8">
    <w:name w:val="toc 8"/>
    <w:basedOn w:val="Verzeichnis7"/>
    <w:next w:val="Standard"/>
    <w:semiHidden/>
    <w:rsid w:val="0096557D"/>
  </w:style>
  <w:style w:type="paragraph" w:customStyle="1" w:styleId="tabellenref">
    <w:name w:val="tabellenref"/>
    <w:basedOn w:val="Standard"/>
    <w:next w:val="Standard"/>
    <w:rsid w:val="0096557D"/>
    <w:pPr>
      <w:keepNext/>
      <w:keepLines/>
      <w:spacing w:after="0" w:line="14" w:lineRule="exact"/>
    </w:pPr>
  </w:style>
  <w:style w:type="paragraph" w:styleId="Verzeichnis9">
    <w:name w:val="toc 9"/>
    <w:basedOn w:val="Standard"/>
    <w:next w:val="Standard"/>
    <w:autoRedefine/>
    <w:semiHidden/>
    <w:rsid w:val="0096557D"/>
    <w:pPr>
      <w:tabs>
        <w:tab w:val="clear" w:pos="709"/>
        <w:tab w:val="clear" w:pos="1418"/>
        <w:tab w:val="clear" w:pos="2127"/>
        <w:tab w:val="clear" w:pos="2835"/>
        <w:tab w:val="clear" w:pos="3544"/>
        <w:tab w:val="clear" w:pos="4253"/>
        <w:tab w:val="clear" w:pos="4962"/>
        <w:tab w:val="clear" w:pos="5671"/>
        <w:tab w:val="clear" w:pos="6379"/>
        <w:tab w:val="clear" w:pos="7088"/>
        <w:tab w:val="clear" w:pos="7797"/>
        <w:tab w:val="clear" w:pos="8506"/>
        <w:tab w:val="clear" w:pos="9072"/>
      </w:tabs>
      <w:spacing w:after="0" w:line="240" w:lineRule="auto"/>
      <w:ind w:left="1920"/>
      <w:jc w:val="left"/>
    </w:pPr>
    <w:rPr>
      <w:rFonts w:ascii="Times New Roman" w:hAnsi="Times New Roman"/>
      <w:sz w:val="24"/>
      <w:szCs w:val="24"/>
    </w:rPr>
  </w:style>
  <w:style w:type="paragraph" w:customStyle="1" w:styleId="Zwischenberschrift2">
    <w:name w:val="Zwischenüberschrift 2"/>
    <w:basedOn w:val="Zwischenberschrift"/>
    <w:next w:val="Standard"/>
    <w:rsid w:val="0096557D"/>
    <w:pPr>
      <w:tabs>
        <w:tab w:val="clear" w:pos="709"/>
        <w:tab w:val="left" w:pos="851"/>
      </w:tabs>
      <w:ind w:left="851" w:hanging="851"/>
    </w:pPr>
  </w:style>
  <w:style w:type="paragraph" w:customStyle="1" w:styleId="Zwischenberschrift3">
    <w:name w:val="Zwischenüberschrift 3"/>
    <w:basedOn w:val="Zwischenberschrift2"/>
    <w:next w:val="Standard"/>
    <w:rsid w:val="0096557D"/>
    <w:pPr>
      <w:tabs>
        <w:tab w:val="clear" w:pos="851"/>
        <w:tab w:val="left" w:pos="992"/>
      </w:tabs>
      <w:ind w:left="992" w:hanging="992"/>
    </w:pPr>
  </w:style>
  <w:style w:type="paragraph" w:customStyle="1" w:styleId="Zwischenberschrift4">
    <w:name w:val="Zwischenüberschrift 4"/>
    <w:basedOn w:val="Zwischenberschrift3"/>
    <w:next w:val="Standard"/>
    <w:rsid w:val="0096557D"/>
    <w:pPr>
      <w:tabs>
        <w:tab w:val="clear" w:pos="992"/>
        <w:tab w:val="left" w:pos="1134"/>
      </w:tabs>
      <w:ind w:left="1134" w:hanging="1134"/>
    </w:pPr>
  </w:style>
  <w:style w:type="paragraph" w:customStyle="1" w:styleId="Zwischenberschrift5">
    <w:name w:val="Zwischenüberschrift 5"/>
    <w:basedOn w:val="Zwischenberschrift4"/>
    <w:next w:val="Standard"/>
    <w:rsid w:val="0096557D"/>
    <w:pPr>
      <w:tabs>
        <w:tab w:val="clear" w:pos="1134"/>
        <w:tab w:val="left" w:pos="1276"/>
      </w:tabs>
      <w:ind w:left="1276" w:hanging="1276"/>
    </w:pPr>
  </w:style>
  <w:style w:type="paragraph" w:customStyle="1" w:styleId="Zwischenberschrift6">
    <w:name w:val="Zwischenüberschrift 6"/>
    <w:basedOn w:val="Zwischenberschrift5"/>
    <w:next w:val="Standard"/>
    <w:rsid w:val="0096557D"/>
    <w:pPr>
      <w:tabs>
        <w:tab w:val="clear" w:pos="1276"/>
      </w:tabs>
      <w:ind w:left="1418" w:hanging="1418"/>
    </w:pPr>
  </w:style>
  <w:style w:type="paragraph" w:customStyle="1" w:styleId="Zwischenberschrift7">
    <w:name w:val="Zwischenüberschrift 7"/>
    <w:basedOn w:val="Zwischenberschrift6"/>
    <w:next w:val="Standard"/>
    <w:rsid w:val="0096557D"/>
    <w:pPr>
      <w:tabs>
        <w:tab w:val="clear" w:pos="1418"/>
        <w:tab w:val="left" w:pos="1559"/>
      </w:tabs>
      <w:ind w:left="1559" w:hanging="1559"/>
    </w:pPr>
  </w:style>
  <w:style w:type="paragraph" w:customStyle="1" w:styleId="Zwischenberschrift8">
    <w:name w:val="Zwischenüberschrift 8"/>
    <w:basedOn w:val="Zwischenberschrift7"/>
    <w:next w:val="Standard"/>
    <w:rsid w:val="0096557D"/>
    <w:pPr>
      <w:tabs>
        <w:tab w:val="clear" w:pos="1559"/>
        <w:tab w:val="left" w:pos="1701"/>
      </w:tabs>
      <w:ind w:left="1701" w:hanging="1701"/>
    </w:pPr>
  </w:style>
  <w:style w:type="paragraph" w:customStyle="1" w:styleId="Abstandklein">
    <w:name w:val="Abstand klein"/>
    <w:basedOn w:val="Abstand"/>
    <w:rsid w:val="0096557D"/>
    <w:pPr>
      <w:spacing w:before="240"/>
    </w:pPr>
  </w:style>
  <w:style w:type="paragraph" w:styleId="Beschriftung">
    <w:name w:val="caption"/>
    <w:basedOn w:val="Langeinzug2"/>
    <w:next w:val="Standard"/>
    <w:qFormat/>
    <w:rsid w:val="0096557D"/>
    <w:pPr>
      <w:spacing w:before="120"/>
    </w:pPr>
    <w:rPr>
      <w:bCs/>
    </w:rPr>
  </w:style>
  <w:style w:type="paragraph" w:styleId="Sprechblasentext">
    <w:name w:val="Balloon Text"/>
    <w:basedOn w:val="Standard"/>
    <w:link w:val="SprechblasentextZchn"/>
    <w:rsid w:val="00037D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37DB2"/>
    <w:rPr>
      <w:rFonts w:ascii="Tahoma" w:hAnsi="Tahoma" w:cs="Tahoma"/>
      <w:sz w:val="16"/>
      <w:szCs w:val="16"/>
    </w:rPr>
  </w:style>
  <w:style w:type="paragraph" w:styleId="Listenabsatz">
    <w:name w:val="List Paragraph"/>
    <w:basedOn w:val="Standard"/>
    <w:uiPriority w:val="34"/>
    <w:qFormat/>
    <w:rsid w:val="005E3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Folie1.sld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package" Target="embeddings/Microsoft_PowerPoint-Folie2.sldx"/><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5567</Characters>
  <Application>Microsoft Office Word</Application>
  <DocSecurity>0</DocSecurity>
  <Lines>293</Lines>
  <Paragraphs>327</Paragraphs>
  <ScaleCrop>false</ScaleCrop>
  <HeadingPairs>
    <vt:vector size="2" baseType="variant">
      <vt:variant>
        <vt:lpstr>Titel</vt:lpstr>
      </vt:variant>
      <vt:variant>
        <vt:i4>1</vt:i4>
      </vt:variant>
    </vt:vector>
  </HeadingPairs>
  <TitlesOfParts>
    <vt:vector size="1" baseType="lpstr">
      <vt:lpstr/>
    </vt:vector>
  </TitlesOfParts>
  <Manager>joachim.fontaine@bdb.de</Manager>
  <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Fontaine, Joachim</cp:lastModifiedBy>
  <cp:revision>4</cp:revision>
  <cp:lastPrinted>2015-12-29T08:24:00Z</cp:lastPrinted>
  <dcterms:created xsi:type="dcterms:W3CDTF">2016-03-01T10:16:00Z</dcterms:created>
  <dcterms:modified xsi:type="dcterms:W3CDTF">2016-03-01T10:46:00Z</dcterms:modified>
</cp:coreProperties>
</file>