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D6" w:rsidRPr="000112D6" w:rsidRDefault="000112D6" w:rsidP="000112D6">
      <w:pPr>
        <w:spacing w:after="0" w:line="240" w:lineRule="auto"/>
        <w:rPr>
          <w:rFonts w:ascii="Times New Roman" w:hAnsi="Times New Roman"/>
          <w:sz w:val="24"/>
          <w:szCs w:val="24"/>
        </w:rPr>
      </w:pPr>
      <w:r w:rsidRPr="000112D6">
        <w:rPr>
          <w:rFonts w:ascii="Times New Roman" w:hAnsi="Times New Roman"/>
          <w:sz w:val="24"/>
          <w:szCs w:val="24"/>
        </w:rPr>
        <w:t>Chairperson of the European Banking Authority</w:t>
      </w:r>
    </w:p>
    <w:p w:rsidR="000112D6" w:rsidRPr="000112D6" w:rsidRDefault="000112D6" w:rsidP="000112D6">
      <w:pPr>
        <w:spacing w:after="0" w:line="240" w:lineRule="auto"/>
        <w:rPr>
          <w:rFonts w:ascii="Times New Roman" w:hAnsi="Times New Roman"/>
          <w:sz w:val="24"/>
          <w:szCs w:val="24"/>
        </w:rPr>
      </w:pPr>
      <w:r w:rsidRPr="000112D6">
        <w:rPr>
          <w:rFonts w:ascii="Times New Roman" w:hAnsi="Times New Roman"/>
          <w:sz w:val="24"/>
          <w:szCs w:val="24"/>
        </w:rPr>
        <w:t>One Canada Square (Floor 46)</w:t>
      </w:r>
      <w:r w:rsidRPr="000112D6">
        <w:rPr>
          <w:rFonts w:ascii="Times New Roman" w:hAnsi="Times New Roman"/>
          <w:sz w:val="24"/>
          <w:szCs w:val="24"/>
        </w:rPr>
        <w:br/>
        <w:t>Canary Wharf</w:t>
      </w:r>
      <w:r w:rsidRPr="000112D6">
        <w:rPr>
          <w:rFonts w:ascii="Times New Roman" w:hAnsi="Times New Roman"/>
          <w:sz w:val="24"/>
          <w:szCs w:val="24"/>
        </w:rPr>
        <w:br/>
        <w:t xml:space="preserve">London </w:t>
      </w:r>
    </w:p>
    <w:p w:rsidR="000112D6" w:rsidRPr="000112D6" w:rsidRDefault="000112D6" w:rsidP="000112D6">
      <w:pPr>
        <w:spacing w:after="0" w:line="240" w:lineRule="auto"/>
        <w:rPr>
          <w:rFonts w:ascii="Times New Roman" w:hAnsi="Times New Roman"/>
          <w:sz w:val="24"/>
          <w:szCs w:val="24"/>
        </w:rPr>
      </w:pPr>
      <w:r w:rsidRPr="000112D6">
        <w:rPr>
          <w:rFonts w:ascii="Times New Roman" w:hAnsi="Times New Roman"/>
          <w:sz w:val="24"/>
          <w:szCs w:val="24"/>
        </w:rPr>
        <w:t>E14 5AA</w:t>
      </w:r>
    </w:p>
    <w:p w:rsidR="005054A1" w:rsidRPr="00424DB3" w:rsidRDefault="005054A1" w:rsidP="005054A1">
      <w:pPr>
        <w:spacing w:after="0" w:line="240" w:lineRule="auto"/>
        <w:rPr>
          <w:rFonts w:ascii="Times New Roman" w:hAnsi="Times New Roman"/>
          <w:sz w:val="24"/>
          <w:szCs w:val="24"/>
        </w:rPr>
      </w:pPr>
    </w:p>
    <w:p w:rsidR="005054A1" w:rsidRPr="00424DB3" w:rsidRDefault="005054A1" w:rsidP="005054A1">
      <w:pPr>
        <w:spacing w:after="0" w:line="240" w:lineRule="auto"/>
        <w:rPr>
          <w:rFonts w:ascii="Times New Roman" w:hAnsi="Times New Roman"/>
          <w:sz w:val="24"/>
          <w:szCs w:val="24"/>
        </w:rPr>
      </w:pPr>
    </w:p>
    <w:p w:rsidR="005054A1" w:rsidRPr="00424DB3" w:rsidRDefault="00970CE2" w:rsidP="005054A1">
      <w:pPr>
        <w:spacing w:after="240" w:line="240" w:lineRule="auto"/>
        <w:rPr>
          <w:rFonts w:ascii="Times New Roman" w:hAnsi="Times New Roman"/>
          <w:sz w:val="24"/>
          <w:szCs w:val="24"/>
        </w:rPr>
      </w:pPr>
      <w:r w:rsidRPr="00424DB3">
        <w:rPr>
          <w:rFonts w:ascii="Times New Roman" w:hAnsi="Times New Roman"/>
          <w:sz w:val="24"/>
          <w:szCs w:val="24"/>
        </w:rPr>
        <w:t>October</w:t>
      </w:r>
      <w:r w:rsidR="005054A1" w:rsidRPr="00424DB3">
        <w:rPr>
          <w:rFonts w:ascii="Times New Roman" w:hAnsi="Times New Roman"/>
          <w:sz w:val="24"/>
          <w:szCs w:val="24"/>
        </w:rPr>
        <w:t xml:space="preserve"> 2015</w:t>
      </w:r>
    </w:p>
    <w:p w:rsidR="00970CE2" w:rsidRPr="00424DB3" w:rsidRDefault="00970CE2" w:rsidP="005054A1">
      <w:pPr>
        <w:spacing w:after="240" w:line="240" w:lineRule="auto"/>
        <w:rPr>
          <w:rFonts w:ascii="Times New Roman" w:hAnsi="Times New Roman"/>
          <w:sz w:val="24"/>
          <w:szCs w:val="24"/>
        </w:rPr>
      </w:pPr>
      <w:r w:rsidRPr="00424DB3">
        <w:rPr>
          <w:rFonts w:ascii="Times New Roman" w:hAnsi="Times New Roman"/>
          <w:sz w:val="24"/>
          <w:szCs w:val="24"/>
        </w:rPr>
        <w:t>Dear Sir/Madam:</w:t>
      </w:r>
    </w:p>
    <w:p w:rsidR="005054A1" w:rsidRPr="00424DB3" w:rsidRDefault="00970CE2" w:rsidP="00D33CA5">
      <w:pPr>
        <w:spacing w:after="240" w:line="240" w:lineRule="auto"/>
        <w:rPr>
          <w:rFonts w:ascii="Times New Roman" w:hAnsi="Times New Roman"/>
          <w:b/>
          <w:sz w:val="24"/>
          <w:szCs w:val="24"/>
        </w:rPr>
      </w:pPr>
      <w:r w:rsidRPr="00424DB3">
        <w:rPr>
          <w:rFonts w:ascii="Times New Roman" w:hAnsi="Times New Roman"/>
          <w:b/>
          <w:sz w:val="24"/>
          <w:szCs w:val="24"/>
        </w:rPr>
        <w:t>Regulatory T</w:t>
      </w:r>
      <w:r w:rsidR="00EA43C2" w:rsidRPr="00424DB3">
        <w:rPr>
          <w:rFonts w:ascii="Times New Roman" w:hAnsi="Times New Roman"/>
          <w:b/>
          <w:sz w:val="24"/>
          <w:szCs w:val="24"/>
        </w:rPr>
        <w:t xml:space="preserve">echnical Standards (RTS) on </w:t>
      </w:r>
      <w:r w:rsidRPr="00424DB3">
        <w:rPr>
          <w:rFonts w:ascii="Times New Roman" w:hAnsi="Times New Roman"/>
          <w:b/>
          <w:sz w:val="24"/>
          <w:szCs w:val="24"/>
        </w:rPr>
        <w:t xml:space="preserve">conditions </w:t>
      </w:r>
      <w:r w:rsidR="00D33CA5" w:rsidRPr="00424DB3">
        <w:rPr>
          <w:rFonts w:ascii="Times New Roman" w:hAnsi="Times New Roman"/>
          <w:b/>
          <w:sz w:val="24"/>
          <w:szCs w:val="24"/>
        </w:rPr>
        <w:t xml:space="preserve">that competent authorities shall take into account when determining higher risk-weights and higher minimum LGD values </w:t>
      </w:r>
      <w:r w:rsidR="000E676C" w:rsidRPr="00424DB3">
        <w:rPr>
          <w:rFonts w:ascii="Times New Roman" w:hAnsi="Times New Roman"/>
          <w:b/>
          <w:sz w:val="24"/>
          <w:szCs w:val="24"/>
        </w:rPr>
        <w:t>–</w:t>
      </w:r>
      <w:r w:rsidR="005054A1" w:rsidRPr="00424DB3">
        <w:rPr>
          <w:rFonts w:ascii="Times New Roman" w:hAnsi="Times New Roman"/>
          <w:b/>
          <w:sz w:val="24"/>
          <w:szCs w:val="24"/>
        </w:rPr>
        <w:t xml:space="preserve"> consultat</w:t>
      </w:r>
      <w:r w:rsidRPr="00424DB3">
        <w:rPr>
          <w:rFonts w:ascii="Times New Roman" w:hAnsi="Times New Roman"/>
          <w:b/>
          <w:sz w:val="24"/>
          <w:szCs w:val="24"/>
        </w:rPr>
        <w:t>ion paper</w:t>
      </w:r>
    </w:p>
    <w:p w:rsidR="00066452" w:rsidRPr="00424DB3" w:rsidRDefault="005054A1" w:rsidP="00066452">
      <w:pPr>
        <w:spacing w:after="0" w:line="240" w:lineRule="auto"/>
        <w:rPr>
          <w:rFonts w:ascii="Times New Roman" w:hAnsi="Times New Roman"/>
          <w:sz w:val="24"/>
          <w:szCs w:val="24"/>
        </w:rPr>
      </w:pPr>
      <w:r w:rsidRPr="00424DB3">
        <w:rPr>
          <w:rFonts w:ascii="Times New Roman" w:hAnsi="Times New Roman"/>
          <w:sz w:val="24"/>
          <w:szCs w:val="24"/>
        </w:rPr>
        <w:t xml:space="preserve">HSBC welcomes the opportunity to respond to the </w:t>
      </w:r>
      <w:r w:rsidR="009F42F2" w:rsidRPr="00424DB3">
        <w:rPr>
          <w:rFonts w:ascii="Times New Roman" w:hAnsi="Times New Roman"/>
          <w:sz w:val="24"/>
          <w:szCs w:val="24"/>
        </w:rPr>
        <w:t>European Banking Authority’s (‘the EBA</w:t>
      </w:r>
      <w:r w:rsidR="00392C3A" w:rsidRPr="00424DB3">
        <w:rPr>
          <w:rFonts w:ascii="Times New Roman" w:hAnsi="Times New Roman"/>
          <w:sz w:val="24"/>
          <w:szCs w:val="24"/>
        </w:rPr>
        <w:t>’</w:t>
      </w:r>
      <w:r w:rsidR="009F42F2" w:rsidRPr="00424DB3">
        <w:rPr>
          <w:rFonts w:ascii="Times New Roman" w:hAnsi="Times New Roman"/>
          <w:sz w:val="24"/>
          <w:szCs w:val="24"/>
        </w:rPr>
        <w:t>) consultation paper EBA/CP/2015/12 ‘Draft Regulatory Technical Standards on the conditions that competent authorities shall take into account when determining higher risk-weights, in particular the term of “financial stability considerations” under Article 124(4)(b) CRR and the conditions that competent authorities shall take into account when determining higher minimum LGD values under Article 164(6) CRR</w:t>
      </w:r>
      <w:r w:rsidR="00715F6E" w:rsidRPr="00424DB3">
        <w:rPr>
          <w:rFonts w:ascii="Times New Roman" w:hAnsi="Times New Roman"/>
          <w:sz w:val="24"/>
          <w:szCs w:val="24"/>
        </w:rPr>
        <w:t>’</w:t>
      </w:r>
      <w:r w:rsidR="00B555D5" w:rsidRPr="00424DB3">
        <w:rPr>
          <w:rFonts w:ascii="Times New Roman" w:hAnsi="Times New Roman"/>
          <w:sz w:val="24"/>
          <w:szCs w:val="24"/>
        </w:rPr>
        <w:t xml:space="preserve"> (‘the consultation’)</w:t>
      </w:r>
      <w:r w:rsidRPr="00424DB3">
        <w:rPr>
          <w:rFonts w:ascii="Times New Roman" w:hAnsi="Times New Roman"/>
          <w:sz w:val="24"/>
          <w:szCs w:val="24"/>
        </w:rPr>
        <w:t>.</w:t>
      </w:r>
    </w:p>
    <w:p w:rsidR="005054A1" w:rsidRPr="00424DB3" w:rsidRDefault="005054A1" w:rsidP="00066452">
      <w:pPr>
        <w:spacing w:after="0" w:line="240" w:lineRule="auto"/>
        <w:rPr>
          <w:rFonts w:ascii="Times New Roman" w:hAnsi="Times New Roman"/>
          <w:sz w:val="24"/>
          <w:szCs w:val="24"/>
        </w:rPr>
      </w:pPr>
      <w:r w:rsidRPr="00424DB3">
        <w:rPr>
          <w:rFonts w:ascii="Times New Roman" w:hAnsi="Times New Roman"/>
          <w:sz w:val="24"/>
          <w:szCs w:val="24"/>
        </w:rPr>
        <w:t xml:space="preserve"> </w:t>
      </w:r>
    </w:p>
    <w:p w:rsidR="009F42F2" w:rsidRDefault="005054A1" w:rsidP="00066452">
      <w:pPr>
        <w:spacing w:after="0" w:line="240" w:lineRule="auto"/>
        <w:rPr>
          <w:rFonts w:ascii="Times New Roman" w:hAnsi="Times New Roman"/>
          <w:sz w:val="24"/>
          <w:szCs w:val="24"/>
        </w:rPr>
      </w:pPr>
      <w:r w:rsidRPr="00424DB3">
        <w:rPr>
          <w:rFonts w:ascii="Times New Roman" w:hAnsi="Times New Roman"/>
          <w:sz w:val="24"/>
          <w:szCs w:val="24"/>
        </w:rPr>
        <w:t xml:space="preserve">We </w:t>
      </w:r>
      <w:r w:rsidR="00836170" w:rsidRPr="00424DB3">
        <w:rPr>
          <w:rFonts w:ascii="Times New Roman" w:hAnsi="Times New Roman"/>
          <w:sz w:val="24"/>
          <w:szCs w:val="24"/>
        </w:rPr>
        <w:t>welcome the harmonisation of the circumstances and criteria by which competent authorities can increase standardised risk weights and Internal Ratings Based (‘IRB’) LGD floors across Europe.</w:t>
      </w:r>
      <w:r w:rsidR="00EC317D" w:rsidRPr="00424DB3">
        <w:rPr>
          <w:rFonts w:ascii="Times New Roman" w:hAnsi="Times New Roman"/>
          <w:sz w:val="24"/>
          <w:szCs w:val="24"/>
        </w:rPr>
        <w:t xml:space="preserve">  We believe that this consultation should help to achieve consistency and transparency in the approaches used across member states when making increases to capital requirements by these means.</w:t>
      </w:r>
      <w:r w:rsidR="000112D6">
        <w:rPr>
          <w:rFonts w:ascii="Times New Roman" w:hAnsi="Times New Roman"/>
          <w:sz w:val="24"/>
          <w:szCs w:val="24"/>
        </w:rPr>
        <w:t xml:space="preserve"> However, there are a number of areas where </w:t>
      </w:r>
      <w:r w:rsidR="00CE1D95">
        <w:rPr>
          <w:rFonts w:ascii="Times New Roman" w:hAnsi="Times New Roman"/>
          <w:sz w:val="24"/>
          <w:szCs w:val="24"/>
        </w:rPr>
        <w:t xml:space="preserve">we feel </w:t>
      </w:r>
      <w:r w:rsidR="002671F6">
        <w:rPr>
          <w:rFonts w:ascii="Times New Roman" w:hAnsi="Times New Roman"/>
          <w:sz w:val="24"/>
          <w:szCs w:val="24"/>
        </w:rPr>
        <w:t>further consideration is required</w:t>
      </w:r>
      <w:r w:rsidR="00CE1D95">
        <w:rPr>
          <w:rFonts w:ascii="Times New Roman" w:hAnsi="Times New Roman"/>
          <w:sz w:val="24"/>
          <w:szCs w:val="24"/>
        </w:rPr>
        <w:t xml:space="preserve"> to ensure a robust approach is delivered. These are outlined below, with answers to specific questions in the appendix.</w:t>
      </w:r>
    </w:p>
    <w:p w:rsidR="00C26E6D" w:rsidRDefault="00C26E6D" w:rsidP="00066452">
      <w:pPr>
        <w:spacing w:after="0" w:line="240" w:lineRule="auto"/>
        <w:rPr>
          <w:rFonts w:ascii="Times New Roman" w:hAnsi="Times New Roman"/>
          <w:sz w:val="24"/>
          <w:szCs w:val="24"/>
        </w:rPr>
      </w:pPr>
    </w:p>
    <w:p w:rsidR="00C26E6D" w:rsidRPr="00424DB3" w:rsidRDefault="00C26E6D" w:rsidP="00C26E6D">
      <w:pPr>
        <w:autoSpaceDE w:val="0"/>
        <w:autoSpaceDN w:val="0"/>
        <w:adjustRightInd w:val="0"/>
        <w:spacing w:after="0" w:line="240" w:lineRule="auto"/>
        <w:rPr>
          <w:rFonts w:ascii="Times New Roman" w:hAnsi="Times New Roman"/>
          <w:sz w:val="24"/>
          <w:szCs w:val="24"/>
        </w:rPr>
      </w:pPr>
      <w:r w:rsidRPr="00424DB3">
        <w:rPr>
          <w:rFonts w:ascii="Times New Roman" w:hAnsi="Times New Roman"/>
          <w:sz w:val="24"/>
          <w:szCs w:val="24"/>
        </w:rPr>
        <w:t>We would be pleased to discuss our comments further if this would be helpful to you and your colleagues.</w:t>
      </w:r>
    </w:p>
    <w:p w:rsidR="00066452" w:rsidRPr="00F938DE" w:rsidRDefault="00066452" w:rsidP="00066452">
      <w:pPr>
        <w:spacing w:after="0" w:line="240" w:lineRule="auto"/>
        <w:rPr>
          <w:rFonts w:ascii="Times New Roman" w:hAnsi="Times New Roman"/>
          <w:sz w:val="24"/>
          <w:szCs w:val="24"/>
        </w:rPr>
      </w:pPr>
    </w:p>
    <w:p w:rsidR="00066452" w:rsidRPr="00424DB3" w:rsidRDefault="00066452" w:rsidP="00D933C9">
      <w:pPr>
        <w:spacing w:after="240" w:line="240" w:lineRule="auto"/>
        <w:rPr>
          <w:rFonts w:ascii="Times New Roman" w:hAnsi="Times New Roman"/>
          <w:i/>
          <w:sz w:val="24"/>
          <w:szCs w:val="24"/>
        </w:rPr>
      </w:pPr>
      <w:r w:rsidRPr="00424DB3">
        <w:rPr>
          <w:rFonts w:ascii="Times New Roman" w:hAnsi="Times New Roman"/>
          <w:i/>
          <w:sz w:val="24"/>
          <w:szCs w:val="24"/>
        </w:rPr>
        <w:t>Use of LGD to regulate systemic financial stability</w:t>
      </w:r>
    </w:p>
    <w:p w:rsidR="00B754FE" w:rsidRPr="00424DB3" w:rsidRDefault="00B754FE" w:rsidP="00B754FE">
      <w:pPr>
        <w:spacing w:after="0" w:line="240" w:lineRule="auto"/>
        <w:rPr>
          <w:rFonts w:ascii="Times New Roman" w:hAnsi="Times New Roman"/>
          <w:sz w:val="24"/>
          <w:szCs w:val="24"/>
        </w:rPr>
      </w:pPr>
      <w:r w:rsidRPr="00424DB3">
        <w:rPr>
          <w:rFonts w:ascii="Times New Roman" w:hAnsi="Times New Roman"/>
          <w:sz w:val="24"/>
          <w:szCs w:val="24"/>
        </w:rPr>
        <w:t>Our main concern with the proposals in the consultation is the emphasis that is placed on the role of LGD in the future stability of the financial system. We agree that risk weights for retail exposures secured by residential or commercial immovable property must be appropriate, however we question the effectiveness of using LGD as a tool to regulate systemic financial stability.  In order to achieve systemic financial stability, there are a number of macro and micro prudential tools available, including stress testing, which we would consider to be more suitable.  We ask that the EBA consider these alternatives when considering proposals to use LGD for this purpose, set forward by competent authorities.</w:t>
      </w:r>
    </w:p>
    <w:p w:rsidR="00066452" w:rsidRPr="00424DB3" w:rsidRDefault="00066452" w:rsidP="00B754FE">
      <w:pPr>
        <w:spacing w:after="0" w:line="240" w:lineRule="auto"/>
        <w:rPr>
          <w:rFonts w:ascii="Times New Roman" w:hAnsi="Times New Roman"/>
          <w:sz w:val="24"/>
          <w:szCs w:val="24"/>
        </w:rPr>
      </w:pPr>
    </w:p>
    <w:p w:rsidR="00066452" w:rsidRPr="00424DB3" w:rsidRDefault="00066452" w:rsidP="00B754FE">
      <w:pPr>
        <w:spacing w:after="0" w:line="240" w:lineRule="auto"/>
        <w:rPr>
          <w:rFonts w:ascii="Times New Roman" w:hAnsi="Times New Roman"/>
          <w:i/>
          <w:sz w:val="24"/>
          <w:szCs w:val="24"/>
        </w:rPr>
      </w:pPr>
      <w:r w:rsidRPr="00424DB3">
        <w:rPr>
          <w:rFonts w:ascii="Times New Roman" w:hAnsi="Times New Roman"/>
          <w:i/>
          <w:sz w:val="24"/>
          <w:szCs w:val="24"/>
        </w:rPr>
        <w:t>Pro-cyclical effects of t</w:t>
      </w:r>
      <w:r w:rsidR="004346FC">
        <w:rPr>
          <w:rFonts w:ascii="Times New Roman" w:hAnsi="Times New Roman"/>
          <w:i/>
          <w:sz w:val="24"/>
          <w:szCs w:val="24"/>
        </w:rPr>
        <w:t xml:space="preserve">he </w:t>
      </w:r>
      <w:r w:rsidRPr="00424DB3">
        <w:rPr>
          <w:rFonts w:ascii="Times New Roman" w:hAnsi="Times New Roman"/>
          <w:i/>
          <w:sz w:val="24"/>
          <w:szCs w:val="24"/>
        </w:rPr>
        <w:t>floor</w:t>
      </w:r>
      <w:r w:rsidR="004346FC">
        <w:rPr>
          <w:rFonts w:ascii="Times New Roman" w:hAnsi="Times New Roman"/>
          <w:i/>
          <w:sz w:val="24"/>
          <w:szCs w:val="24"/>
        </w:rPr>
        <w:t>s</w:t>
      </w:r>
    </w:p>
    <w:p w:rsidR="00066452" w:rsidRPr="00424DB3" w:rsidRDefault="00066452" w:rsidP="00B754FE">
      <w:pPr>
        <w:spacing w:after="0" w:line="240" w:lineRule="auto"/>
        <w:rPr>
          <w:rFonts w:ascii="Times New Roman" w:hAnsi="Times New Roman"/>
          <w:sz w:val="24"/>
          <w:szCs w:val="24"/>
        </w:rPr>
      </w:pPr>
    </w:p>
    <w:p w:rsidR="00B754FE" w:rsidRPr="00424DB3" w:rsidRDefault="00B754FE" w:rsidP="00B754FE">
      <w:pPr>
        <w:spacing w:after="0" w:line="240" w:lineRule="auto"/>
        <w:rPr>
          <w:rFonts w:ascii="Times New Roman" w:hAnsi="Times New Roman"/>
          <w:sz w:val="24"/>
          <w:szCs w:val="24"/>
        </w:rPr>
      </w:pPr>
      <w:r w:rsidRPr="00424DB3">
        <w:rPr>
          <w:rFonts w:ascii="Times New Roman" w:hAnsi="Times New Roman"/>
          <w:sz w:val="24"/>
          <w:szCs w:val="24"/>
        </w:rPr>
        <w:t>Our other concern</w:t>
      </w:r>
      <w:r w:rsidR="002507DE" w:rsidRPr="00424DB3">
        <w:rPr>
          <w:rFonts w:ascii="Times New Roman" w:hAnsi="Times New Roman"/>
          <w:sz w:val="24"/>
          <w:szCs w:val="24"/>
        </w:rPr>
        <w:t>s</w:t>
      </w:r>
      <w:r w:rsidRPr="00424DB3">
        <w:rPr>
          <w:rFonts w:ascii="Times New Roman" w:hAnsi="Times New Roman"/>
          <w:sz w:val="24"/>
          <w:szCs w:val="24"/>
        </w:rPr>
        <w:t xml:space="preserve"> </w:t>
      </w:r>
      <w:r w:rsidR="002507DE" w:rsidRPr="00424DB3">
        <w:rPr>
          <w:rFonts w:ascii="Times New Roman" w:hAnsi="Times New Roman"/>
          <w:sz w:val="24"/>
          <w:szCs w:val="24"/>
        </w:rPr>
        <w:t>are</w:t>
      </w:r>
      <w:r w:rsidRPr="00424DB3">
        <w:rPr>
          <w:rFonts w:ascii="Times New Roman" w:hAnsi="Times New Roman"/>
          <w:sz w:val="24"/>
          <w:szCs w:val="24"/>
        </w:rPr>
        <w:t xml:space="preserve"> around the potential pro-cyclical effects of the </w:t>
      </w:r>
      <w:r w:rsidR="00CF1E3D">
        <w:rPr>
          <w:rFonts w:ascii="Times New Roman" w:hAnsi="Times New Roman"/>
          <w:sz w:val="24"/>
          <w:szCs w:val="24"/>
        </w:rPr>
        <w:t>proposed</w:t>
      </w:r>
      <w:r w:rsidRPr="00424DB3">
        <w:rPr>
          <w:rFonts w:ascii="Times New Roman" w:hAnsi="Times New Roman"/>
          <w:sz w:val="24"/>
          <w:szCs w:val="24"/>
        </w:rPr>
        <w:t xml:space="preserve"> floor</w:t>
      </w:r>
      <w:r w:rsidR="00CF1E3D">
        <w:rPr>
          <w:rFonts w:ascii="Times New Roman" w:hAnsi="Times New Roman"/>
          <w:sz w:val="24"/>
          <w:szCs w:val="24"/>
        </w:rPr>
        <w:t>s</w:t>
      </w:r>
      <w:r w:rsidRPr="00424DB3">
        <w:rPr>
          <w:rFonts w:ascii="Times New Roman" w:hAnsi="Times New Roman"/>
          <w:sz w:val="24"/>
          <w:szCs w:val="24"/>
        </w:rPr>
        <w:t>.  When a ‘real estate bubble’ is identified, there is a concern that a competent authority will impose a higher LGD</w:t>
      </w:r>
      <w:r w:rsidR="00CF1E3D">
        <w:rPr>
          <w:rFonts w:ascii="Times New Roman" w:hAnsi="Times New Roman"/>
          <w:sz w:val="24"/>
          <w:szCs w:val="24"/>
        </w:rPr>
        <w:t xml:space="preserve"> or risk weight</w:t>
      </w:r>
      <w:r w:rsidRPr="00424DB3">
        <w:rPr>
          <w:rFonts w:ascii="Times New Roman" w:hAnsi="Times New Roman"/>
          <w:sz w:val="24"/>
          <w:szCs w:val="24"/>
        </w:rPr>
        <w:t xml:space="preserve"> floor,</w:t>
      </w:r>
      <w:r w:rsidR="002A32D9" w:rsidRPr="00424DB3">
        <w:rPr>
          <w:rFonts w:ascii="Times New Roman" w:hAnsi="Times New Roman"/>
          <w:sz w:val="24"/>
          <w:szCs w:val="24"/>
        </w:rPr>
        <w:t xml:space="preserve"> which institutions will have to capitalise by rationalis</w:t>
      </w:r>
      <w:r w:rsidR="00D24119" w:rsidRPr="00424DB3">
        <w:rPr>
          <w:rFonts w:ascii="Times New Roman" w:hAnsi="Times New Roman"/>
          <w:sz w:val="24"/>
          <w:szCs w:val="24"/>
        </w:rPr>
        <w:t xml:space="preserve">ing </w:t>
      </w:r>
      <w:r w:rsidR="00D24119" w:rsidRPr="00424DB3">
        <w:rPr>
          <w:rFonts w:ascii="Times New Roman" w:hAnsi="Times New Roman"/>
          <w:sz w:val="24"/>
          <w:szCs w:val="24"/>
        </w:rPr>
        <w:lastRenderedPageBreak/>
        <w:t>their mortgage</w:t>
      </w:r>
      <w:r w:rsidR="002507DE" w:rsidRPr="00424DB3">
        <w:rPr>
          <w:rFonts w:ascii="Times New Roman" w:hAnsi="Times New Roman"/>
          <w:sz w:val="24"/>
          <w:szCs w:val="24"/>
        </w:rPr>
        <w:t xml:space="preserve"> portfolios</w:t>
      </w:r>
      <w:r w:rsidR="00D24119" w:rsidRPr="00424DB3">
        <w:rPr>
          <w:rFonts w:ascii="Times New Roman" w:hAnsi="Times New Roman"/>
          <w:sz w:val="24"/>
          <w:szCs w:val="24"/>
        </w:rPr>
        <w:t xml:space="preserve">, </w:t>
      </w:r>
      <w:r w:rsidR="00AF477A" w:rsidRPr="00424DB3">
        <w:rPr>
          <w:rFonts w:ascii="Times New Roman" w:hAnsi="Times New Roman"/>
          <w:sz w:val="24"/>
          <w:szCs w:val="24"/>
        </w:rPr>
        <w:t xml:space="preserve">causing </w:t>
      </w:r>
      <w:r w:rsidR="00D24119" w:rsidRPr="00424DB3">
        <w:rPr>
          <w:rFonts w:ascii="Times New Roman" w:hAnsi="Times New Roman"/>
          <w:sz w:val="24"/>
          <w:szCs w:val="24"/>
        </w:rPr>
        <w:t xml:space="preserve">lending rates </w:t>
      </w:r>
      <w:r w:rsidR="00AF477A" w:rsidRPr="00424DB3">
        <w:rPr>
          <w:rFonts w:ascii="Times New Roman" w:hAnsi="Times New Roman"/>
          <w:sz w:val="24"/>
          <w:szCs w:val="24"/>
        </w:rPr>
        <w:t>to</w:t>
      </w:r>
      <w:r w:rsidR="00D24119" w:rsidRPr="00424DB3">
        <w:rPr>
          <w:rFonts w:ascii="Times New Roman" w:hAnsi="Times New Roman"/>
          <w:sz w:val="24"/>
          <w:szCs w:val="24"/>
        </w:rPr>
        <w:t xml:space="preserve"> decrease, a</w:t>
      </w:r>
      <w:r w:rsidR="00C859F3" w:rsidRPr="00424DB3">
        <w:rPr>
          <w:rFonts w:ascii="Times New Roman" w:hAnsi="Times New Roman"/>
          <w:sz w:val="24"/>
          <w:szCs w:val="24"/>
        </w:rPr>
        <w:t xml:space="preserve">ffecting supply and demand and </w:t>
      </w:r>
      <w:r w:rsidR="002507DE" w:rsidRPr="00424DB3">
        <w:rPr>
          <w:rFonts w:ascii="Times New Roman" w:hAnsi="Times New Roman"/>
          <w:sz w:val="24"/>
          <w:szCs w:val="24"/>
        </w:rPr>
        <w:t>consequently</w:t>
      </w:r>
      <w:r w:rsidR="00C859F3" w:rsidRPr="00424DB3">
        <w:rPr>
          <w:rFonts w:ascii="Times New Roman" w:hAnsi="Times New Roman"/>
          <w:sz w:val="24"/>
          <w:szCs w:val="24"/>
        </w:rPr>
        <w:t xml:space="preserve"> prices in the immovable property market.</w:t>
      </w:r>
      <w:r w:rsidR="002507DE" w:rsidRPr="00424DB3">
        <w:rPr>
          <w:rFonts w:ascii="Times New Roman" w:hAnsi="Times New Roman"/>
          <w:sz w:val="24"/>
          <w:szCs w:val="24"/>
        </w:rPr>
        <w:t xml:space="preserve">  We </w:t>
      </w:r>
      <w:r w:rsidR="00B2706F" w:rsidRPr="00424DB3">
        <w:rPr>
          <w:rFonts w:ascii="Times New Roman" w:hAnsi="Times New Roman"/>
          <w:sz w:val="24"/>
          <w:szCs w:val="24"/>
        </w:rPr>
        <w:t xml:space="preserve">have </w:t>
      </w:r>
      <w:r w:rsidR="00A64887" w:rsidRPr="00424DB3">
        <w:rPr>
          <w:rFonts w:ascii="Times New Roman" w:hAnsi="Times New Roman"/>
          <w:sz w:val="24"/>
          <w:szCs w:val="24"/>
        </w:rPr>
        <w:t>concerns</w:t>
      </w:r>
      <w:r w:rsidR="00B2706F" w:rsidRPr="00424DB3">
        <w:rPr>
          <w:rFonts w:ascii="Times New Roman" w:hAnsi="Times New Roman"/>
          <w:sz w:val="24"/>
          <w:szCs w:val="24"/>
        </w:rPr>
        <w:t xml:space="preserve"> </w:t>
      </w:r>
      <w:r w:rsidR="00A64887" w:rsidRPr="00424DB3">
        <w:rPr>
          <w:rFonts w:ascii="Times New Roman" w:hAnsi="Times New Roman"/>
          <w:sz w:val="24"/>
          <w:szCs w:val="24"/>
        </w:rPr>
        <w:t>surrounding</w:t>
      </w:r>
      <w:r w:rsidR="00B2706F" w:rsidRPr="00424DB3">
        <w:rPr>
          <w:rFonts w:ascii="Times New Roman" w:hAnsi="Times New Roman"/>
          <w:sz w:val="24"/>
          <w:szCs w:val="24"/>
        </w:rPr>
        <w:t xml:space="preserve"> </w:t>
      </w:r>
      <w:r w:rsidR="002507DE" w:rsidRPr="00424DB3">
        <w:rPr>
          <w:rFonts w:ascii="Times New Roman" w:hAnsi="Times New Roman"/>
          <w:sz w:val="24"/>
          <w:szCs w:val="24"/>
        </w:rPr>
        <w:t xml:space="preserve">the </w:t>
      </w:r>
      <w:r w:rsidR="00B2706F" w:rsidRPr="00424DB3">
        <w:rPr>
          <w:rFonts w:ascii="Times New Roman" w:hAnsi="Times New Roman"/>
          <w:sz w:val="24"/>
          <w:szCs w:val="24"/>
        </w:rPr>
        <w:t>be</w:t>
      </w:r>
      <w:r w:rsidR="002507DE" w:rsidRPr="00424DB3">
        <w:rPr>
          <w:rFonts w:ascii="Times New Roman" w:hAnsi="Times New Roman"/>
          <w:sz w:val="24"/>
          <w:szCs w:val="24"/>
        </w:rPr>
        <w:t>nefits of us</w:t>
      </w:r>
      <w:r w:rsidR="00F121F2" w:rsidRPr="00424DB3">
        <w:rPr>
          <w:rFonts w:ascii="Times New Roman" w:hAnsi="Times New Roman"/>
          <w:sz w:val="24"/>
          <w:szCs w:val="24"/>
        </w:rPr>
        <w:t>ing</w:t>
      </w:r>
      <w:r w:rsidR="002507DE" w:rsidRPr="00424DB3">
        <w:rPr>
          <w:rFonts w:ascii="Times New Roman" w:hAnsi="Times New Roman"/>
          <w:sz w:val="24"/>
          <w:szCs w:val="24"/>
        </w:rPr>
        <w:t xml:space="preserve"> </w:t>
      </w:r>
      <w:r w:rsidR="00F121F2" w:rsidRPr="00424DB3">
        <w:rPr>
          <w:rFonts w:ascii="Times New Roman" w:hAnsi="Times New Roman"/>
          <w:sz w:val="24"/>
          <w:szCs w:val="24"/>
        </w:rPr>
        <w:t>a higher</w:t>
      </w:r>
      <w:r w:rsidR="002507DE" w:rsidRPr="00424DB3">
        <w:rPr>
          <w:rFonts w:ascii="Times New Roman" w:hAnsi="Times New Roman"/>
          <w:sz w:val="24"/>
          <w:szCs w:val="24"/>
        </w:rPr>
        <w:t xml:space="preserve"> floor to </w:t>
      </w:r>
      <w:r w:rsidR="00B2706F" w:rsidRPr="00424DB3">
        <w:rPr>
          <w:rFonts w:ascii="Times New Roman" w:hAnsi="Times New Roman"/>
          <w:sz w:val="24"/>
          <w:szCs w:val="24"/>
        </w:rPr>
        <w:t>deflate a ‘real estate bubble’</w:t>
      </w:r>
      <w:r w:rsidR="00133160" w:rsidRPr="00424DB3">
        <w:rPr>
          <w:rFonts w:ascii="Times New Roman" w:hAnsi="Times New Roman"/>
          <w:sz w:val="24"/>
          <w:szCs w:val="24"/>
        </w:rPr>
        <w:t xml:space="preserve"> at different stages of the economic cycle</w:t>
      </w:r>
      <w:r w:rsidR="00B2706F" w:rsidRPr="00424DB3">
        <w:rPr>
          <w:rFonts w:ascii="Times New Roman" w:hAnsi="Times New Roman"/>
          <w:sz w:val="24"/>
          <w:szCs w:val="24"/>
        </w:rPr>
        <w:t xml:space="preserve">, and </w:t>
      </w:r>
      <w:r w:rsidR="00F121F2" w:rsidRPr="00424DB3">
        <w:rPr>
          <w:rFonts w:ascii="Times New Roman" w:hAnsi="Times New Roman"/>
          <w:sz w:val="24"/>
          <w:szCs w:val="24"/>
        </w:rPr>
        <w:t>whether at some stages such intervention will exacerbate a slowdown in the economy</w:t>
      </w:r>
      <w:r w:rsidR="00A64887" w:rsidRPr="00424DB3">
        <w:rPr>
          <w:rFonts w:ascii="Times New Roman" w:hAnsi="Times New Roman"/>
          <w:sz w:val="24"/>
          <w:szCs w:val="24"/>
        </w:rPr>
        <w:t xml:space="preserve"> and increase risks to interbank lending</w:t>
      </w:r>
      <w:r w:rsidR="00F121F2" w:rsidRPr="00424DB3">
        <w:rPr>
          <w:rFonts w:ascii="Times New Roman" w:hAnsi="Times New Roman"/>
          <w:sz w:val="24"/>
          <w:szCs w:val="24"/>
        </w:rPr>
        <w:t xml:space="preserve">.  </w:t>
      </w:r>
      <w:r w:rsidR="00A64887" w:rsidRPr="00424DB3">
        <w:rPr>
          <w:rFonts w:ascii="Times New Roman" w:hAnsi="Times New Roman"/>
          <w:sz w:val="24"/>
          <w:szCs w:val="24"/>
        </w:rPr>
        <w:t>We suggest that alternat</w:t>
      </w:r>
      <w:r w:rsidR="00CF1E3D">
        <w:rPr>
          <w:rFonts w:ascii="Times New Roman" w:hAnsi="Times New Roman"/>
          <w:sz w:val="24"/>
          <w:szCs w:val="24"/>
        </w:rPr>
        <w:t xml:space="preserve">ive approaches to adjusting LGD or risk weight </w:t>
      </w:r>
      <w:r w:rsidR="00A64887" w:rsidRPr="00424DB3">
        <w:rPr>
          <w:rFonts w:ascii="Times New Roman" w:hAnsi="Times New Roman"/>
          <w:sz w:val="24"/>
          <w:szCs w:val="24"/>
        </w:rPr>
        <w:t xml:space="preserve">floors that could be used to deflate a ‘real estate bubble’ </w:t>
      </w:r>
      <w:r w:rsidR="007A7B8F">
        <w:rPr>
          <w:rFonts w:ascii="Times New Roman" w:hAnsi="Times New Roman"/>
          <w:sz w:val="24"/>
          <w:szCs w:val="24"/>
        </w:rPr>
        <w:t>be restricted on</w:t>
      </w:r>
      <w:r w:rsidR="00A64887" w:rsidRPr="00424DB3">
        <w:rPr>
          <w:rFonts w:ascii="Times New Roman" w:hAnsi="Times New Roman"/>
          <w:sz w:val="24"/>
          <w:szCs w:val="24"/>
        </w:rPr>
        <w:t xml:space="preserve"> </w:t>
      </w:r>
      <w:r w:rsidR="007A7B8F">
        <w:rPr>
          <w:rFonts w:ascii="Times New Roman" w:hAnsi="Times New Roman"/>
          <w:sz w:val="24"/>
          <w:szCs w:val="24"/>
        </w:rPr>
        <w:t xml:space="preserve">targeting </w:t>
      </w:r>
      <w:r w:rsidR="00A64887" w:rsidRPr="00424DB3">
        <w:rPr>
          <w:rFonts w:ascii="Times New Roman" w:hAnsi="Times New Roman"/>
          <w:sz w:val="24"/>
          <w:szCs w:val="24"/>
        </w:rPr>
        <w:t>new lending, rather than any portfolios as a whole.</w:t>
      </w:r>
    </w:p>
    <w:p w:rsidR="00424DB3" w:rsidRPr="00424DB3" w:rsidRDefault="00424DB3" w:rsidP="003739DA">
      <w:pPr>
        <w:autoSpaceDE w:val="0"/>
        <w:autoSpaceDN w:val="0"/>
        <w:adjustRightInd w:val="0"/>
        <w:spacing w:after="0" w:line="240" w:lineRule="auto"/>
        <w:rPr>
          <w:rFonts w:ascii="Times New Roman" w:hAnsi="Times New Roman"/>
          <w:color w:val="000000"/>
          <w:sz w:val="24"/>
          <w:szCs w:val="24"/>
        </w:rPr>
      </w:pPr>
    </w:p>
    <w:p w:rsidR="00066452" w:rsidRPr="00424DB3" w:rsidRDefault="00066452" w:rsidP="003739DA">
      <w:pPr>
        <w:autoSpaceDE w:val="0"/>
        <w:autoSpaceDN w:val="0"/>
        <w:adjustRightInd w:val="0"/>
        <w:spacing w:after="0" w:line="240" w:lineRule="auto"/>
        <w:rPr>
          <w:rFonts w:ascii="Times New Roman" w:hAnsi="Times New Roman"/>
          <w:i/>
          <w:color w:val="000000"/>
          <w:sz w:val="24"/>
          <w:szCs w:val="24"/>
        </w:rPr>
      </w:pPr>
      <w:r w:rsidRPr="00424DB3">
        <w:rPr>
          <w:rFonts w:ascii="Times New Roman" w:hAnsi="Times New Roman"/>
          <w:i/>
          <w:color w:val="000000"/>
          <w:sz w:val="24"/>
          <w:szCs w:val="24"/>
        </w:rPr>
        <w:t>Application of measures for third countries</w:t>
      </w:r>
    </w:p>
    <w:p w:rsidR="003739DA" w:rsidRPr="00424DB3" w:rsidRDefault="003739DA" w:rsidP="00B754FE">
      <w:pPr>
        <w:spacing w:after="0" w:line="240" w:lineRule="auto"/>
        <w:rPr>
          <w:rFonts w:ascii="Times New Roman" w:hAnsi="Times New Roman"/>
          <w:sz w:val="24"/>
          <w:szCs w:val="24"/>
        </w:rPr>
      </w:pPr>
    </w:p>
    <w:p w:rsidR="00042316" w:rsidRPr="00424DB3" w:rsidRDefault="00F044AB" w:rsidP="00424DB3">
      <w:pPr>
        <w:autoSpaceDE w:val="0"/>
        <w:autoSpaceDN w:val="0"/>
        <w:adjustRightInd w:val="0"/>
        <w:spacing w:after="0" w:line="240" w:lineRule="auto"/>
        <w:rPr>
          <w:rFonts w:ascii="Times New Roman" w:hAnsi="Times New Roman"/>
          <w:color w:val="000000"/>
          <w:sz w:val="24"/>
          <w:szCs w:val="24"/>
        </w:rPr>
      </w:pPr>
      <w:r w:rsidRPr="00424DB3">
        <w:rPr>
          <w:rFonts w:ascii="Times New Roman" w:hAnsi="Times New Roman"/>
          <w:color w:val="000000"/>
          <w:sz w:val="24"/>
          <w:szCs w:val="24"/>
        </w:rPr>
        <w:t>EBA Q&amp;</w:t>
      </w:r>
      <w:proofErr w:type="gramStart"/>
      <w:r w:rsidRPr="00424DB3">
        <w:rPr>
          <w:rFonts w:ascii="Times New Roman" w:hAnsi="Times New Roman"/>
          <w:color w:val="000000"/>
          <w:sz w:val="24"/>
          <w:szCs w:val="24"/>
        </w:rPr>
        <w:t>As</w:t>
      </w:r>
      <w:proofErr w:type="gramEnd"/>
      <w:r w:rsidRPr="00424DB3">
        <w:rPr>
          <w:rFonts w:ascii="Times New Roman" w:hAnsi="Times New Roman"/>
          <w:color w:val="000000"/>
          <w:sz w:val="24"/>
          <w:szCs w:val="24"/>
        </w:rPr>
        <w:t xml:space="preserve"> 2013_65 and 2013_66</w:t>
      </w:r>
      <w:r w:rsidR="002E2608">
        <w:rPr>
          <w:rFonts w:ascii="Times New Roman" w:hAnsi="Times New Roman"/>
          <w:color w:val="000000"/>
          <w:sz w:val="24"/>
          <w:szCs w:val="24"/>
        </w:rPr>
        <w:t xml:space="preserve"> state that</w:t>
      </w:r>
      <w:r w:rsidRPr="00424DB3">
        <w:rPr>
          <w:rFonts w:ascii="Times New Roman" w:hAnsi="Times New Roman"/>
          <w:color w:val="000000"/>
          <w:sz w:val="24"/>
          <w:szCs w:val="24"/>
        </w:rPr>
        <w:t xml:space="preserve"> competent authorities have the ability to alter risk weig</w:t>
      </w:r>
      <w:r w:rsidR="001903AB" w:rsidRPr="00424DB3">
        <w:rPr>
          <w:rFonts w:ascii="Times New Roman" w:hAnsi="Times New Roman"/>
          <w:color w:val="000000"/>
          <w:sz w:val="24"/>
          <w:szCs w:val="24"/>
        </w:rPr>
        <w:t xml:space="preserve">hts for third countries.  </w:t>
      </w:r>
      <w:r w:rsidR="002E2608">
        <w:rPr>
          <w:rFonts w:ascii="Times New Roman" w:hAnsi="Times New Roman"/>
          <w:color w:val="000000"/>
          <w:sz w:val="24"/>
          <w:szCs w:val="24"/>
        </w:rPr>
        <w:t>We do not see provision for this within the CRR and view this as amending Level 1 text. Even if this is considered to be within the remit of member state competent authorities w</w:t>
      </w:r>
      <w:r w:rsidR="001903AB" w:rsidRPr="00424DB3">
        <w:rPr>
          <w:rFonts w:ascii="Times New Roman" w:hAnsi="Times New Roman"/>
          <w:color w:val="000000"/>
          <w:sz w:val="24"/>
          <w:szCs w:val="24"/>
        </w:rPr>
        <w:t>e</w:t>
      </w:r>
      <w:r w:rsidRPr="00424DB3">
        <w:rPr>
          <w:rFonts w:ascii="Times New Roman" w:hAnsi="Times New Roman"/>
          <w:color w:val="000000"/>
          <w:sz w:val="24"/>
          <w:szCs w:val="24"/>
        </w:rPr>
        <w:t xml:space="preserve"> </w:t>
      </w:r>
      <w:r w:rsidR="001903AB" w:rsidRPr="00424DB3">
        <w:rPr>
          <w:rFonts w:ascii="Times New Roman" w:hAnsi="Times New Roman"/>
          <w:color w:val="000000"/>
          <w:sz w:val="24"/>
          <w:szCs w:val="24"/>
        </w:rPr>
        <w:t xml:space="preserve">have concerns </w:t>
      </w:r>
      <w:r w:rsidR="007A7B8F">
        <w:rPr>
          <w:rFonts w:ascii="Times New Roman" w:hAnsi="Times New Roman"/>
          <w:color w:val="000000"/>
          <w:sz w:val="24"/>
          <w:szCs w:val="24"/>
        </w:rPr>
        <w:t xml:space="preserve">on </w:t>
      </w:r>
      <w:r w:rsidR="007A7B8F" w:rsidRPr="00424DB3">
        <w:rPr>
          <w:rFonts w:ascii="Times New Roman" w:hAnsi="Times New Roman"/>
          <w:color w:val="000000"/>
          <w:sz w:val="24"/>
          <w:szCs w:val="24"/>
        </w:rPr>
        <w:t xml:space="preserve">whether </w:t>
      </w:r>
      <w:r w:rsidR="007A7B8F">
        <w:rPr>
          <w:rFonts w:ascii="Times New Roman" w:hAnsi="Times New Roman"/>
          <w:color w:val="000000"/>
          <w:sz w:val="24"/>
          <w:szCs w:val="24"/>
        </w:rPr>
        <w:t>they</w:t>
      </w:r>
      <w:r w:rsidRPr="00424DB3">
        <w:rPr>
          <w:rFonts w:ascii="Times New Roman" w:hAnsi="Times New Roman"/>
          <w:color w:val="000000"/>
          <w:sz w:val="24"/>
          <w:szCs w:val="24"/>
        </w:rPr>
        <w:t xml:space="preserve"> are best placed </w:t>
      </w:r>
      <w:r w:rsidR="001903AB" w:rsidRPr="00424DB3">
        <w:rPr>
          <w:rFonts w:ascii="Times New Roman" w:hAnsi="Times New Roman"/>
          <w:color w:val="000000"/>
          <w:sz w:val="24"/>
          <w:szCs w:val="24"/>
        </w:rPr>
        <w:t>to determine such measures for third countries;</w:t>
      </w:r>
      <w:r w:rsidRPr="00424DB3">
        <w:rPr>
          <w:rFonts w:ascii="Times New Roman" w:hAnsi="Times New Roman"/>
          <w:color w:val="000000"/>
          <w:sz w:val="24"/>
          <w:szCs w:val="24"/>
        </w:rPr>
        <w:t xml:space="preserve"> some of the financial stability considerations are based upon loss rate expectations and expected evolution of prices in markets </w:t>
      </w:r>
      <w:r w:rsidR="00042316" w:rsidRPr="00424DB3">
        <w:rPr>
          <w:rFonts w:ascii="Times New Roman" w:hAnsi="Times New Roman"/>
          <w:color w:val="000000"/>
          <w:sz w:val="24"/>
          <w:szCs w:val="24"/>
        </w:rPr>
        <w:t>where</w:t>
      </w:r>
      <w:r w:rsidRPr="00424DB3">
        <w:rPr>
          <w:rFonts w:ascii="Times New Roman" w:hAnsi="Times New Roman"/>
          <w:color w:val="000000"/>
          <w:sz w:val="24"/>
          <w:szCs w:val="24"/>
        </w:rPr>
        <w:t xml:space="preserve"> the competent authority </w:t>
      </w:r>
      <w:r w:rsidR="00042316" w:rsidRPr="00424DB3">
        <w:rPr>
          <w:rFonts w:ascii="Times New Roman" w:hAnsi="Times New Roman"/>
          <w:color w:val="000000"/>
          <w:sz w:val="24"/>
          <w:szCs w:val="24"/>
        </w:rPr>
        <w:t xml:space="preserve">may have </w:t>
      </w:r>
      <w:r w:rsidRPr="00424DB3">
        <w:rPr>
          <w:rFonts w:ascii="Times New Roman" w:hAnsi="Times New Roman"/>
          <w:color w:val="000000"/>
          <w:sz w:val="24"/>
          <w:szCs w:val="24"/>
        </w:rPr>
        <w:t xml:space="preserve">no regulatory authority. </w:t>
      </w:r>
      <w:r w:rsidR="001903AB" w:rsidRPr="00424DB3">
        <w:rPr>
          <w:rFonts w:ascii="Times New Roman" w:hAnsi="Times New Roman"/>
          <w:color w:val="000000"/>
          <w:sz w:val="24"/>
          <w:szCs w:val="24"/>
        </w:rPr>
        <w:t xml:space="preserve"> We are</w:t>
      </w:r>
      <w:r w:rsidRPr="00424DB3">
        <w:rPr>
          <w:rFonts w:ascii="Times New Roman" w:hAnsi="Times New Roman"/>
          <w:color w:val="000000"/>
          <w:sz w:val="24"/>
          <w:szCs w:val="24"/>
        </w:rPr>
        <w:t xml:space="preserve"> also unclear how the financial stability considerations</w:t>
      </w:r>
      <w:r w:rsidR="002E2608">
        <w:rPr>
          <w:rFonts w:ascii="Times New Roman" w:hAnsi="Times New Roman"/>
          <w:color w:val="000000"/>
          <w:sz w:val="24"/>
          <w:szCs w:val="24"/>
        </w:rPr>
        <w:t xml:space="preserve">, which are based on </w:t>
      </w:r>
      <w:r w:rsidR="00241998">
        <w:rPr>
          <w:rFonts w:ascii="Times New Roman" w:hAnsi="Times New Roman"/>
          <w:color w:val="000000"/>
          <w:sz w:val="24"/>
          <w:szCs w:val="24"/>
        </w:rPr>
        <w:t>loss expectations and market considerations,</w:t>
      </w:r>
      <w:r w:rsidRPr="00424DB3">
        <w:rPr>
          <w:rFonts w:ascii="Times New Roman" w:hAnsi="Times New Roman"/>
          <w:color w:val="000000"/>
          <w:sz w:val="24"/>
          <w:szCs w:val="24"/>
        </w:rPr>
        <w:t xml:space="preserve"> can be applied to </w:t>
      </w:r>
      <w:r w:rsidR="001903AB" w:rsidRPr="00424DB3">
        <w:rPr>
          <w:rFonts w:ascii="Times New Roman" w:hAnsi="Times New Roman"/>
          <w:color w:val="000000"/>
          <w:sz w:val="24"/>
          <w:szCs w:val="24"/>
        </w:rPr>
        <w:t>thi</w:t>
      </w:r>
      <w:r w:rsidRPr="00424DB3">
        <w:rPr>
          <w:rFonts w:ascii="Times New Roman" w:hAnsi="Times New Roman"/>
          <w:color w:val="000000"/>
          <w:sz w:val="24"/>
          <w:szCs w:val="24"/>
        </w:rPr>
        <w:t xml:space="preserve">rd countries as a whole. </w:t>
      </w:r>
      <w:r w:rsidR="001903AB" w:rsidRPr="00424DB3">
        <w:rPr>
          <w:rFonts w:ascii="Times New Roman" w:hAnsi="Times New Roman"/>
          <w:color w:val="000000"/>
          <w:sz w:val="24"/>
          <w:szCs w:val="24"/>
        </w:rPr>
        <w:t xml:space="preserve"> </w:t>
      </w:r>
      <w:r w:rsidR="00241998">
        <w:rPr>
          <w:rFonts w:ascii="Times New Roman" w:hAnsi="Times New Roman"/>
          <w:color w:val="000000"/>
          <w:sz w:val="24"/>
          <w:szCs w:val="24"/>
        </w:rPr>
        <w:t>There is the probable consequence that</w:t>
      </w:r>
      <w:r w:rsidRPr="00424DB3">
        <w:rPr>
          <w:rFonts w:ascii="Times New Roman" w:hAnsi="Times New Roman"/>
          <w:color w:val="000000"/>
          <w:sz w:val="24"/>
          <w:szCs w:val="24"/>
        </w:rPr>
        <w:t xml:space="preserve"> different member states could come to different conclusion</w:t>
      </w:r>
      <w:bookmarkStart w:id="0" w:name="_GoBack"/>
      <w:bookmarkEnd w:id="0"/>
      <w:r w:rsidRPr="00424DB3">
        <w:rPr>
          <w:rFonts w:ascii="Times New Roman" w:hAnsi="Times New Roman"/>
          <w:color w:val="000000"/>
          <w:sz w:val="24"/>
          <w:szCs w:val="24"/>
        </w:rPr>
        <w:t xml:space="preserve">s on </w:t>
      </w:r>
      <w:r w:rsidR="001903AB" w:rsidRPr="00424DB3">
        <w:rPr>
          <w:rFonts w:ascii="Times New Roman" w:hAnsi="Times New Roman"/>
          <w:color w:val="000000"/>
          <w:sz w:val="24"/>
          <w:szCs w:val="24"/>
        </w:rPr>
        <w:t>thi</w:t>
      </w:r>
      <w:r w:rsidRPr="00424DB3">
        <w:rPr>
          <w:rFonts w:ascii="Times New Roman" w:hAnsi="Times New Roman"/>
          <w:color w:val="000000"/>
          <w:sz w:val="24"/>
          <w:szCs w:val="24"/>
        </w:rPr>
        <w:t>rd countries</w:t>
      </w:r>
      <w:r w:rsidR="00241998">
        <w:rPr>
          <w:rFonts w:ascii="Times New Roman" w:hAnsi="Times New Roman"/>
          <w:color w:val="000000"/>
          <w:sz w:val="24"/>
          <w:szCs w:val="24"/>
        </w:rPr>
        <w:t xml:space="preserve"> giving rise to </w:t>
      </w:r>
      <w:r w:rsidR="00B26607">
        <w:rPr>
          <w:rFonts w:ascii="Times New Roman" w:hAnsi="Times New Roman"/>
          <w:color w:val="000000"/>
          <w:sz w:val="24"/>
          <w:szCs w:val="24"/>
        </w:rPr>
        <w:t>issues maintaining a “</w:t>
      </w:r>
      <w:r w:rsidR="007B32C1">
        <w:rPr>
          <w:rFonts w:ascii="Times New Roman" w:hAnsi="Times New Roman"/>
          <w:color w:val="000000"/>
          <w:sz w:val="24"/>
          <w:szCs w:val="24"/>
        </w:rPr>
        <w:t>level</w:t>
      </w:r>
      <w:r w:rsidR="00241998">
        <w:rPr>
          <w:rFonts w:ascii="Times New Roman" w:hAnsi="Times New Roman"/>
          <w:color w:val="000000"/>
          <w:sz w:val="24"/>
          <w:szCs w:val="24"/>
        </w:rPr>
        <w:t xml:space="preserve"> playing field</w:t>
      </w:r>
      <w:r w:rsidR="00B26607">
        <w:rPr>
          <w:rFonts w:ascii="Times New Roman" w:hAnsi="Times New Roman"/>
          <w:color w:val="000000"/>
          <w:sz w:val="24"/>
          <w:szCs w:val="24"/>
        </w:rPr>
        <w:t>”</w:t>
      </w:r>
      <w:r w:rsidR="00241998">
        <w:rPr>
          <w:rFonts w:ascii="Times New Roman" w:hAnsi="Times New Roman"/>
          <w:color w:val="000000"/>
          <w:sz w:val="24"/>
          <w:szCs w:val="24"/>
        </w:rPr>
        <w:t xml:space="preserve">. </w:t>
      </w:r>
      <w:r w:rsidR="00B26607">
        <w:rPr>
          <w:rFonts w:ascii="Times New Roman" w:hAnsi="Times New Roman"/>
          <w:color w:val="000000"/>
          <w:sz w:val="24"/>
          <w:szCs w:val="24"/>
        </w:rPr>
        <w:t xml:space="preserve"> </w:t>
      </w:r>
      <w:r w:rsidR="00241998">
        <w:rPr>
          <w:rFonts w:ascii="Times New Roman" w:hAnsi="Times New Roman"/>
          <w:color w:val="000000"/>
          <w:sz w:val="24"/>
          <w:szCs w:val="24"/>
        </w:rPr>
        <w:t>W</w:t>
      </w:r>
      <w:r w:rsidR="00042316" w:rsidRPr="00424DB3">
        <w:rPr>
          <w:rFonts w:ascii="Times New Roman" w:hAnsi="Times New Roman"/>
          <w:color w:val="000000"/>
          <w:sz w:val="24"/>
          <w:szCs w:val="24"/>
        </w:rPr>
        <w:t>e</w:t>
      </w:r>
      <w:r w:rsidR="00241998">
        <w:rPr>
          <w:rFonts w:ascii="Times New Roman" w:hAnsi="Times New Roman"/>
          <w:color w:val="000000"/>
          <w:sz w:val="24"/>
          <w:szCs w:val="24"/>
        </w:rPr>
        <w:t xml:space="preserve"> would suggest that any amendments competent authorities can make are restricted to their own jurisdiction and </w:t>
      </w:r>
      <w:r w:rsidR="00042316" w:rsidRPr="00424DB3">
        <w:rPr>
          <w:rFonts w:ascii="Times New Roman" w:hAnsi="Times New Roman"/>
          <w:color w:val="000000"/>
          <w:sz w:val="24"/>
          <w:szCs w:val="24"/>
        </w:rPr>
        <w:t>third countr</w:t>
      </w:r>
      <w:r w:rsidR="00241998">
        <w:rPr>
          <w:rFonts w:ascii="Times New Roman" w:hAnsi="Times New Roman"/>
          <w:color w:val="000000"/>
          <w:sz w:val="24"/>
          <w:szCs w:val="24"/>
        </w:rPr>
        <w:t>ies are treated through appropriate</w:t>
      </w:r>
      <w:r w:rsidR="00042316" w:rsidRPr="00424DB3">
        <w:rPr>
          <w:rFonts w:ascii="Times New Roman" w:hAnsi="Times New Roman"/>
          <w:color w:val="000000"/>
          <w:sz w:val="24"/>
          <w:szCs w:val="24"/>
        </w:rPr>
        <w:t xml:space="preserve"> equivalence treatments, similar to those used elsewhere in the standardised credit risk framework.</w:t>
      </w:r>
      <w:r w:rsidR="000112D6">
        <w:rPr>
          <w:rFonts w:ascii="Times New Roman" w:hAnsi="Times New Roman"/>
          <w:color w:val="000000"/>
          <w:sz w:val="24"/>
          <w:szCs w:val="24"/>
        </w:rPr>
        <w:t xml:space="preserve"> We also note that the RTS only covers higher risk weights determined under financial stability considerations, whilst the CRR also allows for stricter criteria to be set. Although the CRR only requires the EBA to cover setting of higher risk weights, it is unclear what rationale would be used for setting stricter criteria. We would suggest that the same financial stability conditions should be applied for the setting of stricter risk weights. </w:t>
      </w:r>
    </w:p>
    <w:p w:rsidR="00424DB3" w:rsidRPr="00424DB3" w:rsidRDefault="00424DB3" w:rsidP="00424DB3">
      <w:pPr>
        <w:spacing w:after="0" w:line="240" w:lineRule="auto"/>
        <w:rPr>
          <w:rFonts w:ascii="Times New Roman" w:hAnsi="Times New Roman"/>
          <w:sz w:val="24"/>
          <w:szCs w:val="24"/>
        </w:rPr>
      </w:pPr>
    </w:p>
    <w:p w:rsidR="00424DB3" w:rsidRPr="00424DB3" w:rsidRDefault="00424DB3" w:rsidP="00424DB3">
      <w:pPr>
        <w:spacing w:after="0" w:line="240" w:lineRule="auto"/>
        <w:rPr>
          <w:rFonts w:ascii="Times New Roman" w:hAnsi="Times New Roman"/>
          <w:sz w:val="24"/>
          <w:szCs w:val="24"/>
        </w:rPr>
      </w:pPr>
      <w:r w:rsidRPr="00424DB3">
        <w:rPr>
          <w:rFonts w:ascii="Times New Roman" w:hAnsi="Times New Roman"/>
          <w:i/>
          <w:sz w:val="24"/>
          <w:szCs w:val="24"/>
        </w:rPr>
        <w:t>Implementation</w:t>
      </w:r>
    </w:p>
    <w:p w:rsidR="00424DB3" w:rsidRPr="00424DB3" w:rsidRDefault="00424DB3" w:rsidP="00424DB3">
      <w:pPr>
        <w:spacing w:after="0" w:line="240" w:lineRule="auto"/>
        <w:rPr>
          <w:rFonts w:ascii="Times New Roman" w:hAnsi="Times New Roman"/>
          <w:sz w:val="24"/>
          <w:szCs w:val="24"/>
        </w:rPr>
      </w:pPr>
    </w:p>
    <w:p w:rsidR="00042316" w:rsidRPr="00424DB3" w:rsidRDefault="00042316" w:rsidP="00424DB3">
      <w:pPr>
        <w:autoSpaceDE w:val="0"/>
        <w:autoSpaceDN w:val="0"/>
        <w:adjustRightInd w:val="0"/>
        <w:spacing w:after="0" w:line="240" w:lineRule="auto"/>
        <w:rPr>
          <w:rFonts w:ascii="Times New Roman" w:hAnsi="Times New Roman"/>
          <w:color w:val="000000"/>
          <w:sz w:val="24"/>
          <w:szCs w:val="24"/>
        </w:rPr>
      </w:pPr>
      <w:r w:rsidRPr="00424DB3">
        <w:rPr>
          <w:rFonts w:ascii="Times New Roman" w:hAnsi="Times New Roman"/>
          <w:color w:val="000000"/>
          <w:sz w:val="24"/>
          <w:szCs w:val="24"/>
        </w:rPr>
        <w:t xml:space="preserve">Lastly, in order for institutions to implement required changes promptly and effectively, </w:t>
      </w:r>
      <w:r w:rsidR="000112D6">
        <w:rPr>
          <w:rFonts w:ascii="Times New Roman" w:hAnsi="Times New Roman"/>
          <w:color w:val="000000"/>
          <w:sz w:val="24"/>
          <w:szCs w:val="24"/>
        </w:rPr>
        <w:t xml:space="preserve">a robust </w:t>
      </w:r>
      <w:r w:rsidRPr="00424DB3">
        <w:rPr>
          <w:rFonts w:ascii="Times New Roman" w:hAnsi="Times New Roman"/>
          <w:color w:val="000000"/>
          <w:sz w:val="24"/>
          <w:szCs w:val="24"/>
        </w:rPr>
        <w:t xml:space="preserve">communication </w:t>
      </w:r>
      <w:r w:rsidR="00066452" w:rsidRPr="00424DB3">
        <w:rPr>
          <w:rFonts w:ascii="Times New Roman" w:hAnsi="Times New Roman"/>
          <w:color w:val="000000"/>
          <w:sz w:val="24"/>
          <w:szCs w:val="24"/>
        </w:rPr>
        <w:t xml:space="preserve">system used </w:t>
      </w:r>
      <w:r w:rsidRPr="00424DB3">
        <w:rPr>
          <w:rFonts w:ascii="Times New Roman" w:hAnsi="Times New Roman"/>
          <w:color w:val="000000"/>
          <w:sz w:val="24"/>
          <w:szCs w:val="24"/>
        </w:rPr>
        <w:t xml:space="preserve">to </w:t>
      </w:r>
      <w:r w:rsidR="00066452" w:rsidRPr="00424DB3">
        <w:rPr>
          <w:rFonts w:ascii="Times New Roman" w:hAnsi="Times New Roman"/>
          <w:color w:val="000000"/>
          <w:sz w:val="24"/>
          <w:szCs w:val="24"/>
        </w:rPr>
        <w:t xml:space="preserve">notify </w:t>
      </w:r>
      <w:r w:rsidRPr="00424DB3">
        <w:rPr>
          <w:rFonts w:ascii="Times New Roman" w:hAnsi="Times New Roman"/>
          <w:color w:val="000000"/>
          <w:sz w:val="24"/>
          <w:szCs w:val="24"/>
        </w:rPr>
        <w:t xml:space="preserve">institutions </w:t>
      </w:r>
      <w:r w:rsidR="00066452" w:rsidRPr="00424DB3">
        <w:rPr>
          <w:rFonts w:ascii="Times New Roman" w:hAnsi="Times New Roman"/>
          <w:color w:val="000000"/>
          <w:sz w:val="24"/>
          <w:szCs w:val="24"/>
        </w:rPr>
        <w:t>of</w:t>
      </w:r>
      <w:r w:rsidRPr="00424DB3">
        <w:rPr>
          <w:rFonts w:ascii="Times New Roman" w:hAnsi="Times New Roman"/>
          <w:color w:val="000000"/>
          <w:sz w:val="24"/>
          <w:szCs w:val="24"/>
        </w:rPr>
        <w:t xml:space="preserve"> amendments is</w:t>
      </w:r>
      <w:r w:rsidR="00066452" w:rsidRPr="00424DB3">
        <w:rPr>
          <w:rFonts w:ascii="Times New Roman" w:hAnsi="Times New Roman"/>
          <w:color w:val="000000"/>
          <w:sz w:val="24"/>
          <w:szCs w:val="24"/>
        </w:rPr>
        <w:t xml:space="preserve"> </w:t>
      </w:r>
      <w:r w:rsidR="000112D6">
        <w:rPr>
          <w:rFonts w:ascii="Times New Roman" w:hAnsi="Times New Roman"/>
          <w:color w:val="000000"/>
          <w:sz w:val="24"/>
          <w:szCs w:val="24"/>
        </w:rPr>
        <w:t>required</w:t>
      </w:r>
      <w:r w:rsidR="00066452" w:rsidRPr="00424DB3">
        <w:rPr>
          <w:rFonts w:ascii="Times New Roman" w:hAnsi="Times New Roman"/>
          <w:color w:val="000000"/>
          <w:sz w:val="24"/>
          <w:szCs w:val="24"/>
        </w:rPr>
        <w:t xml:space="preserve">, with a well-maintained list of required amendments </w:t>
      </w:r>
      <w:r w:rsidR="0009241A">
        <w:rPr>
          <w:rFonts w:ascii="Times New Roman" w:hAnsi="Times New Roman"/>
          <w:color w:val="000000"/>
          <w:sz w:val="24"/>
          <w:szCs w:val="24"/>
        </w:rPr>
        <w:t xml:space="preserve">held at the EBA </w:t>
      </w:r>
      <w:r w:rsidR="000112D6">
        <w:rPr>
          <w:rFonts w:ascii="Times New Roman" w:hAnsi="Times New Roman"/>
          <w:color w:val="000000"/>
          <w:sz w:val="24"/>
          <w:szCs w:val="24"/>
        </w:rPr>
        <w:t xml:space="preserve">level </w:t>
      </w:r>
      <w:r w:rsidR="00066452" w:rsidRPr="00424DB3">
        <w:rPr>
          <w:rFonts w:ascii="Times New Roman" w:hAnsi="Times New Roman"/>
          <w:color w:val="000000"/>
          <w:sz w:val="24"/>
          <w:szCs w:val="24"/>
        </w:rPr>
        <w:t>and sufficient alerts of changes to requirements</w:t>
      </w:r>
      <w:r w:rsidR="000112D6">
        <w:rPr>
          <w:rFonts w:ascii="Times New Roman" w:hAnsi="Times New Roman"/>
          <w:color w:val="000000"/>
          <w:sz w:val="24"/>
          <w:szCs w:val="24"/>
        </w:rPr>
        <w:t xml:space="preserve"> published in a timely manner</w:t>
      </w:r>
      <w:r w:rsidR="00066452" w:rsidRPr="00424DB3">
        <w:rPr>
          <w:rFonts w:ascii="Times New Roman" w:hAnsi="Times New Roman"/>
          <w:color w:val="000000"/>
          <w:sz w:val="24"/>
          <w:szCs w:val="24"/>
        </w:rPr>
        <w:t>.</w:t>
      </w:r>
    </w:p>
    <w:p w:rsidR="00424DB3" w:rsidRDefault="00424DB3" w:rsidP="00424DB3">
      <w:pPr>
        <w:autoSpaceDE w:val="0"/>
        <w:autoSpaceDN w:val="0"/>
        <w:adjustRightInd w:val="0"/>
        <w:spacing w:after="120" w:line="240" w:lineRule="auto"/>
        <w:ind w:left="60"/>
        <w:rPr>
          <w:rFonts w:ascii="Times New Roman" w:hAnsi="Times New Roman"/>
          <w:sz w:val="24"/>
          <w:szCs w:val="24"/>
        </w:rPr>
      </w:pPr>
    </w:p>
    <w:p w:rsidR="00BA0FC6" w:rsidRPr="00424DB3" w:rsidRDefault="00BA0FC6" w:rsidP="00424DB3">
      <w:pPr>
        <w:autoSpaceDE w:val="0"/>
        <w:autoSpaceDN w:val="0"/>
        <w:adjustRightInd w:val="0"/>
        <w:spacing w:after="120" w:line="240" w:lineRule="auto"/>
        <w:ind w:left="60"/>
        <w:rPr>
          <w:rFonts w:ascii="Times New Roman" w:hAnsi="Times New Roman"/>
          <w:sz w:val="24"/>
          <w:szCs w:val="24"/>
        </w:rPr>
      </w:pPr>
    </w:p>
    <w:p w:rsidR="00424DB3" w:rsidRPr="00424DB3" w:rsidRDefault="00424DB3" w:rsidP="00424DB3">
      <w:pPr>
        <w:autoSpaceDE w:val="0"/>
        <w:autoSpaceDN w:val="0"/>
        <w:adjustRightInd w:val="0"/>
        <w:spacing w:after="120" w:line="240" w:lineRule="auto"/>
        <w:rPr>
          <w:rFonts w:ascii="Times New Roman" w:hAnsi="Times New Roman"/>
          <w:sz w:val="24"/>
          <w:szCs w:val="24"/>
        </w:rPr>
      </w:pPr>
      <w:r w:rsidRPr="00424DB3">
        <w:rPr>
          <w:rFonts w:ascii="Times New Roman" w:hAnsi="Times New Roman"/>
          <w:sz w:val="24"/>
          <w:szCs w:val="24"/>
        </w:rPr>
        <w:t>Yours faithfully,</w:t>
      </w:r>
    </w:p>
    <w:p w:rsidR="00D91AFA" w:rsidRDefault="00D91AFA" w:rsidP="00424DB3">
      <w:pPr>
        <w:autoSpaceDE w:val="0"/>
        <w:autoSpaceDN w:val="0"/>
        <w:adjustRightInd w:val="0"/>
        <w:spacing w:after="120" w:line="240" w:lineRule="auto"/>
        <w:rPr>
          <w:rFonts w:ascii="Times New Roman" w:hAnsi="Times New Roman"/>
          <w:sz w:val="24"/>
          <w:szCs w:val="24"/>
        </w:rPr>
      </w:pPr>
    </w:p>
    <w:p w:rsidR="00424DB3" w:rsidRDefault="00424DB3" w:rsidP="00424DB3">
      <w:pPr>
        <w:autoSpaceDE w:val="0"/>
        <w:autoSpaceDN w:val="0"/>
        <w:adjustRightInd w:val="0"/>
        <w:spacing w:after="120" w:line="240" w:lineRule="auto"/>
        <w:rPr>
          <w:rFonts w:ascii="Times New Roman" w:hAnsi="Times New Roman"/>
          <w:sz w:val="24"/>
          <w:szCs w:val="24"/>
        </w:rPr>
      </w:pPr>
    </w:p>
    <w:p w:rsidR="00424DB3" w:rsidRDefault="00424DB3" w:rsidP="00230107">
      <w:pPr>
        <w:autoSpaceDE w:val="0"/>
        <w:autoSpaceDN w:val="0"/>
        <w:adjustRightInd w:val="0"/>
        <w:spacing w:after="0" w:line="240" w:lineRule="auto"/>
        <w:rPr>
          <w:rFonts w:ascii="Times New Roman" w:hAnsi="Times New Roman"/>
          <w:sz w:val="24"/>
          <w:szCs w:val="24"/>
        </w:rPr>
      </w:pPr>
      <w:r w:rsidRPr="00424DB3">
        <w:rPr>
          <w:rFonts w:ascii="Times New Roman" w:hAnsi="Times New Roman"/>
          <w:sz w:val="24"/>
          <w:szCs w:val="24"/>
        </w:rPr>
        <w:t>Bruce Fletcher</w:t>
      </w:r>
    </w:p>
    <w:p w:rsidR="00D91AFA" w:rsidRDefault="00D91AFA" w:rsidP="00230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Group General Manager and Chief Risk Officer</w:t>
      </w:r>
    </w:p>
    <w:p w:rsidR="00D91AFA" w:rsidRPr="00424DB3" w:rsidRDefault="00D91AFA" w:rsidP="00230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Global Retail Banking and Wealth Management</w:t>
      </w:r>
    </w:p>
    <w:p w:rsidR="00042316" w:rsidRPr="00424DB3" w:rsidRDefault="00042316" w:rsidP="00B754FE">
      <w:pPr>
        <w:spacing w:after="0" w:line="240" w:lineRule="auto"/>
        <w:rPr>
          <w:rFonts w:ascii="Times New Roman" w:hAnsi="Times New Roman"/>
          <w:sz w:val="24"/>
          <w:szCs w:val="24"/>
        </w:rPr>
      </w:pPr>
    </w:p>
    <w:p w:rsidR="00D33CA5" w:rsidRPr="00424DB3" w:rsidRDefault="005054A1" w:rsidP="00D33CA5">
      <w:pPr>
        <w:spacing w:after="240" w:line="240" w:lineRule="auto"/>
        <w:rPr>
          <w:rFonts w:ascii="Times New Roman" w:hAnsi="Times New Roman"/>
          <w:b/>
          <w:i/>
          <w:sz w:val="24"/>
          <w:szCs w:val="24"/>
        </w:rPr>
      </w:pPr>
      <w:r w:rsidRPr="00424DB3">
        <w:rPr>
          <w:rFonts w:ascii="Times New Roman" w:hAnsi="Times New Roman"/>
          <w:b/>
          <w:sz w:val="24"/>
          <w:szCs w:val="24"/>
        </w:rPr>
        <w:lastRenderedPageBreak/>
        <w:t>Appendix I –</w:t>
      </w:r>
      <w:r w:rsidR="0066445B" w:rsidRPr="00424DB3">
        <w:rPr>
          <w:rFonts w:ascii="Times New Roman" w:hAnsi="Times New Roman"/>
          <w:b/>
          <w:sz w:val="24"/>
          <w:szCs w:val="24"/>
        </w:rPr>
        <w:t xml:space="preserve"> </w:t>
      </w:r>
      <w:r w:rsidR="00D33CA5" w:rsidRPr="00424DB3">
        <w:rPr>
          <w:rFonts w:ascii="Times New Roman" w:hAnsi="Times New Roman"/>
          <w:b/>
          <w:sz w:val="24"/>
          <w:szCs w:val="24"/>
        </w:rPr>
        <w:t xml:space="preserve">Conditions </w:t>
      </w:r>
      <w:proofErr w:type="gramStart"/>
      <w:r w:rsidR="00D33CA5" w:rsidRPr="00424DB3">
        <w:rPr>
          <w:rFonts w:ascii="Times New Roman" w:hAnsi="Times New Roman"/>
          <w:b/>
          <w:sz w:val="24"/>
          <w:szCs w:val="24"/>
        </w:rPr>
        <w:t>that competent authorities</w:t>
      </w:r>
      <w:proofErr w:type="gramEnd"/>
      <w:r w:rsidR="00D33CA5" w:rsidRPr="00424DB3">
        <w:rPr>
          <w:rFonts w:ascii="Times New Roman" w:hAnsi="Times New Roman"/>
          <w:b/>
          <w:sz w:val="24"/>
          <w:szCs w:val="24"/>
        </w:rPr>
        <w:t xml:space="preserve"> shall take into account when determining higher risk-weights and higher minimum LGD values</w:t>
      </w:r>
      <w:r w:rsidRPr="00424DB3">
        <w:rPr>
          <w:rFonts w:ascii="Times New Roman" w:hAnsi="Times New Roman"/>
          <w:b/>
          <w:sz w:val="24"/>
          <w:szCs w:val="24"/>
        </w:rPr>
        <w:t>:</w:t>
      </w:r>
      <w:r w:rsidRPr="00424DB3">
        <w:rPr>
          <w:rFonts w:ascii="Times New Roman" w:hAnsi="Times New Roman"/>
          <w:b/>
          <w:i/>
          <w:sz w:val="24"/>
          <w:szCs w:val="24"/>
        </w:rPr>
        <w:t xml:space="preserve"> </w:t>
      </w:r>
    </w:p>
    <w:p w:rsidR="005054A1" w:rsidRPr="00424DB3" w:rsidRDefault="005054A1" w:rsidP="00D33CA5">
      <w:pPr>
        <w:spacing w:after="240" w:line="240" w:lineRule="auto"/>
        <w:rPr>
          <w:rFonts w:ascii="Times New Roman" w:hAnsi="Times New Roman"/>
          <w:b/>
          <w:sz w:val="24"/>
          <w:szCs w:val="24"/>
        </w:rPr>
      </w:pPr>
      <w:r w:rsidRPr="00424DB3">
        <w:rPr>
          <w:rFonts w:ascii="Times New Roman" w:hAnsi="Times New Roman"/>
          <w:b/>
          <w:sz w:val="24"/>
          <w:szCs w:val="24"/>
        </w:rPr>
        <w:t>Responses to the specific questions</w:t>
      </w:r>
    </w:p>
    <w:p w:rsidR="0066445B" w:rsidRPr="00424DB3" w:rsidRDefault="005054A1" w:rsidP="00D33CA5">
      <w:pPr>
        <w:pStyle w:val="Default"/>
        <w:rPr>
          <w:rFonts w:ascii="Times New Roman" w:eastAsia="Calibri" w:hAnsi="Times New Roman" w:cs="Times New Roman"/>
          <w:b/>
          <w:color w:val="auto"/>
          <w:lang w:val="en-GB"/>
        </w:rPr>
      </w:pPr>
      <w:r w:rsidRPr="00424DB3">
        <w:rPr>
          <w:rFonts w:ascii="Times New Roman" w:eastAsia="Calibri" w:hAnsi="Times New Roman" w:cs="Times New Roman"/>
          <w:b/>
          <w:color w:val="auto"/>
          <w:lang w:val="en-GB"/>
        </w:rPr>
        <w:t>Q01:</w:t>
      </w:r>
      <w:r w:rsidR="0066445B" w:rsidRPr="00424DB3">
        <w:rPr>
          <w:rFonts w:ascii="Times New Roman" w:eastAsia="Calibri" w:hAnsi="Times New Roman" w:cs="Times New Roman"/>
          <w:b/>
          <w:color w:val="auto"/>
          <w:lang w:val="en-GB"/>
        </w:rPr>
        <w:t xml:space="preserve"> </w:t>
      </w:r>
      <w:r w:rsidR="00D33CA5" w:rsidRPr="00424DB3">
        <w:rPr>
          <w:rFonts w:ascii="Times New Roman" w:eastAsia="Calibri" w:hAnsi="Times New Roman" w:cs="Times New Roman"/>
          <w:b/>
          <w:color w:val="auto"/>
          <w:lang w:val="en-GB"/>
        </w:rPr>
        <w:t>Do you agree with the three main categories of conditions specified for the setting of higher risk weights (paragraph 1) and the setting of higher minimum LGD values (paragraph 2)?</w:t>
      </w:r>
    </w:p>
    <w:p w:rsidR="00C44D01" w:rsidRPr="00424DB3" w:rsidRDefault="00C44D01" w:rsidP="00C44D01">
      <w:pPr>
        <w:spacing w:after="0" w:line="240" w:lineRule="auto"/>
        <w:rPr>
          <w:rFonts w:ascii="Times New Roman" w:hAnsi="Times New Roman"/>
          <w:sz w:val="24"/>
          <w:szCs w:val="24"/>
        </w:rPr>
      </w:pPr>
    </w:p>
    <w:p w:rsidR="00C44D01" w:rsidRPr="00424DB3" w:rsidRDefault="00C44D01" w:rsidP="00BA0FC6">
      <w:pPr>
        <w:spacing w:after="0" w:line="240" w:lineRule="auto"/>
        <w:rPr>
          <w:rFonts w:ascii="Times New Roman" w:hAnsi="Times New Roman"/>
          <w:sz w:val="24"/>
          <w:szCs w:val="24"/>
        </w:rPr>
      </w:pPr>
      <w:r w:rsidRPr="00424DB3">
        <w:rPr>
          <w:rFonts w:ascii="Times New Roman" w:hAnsi="Times New Roman"/>
          <w:sz w:val="24"/>
          <w:szCs w:val="24"/>
        </w:rPr>
        <w:t xml:space="preserve">We </w:t>
      </w:r>
      <w:r w:rsidR="00C0560C" w:rsidRPr="00424DB3">
        <w:rPr>
          <w:rFonts w:ascii="Times New Roman" w:hAnsi="Times New Roman"/>
          <w:sz w:val="24"/>
          <w:szCs w:val="24"/>
        </w:rPr>
        <w:t xml:space="preserve">are in </w:t>
      </w:r>
      <w:r w:rsidRPr="00424DB3">
        <w:rPr>
          <w:rFonts w:ascii="Times New Roman" w:hAnsi="Times New Roman"/>
          <w:sz w:val="24"/>
          <w:szCs w:val="24"/>
        </w:rPr>
        <w:t>broad agree</w:t>
      </w:r>
      <w:r w:rsidR="00C0560C" w:rsidRPr="00424DB3">
        <w:rPr>
          <w:rFonts w:ascii="Times New Roman" w:hAnsi="Times New Roman"/>
          <w:sz w:val="24"/>
          <w:szCs w:val="24"/>
        </w:rPr>
        <w:t>ment</w:t>
      </w:r>
      <w:r w:rsidRPr="00424DB3">
        <w:rPr>
          <w:rFonts w:ascii="Times New Roman" w:hAnsi="Times New Roman"/>
          <w:sz w:val="24"/>
          <w:szCs w:val="24"/>
        </w:rPr>
        <w:t xml:space="preserve"> with the three main categories</w:t>
      </w:r>
      <w:r w:rsidR="00C0560C" w:rsidRPr="00424DB3">
        <w:rPr>
          <w:rFonts w:ascii="Times New Roman" w:hAnsi="Times New Roman"/>
          <w:sz w:val="24"/>
          <w:szCs w:val="24"/>
        </w:rPr>
        <w:t xml:space="preserve"> given</w:t>
      </w:r>
      <w:r w:rsidRPr="00424DB3">
        <w:rPr>
          <w:rFonts w:ascii="Times New Roman" w:hAnsi="Times New Roman"/>
          <w:sz w:val="24"/>
          <w:szCs w:val="24"/>
        </w:rPr>
        <w:t xml:space="preserve">. </w:t>
      </w:r>
      <w:r w:rsidR="00643211" w:rsidRPr="00424DB3">
        <w:rPr>
          <w:rFonts w:ascii="Times New Roman" w:hAnsi="Times New Roman"/>
          <w:sz w:val="24"/>
          <w:szCs w:val="24"/>
        </w:rPr>
        <w:t xml:space="preserve"> </w:t>
      </w:r>
      <w:r w:rsidRPr="00424DB3">
        <w:rPr>
          <w:rFonts w:ascii="Times New Roman" w:hAnsi="Times New Roman"/>
          <w:sz w:val="24"/>
          <w:szCs w:val="24"/>
        </w:rPr>
        <w:t>However, we are concerned</w:t>
      </w:r>
      <w:r w:rsidR="00C0560C" w:rsidRPr="00424DB3">
        <w:rPr>
          <w:rFonts w:ascii="Times New Roman" w:hAnsi="Times New Roman"/>
          <w:sz w:val="24"/>
          <w:szCs w:val="24"/>
        </w:rPr>
        <w:t xml:space="preserve"> around the timescales for identification and implementation of necessary</w:t>
      </w:r>
      <w:r w:rsidRPr="00424DB3">
        <w:rPr>
          <w:rFonts w:ascii="Times New Roman" w:hAnsi="Times New Roman"/>
          <w:sz w:val="24"/>
          <w:szCs w:val="24"/>
        </w:rPr>
        <w:t xml:space="preserve"> </w:t>
      </w:r>
      <w:r w:rsidR="00C0560C" w:rsidRPr="00424DB3">
        <w:rPr>
          <w:rFonts w:ascii="Times New Roman" w:hAnsi="Times New Roman"/>
          <w:sz w:val="24"/>
          <w:szCs w:val="24"/>
        </w:rPr>
        <w:t xml:space="preserve">adjustments </w:t>
      </w:r>
      <w:r w:rsidR="00BA0FC6">
        <w:rPr>
          <w:rFonts w:ascii="Times New Roman" w:hAnsi="Times New Roman"/>
          <w:sz w:val="24"/>
          <w:szCs w:val="24"/>
        </w:rPr>
        <w:t>as identified and communicated by competent authorities</w:t>
      </w:r>
      <w:r w:rsidRPr="00424DB3">
        <w:rPr>
          <w:rFonts w:ascii="Times New Roman" w:hAnsi="Times New Roman"/>
          <w:sz w:val="24"/>
          <w:szCs w:val="24"/>
        </w:rPr>
        <w:t xml:space="preserve">. </w:t>
      </w:r>
      <w:r w:rsidR="00643211" w:rsidRPr="00424DB3">
        <w:rPr>
          <w:rFonts w:ascii="Times New Roman" w:hAnsi="Times New Roman"/>
          <w:sz w:val="24"/>
          <w:szCs w:val="24"/>
        </w:rPr>
        <w:t xml:space="preserve"> </w:t>
      </w:r>
      <w:r w:rsidR="00C0560C" w:rsidRPr="00424DB3">
        <w:rPr>
          <w:rFonts w:ascii="Times New Roman" w:hAnsi="Times New Roman"/>
          <w:sz w:val="24"/>
          <w:szCs w:val="24"/>
        </w:rPr>
        <w:t xml:space="preserve">As </w:t>
      </w:r>
      <w:r w:rsidR="00BA0FC6">
        <w:rPr>
          <w:rFonts w:ascii="Times New Roman" w:hAnsi="Times New Roman"/>
          <w:sz w:val="24"/>
          <w:szCs w:val="24"/>
        </w:rPr>
        <w:t>discussed</w:t>
      </w:r>
      <w:r w:rsidR="00C0560C" w:rsidRPr="00424DB3">
        <w:rPr>
          <w:rFonts w:ascii="Times New Roman" w:hAnsi="Times New Roman"/>
          <w:sz w:val="24"/>
          <w:szCs w:val="24"/>
        </w:rPr>
        <w:t xml:space="preserve"> in the consultation, the adjustments of standardised risk weights and minimum LGD floors according to the criteria set out may be pro-cyclical; consideration should be given as to how these adjustments will function</w:t>
      </w:r>
      <w:r w:rsidR="00403386">
        <w:rPr>
          <w:rFonts w:ascii="Times New Roman" w:hAnsi="Times New Roman"/>
          <w:sz w:val="24"/>
          <w:szCs w:val="24"/>
        </w:rPr>
        <w:t xml:space="preserve"> in</w:t>
      </w:r>
      <w:r w:rsidR="00C0560C" w:rsidRPr="00424DB3">
        <w:rPr>
          <w:rFonts w:ascii="Times New Roman" w:hAnsi="Times New Roman"/>
          <w:sz w:val="24"/>
          <w:szCs w:val="24"/>
        </w:rPr>
        <w:t xml:space="preserve"> </w:t>
      </w:r>
      <w:r w:rsidR="00BA0FC6">
        <w:rPr>
          <w:rFonts w:ascii="Times New Roman" w:hAnsi="Times New Roman"/>
          <w:sz w:val="24"/>
          <w:szCs w:val="24"/>
        </w:rPr>
        <w:t>combination with</w:t>
      </w:r>
      <w:r w:rsidRPr="00424DB3">
        <w:rPr>
          <w:rFonts w:ascii="Times New Roman" w:hAnsi="Times New Roman"/>
          <w:sz w:val="24"/>
          <w:szCs w:val="24"/>
        </w:rPr>
        <w:t xml:space="preserve"> for example, the counter-cyclical capital buffer.</w:t>
      </w:r>
      <w:r w:rsidR="00BA0FC6">
        <w:rPr>
          <w:rFonts w:ascii="Times New Roman" w:hAnsi="Times New Roman"/>
          <w:sz w:val="24"/>
          <w:szCs w:val="24"/>
        </w:rPr>
        <w:t xml:space="preserve">  </w:t>
      </w:r>
      <w:r w:rsidR="00C0560C" w:rsidRPr="00424DB3">
        <w:rPr>
          <w:rFonts w:ascii="Times New Roman" w:hAnsi="Times New Roman"/>
          <w:sz w:val="24"/>
          <w:szCs w:val="24"/>
        </w:rPr>
        <w:t>Further clarification o</w:t>
      </w:r>
      <w:r w:rsidR="00403386">
        <w:rPr>
          <w:rFonts w:ascii="Times New Roman" w:hAnsi="Times New Roman"/>
          <w:sz w:val="24"/>
          <w:szCs w:val="24"/>
        </w:rPr>
        <w:t>n</w:t>
      </w:r>
      <w:r w:rsidRPr="00424DB3">
        <w:rPr>
          <w:rFonts w:ascii="Times New Roman" w:hAnsi="Times New Roman"/>
          <w:sz w:val="24"/>
          <w:szCs w:val="24"/>
        </w:rPr>
        <w:t xml:space="preserve"> how the process would practically define an appropriate LGD</w:t>
      </w:r>
      <w:r w:rsidR="00C0560C" w:rsidRPr="00424DB3">
        <w:rPr>
          <w:rFonts w:ascii="Times New Roman" w:hAnsi="Times New Roman"/>
          <w:sz w:val="24"/>
          <w:szCs w:val="24"/>
        </w:rPr>
        <w:t xml:space="preserve"> would be of benefit.</w:t>
      </w:r>
    </w:p>
    <w:p w:rsidR="0066445B" w:rsidRDefault="0066445B" w:rsidP="00BA0FC6">
      <w:pPr>
        <w:spacing w:after="0" w:line="240" w:lineRule="auto"/>
        <w:rPr>
          <w:rFonts w:ascii="Times New Roman" w:hAnsi="Times New Roman"/>
          <w:b/>
          <w:sz w:val="24"/>
          <w:szCs w:val="24"/>
        </w:rPr>
      </w:pPr>
    </w:p>
    <w:p w:rsidR="0066445B" w:rsidRPr="00424DB3" w:rsidRDefault="005054A1" w:rsidP="00BA0FC6">
      <w:pPr>
        <w:pStyle w:val="Default"/>
        <w:rPr>
          <w:rFonts w:ascii="Times New Roman" w:eastAsia="Calibri" w:hAnsi="Times New Roman" w:cs="Times New Roman"/>
          <w:b/>
          <w:color w:val="auto"/>
          <w:lang w:val="en-GB"/>
        </w:rPr>
      </w:pPr>
      <w:r w:rsidRPr="00424DB3">
        <w:rPr>
          <w:rFonts w:ascii="Times New Roman" w:eastAsia="Calibri" w:hAnsi="Times New Roman" w:cs="Times New Roman"/>
          <w:b/>
          <w:color w:val="auto"/>
          <w:lang w:val="en-GB"/>
        </w:rPr>
        <w:t>Q02:</w:t>
      </w:r>
      <w:r w:rsidR="0066445B" w:rsidRPr="00424DB3">
        <w:rPr>
          <w:rFonts w:ascii="Times New Roman" w:eastAsia="Calibri" w:hAnsi="Times New Roman" w:cs="Times New Roman"/>
          <w:b/>
          <w:color w:val="auto"/>
          <w:lang w:val="en-GB"/>
        </w:rPr>
        <w:t xml:space="preserve">  </w:t>
      </w:r>
      <w:r w:rsidR="00D33CA5" w:rsidRPr="00424DB3">
        <w:rPr>
          <w:rFonts w:ascii="Times New Roman" w:eastAsia="Calibri" w:hAnsi="Times New Roman" w:cs="Times New Roman"/>
          <w:b/>
          <w:color w:val="auto"/>
          <w:lang w:val="en-GB"/>
        </w:rPr>
        <w:t>Do you agree with the conditions for specification of the loss experience and the loss expectations? Do you agree with the adjustments allowed to be made to the loss experience on the basis of the forward-looking immovable property market developments</w:t>
      </w:r>
      <w:r w:rsidR="0066445B" w:rsidRPr="00424DB3">
        <w:rPr>
          <w:rFonts w:ascii="Times New Roman" w:eastAsia="Calibri" w:hAnsi="Times New Roman" w:cs="Times New Roman"/>
          <w:b/>
          <w:color w:val="auto"/>
          <w:lang w:val="en-GB"/>
        </w:rPr>
        <w:t xml:space="preserve">? </w:t>
      </w:r>
    </w:p>
    <w:p w:rsidR="00A74D3A" w:rsidRPr="00424DB3" w:rsidRDefault="00A74D3A" w:rsidP="00C0560C">
      <w:pPr>
        <w:spacing w:after="0" w:line="240" w:lineRule="auto"/>
        <w:rPr>
          <w:rFonts w:ascii="Times New Roman" w:hAnsi="Times New Roman"/>
          <w:sz w:val="24"/>
          <w:szCs w:val="24"/>
        </w:rPr>
      </w:pPr>
    </w:p>
    <w:p w:rsidR="00C0560C" w:rsidRPr="00424DB3" w:rsidRDefault="00C0560C" w:rsidP="00C0560C">
      <w:pPr>
        <w:spacing w:after="0" w:line="240" w:lineRule="auto"/>
        <w:rPr>
          <w:rFonts w:ascii="Times New Roman" w:hAnsi="Times New Roman"/>
          <w:sz w:val="24"/>
          <w:szCs w:val="24"/>
        </w:rPr>
      </w:pPr>
      <w:r w:rsidRPr="00424DB3">
        <w:rPr>
          <w:rFonts w:ascii="Times New Roman" w:hAnsi="Times New Roman"/>
          <w:sz w:val="24"/>
          <w:szCs w:val="24"/>
        </w:rPr>
        <w:t xml:space="preserve">In principle we </w:t>
      </w:r>
      <w:r w:rsidR="00A74D3A" w:rsidRPr="00424DB3">
        <w:rPr>
          <w:rFonts w:ascii="Times New Roman" w:hAnsi="Times New Roman"/>
          <w:sz w:val="24"/>
          <w:szCs w:val="24"/>
        </w:rPr>
        <w:t>agree with the conditions for specification of loss experience and loss expectations consultation in the consultation</w:t>
      </w:r>
      <w:r w:rsidRPr="00424DB3">
        <w:rPr>
          <w:rFonts w:ascii="Times New Roman" w:hAnsi="Times New Roman"/>
          <w:sz w:val="24"/>
          <w:szCs w:val="24"/>
        </w:rPr>
        <w:t xml:space="preserve">. </w:t>
      </w:r>
      <w:r w:rsidR="00A74D3A" w:rsidRPr="00424DB3">
        <w:rPr>
          <w:rFonts w:ascii="Times New Roman" w:hAnsi="Times New Roman"/>
          <w:sz w:val="24"/>
          <w:szCs w:val="24"/>
        </w:rPr>
        <w:t xml:space="preserve"> </w:t>
      </w:r>
      <w:r w:rsidRPr="00424DB3">
        <w:rPr>
          <w:rFonts w:ascii="Times New Roman" w:hAnsi="Times New Roman"/>
          <w:sz w:val="24"/>
          <w:szCs w:val="24"/>
        </w:rPr>
        <w:t xml:space="preserve">However, we </w:t>
      </w:r>
      <w:r w:rsidR="00A74D3A" w:rsidRPr="00424DB3">
        <w:rPr>
          <w:rFonts w:ascii="Times New Roman" w:hAnsi="Times New Roman"/>
          <w:sz w:val="24"/>
          <w:szCs w:val="24"/>
        </w:rPr>
        <w:t xml:space="preserve">feel that it is important to ensure harmonisation and consistency in how specifications are made </w:t>
      </w:r>
      <w:r w:rsidR="0094137F" w:rsidRPr="00424DB3">
        <w:rPr>
          <w:rFonts w:ascii="Times New Roman" w:hAnsi="Times New Roman"/>
          <w:sz w:val="24"/>
          <w:szCs w:val="24"/>
        </w:rPr>
        <w:t xml:space="preserve">by competent authorities, in particular </w:t>
      </w:r>
      <w:r w:rsidR="00BA0FC6">
        <w:rPr>
          <w:rFonts w:ascii="Times New Roman" w:hAnsi="Times New Roman"/>
          <w:sz w:val="24"/>
          <w:szCs w:val="24"/>
        </w:rPr>
        <w:t xml:space="preserve">considering </w:t>
      </w:r>
      <w:r w:rsidR="0094137F" w:rsidRPr="00424DB3">
        <w:rPr>
          <w:rFonts w:ascii="Times New Roman" w:hAnsi="Times New Roman"/>
          <w:sz w:val="24"/>
          <w:szCs w:val="24"/>
        </w:rPr>
        <w:t>any judgemental aspects contained in those specifications.  We would also encourage consideration o</w:t>
      </w:r>
      <w:r w:rsidR="00403386">
        <w:rPr>
          <w:rFonts w:ascii="Times New Roman" w:hAnsi="Times New Roman"/>
          <w:sz w:val="24"/>
          <w:szCs w:val="24"/>
        </w:rPr>
        <w:t>n</w:t>
      </w:r>
      <w:r w:rsidR="0094137F" w:rsidRPr="00424DB3">
        <w:rPr>
          <w:rFonts w:ascii="Times New Roman" w:hAnsi="Times New Roman"/>
          <w:sz w:val="24"/>
          <w:szCs w:val="24"/>
        </w:rPr>
        <w:t xml:space="preserve"> how adjustments made will </w:t>
      </w:r>
      <w:r w:rsidR="00A74D3A" w:rsidRPr="00424DB3">
        <w:rPr>
          <w:rFonts w:ascii="Times New Roman" w:hAnsi="Times New Roman"/>
          <w:sz w:val="24"/>
          <w:szCs w:val="24"/>
        </w:rPr>
        <w:t>ensure that</w:t>
      </w:r>
      <w:r w:rsidRPr="00424DB3">
        <w:rPr>
          <w:rFonts w:ascii="Times New Roman" w:hAnsi="Times New Roman"/>
          <w:sz w:val="24"/>
          <w:szCs w:val="24"/>
        </w:rPr>
        <w:t xml:space="preserve"> </w:t>
      </w:r>
      <w:r w:rsidR="00A74D3A" w:rsidRPr="00424DB3">
        <w:rPr>
          <w:rFonts w:ascii="Times New Roman" w:hAnsi="Times New Roman"/>
          <w:sz w:val="24"/>
          <w:szCs w:val="24"/>
        </w:rPr>
        <w:t>standardised</w:t>
      </w:r>
      <w:r w:rsidRPr="00424DB3">
        <w:rPr>
          <w:rFonts w:ascii="Times New Roman" w:hAnsi="Times New Roman"/>
          <w:sz w:val="24"/>
          <w:szCs w:val="24"/>
        </w:rPr>
        <w:t xml:space="preserve"> and IRB approaches</w:t>
      </w:r>
      <w:r w:rsidR="00A74D3A" w:rsidRPr="00424DB3">
        <w:rPr>
          <w:rFonts w:ascii="Times New Roman" w:hAnsi="Times New Roman"/>
          <w:sz w:val="24"/>
          <w:szCs w:val="24"/>
        </w:rPr>
        <w:t xml:space="preserve"> are treated fairly</w:t>
      </w:r>
      <w:r w:rsidR="0094137F" w:rsidRPr="00424DB3">
        <w:rPr>
          <w:rFonts w:ascii="Times New Roman" w:hAnsi="Times New Roman"/>
          <w:sz w:val="24"/>
          <w:szCs w:val="24"/>
        </w:rPr>
        <w:t>.</w:t>
      </w:r>
    </w:p>
    <w:p w:rsidR="00A74D3A" w:rsidRPr="00424DB3" w:rsidRDefault="00A74D3A" w:rsidP="006B216F">
      <w:pPr>
        <w:spacing w:after="0" w:line="240" w:lineRule="auto"/>
        <w:rPr>
          <w:rFonts w:ascii="Times New Roman" w:hAnsi="Times New Roman"/>
          <w:sz w:val="24"/>
          <w:szCs w:val="24"/>
        </w:rPr>
      </w:pPr>
    </w:p>
    <w:p w:rsidR="00D33CA5" w:rsidRPr="00424DB3" w:rsidRDefault="005054A1" w:rsidP="00D33CA5">
      <w:pPr>
        <w:pStyle w:val="Default"/>
        <w:rPr>
          <w:rFonts w:ascii="Times New Roman" w:eastAsia="Calibri" w:hAnsi="Times New Roman" w:cs="Times New Roman"/>
          <w:b/>
          <w:color w:val="auto"/>
          <w:lang w:val="en-GB"/>
        </w:rPr>
      </w:pPr>
      <w:r w:rsidRPr="00424DB3">
        <w:rPr>
          <w:rFonts w:ascii="Times New Roman" w:eastAsia="Calibri" w:hAnsi="Times New Roman" w:cs="Times New Roman"/>
          <w:b/>
          <w:color w:val="auto"/>
          <w:lang w:val="en-GB"/>
        </w:rPr>
        <w:t>Q03:</w:t>
      </w:r>
      <w:r w:rsidR="0066445B" w:rsidRPr="00424DB3">
        <w:rPr>
          <w:rFonts w:ascii="Times New Roman" w:eastAsia="Calibri" w:hAnsi="Times New Roman" w:cs="Times New Roman"/>
          <w:b/>
          <w:color w:val="auto"/>
          <w:lang w:val="en-GB"/>
        </w:rPr>
        <w:t xml:space="preserve"> </w:t>
      </w:r>
      <w:r w:rsidR="00D33CA5" w:rsidRPr="00424DB3">
        <w:rPr>
          <w:rFonts w:ascii="Times New Roman" w:eastAsia="Calibri" w:hAnsi="Times New Roman" w:cs="Times New Roman"/>
          <w:b/>
          <w:color w:val="auto"/>
          <w:lang w:val="en-GB"/>
        </w:rPr>
        <w:t>Do you agree with the indicative benchmarks for the assessment of the appropriateness of the risk weights and to guide the setting of higher risk weights across</w:t>
      </w:r>
    </w:p>
    <w:p w:rsidR="0066445B" w:rsidRPr="00424DB3" w:rsidRDefault="00D33CA5" w:rsidP="00D33CA5">
      <w:pPr>
        <w:pStyle w:val="Default"/>
        <w:rPr>
          <w:rFonts w:ascii="Times New Roman" w:eastAsia="Calibri" w:hAnsi="Times New Roman" w:cs="Times New Roman"/>
          <w:b/>
          <w:color w:val="auto"/>
          <w:lang w:val="en-GB"/>
        </w:rPr>
      </w:pPr>
      <w:r w:rsidRPr="00424DB3">
        <w:rPr>
          <w:rFonts w:ascii="Times New Roman" w:eastAsia="Calibri" w:hAnsi="Times New Roman" w:cs="Times New Roman"/>
          <w:b/>
          <w:color w:val="auto"/>
          <w:lang w:val="en-GB"/>
        </w:rPr>
        <w:t>immovable property markets in different member states as specified in Article 4(3) and 4(4)? What levels of these indicative benchmarks would be most appropriate and why?</w:t>
      </w:r>
    </w:p>
    <w:p w:rsidR="006B216F" w:rsidRPr="00424DB3" w:rsidRDefault="006B216F" w:rsidP="0066445B">
      <w:pPr>
        <w:pStyle w:val="Default"/>
        <w:rPr>
          <w:rFonts w:ascii="Times New Roman" w:eastAsia="Calibri" w:hAnsi="Times New Roman" w:cs="Times New Roman"/>
          <w:b/>
          <w:color w:val="auto"/>
          <w:lang w:val="en-GB"/>
        </w:rPr>
      </w:pPr>
    </w:p>
    <w:p w:rsidR="00D33CA5" w:rsidRPr="00424DB3" w:rsidRDefault="00A74D3A" w:rsidP="0066445B">
      <w:pPr>
        <w:pStyle w:val="Default"/>
        <w:rPr>
          <w:rFonts w:ascii="Times New Roman" w:eastAsia="Calibri" w:hAnsi="Times New Roman" w:cs="Times New Roman"/>
          <w:color w:val="auto"/>
          <w:lang w:val="en-GB"/>
        </w:rPr>
      </w:pPr>
      <w:r w:rsidRPr="00424DB3">
        <w:rPr>
          <w:rFonts w:ascii="Times New Roman" w:eastAsia="Calibri" w:hAnsi="Times New Roman" w:cs="Times New Roman"/>
          <w:color w:val="auto"/>
          <w:lang w:val="en-GB"/>
        </w:rPr>
        <w:t xml:space="preserve">We would </w:t>
      </w:r>
      <w:r w:rsidR="00E33861">
        <w:rPr>
          <w:rFonts w:ascii="Times New Roman" w:eastAsia="Calibri" w:hAnsi="Times New Roman" w:cs="Times New Roman"/>
          <w:color w:val="auto"/>
          <w:lang w:val="en-GB"/>
        </w:rPr>
        <w:t>encourage</w:t>
      </w:r>
      <w:r w:rsidRPr="00424DB3">
        <w:rPr>
          <w:rFonts w:ascii="Times New Roman" w:eastAsia="Calibri" w:hAnsi="Times New Roman" w:cs="Times New Roman"/>
          <w:color w:val="auto"/>
          <w:lang w:val="en-GB"/>
        </w:rPr>
        <w:t xml:space="preserve"> the EBA to </w:t>
      </w:r>
      <w:r w:rsidR="00932D6C" w:rsidRPr="00424DB3">
        <w:rPr>
          <w:rFonts w:ascii="Times New Roman" w:eastAsia="Calibri" w:hAnsi="Times New Roman" w:cs="Times New Roman"/>
          <w:color w:val="auto"/>
          <w:lang w:val="en-GB"/>
        </w:rPr>
        <w:t>undertake the necessary data collection and surveys</w:t>
      </w:r>
      <w:r w:rsidR="002C056A" w:rsidRPr="00424DB3">
        <w:rPr>
          <w:rFonts w:ascii="Times New Roman" w:eastAsia="Calibri" w:hAnsi="Times New Roman" w:cs="Times New Roman"/>
          <w:color w:val="auto"/>
          <w:lang w:val="en-GB"/>
        </w:rPr>
        <w:t>,</w:t>
      </w:r>
      <w:r w:rsidR="00932D6C" w:rsidRPr="00424DB3">
        <w:rPr>
          <w:rFonts w:ascii="Times New Roman" w:eastAsia="Calibri" w:hAnsi="Times New Roman" w:cs="Times New Roman"/>
          <w:color w:val="auto"/>
          <w:lang w:val="en-GB"/>
        </w:rPr>
        <w:t xml:space="preserve"> and </w:t>
      </w:r>
      <w:r w:rsidR="002C056A" w:rsidRPr="00424DB3">
        <w:rPr>
          <w:rFonts w:ascii="Times New Roman" w:eastAsia="Calibri" w:hAnsi="Times New Roman" w:cs="Times New Roman"/>
          <w:color w:val="auto"/>
          <w:lang w:val="en-GB"/>
        </w:rPr>
        <w:t>consult</w:t>
      </w:r>
      <w:r w:rsidR="00932D6C" w:rsidRPr="00424DB3">
        <w:rPr>
          <w:rFonts w:ascii="Times New Roman" w:eastAsia="Calibri" w:hAnsi="Times New Roman" w:cs="Times New Roman"/>
          <w:color w:val="auto"/>
          <w:lang w:val="en-GB"/>
        </w:rPr>
        <w:t xml:space="preserve"> competent authorities in member states in order to </w:t>
      </w:r>
      <w:r w:rsidR="002C056A" w:rsidRPr="00424DB3">
        <w:rPr>
          <w:rFonts w:ascii="Times New Roman" w:eastAsia="Calibri" w:hAnsi="Times New Roman" w:cs="Times New Roman"/>
          <w:color w:val="auto"/>
          <w:lang w:val="en-GB"/>
        </w:rPr>
        <w:t>set appropriate indicative benchmarks.</w:t>
      </w:r>
    </w:p>
    <w:p w:rsidR="00BA0FC6" w:rsidRPr="00424DB3" w:rsidRDefault="00BA0FC6" w:rsidP="0066445B">
      <w:pPr>
        <w:pStyle w:val="Default"/>
        <w:rPr>
          <w:rFonts w:ascii="Times New Roman" w:eastAsia="Calibri" w:hAnsi="Times New Roman" w:cs="Times New Roman"/>
          <w:color w:val="auto"/>
          <w:lang w:val="en-GB"/>
        </w:rPr>
      </w:pPr>
    </w:p>
    <w:p w:rsidR="00D33CA5" w:rsidRPr="00424DB3" w:rsidRDefault="00D33CA5" w:rsidP="0066445B">
      <w:pPr>
        <w:pStyle w:val="Default"/>
        <w:rPr>
          <w:rFonts w:ascii="Times New Roman" w:eastAsia="Calibri" w:hAnsi="Times New Roman" w:cs="Times New Roman"/>
          <w:b/>
          <w:color w:val="auto"/>
          <w:lang w:val="en-GB"/>
        </w:rPr>
      </w:pPr>
      <w:r w:rsidRPr="00424DB3">
        <w:rPr>
          <w:rFonts w:ascii="Times New Roman" w:eastAsia="Calibri" w:hAnsi="Times New Roman" w:cs="Times New Roman"/>
          <w:b/>
          <w:color w:val="auto"/>
          <w:lang w:val="en-GB"/>
        </w:rPr>
        <w:t>Q04: Do you agree with the specification of the term of “financial stability considerations”?</w:t>
      </w:r>
    </w:p>
    <w:p w:rsidR="00D33CA5" w:rsidRPr="00424DB3" w:rsidRDefault="00D33CA5" w:rsidP="0066445B">
      <w:pPr>
        <w:pStyle w:val="Default"/>
        <w:rPr>
          <w:rFonts w:ascii="Times New Roman" w:eastAsia="Calibri" w:hAnsi="Times New Roman" w:cs="Times New Roman"/>
          <w:b/>
          <w:color w:val="auto"/>
          <w:lang w:val="en-GB"/>
        </w:rPr>
      </w:pPr>
    </w:p>
    <w:p w:rsidR="00C0560C" w:rsidRPr="00424DB3" w:rsidRDefault="00C0560C" w:rsidP="00C0560C">
      <w:pPr>
        <w:spacing w:after="0" w:line="240" w:lineRule="auto"/>
        <w:rPr>
          <w:rFonts w:ascii="Times New Roman" w:hAnsi="Times New Roman"/>
          <w:sz w:val="24"/>
          <w:szCs w:val="24"/>
        </w:rPr>
      </w:pPr>
      <w:r w:rsidRPr="00424DB3">
        <w:rPr>
          <w:rFonts w:ascii="Times New Roman" w:hAnsi="Times New Roman"/>
          <w:sz w:val="24"/>
          <w:szCs w:val="24"/>
        </w:rPr>
        <w:t xml:space="preserve">We agree with </w:t>
      </w:r>
      <w:r w:rsidR="00230107">
        <w:rPr>
          <w:rFonts w:ascii="Times New Roman" w:hAnsi="Times New Roman"/>
          <w:sz w:val="24"/>
          <w:szCs w:val="24"/>
        </w:rPr>
        <w:t xml:space="preserve">the </w:t>
      </w:r>
      <w:r w:rsidRPr="00424DB3">
        <w:rPr>
          <w:rFonts w:ascii="Times New Roman" w:hAnsi="Times New Roman"/>
          <w:sz w:val="24"/>
          <w:szCs w:val="24"/>
        </w:rPr>
        <w:t>specification</w:t>
      </w:r>
      <w:r w:rsidR="002C056A" w:rsidRPr="00424DB3">
        <w:rPr>
          <w:rFonts w:ascii="Times New Roman" w:hAnsi="Times New Roman"/>
          <w:sz w:val="24"/>
          <w:szCs w:val="24"/>
        </w:rPr>
        <w:t xml:space="preserve"> of “financial stability considerations”</w:t>
      </w:r>
      <w:r w:rsidRPr="00424DB3">
        <w:rPr>
          <w:rFonts w:ascii="Times New Roman" w:hAnsi="Times New Roman"/>
          <w:sz w:val="24"/>
          <w:szCs w:val="24"/>
        </w:rPr>
        <w:t xml:space="preserve">. </w:t>
      </w:r>
      <w:r w:rsidR="002C056A" w:rsidRPr="00424DB3">
        <w:rPr>
          <w:rFonts w:ascii="Times New Roman" w:hAnsi="Times New Roman"/>
          <w:sz w:val="24"/>
          <w:szCs w:val="24"/>
        </w:rPr>
        <w:t xml:space="preserve"> </w:t>
      </w:r>
      <w:r w:rsidRPr="00424DB3">
        <w:rPr>
          <w:rFonts w:ascii="Times New Roman" w:hAnsi="Times New Roman"/>
          <w:sz w:val="24"/>
          <w:szCs w:val="24"/>
        </w:rPr>
        <w:t xml:space="preserve">We </w:t>
      </w:r>
      <w:r w:rsidR="000E2E5E" w:rsidRPr="00424DB3">
        <w:rPr>
          <w:rFonts w:ascii="Times New Roman" w:hAnsi="Times New Roman"/>
          <w:sz w:val="24"/>
          <w:szCs w:val="24"/>
        </w:rPr>
        <w:t>consider that</w:t>
      </w:r>
      <w:r w:rsidRPr="00424DB3">
        <w:rPr>
          <w:rFonts w:ascii="Times New Roman" w:hAnsi="Times New Roman"/>
          <w:sz w:val="24"/>
          <w:szCs w:val="24"/>
        </w:rPr>
        <w:t xml:space="preserve"> </w:t>
      </w:r>
      <w:r w:rsidR="002C056A" w:rsidRPr="00424DB3">
        <w:rPr>
          <w:rFonts w:ascii="Times New Roman" w:hAnsi="Times New Roman"/>
          <w:sz w:val="24"/>
          <w:szCs w:val="24"/>
        </w:rPr>
        <w:t xml:space="preserve">an increased </w:t>
      </w:r>
      <w:r w:rsidRPr="00424DB3">
        <w:rPr>
          <w:rFonts w:ascii="Times New Roman" w:hAnsi="Times New Roman"/>
          <w:sz w:val="24"/>
          <w:szCs w:val="24"/>
        </w:rPr>
        <w:t xml:space="preserve">LGD </w:t>
      </w:r>
      <w:r w:rsidR="002C056A" w:rsidRPr="00424DB3">
        <w:rPr>
          <w:rFonts w:ascii="Times New Roman" w:hAnsi="Times New Roman"/>
          <w:sz w:val="24"/>
          <w:szCs w:val="24"/>
        </w:rPr>
        <w:t xml:space="preserve">floor may not be the ideal mechanism to </w:t>
      </w:r>
      <w:r w:rsidRPr="00424DB3">
        <w:rPr>
          <w:rFonts w:ascii="Times New Roman" w:hAnsi="Times New Roman"/>
          <w:sz w:val="24"/>
          <w:szCs w:val="24"/>
        </w:rPr>
        <w:t>control</w:t>
      </w:r>
      <w:r w:rsidR="002C056A" w:rsidRPr="00424DB3">
        <w:rPr>
          <w:rFonts w:ascii="Times New Roman" w:hAnsi="Times New Roman"/>
          <w:sz w:val="24"/>
          <w:szCs w:val="24"/>
        </w:rPr>
        <w:t xml:space="preserve"> </w:t>
      </w:r>
      <w:r w:rsidR="00230107">
        <w:rPr>
          <w:rFonts w:ascii="Times New Roman" w:hAnsi="Times New Roman"/>
          <w:sz w:val="24"/>
          <w:szCs w:val="24"/>
        </w:rPr>
        <w:t xml:space="preserve">the </w:t>
      </w:r>
      <w:r w:rsidR="002C056A" w:rsidRPr="00424DB3">
        <w:rPr>
          <w:rFonts w:ascii="Times New Roman" w:hAnsi="Times New Roman"/>
          <w:sz w:val="24"/>
          <w:szCs w:val="24"/>
        </w:rPr>
        <w:t xml:space="preserve">overall systemic financial stability. </w:t>
      </w:r>
      <w:r w:rsidR="000E2E5E" w:rsidRPr="00424DB3">
        <w:rPr>
          <w:rFonts w:ascii="Times New Roman" w:hAnsi="Times New Roman"/>
          <w:sz w:val="24"/>
          <w:szCs w:val="24"/>
        </w:rPr>
        <w:t xml:space="preserve"> </w:t>
      </w:r>
      <w:r w:rsidR="002C056A" w:rsidRPr="00424DB3">
        <w:rPr>
          <w:rFonts w:ascii="Times New Roman" w:hAnsi="Times New Roman"/>
          <w:sz w:val="24"/>
          <w:szCs w:val="24"/>
        </w:rPr>
        <w:t>However</w:t>
      </w:r>
      <w:r w:rsidR="00977649" w:rsidRPr="00424DB3">
        <w:rPr>
          <w:rFonts w:ascii="Times New Roman" w:hAnsi="Times New Roman"/>
          <w:sz w:val="24"/>
          <w:szCs w:val="24"/>
        </w:rPr>
        <w:t>,</w:t>
      </w:r>
      <w:r w:rsidR="000B24B8" w:rsidRPr="00424DB3">
        <w:rPr>
          <w:rFonts w:ascii="Times New Roman" w:hAnsi="Times New Roman"/>
          <w:sz w:val="24"/>
          <w:szCs w:val="24"/>
        </w:rPr>
        <w:t xml:space="preserve"> in circum</w:t>
      </w:r>
      <w:r w:rsidR="002C056A" w:rsidRPr="00424DB3">
        <w:rPr>
          <w:rFonts w:ascii="Times New Roman" w:hAnsi="Times New Roman"/>
          <w:sz w:val="24"/>
          <w:szCs w:val="24"/>
        </w:rPr>
        <w:t>stances where it is deemed appropriate to increase standardised risk weights or LGD floor</w:t>
      </w:r>
      <w:r w:rsidR="00977649" w:rsidRPr="00424DB3">
        <w:rPr>
          <w:rFonts w:ascii="Times New Roman" w:hAnsi="Times New Roman"/>
          <w:sz w:val="24"/>
          <w:szCs w:val="24"/>
        </w:rPr>
        <w:t>s, the “financial stability considerations” described will inform</w:t>
      </w:r>
      <w:r w:rsidR="00230107">
        <w:rPr>
          <w:rFonts w:ascii="Times New Roman" w:hAnsi="Times New Roman"/>
          <w:sz w:val="24"/>
          <w:szCs w:val="24"/>
        </w:rPr>
        <w:t xml:space="preserve"> the</w:t>
      </w:r>
      <w:r w:rsidR="00977649" w:rsidRPr="00424DB3">
        <w:rPr>
          <w:rFonts w:ascii="Times New Roman" w:hAnsi="Times New Roman"/>
          <w:sz w:val="24"/>
          <w:szCs w:val="24"/>
        </w:rPr>
        <w:t xml:space="preserve"> decisions made.</w:t>
      </w:r>
    </w:p>
    <w:p w:rsidR="00BA0FC6" w:rsidRPr="00424DB3" w:rsidRDefault="00BA0FC6" w:rsidP="00C0560C">
      <w:pPr>
        <w:spacing w:after="0" w:line="240" w:lineRule="auto"/>
        <w:rPr>
          <w:rFonts w:ascii="Times New Roman" w:hAnsi="Times New Roman"/>
          <w:sz w:val="24"/>
          <w:szCs w:val="24"/>
        </w:rPr>
      </w:pPr>
    </w:p>
    <w:p w:rsidR="00D33CA5" w:rsidRPr="00424DB3" w:rsidRDefault="00D33CA5" w:rsidP="00D33CA5">
      <w:pPr>
        <w:pStyle w:val="Default"/>
        <w:rPr>
          <w:rFonts w:ascii="Times New Roman" w:eastAsia="Calibri" w:hAnsi="Times New Roman" w:cs="Times New Roman"/>
          <w:b/>
          <w:color w:val="auto"/>
          <w:lang w:val="en-GB"/>
        </w:rPr>
      </w:pPr>
      <w:r w:rsidRPr="00424DB3">
        <w:rPr>
          <w:rFonts w:ascii="Times New Roman" w:eastAsia="Calibri" w:hAnsi="Times New Roman" w:cs="Times New Roman"/>
          <w:b/>
          <w:color w:val="auto"/>
          <w:lang w:val="en-GB"/>
        </w:rPr>
        <w:lastRenderedPageBreak/>
        <w:t>Q05: Do you agree with the other conditions for the setting of higher risk weights? (Please provide your feedback related to the indicative benchmarks (in Article 3(3) and 3(4)) in your response to Question 3 above.)</w:t>
      </w:r>
    </w:p>
    <w:p w:rsidR="00D33CA5" w:rsidRPr="00424DB3" w:rsidRDefault="00D33CA5" w:rsidP="00D33CA5">
      <w:pPr>
        <w:pStyle w:val="Default"/>
        <w:rPr>
          <w:rFonts w:ascii="Times New Roman" w:eastAsia="Calibri" w:hAnsi="Times New Roman" w:cs="Times New Roman"/>
          <w:b/>
          <w:color w:val="auto"/>
          <w:lang w:val="en-GB"/>
        </w:rPr>
      </w:pPr>
    </w:p>
    <w:p w:rsidR="000E2E5E" w:rsidRPr="00424DB3" w:rsidRDefault="00C0560C" w:rsidP="00C0560C">
      <w:pPr>
        <w:spacing w:after="0" w:line="240" w:lineRule="auto"/>
        <w:rPr>
          <w:rFonts w:ascii="Times New Roman" w:hAnsi="Times New Roman"/>
          <w:sz w:val="24"/>
          <w:szCs w:val="24"/>
        </w:rPr>
      </w:pPr>
      <w:r w:rsidRPr="00424DB3">
        <w:rPr>
          <w:rFonts w:ascii="Times New Roman" w:hAnsi="Times New Roman"/>
          <w:sz w:val="24"/>
          <w:szCs w:val="24"/>
        </w:rPr>
        <w:t xml:space="preserve">We would </w:t>
      </w:r>
      <w:r w:rsidR="006A5612" w:rsidRPr="00424DB3">
        <w:rPr>
          <w:rFonts w:ascii="Times New Roman" w:hAnsi="Times New Roman"/>
          <w:sz w:val="24"/>
          <w:szCs w:val="24"/>
        </w:rPr>
        <w:t xml:space="preserve">like </w:t>
      </w:r>
      <w:r w:rsidR="000E2E5E" w:rsidRPr="00424DB3">
        <w:rPr>
          <w:rFonts w:ascii="Times New Roman" w:hAnsi="Times New Roman"/>
          <w:sz w:val="24"/>
          <w:szCs w:val="24"/>
        </w:rPr>
        <w:t xml:space="preserve">to emphasise that the conditions for setting higher risk weights be clearly defined, and the populations for which increases are made are </w:t>
      </w:r>
      <w:r w:rsidR="001570D4" w:rsidRPr="00424DB3">
        <w:rPr>
          <w:rFonts w:ascii="Times New Roman" w:hAnsi="Times New Roman"/>
          <w:sz w:val="24"/>
          <w:szCs w:val="24"/>
        </w:rPr>
        <w:t xml:space="preserve">truly </w:t>
      </w:r>
      <w:r w:rsidR="000E2E5E" w:rsidRPr="00424DB3">
        <w:rPr>
          <w:rFonts w:ascii="Times New Roman" w:hAnsi="Times New Roman"/>
          <w:sz w:val="24"/>
          <w:szCs w:val="24"/>
        </w:rPr>
        <w:t xml:space="preserve">homogenenous according to </w:t>
      </w:r>
      <w:r w:rsidR="001570D4" w:rsidRPr="00424DB3">
        <w:rPr>
          <w:rFonts w:ascii="Times New Roman" w:hAnsi="Times New Roman"/>
          <w:sz w:val="24"/>
          <w:szCs w:val="24"/>
        </w:rPr>
        <w:t xml:space="preserve">the </w:t>
      </w:r>
      <w:r w:rsidR="000E2E5E" w:rsidRPr="00424DB3">
        <w:rPr>
          <w:rFonts w:ascii="Times New Roman" w:hAnsi="Times New Roman"/>
          <w:sz w:val="24"/>
          <w:szCs w:val="24"/>
        </w:rPr>
        <w:t>criteria</w:t>
      </w:r>
      <w:r w:rsidR="001570D4" w:rsidRPr="00424DB3">
        <w:rPr>
          <w:rFonts w:ascii="Times New Roman" w:hAnsi="Times New Roman"/>
          <w:sz w:val="24"/>
          <w:szCs w:val="24"/>
        </w:rPr>
        <w:t xml:space="preserve"> specified (including </w:t>
      </w:r>
      <w:r w:rsidR="000E2E5E" w:rsidRPr="00424DB3">
        <w:rPr>
          <w:rFonts w:ascii="Times New Roman" w:hAnsi="Times New Roman"/>
          <w:sz w:val="24"/>
          <w:szCs w:val="24"/>
        </w:rPr>
        <w:t>loss experience and expectation</w:t>
      </w:r>
      <w:r w:rsidR="001570D4" w:rsidRPr="00424DB3">
        <w:rPr>
          <w:rFonts w:ascii="Times New Roman" w:hAnsi="Times New Roman"/>
          <w:sz w:val="24"/>
          <w:szCs w:val="24"/>
        </w:rPr>
        <w:t>).  This should help to ensure that proposed increases</w:t>
      </w:r>
      <w:r w:rsidR="000E2E5E" w:rsidRPr="00424DB3">
        <w:rPr>
          <w:rFonts w:ascii="Times New Roman" w:hAnsi="Times New Roman"/>
          <w:sz w:val="24"/>
          <w:szCs w:val="24"/>
        </w:rPr>
        <w:t xml:space="preserve"> do not disproportionately increase</w:t>
      </w:r>
      <w:r w:rsidR="001570D4" w:rsidRPr="00424DB3">
        <w:rPr>
          <w:rFonts w:ascii="Times New Roman" w:hAnsi="Times New Roman"/>
          <w:sz w:val="24"/>
          <w:szCs w:val="24"/>
        </w:rPr>
        <w:t xml:space="preserve"> capital requirements for lower-risk portfolios than higher-risk identified within the same population identified for higher risk weights</w:t>
      </w:r>
      <w:r w:rsidR="000E2E5E" w:rsidRPr="00424DB3">
        <w:rPr>
          <w:rFonts w:ascii="Times New Roman" w:hAnsi="Times New Roman"/>
          <w:sz w:val="24"/>
          <w:szCs w:val="24"/>
        </w:rPr>
        <w:t xml:space="preserve">.  </w:t>
      </w:r>
    </w:p>
    <w:p w:rsidR="00C0560C" w:rsidRPr="00424DB3" w:rsidRDefault="00C0560C" w:rsidP="00D33CA5">
      <w:pPr>
        <w:pStyle w:val="Default"/>
        <w:rPr>
          <w:rFonts w:ascii="Times New Roman" w:eastAsia="Calibri" w:hAnsi="Times New Roman" w:cs="Times New Roman"/>
          <w:b/>
          <w:color w:val="auto"/>
          <w:lang w:val="en-GB"/>
        </w:rPr>
      </w:pPr>
    </w:p>
    <w:p w:rsidR="00D33CA5" w:rsidRPr="00424DB3" w:rsidRDefault="00D33CA5" w:rsidP="00D33CA5">
      <w:pPr>
        <w:pStyle w:val="Default"/>
        <w:rPr>
          <w:rFonts w:ascii="Times New Roman" w:eastAsia="Calibri" w:hAnsi="Times New Roman" w:cs="Times New Roman"/>
          <w:b/>
          <w:color w:val="auto"/>
          <w:lang w:val="en-GB"/>
        </w:rPr>
      </w:pPr>
      <w:r w:rsidRPr="00424DB3">
        <w:rPr>
          <w:rFonts w:ascii="Times New Roman" w:eastAsia="Calibri" w:hAnsi="Times New Roman" w:cs="Times New Roman"/>
          <w:b/>
          <w:color w:val="auto"/>
          <w:lang w:val="en-GB"/>
        </w:rPr>
        <w:t>Q06: Do you agree with the conditions for specification of the exposure weighted average LGD and the LGD expectation? Do you agree with the adjustments allowed to be made to the average exposure weighted LGD on the basis of the forward-looking immovable property market developments? Do you agree that it is not appropriate to set indicative benchmarks for the setting of higher minimum LGD values because of the specificities of national immovable property markets and because of the relationship of the LGD parameter with the other internal model parameters?</w:t>
      </w:r>
    </w:p>
    <w:p w:rsidR="00C0560C" w:rsidRPr="00424DB3" w:rsidRDefault="00C0560C" w:rsidP="00D33CA5">
      <w:pPr>
        <w:pStyle w:val="Default"/>
        <w:rPr>
          <w:rFonts w:ascii="Times New Roman" w:eastAsia="Calibri" w:hAnsi="Times New Roman" w:cs="Times New Roman"/>
          <w:b/>
          <w:color w:val="auto"/>
          <w:lang w:val="en-GB"/>
        </w:rPr>
      </w:pPr>
    </w:p>
    <w:p w:rsidR="00EC2512" w:rsidRPr="00424DB3" w:rsidRDefault="00BC282E" w:rsidP="00C0560C">
      <w:pPr>
        <w:spacing w:after="0" w:line="240" w:lineRule="auto"/>
        <w:rPr>
          <w:rFonts w:ascii="Times New Roman" w:hAnsi="Times New Roman"/>
          <w:sz w:val="24"/>
          <w:szCs w:val="24"/>
        </w:rPr>
      </w:pPr>
      <w:r w:rsidRPr="00424DB3">
        <w:rPr>
          <w:rFonts w:ascii="Times New Roman" w:hAnsi="Times New Roman"/>
          <w:sz w:val="24"/>
          <w:szCs w:val="24"/>
        </w:rPr>
        <w:t>W</w:t>
      </w:r>
      <w:r w:rsidR="00C0560C" w:rsidRPr="00424DB3">
        <w:rPr>
          <w:rFonts w:ascii="Times New Roman" w:hAnsi="Times New Roman"/>
          <w:sz w:val="24"/>
          <w:szCs w:val="24"/>
        </w:rPr>
        <w:t xml:space="preserve">e agree with the conditions </w:t>
      </w:r>
      <w:r w:rsidRPr="00424DB3">
        <w:rPr>
          <w:rFonts w:ascii="Times New Roman" w:hAnsi="Times New Roman"/>
          <w:sz w:val="24"/>
          <w:szCs w:val="24"/>
        </w:rPr>
        <w:t>for the specification of the exposure weighted average LGD and the LGD expectation, and adjustments allowed to be made to the average exposure weighted LGD on the basis of the forward-looking immovable property market developments.</w:t>
      </w:r>
      <w:r w:rsidR="00EC2512" w:rsidRPr="00424DB3">
        <w:rPr>
          <w:rFonts w:ascii="Times New Roman" w:hAnsi="Times New Roman"/>
          <w:sz w:val="24"/>
          <w:szCs w:val="24"/>
        </w:rPr>
        <w:t xml:space="preserve">  Regarding the setting of indicative benchmarks for the setting of higher minimum LGD values, it is agreed that there are a number of specificities of national immovable property markets, and competent authorities within member states would be expected to have different interpretations of loss experiences and different predictions for future loss expectations; this may limit the usefulness of any indicative benchmarks set.  Similarly for institutions within member states, th</w:t>
      </w:r>
      <w:r w:rsidR="00A17DBD" w:rsidRPr="00424DB3">
        <w:rPr>
          <w:rFonts w:ascii="Times New Roman" w:hAnsi="Times New Roman"/>
          <w:sz w:val="24"/>
          <w:szCs w:val="24"/>
        </w:rPr>
        <w:t>e relationship between the LGD parameter and other internal model parameters will affect the degree to which a higher LGD floor will affect capital requirements of exposures within the homogeneous populations identified.</w:t>
      </w:r>
    </w:p>
    <w:p w:rsidR="00EC2512" w:rsidRPr="00424DB3" w:rsidRDefault="00EC2512" w:rsidP="00C0560C">
      <w:pPr>
        <w:spacing w:after="0" w:line="240" w:lineRule="auto"/>
        <w:rPr>
          <w:rFonts w:ascii="Times New Roman" w:hAnsi="Times New Roman"/>
          <w:sz w:val="24"/>
          <w:szCs w:val="24"/>
        </w:rPr>
      </w:pPr>
    </w:p>
    <w:p w:rsidR="00C0560C" w:rsidRPr="00424DB3" w:rsidRDefault="00EC2512" w:rsidP="00C0560C">
      <w:pPr>
        <w:spacing w:after="0" w:line="240" w:lineRule="auto"/>
        <w:rPr>
          <w:rFonts w:ascii="Times New Roman" w:hAnsi="Times New Roman"/>
          <w:sz w:val="24"/>
          <w:szCs w:val="24"/>
        </w:rPr>
      </w:pPr>
      <w:r w:rsidRPr="00424DB3">
        <w:rPr>
          <w:rFonts w:ascii="Times New Roman" w:hAnsi="Times New Roman"/>
          <w:sz w:val="24"/>
          <w:szCs w:val="24"/>
        </w:rPr>
        <w:t>There</w:t>
      </w:r>
      <w:r w:rsidR="00C0560C" w:rsidRPr="00424DB3">
        <w:rPr>
          <w:rFonts w:ascii="Times New Roman" w:hAnsi="Times New Roman"/>
          <w:sz w:val="24"/>
          <w:szCs w:val="24"/>
        </w:rPr>
        <w:t xml:space="preserve"> are concern</w:t>
      </w:r>
      <w:r w:rsidRPr="00424DB3">
        <w:rPr>
          <w:rFonts w:ascii="Times New Roman" w:hAnsi="Times New Roman"/>
          <w:sz w:val="24"/>
          <w:szCs w:val="24"/>
        </w:rPr>
        <w:t xml:space="preserve">s that </w:t>
      </w:r>
      <w:r w:rsidR="00A17DBD" w:rsidRPr="00424DB3">
        <w:rPr>
          <w:rFonts w:ascii="Times New Roman" w:hAnsi="Times New Roman"/>
          <w:sz w:val="24"/>
          <w:szCs w:val="24"/>
        </w:rPr>
        <w:t xml:space="preserve">the </w:t>
      </w:r>
      <w:r w:rsidRPr="00424DB3">
        <w:rPr>
          <w:rFonts w:ascii="Times New Roman" w:hAnsi="Times New Roman"/>
          <w:sz w:val="24"/>
          <w:szCs w:val="24"/>
        </w:rPr>
        <w:t>setting of higher risk weights and LGD floors may not be consistent across member states</w:t>
      </w:r>
      <w:r w:rsidR="00C0560C" w:rsidRPr="00424DB3">
        <w:rPr>
          <w:rFonts w:ascii="Times New Roman" w:hAnsi="Times New Roman"/>
          <w:sz w:val="24"/>
          <w:szCs w:val="24"/>
        </w:rPr>
        <w:t xml:space="preserve">, and the EBA </w:t>
      </w:r>
      <w:r w:rsidRPr="00424DB3">
        <w:rPr>
          <w:rFonts w:ascii="Times New Roman" w:hAnsi="Times New Roman"/>
          <w:sz w:val="24"/>
          <w:szCs w:val="24"/>
        </w:rPr>
        <w:t xml:space="preserve">is requested </w:t>
      </w:r>
      <w:r w:rsidR="00C0560C" w:rsidRPr="00424DB3">
        <w:rPr>
          <w:rFonts w:ascii="Times New Roman" w:hAnsi="Times New Roman"/>
          <w:sz w:val="24"/>
          <w:szCs w:val="24"/>
        </w:rPr>
        <w:t xml:space="preserve">to consider measures </w:t>
      </w:r>
      <w:r w:rsidRPr="00424DB3">
        <w:rPr>
          <w:rFonts w:ascii="Times New Roman" w:hAnsi="Times New Roman"/>
          <w:sz w:val="24"/>
          <w:szCs w:val="24"/>
        </w:rPr>
        <w:t>with which to control for</w:t>
      </w:r>
      <w:r w:rsidR="00C0560C" w:rsidRPr="00424DB3">
        <w:rPr>
          <w:rFonts w:ascii="Times New Roman" w:hAnsi="Times New Roman"/>
          <w:sz w:val="24"/>
          <w:szCs w:val="24"/>
        </w:rPr>
        <w:t xml:space="preserve"> </w:t>
      </w:r>
      <w:r w:rsidRPr="00424DB3">
        <w:rPr>
          <w:rFonts w:ascii="Times New Roman" w:hAnsi="Times New Roman"/>
          <w:sz w:val="24"/>
          <w:szCs w:val="24"/>
        </w:rPr>
        <w:t>such a</w:t>
      </w:r>
      <w:r w:rsidR="00C0560C" w:rsidRPr="00424DB3">
        <w:rPr>
          <w:rFonts w:ascii="Times New Roman" w:hAnsi="Times New Roman"/>
          <w:sz w:val="24"/>
          <w:szCs w:val="24"/>
        </w:rPr>
        <w:t xml:space="preserve"> </w:t>
      </w:r>
      <w:r w:rsidRPr="00424DB3">
        <w:rPr>
          <w:rFonts w:ascii="Times New Roman" w:hAnsi="Times New Roman"/>
          <w:sz w:val="24"/>
          <w:szCs w:val="24"/>
        </w:rPr>
        <w:t>scenario and the subsequent effects</w:t>
      </w:r>
      <w:r w:rsidR="00C0560C" w:rsidRPr="00424DB3">
        <w:rPr>
          <w:rFonts w:ascii="Times New Roman" w:hAnsi="Times New Roman"/>
          <w:sz w:val="24"/>
          <w:szCs w:val="24"/>
        </w:rPr>
        <w:t>.</w:t>
      </w:r>
    </w:p>
    <w:p w:rsidR="00D33CA5" w:rsidRPr="00424DB3" w:rsidRDefault="00D33CA5" w:rsidP="00D33CA5">
      <w:pPr>
        <w:pStyle w:val="Default"/>
        <w:rPr>
          <w:rFonts w:ascii="Times New Roman" w:eastAsia="Calibri" w:hAnsi="Times New Roman" w:cs="Times New Roman"/>
          <w:b/>
          <w:color w:val="auto"/>
          <w:lang w:val="en-GB"/>
        </w:rPr>
      </w:pPr>
    </w:p>
    <w:p w:rsidR="00D33CA5" w:rsidRPr="00424DB3" w:rsidRDefault="00D33CA5" w:rsidP="00D33CA5">
      <w:pPr>
        <w:pStyle w:val="Default"/>
        <w:rPr>
          <w:rFonts w:ascii="Times New Roman" w:eastAsia="Calibri" w:hAnsi="Times New Roman" w:cs="Times New Roman"/>
          <w:b/>
          <w:color w:val="auto"/>
          <w:lang w:val="en-GB"/>
        </w:rPr>
      </w:pPr>
      <w:r w:rsidRPr="00424DB3">
        <w:rPr>
          <w:rFonts w:ascii="Times New Roman" w:eastAsia="Calibri" w:hAnsi="Times New Roman" w:cs="Times New Roman"/>
          <w:b/>
          <w:color w:val="auto"/>
          <w:lang w:val="en-GB"/>
        </w:rPr>
        <w:t>Q07: Do you agree with the other conditions for the setting of higher minimum LGD</w:t>
      </w:r>
    </w:p>
    <w:p w:rsidR="00D33CA5" w:rsidRPr="00424DB3" w:rsidRDefault="00D33CA5" w:rsidP="00D33CA5">
      <w:pPr>
        <w:pStyle w:val="Default"/>
        <w:rPr>
          <w:rFonts w:ascii="Times New Roman" w:eastAsia="Calibri" w:hAnsi="Times New Roman" w:cs="Times New Roman"/>
          <w:b/>
          <w:color w:val="auto"/>
          <w:lang w:val="en-GB"/>
        </w:rPr>
      </w:pPr>
      <w:r w:rsidRPr="00424DB3">
        <w:rPr>
          <w:rFonts w:ascii="Times New Roman" w:eastAsia="Calibri" w:hAnsi="Times New Roman" w:cs="Times New Roman"/>
          <w:b/>
          <w:color w:val="auto"/>
          <w:lang w:val="en-GB"/>
        </w:rPr>
        <w:t>values?</w:t>
      </w:r>
    </w:p>
    <w:p w:rsidR="00D33CA5" w:rsidRPr="00424DB3" w:rsidRDefault="00D33CA5" w:rsidP="00D33CA5">
      <w:pPr>
        <w:pStyle w:val="Default"/>
        <w:rPr>
          <w:rFonts w:ascii="Times New Roman" w:eastAsia="Calibri" w:hAnsi="Times New Roman" w:cs="Times New Roman"/>
          <w:b/>
          <w:color w:val="auto"/>
          <w:lang w:val="en-GB"/>
        </w:rPr>
      </w:pPr>
    </w:p>
    <w:p w:rsidR="00C0560C" w:rsidRPr="00424DB3" w:rsidRDefault="00C0560C" w:rsidP="00C0560C">
      <w:pPr>
        <w:spacing w:after="0" w:line="240" w:lineRule="auto"/>
        <w:rPr>
          <w:rFonts w:ascii="Times New Roman" w:hAnsi="Times New Roman"/>
          <w:sz w:val="24"/>
          <w:szCs w:val="24"/>
        </w:rPr>
      </w:pPr>
      <w:r w:rsidRPr="00424DB3">
        <w:rPr>
          <w:rFonts w:ascii="Times New Roman" w:hAnsi="Times New Roman"/>
          <w:sz w:val="24"/>
          <w:szCs w:val="24"/>
        </w:rPr>
        <w:t xml:space="preserve">We </w:t>
      </w:r>
      <w:r w:rsidR="00E33861">
        <w:rPr>
          <w:rFonts w:ascii="Times New Roman" w:hAnsi="Times New Roman"/>
          <w:sz w:val="24"/>
          <w:szCs w:val="24"/>
        </w:rPr>
        <w:t>encourage</w:t>
      </w:r>
      <w:r w:rsidR="007667FB" w:rsidRPr="00424DB3">
        <w:rPr>
          <w:rFonts w:ascii="Times New Roman" w:hAnsi="Times New Roman"/>
          <w:sz w:val="24"/>
          <w:szCs w:val="24"/>
        </w:rPr>
        <w:t xml:space="preserve"> the same rigour in identifying homogeneous populations for higher minimum LGD values as for those receiving higher risk weights in Question 5.</w:t>
      </w:r>
    </w:p>
    <w:p w:rsidR="00BA0FC6" w:rsidRPr="00424DB3" w:rsidRDefault="00BA0FC6" w:rsidP="00D33CA5">
      <w:pPr>
        <w:pStyle w:val="Default"/>
        <w:rPr>
          <w:rFonts w:ascii="Times New Roman" w:eastAsia="Calibri" w:hAnsi="Times New Roman" w:cs="Times New Roman"/>
          <w:b/>
          <w:color w:val="auto"/>
          <w:lang w:val="en-GB"/>
        </w:rPr>
      </w:pPr>
    </w:p>
    <w:p w:rsidR="00D33CA5" w:rsidRPr="00424DB3" w:rsidRDefault="00D33CA5" w:rsidP="00D33CA5">
      <w:pPr>
        <w:pStyle w:val="Default"/>
        <w:rPr>
          <w:rFonts w:ascii="Times New Roman" w:eastAsia="Calibri" w:hAnsi="Times New Roman" w:cs="Times New Roman"/>
          <w:b/>
          <w:color w:val="auto"/>
          <w:lang w:val="en-GB"/>
        </w:rPr>
      </w:pPr>
      <w:r w:rsidRPr="00424DB3">
        <w:rPr>
          <w:rFonts w:ascii="Times New Roman" w:eastAsia="Calibri" w:hAnsi="Times New Roman" w:cs="Times New Roman"/>
          <w:b/>
          <w:color w:val="auto"/>
          <w:lang w:val="en-GB"/>
        </w:rPr>
        <w:t>Q08: Do you have any suggestions on the Impact Assessment?</w:t>
      </w:r>
    </w:p>
    <w:p w:rsidR="00A17DBD" w:rsidRPr="00424DB3" w:rsidRDefault="00A17DBD" w:rsidP="00D33CA5">
      <w:pPr>
        <w:pStyle w:val="Default"/>
        <w:rPr>
          <w:rFonts w:ascii="Times New Roman" w:eastAsia="Calibri" w:hAnsi="Times New Roman" w:cs="Times New Roman"/>
          <w:b/>
          <w:color w:val="auto"/>
          <w:lang w:val="en-GB"/>
        </w:rPr>
      </w:pPr>
    </w:p>
    <w:p w:rsidR="00A17DBD" w:rsidRPr="00424DB3" w:rsidRDefault="00A17DBD" w:rsidP="00A17DBD">
      <w:pPr>
        <w:autoSpaceDE w:val="0"/>
        <w:autoSpaceDN w:val="0"/>
        <w:adjustRightInd w:val="0"/>
        <w:spacing w:after="0" w:line="240" w:lineRule="auto"/>
        <w:rPr>
          <w:rFonts w:ascii="Times New Roman" w:hAnsi="Times New Roman"/>
          <w:b/>
          <w:sz w:val="24"/>
          <w:szCs w:val="24"/>
        </w:rPr>
      </w:pPr>
      <w:r w:rsidRPr="00424DB3">
        <w:rPr>
          <w:rFonts w:ascii="Times New Roman" w:hAnsi="Times New Roman"/>
          <w:sz w:val="24"/>
          <w:szCs w:val="24"/>
        </w:rPr>
        <w:t xml:space="preserve">We agree with the proposal for a cost-benefit analysis.  The proposal to collect data of loss experience, immovable property market prices, loan-to-value ratios and the debt-service-to- income ratios is consistent with other data collected for the surveys undertaken for proposals to change the standardised approach and associated capital buffers, and should give meaningful insight and </w:t>
      </w:r>
      <w:r w:rsidR="009F13AD" w:rsidRPr="00424DB3">
        <w:rPr>
          <w:rFonts w:ascii="Times New Roman" w:hAnsi="Times New Roman"/>
          <w:sz w:val="24"/>
          <w:szCs w:val="24"/>
        </w:rPr>
        <w:t>encourage</w:t>
      </w:r>
      <w:r w:rsidRPr="00424DB3">
        <w:rPr>
          <w:rFonts w:ascii="Times New Roman" w:hAnsi="Times New Roman"/>
          <w:sz w:val="24"/>
          <w:szCs w:val="24"/>
        </w:rPr>
        <w:t xml:space="preserve"> consisten</w:t>
      </w:r>
      <w:r w:rsidR="009F13AD" w:rsidRPr="00424DB3">
        <w:rPr>
          <w:rFonts w:ascii="Times New Roman" w:hAnsi="Times New Roman"/>
          <w:sz w:val="24"/>
          <w:szCs w:val="24"/>
        </w:rPr>
        <w:t>cy with those proposals.</w:t>
      </w:r>
    </w:p>
    <w:sectPr w:rsidR="00A17DBD" w:rsidRPr="00424DB3" w:rsidSect="00230107">
      <w:headerReference w:type="even" r:id="rId9"/>
      <w:headerReference w:type="default" r:id="rId10"/>
      <w:footerReference w:type="even" r:id="rId11"/>
      <w:footerReference w:type="default" r:id="rId12"/>
      <w:headerReference w:type="first" r:id="rId13"/>
      <w:footerReference w:type="first" r:id="rId14"/>
      <w:pgSz w:w="11906" w:h="16838"/>
      <w:pgMar w:top="19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A1" w:rsidRDefault="00816FA1" w:rsidP="00E50392">
      <w:pPr>
        <w:spacing w:after="0" w:line="240" w:lineRule="auto"/>
      </w:pPr>
      <w:r>
        <w:separator/>
      </w:r>
    </w:p>
  </w:endnote>
  <w:endnote w:type="continuationSeparator" w:id="0">
    <w:p w:rsidR="00816FA1" w:rsidRDefault="00816FA1" w:rsidP="00E5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nivers">
    <w:altName w:val="Arial"/>
    <w:panose1 w:val="00000000000000000000"/>
    <w:charset w:val="00"/>
    <w:family w:val="swiss"/>
    <w:notTrueType/>
    <w:pitch w:val="variable"/>
    <w:sig w:usb0="00000003" w:usb1="00000000" w:usb2="00000000" w:usb3="00000000" w:csb0="00000001" w:csb1="00000000"/>
  </w:font>
  <w:font w:name="HSBC Logo">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B4" w:rsidRDefault="00A93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930471"/>
      <w:docPartObj>
        <w:docPartGallery w:val="Page Numbers (Bottom of Page)"/>
        <w:docPartUnique/>
      </w:docPartObj>
    </w:sdtPr>
    <w:sdtEndPr>
      <w:rPr>
        <w:noProof/>
      </w:rPr>
    </w:sdtEndPr>
    <w:sdtContent>
      <w:p w:rsidR="00816FA1" w:rsidRDefault="00816FA1">
        <w:pPr>
          <w:pStyle w:val="Footer"/>
          <w:jc w:val="center"/>
        </w:pPr>
        <w:r>
          <w:fldChar w:fldCharType="begin"/>
        </w:r>
        <w:r>
          <w:instrText xml:space="preserve"> PAGE   \* MERGEFORMAT </w:instrText>
        </w:r>
        <w:r>
          <w:fldChar w:fldCharType="separate"/>
        </w:r>
        <w:r w:rsidR="0043530E">
          <w:rPr>
            <w:noProof/>
          </w:rPr>
          <w:t>1</w:t>
        </w:r>
        <w:r>
          <w:rPr>
            <w:noProof/>
          </w:rPr>
          <w:fldChar w:fldCharType="end"/>
        </w:r>
      </w:p>
    </w:sdtContent>
  </w:sdt>
  <w:p w:rsidR="00816FA1" w:rsidRDefault="00816F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B4" w:rsidRDefault="00A93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A1" w:rsidRDefault="00816FA1" w:rsidP="00E50392">
      <w:pPr>
        <w:spacing w:after="0" w:line="240" w:lineRule="auto"/>
      </w:pPr>
      <w:r>
        <w:separator/>
      </w:r>
    </w:p>
  </w:footnote>
  <w:footnote w:type="continuationSeparator" w:id="0">
    <w:p w:rsidR="00816FA1" w:rsidRDefault="00816FA1" w:rsidP="00E50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B4" w:rsidRDefault="00A93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A1" w:rsidRPr="00D76E83" w:rsidRDefault="00816FA1" w:rsidP="00361CEA">
    <w:pPr>
      <w:pStyle w:val="Header"/>
      <w:rPr>
        <w:rFonts w:ascii="HSBC Logo" w:hAnsi="HSBC Logo"/>
        <w:color w:val="FF0000"/>
        <w:sz w:val="96"/>
        <w:szCs w:val="96"/>
      </w:rPr>
    </w:pPr>
    <w:r w:rsidRPr="003C6E91">
      <w:rPr>
        <w:rFonts w:ascii="HSBC Logo" w:hAnsi="HSBC Logo"/>
        <w:sz w:val="96"/>
        <w:szCs w:val="96"/>
      </w:rPr>
      <w:t></w:t>
    </w:r>
    <w:r w:rsidRPr="003C6E91">
      <w:rPr>
        <w:rFonts w:ascii="HSBC Logo" w:hAnsi="HSBC Logo"/>
        <w:sz w:val="96"/>
        <w:szCs w:val="96"/>
      </w:rPr>
      <w:t></w:t>
    </w:r>
    <w:r w:rsidRPr="003C6E91">
      <w:rPr>
        <w:rFonts w:ascii="HSBC Logo" w:hAnsi="HSBC Logo"/>
        <w:color w:val="FF0000"/>
        <w:sz w:val="96"/>
        <w:szCs w:val="9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B4" w:rsidRDefault="00A93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48DC9A"/>
    <w:lvl w:ilvl="0">
      <w:numFmt w:val="bullet"/>
      <w:lvlText w:val="*"/>
      <w:lvlJc w:val="left"/>
    </w:lvl>
  </w:abstractNum>
  <w:abstractNum w:abstractNumId="1">
    <w:nsid w:val="05216001"/>
    <w:multiLevelType w:val="hybridMultilevel"/>
    <w:tmpl w:val="12BE8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6B608E"/>
    <w:multiLevelType w:val="hybridMultilevel"/>
    <w:tmpl w:val="E1725BD2"/>
    <w:lvl w:ilvl="0" w:tplc="302A26F2">
      <w:numFmt w:val="bullet"/>
      <w:lvlText w:val=""/>
      <w:lvlJc w:val="left"/>
      <w:pPr>
        <w:ind w:left="360" w:hanging="360"/>
      </w:pPr>
      <w:rPr>
        <w:rFonts w:ascii="Wingdings" w:eastAsia="Times New Roman" w:hAnsi="Wingdings"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995C68"/>
    <w:multiLevelType w:val="hybridMultilevel"/>
    <w:tmpl w:val="A97C7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6D0888"/>
    <w:multiLevelType w:val="hybridMultilevel"/>
    <w:tmpl w:val="F4D4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6642A9"/>
    <w:multiLevelType w:val="hybridMultilevel"/>
    <w:tmpl w:val="21A28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E11400"/>
    <w:multiLevelType w:val="hybridMultilevel"/>
    <w:tmpl w:val="CBF2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3E3321"/>
    <w:multiLevelType w:val="hybridMultilevel"/>
    <w:tmpl w:val="E954033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E7112E3"/>
    <w:multiLevelType w:val="hybridMultilevel"/>
    <w:tmpl w:val="29FE6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B319A6"/>
    <w:multiLevelType w:val="hybridMultilevel"/>
    <w:tmpl w:val="9D2A04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236800F0"/>
    <w:multiLevelType w:val="hybridMultilevel"/>
    <w:tmpl w:val="6A223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9E97D9D"/>
    <w:multiLevelType w:val="hybridMultilevel"/>
    <w:tmpl w:val="02A0FBEA"/>
    <w:lvl w:ilvl="0" w:tplc="E4341D58">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nsid w:val="2DC52957"/>
    <w:multiLevelType w:val="hybridMultilevel"/>
    <w:tmpl w:val="CBAADDCA"/>
    <w:lvl w:ilvl="0" w:tplc="E676C5B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01845A7"/>
    <w:multiLevelType w:val="hybridMultilevel"/>
    <w:tmpl w:val="7826F02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29E2163"/>
    <w:multiLevelType w:val="hybridMultilevel"/>
    <w:tmpl w:val="3B9AE1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3F922A7"/>
    <w:multiLevelType w:val="hybridMultilevel"/>
    <w:tmpl w:val="14426ECE"/>
    <w:lvl w:ilvl="0" w:tplc="43849D7C">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3BFD1EB6"/>
    <w:multiLevelType w:val="hybridMultilevel"/>
    <w:tmpl w:val="CB66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176B43"/>
    <w:multiLevelType w:val="hybridMultilevel"/>
    <w:tmpl w:val="758A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93338F"/>
    <w:multiLevelType w:val="hybridMultilevel"/>
    <w:tmpl w:val="33140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A8253D"/>
    <w:multiLevelType w:val="hybridMultilevel"/>
    <w:tmpl w:val="C2C23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58C4E39"/>
    <w:multiLevelType w:val="hybridMultilevel"/>
    <w:tmpl w:val="4E50C856"/>
    <w:lvl w:ilvl="0" w:tplc="9ECECE0C">
      <w:start w:val="1"/>
      <w:numFmt w:val="decimal"/>
      <w:lvlText w:val="%1."/>
      <w:lvlJc w:val="left"/>
      <w:pPr>
        <w:ind w:left="360" w:hanging="360"/>
      </w:pPr>
      <w:rPr>
        <w:rFonts w:cs="Times New Roman" w:hint="default"/>
        <w:b w:val="0"/>
        <w:i/>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nsid w:val="45A45CDE"/>
    <w:multiLevelType w:val="hybridMultilevel"/>
    <w:tmpl w:val="1A3AA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D376941"/>
    <w:multiLevelType w:val="hybridMultilevel"/>
    <w:tmpl w:val="CD6E69DA"/>
    <w:lvl w:ilvl="0" w:tplc="08090003">
      <w:start w:val="1"/>
      <w:numFmt w:val="bullet"/>
      <w:lvlText w:val="o"/>
      <w:lvlJc w:val="left"/>
      <w:pPr>
        <w:ind w:left="720" w:hanging="360"/>
      </w:pPr>
      <w:rPr>
        <w:rFonts w:ascii="Courier New" w:hAnsi="Courier New" w:hint="default"/>
      </w:rPr>
    </w:lvl>
    <w:lvl w:ilvl="1" w:tplc="5418AC10">
      <w:start w:val="1"/>
      <w:numFmt w:val="bullet"/>
      <w:lvlText w:val=""/>
      <w:lvlJc w:val="left"/>
      <w:pPr>
        <w:ind w:left="1440" w:hanging="360"/>
      </w:pPr>
      <w:rPr>
        <w:rFonts w:ascii="Symbol" w:hAnsi="Symbol" w:hint="default"/>
        <w:sz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392225"/>
    <w:multiLevelType w:val="hybridMultilevel"/>
    <w:tmpl w:val="58C4B62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F4385B"/>
    <w:multiLevelType w:val="hybridMultilevel"/>
    <w:tmpl w:val="0CFC9DB6"/>
    <w:lvl w:ilvl="0" w:tplc="B25C0A80">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F6103C"/>
    <w:multiLevelType w:val="hybridMultilevel"/>
    <w:tmpl w:val="6532B8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7ED73E4"/>
    <w:multiLevelType w:val="hybridMultilevel"/>
    <w:tmpl w:val="099E38EA"/>
    <w:lvl w:ilvl="0" w:tplc="1A1E6794">
      <w:start w:val="1"/>
      <w:numFmt w:val="decimal"/>
      <w:lvlText w:val="%1."/>
      <w:lvlJc w:val="left"/>
      <w:pPr>
        <w:ind w:left="360" w:hanging="360"/>
      </w:pPr>
      <w:rPr>
        <w:rFonts w:cs="Times New Roman" w:hint="default"/>
        <w:i/>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nsid w:val="5C0740E2"/>
    <w:multiLevelType w:val="hybridMultilevel"/>
    <w:tmpl w:val="9CE8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503707"/>
    <w:multiLevelType w:val="hybridMultilevel"/>
    <w:tmpl w:val="12302CA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60821635"/>
    <w:multiLevelType w:val="hybridMultilevel"/>
    <w:tmpl w:val="65A29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0917869"/>
    <w:multiLevelType w:val="hybridMultilevel"/>
    <w:tmpl w:val="404C2634"/>
    <w:lvl w:ilvl="0" w:tplc="45542DE0">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343356"/>
    <w:multiLevelType w:val="hybridMultilevel"/>
    <w:tmpl w:val="312CF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7527DD1"/>
    <w:multiLevelType w:val="hybridMultilevel"/>
    <w:tmpl w:val="1F603172"/>
    <w:lvl w:ilvl="0" w:tplc="08090001">
      <w:start w:val="1"/>
      <w:numFmt w:val="bullet"/>
      <w:lvlText w:val=""/>
      <w:lvlJc w:val="left"/>
      <w:pPr>
        <w:ind w:left="644"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ED4C01"/>
    <w:multiLevelType w:val="hybridMultilevel"/>
    <w:tmpl w:val="12023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B0A33A7"/>
    <w:multiLevelType w:val="hybridMultilevel"/>
    <w:tmpl w:val="88E4F69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5">
    <w:nsid w:val="739F75BD"/>
    <w:multiLevelType w:val="hybridMultilevel"/>
    <w:tmpl w:val="DCF410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4036CF2"/>
    <w:multiLevelType w:val="hybridMultilevel"/>
    <w:tmpl w:val="AEE63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20"/>
  </w:num>
  <w:num w:numId="3">
    <w:abstractNumId w:val="15"/>
  </w:num>
  <w:num w:numId="4">
    <w:abstractNumId w:val="31"/>
  </w:num>
  <w:num w:numId="5">
    <w:abstractNumId w:val="36"/>
  </w:num>
  <w:num w:numId="6">
    <w:abstractNumId w:val="26"/>
  </w:num>
  <w:num w:numId="7">
    <w:abstractNumId w:val="21"/>
  </w:num>
  <w:num w:numId="8">
    <w:abstractNumId w:val="27"/>
  </w:num>
  <w:num w:numId="9">
    <w:abstractNumId w:val="2"/>
  </w:num>
  <w:num w:numId="10">
    <w:abstractNumId w:val="24"/>
  </w:num>
  <w:num w:numId="11">
    <w:abstractNumId w:val="10"/>
  </w:num>
  <w:num w:numId="12">
    <w:abstractNumId w:val="5"/>
  </w:num>
  <w:num w:numId="13">
    <w:abstractNumId w:val="7"/>
  </w:num>
  <w:num w:numId="14">
    <w:abstractNumId w:val="19"/>
  </w:num>
  <w:num w:numId="15">
    <w:abstractNumId w:val="3"/>
  </w:num>
  <w:num w:numId="16">
    <w:abstractNumId w:val="33"/>
  </w:num>
  <w:num w:numId="17">
    <w:abstractNumId w:val="8"/>
  </w:num>
  <w:num w:numId="18">
    <w:abstractNumId w:val="9"/>
  </w:num>
  <w:num w:numId="19">
    <w:abstractNumId w:val="1"/>
  </w:num>
  <w:num w:numId="20">
    <w:abstractNumId w:val="22"/>
  </w:num>
  <w:num w:numId="21">
    <w:abstractNumId w:val="12"/>
  </w:num>
  <w:num w:numId="22">
    <w:abstractNumId w:val="18"/>
  </w:num>
  <w:num w:numId="23">
    <w:abstractNumId w:val="13"/>
  </w:num>
  <w:num w:numId="24">
    <w:abstractNumId w:val="28"/>
  </w:num>
  <w:num w:numId="25">
    <w:abstractNumId w:val="6"/>
  </w:num>
  <w:num w:numId="26">
    <w:abstractNumId w:val="0"/>
    <w:lvlOverride w:ilvl="0">
      <w:lvl w:ilvl="0">
        <w:numFmt w:val="bullet"/>
        <w:lvlText w:val=""/>
        <w:legacy w:legacy="1" w:legacySpace="0" w:legacyIndent="0"/>
        <w:lvlJc w:val="left"/>
        <w:rPr>
          <w:rFonts w:ascii="Symbol" w:hAnsi="Symbol" w:hint="default"/>
          <w:sz w:val="22"/>
        </w:rPr>
      </w:lvl>
    </w:lvlOverride>
  </w:num>
  <w:num w:numId="27">
    <w:abstractNumId w:val="16"/>
  </w:num>
  <w:num w:numId="28">
    <w:abstractNumId w:val="17"/>
  </w:num>
  <w:num w:numId="29">
    <w:abstractNumId w:val="30"/>
  </w:num>
  <w:num w:numId="30">
    <w:abstractNumId w:val="32"/>
  </w:num>
  <w:num w:numId="31">
    <w:abstractNumId w:val="4"/>
  </w:num>
  <w:num w:numId="32">
    <w:abstractNumId w:val="34"/>
  </w:num>
  <w:num w:numId="33">
    <w:abstractNumId w:val="23"/>
  </w:num>
  <w:num w:numId="34">
    <w:abstractNumId w:val="35"/>
  </w:num>
  <w:num w:numId="35">
    <w:abstractNumId w:val="14"/>
  </w:num>
  <w:num w:numId="36">
    <w:abstractNumId w:val="1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92"/>
    <w:rsid w:val="00000B64"/>
    <w:rsid w:val="0000206B"/>
    <w:rsid w:val="00002AA0"/>
    <w:rsid w:val="00004639"/>
    <w:rsid w:val="0000549A"/>
    <w:rsid w:val="0000792B"/>
    <w:rsid w:val="000112D6"/>
    <w:rsid w:val="00012668"/>
    <w:rsid w:val="000165CC"/>
    <w:rsid w:val="00017EF2"/>
    <w:rsid w:val="00020942"/>
    <w:rsid w:val="00022A14"/>
    <w:rsid w:val="000335B7"/>
    <w:rsid w:val="00040F4F"/>
    <w:rsid w:val="00042316"/>
    <w:rsid w:val="0004244A"/>
    <w:rsid w:val="00045ECA"/>
    <w:rsid w:val="00051331"/>
    <w:rsid w:val="00054459"/>
    <w:rsid w:val="0006026C"/>
    <w:rsid w:val="00061074"/>
    <w:rsid w:val="00065527"/>
    <w:rsid w:val="00066452"/>
    <w:rsid w:val="0007293E"/>
    <w:rsid w:val="00072F20"/>
    <w:rsid w:val="00073318"/>
    <w:rsid w:val="00075126"/>
    <w:rsid w:val="00075E69"/>
    <w:rsid w:val="000762E8"/>
    <w:rsid w:val="00076E71"/>
    <w:rsid w:val="00082DF7"/>
    <w:rsid w:val="00084219"/>
    <w:rsid w:val="000866A0"/>
    <w:rsid w:val="00091A8A"/>
    <w:rsid w:val="0009241A"/>
    <w:rsid w:val="00092D2A"/>
    <w:rsid w:val="00093544"/>
    <w:rsid w:val="000937E5"/>
    <w:rsid w:val="00097A8E"/>
    <w:rsid w:val="000A157C"/>
    <w:rsid w:val="000A4D17"/>
    <w:rsid w:val="000A63EB"/>
    <w:rsid w:val="000B1D0F"/>
    <w:rsid w:val="000B2331"/>
    <w:rsid w:val="000B24B8"/>
    <w:rsid w:val="000B7C0B"/>
    <w:rsid w:val="000D02CE"/>
    <w:rsid w:val="000D468D"/>
    <w:rsid w:val="000E2538"/>
    <w:rsid w:val="000E2D2A"/>
    <w:rsid w:val="000E2E5E"/>
    <w:rsid w:val="000E383E"/>
    <w:rsid w:val="000E46EF"/>
    <w:rsid w:val="000E52AE"/>
    <w:rsid w:val="000E5D39"/>
    <w:rsid w:val="000E676C"/>
    <w:rsid w:val="000F2E29"/>
    <w:rsid w:val="000F2EA0"/>
    <w:rsid w:val="000F36C9"/>
    <w:rsid w:val="000F5AD9"/>
    <w:rsid w:val="000F6165"/>
    <w:rsid w:val="00103ED5"/>
    <w:rsid w:val="001051DC"/>
    <w:rsid w:val="001101A8"/>
    <w:rsid w:val="00111459"/>
    <w:rsid w:val="00112087"/>
    <w:rsid w:val="0011713F"/>
    <w:rsid w:val="00120935"/>
    <w:rsid w:val="00123306"/>
    <w:rsid w:val="00124673"/>
    <w:rsid w:val="00125E99"/>
    <w:rsid w:val="00126036"/>
    <w:rsid w:val="00131876"/>
    <w:rsid w:val="00131B02"/>
    <w:rsid w:val="0013261C"/>
    <w:rsid w:val="00133160"/>
    <w:rsid w:val="00137D24"/>
    <w:rsid w:val="00140CA0"/>
    <w:rsid w:val="0014143D"/>
    <w:rsid w:val="00145ADF"/>
    <w:rsid w:val="0015331D"/>
    <w:rsid w:val="001534C5"/>
    <w:rsid w:val="001570D4"/>
    <w:rsid w:val="00163B04"/>
    <w:rsid w:val="001641A4"/>
    <w:rsid w:val="001646EA"/>
    <w:rsid w:val="001655AC"/>
    <w:rsid w:val="0016580D"/>
    <w:rsid w:val="00165FB4"/>
    <w:rsid w:val="00167276"/>
    <w:rsid w:val="00171BC9"/>
    <w:rsid w:val="00172327"/>
    <w:rsid w:val="0017365A"/>
    <w:rsid w:val="00181A92"/>
    <w:rsid w:val="00181CD6"/>
    <w:rsid w:val="00186036"/>
    <w:rsid w:val="0018609E"/>
    <w:rsid w:val="00186B89"/>
    <w:rsid w:val="001903AB"/>
    <w:rsid w:val="00190A46"/>
    <w:rsid w:val="00190C0E"/>
    <w:rsid w:val="00191035"/>
    <w:rsid w:val="00192FC6"/>
    <w:rsid w:val="00193679"/>
    <w:rsid w:val="001A4187"/>
    <w:rsid w:val="001A4E6C"/>
    <w:rsid w:val="001A515D"/>
    <w:rsid w:val="001B073D"/>
    <w:rsid w:val="001B13A0"/>
    <w:rsid w:val="001B7A96"/>
    <w:rsid w:val="001C1E0C"/>
    <w:rsid w:val="001D053D"/>
    <w:rsid w:val="001D1147"/>
    <w:rsid w:val="001D5529"/>
    <w:rsid w:val="001D582E"/>
    <w:rsid w:val="001E37EC"/>
    <w:rsid w:val="001E441F"/>
    <w:rsid w:val="001E5723"/>
    <w:rsid w:val="001E6DED"/>
    <w:rsid w:val="001E733C"/>
    <w:rsid w:val="001E78BE"/>
    <w:rsid w:val="001E7B8E"/>
    <w:rsid w:val="001F4061"/>
    <w:rsid w:val="001F5E80"/>
    <w:rsid w:val="001F6160"/>
    <w:rsid w:val="00200EB7"/>
    <w:rsid w:val="0020442B"/>
    <w:rsid w:val="00205892"/>
    <w:rsid w:val="00206BBF"/>
    <w:rsid w:val="002114FF"/>
    <w:rsid w:val="00215226"/>
    <w:rsid w:val="00215460"/>
    <w:rsid w:val="00216223"/>
    <w:rsid w:val="00216887"/>
    <w:rsid w:val="0022000B"/>
    <w:rsid w:val="00220730"/>
    <w:rsid w:val="00221E14"/>
    <w:rsid w:val="002238CC"/>
    <w:rsid w:val="002250D7"/>
    <w:rsid w:val="00226D83"/>
    <w:rsid w:val="00230107"/>
    <w:rsid w:val="0023224E"/>
    <w:rsid w:val="00233A76"/>
    <w:rsid w:val="00234BA5"/>
    <w:rsid w:val="00234FED"/>
    <w:rsid w:val="00235B1B"/>
    <w:rsid w:val="002418A4"/>
    <w:rsid w:val="00241998"/>
    <w:rsid w:val="00245BDE"/>
    <w:rsid w:val="002467E4"/>
    <w:rsid w:val="002507DE"/>
    <w:rsid w:val="0025093C"/>
    <w:rsid w:val="002547B9"/>
    <w:rsid w:val="00255EE6"/>
    <w:rsid w:val="0026127E"/>
    <w:rsid w:val="00262AC2"/>
    <w:rsid w:val="00264143"/>
    <w:rsid w:val="002645CE"/>
    <w:rsid w:val="00264D53"/>
    <w:rsid w:val="002671F6"/>
    <w:rsid w:val="00270859"/>
    <w:rsid w:val="00273FBA"/>
    <w:rsid w:val="00276268"/>
    <w:rsid w:val="00276F91"/>
    <w:rsid w:val="0027754E"/>
    <w:rsid w:val="00277BEC"/>
    <w:rsid w:val="00281945"/>
    <w:rsid w:val="002824F3"/>
    <w:rsid w:val="0028633D"/>
    <w:rsid w:val="00291AC3"/>
    <w:rsid w:val="00291BC9"/>
    <w:rsid w:val="00291CA2"/>
    <w:rsid w:val="00291CCF"/>
    <w:rsid w:val="00294F71"/>
    <w:rsid w:val="00294FD7"/>
    <w:rsid w:val="00296815"/>
    <w:rsid w:val="002972F0"/>
    <w:rsid w:val="002A0839"/>
    <w:rsid w:val="002A1EB3"/>
    <w:rsid w:val="002A218A"/>
    <w:rsid w:val="002A32D9"/>
    <w:rsid w:val="002A34BD"/>
    <w:rsid w:val="002A3AEA"/>
    <w:rsid w:val="002A3CD0"/>
    <w:rsid w:val="002A547F"/>
    <w:rsid w:val="002A6022"/>
    <w:rsid w:val="002B1955"/>
    <w:rsid w:val="002B23D0"/>
    <w:rsid w:val="002B2D4D"/>
    <w:rsid w:val="002B6483"/>
    <w:rsid w:val="002C056A"/>
    <w:rsid w:val="002C15F9"/>
    <w:rsid w:val="002C23E3"/>
    <w:rsid w:val="002C2AF3"/>
    <w:rsid w:val="002C4760"/>
    <w:rsid w:val="002C4932"/>
    <w:rsid w:val="002C6569"/>
    <w:rsid w:val="002C700E"/>
    <w:rsid w:val="002D15ED"/>
    <w:rsid w:val="002E1B5B"/>
    <w:rsid w:val="002E2608"/>
    <w:rsid w:val="002E2C16"/>
    <w:rsid w:val="002F0382"/>
    <w:rsid w:val="002F20DF"/>
    <w:rsid w:val="002F5ABB"/>
    <w:rsid w:val="002F67CE"/>
    <w:rsid w:val="002F7211"/>
    <w:rsid w:val="002F7DEC"/>
    <w:rsid w:val="003025DA"/>
    <w:rsid w:val="00302FDE"/>
    <w:rsid w:val="00303438"/>
    <w:rsid w:val="003079A6"/>
    <w:rsid w:val="00307C7A"/>
    <w:rsid w:val="00311BA1"/>
    <w:rsid w:val="003126BC"/>
    <w:rsid w:val="00314881"/>
    <w:rsid w:val="003208C2"/>
    <w:rsid w:val="00320CC3"/>
    <w:rsid w:val="00321A6E"/>
    <w:rsid w:val="00324A01"/>
    <w:rsid w:val="003269DF"/>
    <w:rsid w:val="0033078F"/>
    <w:rsid w:val="00336679"/>
    <w:rsid w:val="00343463"/>
    <w:rsid w:val="00346270"/>
    <w:rsid w:val="00351199"/>
    <w:rsid w:val="003575B4"/>
    <w:rsid w:val="00361CEA"/>
    <w:rsid w:val="00361DA1"/>
    <w:rsid w:val="0036372F"/>
    <w:rsid w:val="00363C28"/>
    <w:rsid w:val="00364E86"/>
    <w:rsid w:val="00365358"/>
    <w:rsid w:val="00366391"/>
    <w:rsid w:val="00366EC1"/>
    <w:rsid w:val="0036701C"/>
    <w:rsid w:val="00371AEE"/>
    <w:rsid w:val="00373318"/>
    <w:rsid w:val="003739DA"/>
    <w:rsid w:val="00376921"/>
    <w:rsid w:val="003774C8"/>
    <w:rsid w:val="00377D0C"/>
    <w:rsid w:val="00377D4E"/>
    <w:rsid w:val="003803BA"/>
    <w:rsid w:val="003806A5"/>
    <w:rsid w:val="0038320D"/>
    <w:rsid w:val="0038631C"/>
    <w:rsid w:val="00386643"/>
    <w:rsid w:val="00387575"/>
    <w:rsid w:val="00387680"/>
    <w:rsid w:val="0039052C"/>
    <w:rsid w:val="00390991"/>
    <w:rsid w:val="00392C3A"/>
    <w:rsid w:val="003938A6"/>
    <w:rsid w:val="003959D6"/>
    <w:rsid w:val="00396A70"/>
    <w:rsid w:val="003A12C6"/>
    <w:rsid w:val="003A414F"/>
    <w:rsid w:val="003A4B4E"/>
    <w:rsid w:val="003B55D2"/>
    <w:rsid w:val="003B75A7"/>
    <w:rsid w:val="003C071F"/>
    <w:rsid w:val="003C0DD1"/>
    <w:rsid w:val="003C432B"/>
    <w:rsid w:val="003C464E"/>
    <w:rsid w:val="003C55D8"/>
    <w:rsid w:val="003C708E"/>
    <w:rsid w:val="003D35DA"/>
    <w:rsid w:val="003D5197"/>
    <w:rsid w:val="003E24E2"/>
    <w:rsid w:val="003E6D40"/>
    <w:rsid w:val="003E7BD2"/>
    <w:rsid w:val="003F2367"/>
    <w:rsid w:val="003F322C"/>
    <w:rsid w:val="003F5F78"/>
    <w:rsid w:val="003F6444"/>
    <w:rsid w:val="0040321A"/>
    <w:rsid w:val="0040337E"/>
    <w:rsid w:val="00403386"/>
    <w:rsid w:val="00404AF9"/>
    <w:rsid w:val="004054DD"/>
    <w:rsid w:val="00412BB3"/>
    <w:rsid w:val="00414405"/>
    <w:rsid w:val="00414955"/>
    <w:rsid w:val="00416431"/>
    <w:rsid w:val="00421C0B"/>
    <w:rsid w:val="004234B4"/>
    <w:rsid w:val="00424DB3"/>
    <w:rsid w:val="004276F9"/>
    <w:rsid w:val="00430031"/>
    <w:rsid w:val="00430782"/>
    <w:rsid w:val="004346FC"/>
    <w:rsid w:val="00434DDA"/>
    <w:rsid w:val="0043530E"/>
    <w:rsid w:val="0043553A"/>
    <w:rsid w:val="004402F5"/>
    <w:rsid w:val="00441B73"/>
    <w:rsid w:val="00443ABD"/>
    <w:rsid w:val="00443C9C"/>
    <w:rsid w:val="00447A7C"/>
    <w:rsid w:val="00452515"/>
    <w:rsid w:val="00453310"/>
    <w:rsid w:val="004535EB"/>
    <w:rsid w:val="00454805"/>
    <w:rsid w:val="0045661E"/>
    <w:rsid w:val="00456E7A"/>
    <w:rsid w:val="00461F10"/>
    <w:rsid w:val="004622B7"/>
    <w:rsid w:val="00462352"/>
    <w:rsid w:val="00463A3F"/>
    <w:rsid w:val="0046641F"/>
    <w:rsid w:val="004678B3"/>
    <w:rsid w:val="00471A4D"/>
    <w:rsid w:val="00471E2F"/>
    <w:rsid w:val="0047231C"/>
    <w:rsid w:val="00472805"/>
    <w:rsid w:val="004740F5"/>
    <w:rsid w:val="00475B10"/>
    <w:rsid w:val="00476086"/>
    <w:rsid w:val="004803EF"/>
    <w:rsid w:val="00491A0F"/>
    <w:rsid w:val="00497366"/>
    <w:rsid w:val="004976EC"/>
    <w:rsid w:val="004A5335"/>
    <w:rsid w:val="004A6F9B"/>
    <w:rsid w:val="004B06E8"/>
    <w:rsid w:val="004B08A4"/>
    <w:rsid w:val="004B0E3D"/>
    <w:rsid w:val="004B1A96"/>
    <w:rsid w:val="004B374D"/>
    <w:rsid w:val="004B3F2A"/>
    <w:rsid w:val="004B4108"/>
    <w:rsid w:val="004B488C"/>
    <w:rsid w:val="004B7591"/>
    <w:rsid w:val="004B79C9"/>
    <w:rsid w:val="004C01FB"/>
    <w:rsid w:val="004C176F"/>
    <w:rsid w:val="004C2441"/>
    <w:rsid w:val="004C2734"/>
    <w:rsid w:val="004C6052"/>
    <w:rsid w:val="004C74C1"/>
    <w:rsid w:val="004D4384"/>
    <w:rsid w:val="004D5354"/>
    <w:rsid w:val="004D6073"/>
    <w:rsid w:val="004D6D54"/>
    <w:rsid w:val="004E0E7A"/>
    <w:rsid w:val="004E12D5"/>
    <w:rsid w:val="004E1A2F"/>
    <w:rsid w:val="004E6B0C"/>
    <w:rsid w:val="004E7DA3"/>
    <w:rsid w:val="004F1275"/>
    <w:rsid w:val="004F3147"/>
    <w:rsid w:val="004F31B8"/>
    <w:rsid w:val="004F3A49"/>
    <w:rsid w:val="004F47E8"/>
    <w:rsid w:val="004F4FF9"/>
    <w:rsid w:val="004F6F3B"/>
    <w:rsid w:val="004F725B"/>
    <w:rsid w:val="00500C2C"/>
    <w:rsid w:val="005013FA"/>
    <w:rsid w:val="005022EC"/>
    <w:rsid w:val="005047D8"/>
    <w:rsid w:val="00504F98"/>
    <w:rsid w:val="005054A1"/>
    <w:rsid w:val="00505650"/>
    <w:rsid w:val="00505ACF"/>
    <w:rsid w:val="00505EF5"/>
    <w:rsid w:val="00510F02"/>
    <w:rsid w:val="0051158A"/>
    <w:rsid w:val="005119AA"/>
    <w:rsid w:val="005133E4"/>
    <w:rsid w:val="00516141"/>
    <w:rsid w:val="005178B5"/>
    <w:rsid w:val="00520BA4"/>
    <w:rsid w:val="00523F23"/>
    <w:rsid w:val="0052667E"/>
    <w:rsid w:val="00527BA4"/>
    <w:rsid w:val="005433BF"/>
    <w:rsid w:val="00552D2A"/>
    <w:rsid w:val="00554234"/>
    <w:rsid w:val="0055591B"/>
    <w:rsid w:val="00556EDF"/>
    <w:rsid w:val="00562C24"/>
    <w:rsid w:val="00564B8D"/>
    <w:rsid w:val="005670A2"/>
    <w:rsid w:val="00567261"/>
    <w:rsid w:val="0056753B"/>
    <w:rsid w:val="00567D42"/>
    <w:rsid w:val="00567D77"/>
    <w:rsid w:val="00570702"/>
    <w:rsid w:val="00573B61"/>
    <w:rsid w:val="00575F81"/>
    <w:rsid w:val="00576935"/>
    <w:rsid w:val="00581265"/>
    <w:rsid w:val="00581938"/>
    <w:rsid w:val="00584635"/>
    <w:rsid w:val="00587181"/>
    <w:rsid w:val="005903D6"/>
    <w:rsid w:val="00591601"/>
    <w:rsid w:val="00591758"/>
    <w:rsid w:val="00592B4B"/>
    <w:rsid w:val="005932AC"/>
    <w:rsid w:val="0059348A"/>
    <w:rsid w:val="00593681"/>
    <w:rsid w:val="0059507C"/>
    <w:rsid w:val="005A11A4"/>
    <w:rsid w:val="005A1765"/>
    <w:rsid w:val="005A1AF7"/>
    <w:rsid w:val="005A23C9"/>
    <w:rsid w:val="005A41B7"/>
    <w:rsid w:val="005A55A4"/>
    <w:rsid w:val="005A6BCA"/>
    <w:rsid w:val="005A7380"/>
    <w:rsid w:val="005B14C2"/>
    <w:rsid w:val="005B2F25"/>
    <w:rsid w:val="005B4971"/>
    <w:rsid w:val="005C1C09"/>
    <w:rsid w:val="005C3103"/>
    <w:rsid w:val="005C4C02"/>
    <w:rsid w:val="005C5803"/>
    <w:rsid w:val="005C6909"/>
    <w:rsid w:val="005C786D"/>
    <w:rsid w:val="005C7E04"/>
    <w:rsid w:val="005D262F"/>
    <w:rsid w:val="005D4EBF"/>
    <w:rsid w:val="005D52C0"/>
    <w:rsid w:val="005D7209"/>
    <w:rsid w:val="005E1AE9"/>
    <w:rsid w:val="005E245E"/>
    <w:rsid w:val="005E30E2"/>
    <w:rsid w:val="005E54E8"/>
    <w:rsid w:val="005E57D3"/>
    <w:rsid w:val="005E586F"/>
    <w:rsid w:val="005E6C44"/>
    <w:rsid w:val="005F0438"/>
    <w:rsid w:val="005F439B"/>
    <w:rsid w:val="005F7512"/>
    <w:rsid w:val="005F7F5C"/>
    <w:rsid w:val="00601CB8"/>
    <w:rsid w:val="00603286"/>
    <w:rsid w:val="00611158"/>
    <w:rsid w:val="00612363"/>
    <w:rsid w:val="006148E7"/>
    <w:rsid w:val="006213F6"/>
    <w:rsid w:val="00622327"/>
    <w:rsid w:val="00623044"/>
    <w:rsid w:val="0062342D"/>
    <w:rsid w:val="00623B71"/>
    <w:rsid w:val="00624BDA"/>
    <w:rsid w:val="00627625"/>
    <w:rsid w:val="00630475"/>
    <w:rsid w:val="00631534"/>
    <w:rsid w:val="00631682"/>
    <w:rsid w:val="00631B36"/>
    <w:rsid w:val="00632D18"/>
    <w:rsid w:val="00633376"/>
    <w:rsid w:val="006363FC"/>
    <w:rsid w:val="00636BB1"/>
    <w:rsid w:val="00640615"/>
    <w:rsid w:val="00643211"/>
    <w:rsid w:val="00643422"/>
    <w:rsid w:val="00646F4D"/>
    <w:rsid w:val="00661E27"/>
    <w:rsid w:val="00662CF1"/>
    <w:rsid w:val="0066445B"/>
    <w:rsid w:val="00664EDF"/>
    <w:rsid w:val="00664EE5"/>
    <w:rsid w:val="00665723"/>
    <w:rsid w:val="00667496"/>
    <w:rsid w:val="006676FE"/>
    <w:rsid w:val="00674EF1"/>
    <w:rsid w:val="00682BD3"/>
    <w:rsid w:val="0068351A"/>
    <w:rsid w:val="0068656C"/>
    <w:rsid w:val="00692CFB"/>
    <w:rsid w:val="0069602B"/>
    <w:rsid w:val="006962A0"/>
    <w:rsid w:val="006A0C53"/>
    <w:rsid w:val="006A4255"/>
    <w:rsid w:val="006A5612"/>
    <w:rsid w:val="006B0706"/>
    <w:rsid w:val="006B0E6C"/>
    <w:rsid w:val="006B216F"/>
    <w:rsid w:val="006B42DF"/>
    <w:rsid w:val="006B541E"/>
    <w:rsid w:val="006B7C22"/>
    <w:rsid w:val="006C2E53"/>
    <w:rsid w:val="006C4758"/>
    <w:rsid w:val="006C550A"/>
    <w:rsid w:val="006C6692"/>
    <w:rsid w:val="006C7B58"/>
    <w:rsid w:val="006D54DC"/>
    <w:rsid w:val="006E06BE"/>
    <w:rsid w:val="006E1E04"/>
    <w:rsid w:val="006E417B"/>
    <w:rsid w:val="006E679E"/>
    <w:rsid w:val="006F010C"/>
    <w:rsid w:val="006F0F21"/>
    <w:rsid w:val="006F1121"/>
    <w:rsid w:val="006F5BD3"/>
    <w:rsid w:val="00701742"/>
    <w:rsid w:val="00701BE1"/>
    <w:rsid w:val="00702870"/>
    <w:rsid w:val="00703BC2"/>
    <w:rsid w:val="0070433C"/>
    <w:rsid w:val="00704D24"/>
    <w:rsid w:val="007053A5"/>
    <w:rsid w:val="00707051"/>
    <w:rsid w:val="00707C27"/>
    <w:rsid w:val="0071033B"/>
    <w:rsid w:val="00710D25"/>
    <w:rsid w:val="00711D5E"/>
    <w:rsid w:val="0071309C"/>
    <w:rsid w:val="00713A52"/>
    <w:rsid w:val="00715C7C"/>
    <w:rsid w:val="00715F6E"/>
    <w:rsid w:val="00722F3A"/>
    <w:rsid w:val="00726F30"/>
    <w:rsid w:val="0072781A"/>
    <w:rsid w:val="007308E0"/>
    <w:rsid w:val="007315C5"/>
    <w:rsid w:val="00735656"/>
    <w:rsid w:val="007367B6"/>
    <w:rsid w:val="00736BDC"/>
    <w:rsid w:val="0074008A"/>
    <w:rsid w:val="00741ED5"/>
    <w:rsid w:val="007425DC"/>
    <w:rsid w:val="00743D16"/>
    <w:rsid w:val="00744C76"/>
    <w:rsid w:val="00745456"/>
    <w:rsid w:val="00750A05"/>
    <w:rsid w:val="00750EBF"/>
    <w:rsid w:val="00752810"/>
    <w:rsid w:val="0075347D"/>
    <w:rsid w:val="007564C7"/>
    <w:rsid w:val="00757614"/>
    <w:rsid w:val="007578D7"/>
    <w:rsid w:val="00757C51"/>
    <w:rsid w:val="00760C90"/>
    <w:rsid w:val="00761BCA"/>
    <w:rsid w:val="00762ADD"/>
    <w:rsid w:val="00762F5F"/>
    <w:rsid w:val="00765575"/>
    <w:rsid w:val="00765CFF"/>
    <w:rsid w:val="007667FB"/>
    <w:rsid w:val="007669A3"/>
    <w:rsid w:val="00771436"/>
    <w:rsid w:val="0077494F"/>
    <w:rsid w:val="00775FA9"/>
    <w:rsid w:val="00777430"/>
    <w:rsid w:val="00777DA1"/>
    <w:rsid w:val="00780154"/>
    <w:rsid w:val="00780B74"/>
    <w:rsid w:val="00780CF0"/>
    <w:rsid w:val="00782B77"/>
    <w:rsid w:val="00783CAA"/>
    <w:rsid w:val="007856CC"/>
    <w:rsid w:val="007857DD"/>
    <w:rsid w:val="007875FE"/>
    <w:rsid w:val="00791081"/>
    <w:rsid w:val="00792BEE"/>
    <w:rsid w:val="00793504"/>
    <w:rsid w:val="00794F21"/>
    <w:rsid w:val="007A067D"/>
    <w:rsid w:val="007A0890"/>
    <w:rsid w:val="007A7B8F"/>
    <w:rsid w:val="007B23E9"/>
    <w:rsid w:val="007B2F5F"/>
    <w:rsid w:val="007B32C1"/>
    <w:rsid w:val="007B490B"/>
    <w:rsid w:val="007B5C6E"/>
    <w:rsid w:val="007B62A4"/>
    <w:rsid w:val="007C00E5"/>
    <w:rsid w:val="007C2B23"/>
    <w:rsid w:val="007C3D81"/>
    <w:rsid w:val="007C45FB"/>
    <w:rsid w:val="007C7870"/>
    <w:rsid w:val="007D11F8"/>
    <w:rsid w:val="007D2CCC"/>
    <w:rsid w:val="007D41F0"/>
    <w:rsid w:val="007D46BC"/>
    <w:rsid w:val="007D747E"/>
    <w:rsid w:val="007E0329"/>
    <w:rsid w:val="007E11E7"/>
    <w:rsid w:val="007E2808"/>
    <w:rsid w:val="007E562D"/>
    <w:rsid w:val="007E5F37"/>
    <w:rsid w:val="007E5F89"/>
    <w:rsid w:val="007E6A84"/>
    <w:rsid w:val="007F007C"/>
    <w:rsid w:val="007F4827"/>
    <w:rsid w:val="007F586D"/>
    <w:rsid w:val="0080363E"/>
    <w:rsid w:val="00807239"/>
    <w:rsid w:val="00807D11"/>
    <w:rsid w:val="008129D3"/>
    <w:rsid w:val="00816FA1"/>
    <w:rsid w:val="00824A47"/>
    <w:rsid w:val="00826000"/>
    <w:rsid w:val="00826556"/>
    <w:rsid w:val="008270E1"/>
    <w:rsid w:val="0083163E"/>
    <w:rsid w:val="00831782"/>
    <w:rsid w:val="00832177"/>
    <w:rsid w:val="0083376C"/>
    <w:rsid w:val="00834965"/>
    <w:rsid w:val="008352F1"/>
    <w:rsid w:val="00836170"/>
    <w:rsid w:val="00840C10"/>
    <w:rsid w:val="00841998"/>
    <w:rsid w:val="00842683"/>
    <w:rsid w:val="00846821"/>
    <w:rsid w:val="00847B68"/>
    <w:rsid w:val="008535C1"/>
    <w:rsid w:val="008535EF"/>
    <w:rsid w:val="00854D05"/>
    <w:rsid w:val="0085703D"/>
    <w:rsid w:val="00857F4C"/>
    <w:rsid w:val="0087759F"/>
    <w:rsid w:val="0088302B"/>
    <w:rsid w:val="008835D0"/>
    <w:rsid w:val="00884A97"/>
    <w:rsid w:val="00886A5E"/>
    <w:rsid w:val="008A2204"/>
    <w:rsid w:val="008A2B89"/>
    <w:rsid w:val="008A428C"/>
    <w:rsid w:val="008A48EA"/>
    <w:rsid w:val="008A5A8B"/>
    <w:rsid w:val="008A7E54"/>
    <w:rsid w:val="008B350F"/>
    <w:rsid w:val="008B4438"/>
    <w:rsid w:val="008B6087"/>
    <w:rsid w:val="008B6A41"/>
    <w:rsid w:val="008B72FF"/>
    <w:rsid w:val="008C1CD4"/>
    <w:rsid w:val="008C3433"/>
    <w:rsid w:val="008C41E9"/>
    <w:rsid w:val="008C53B6"/>
    <w:rsid w:val="008C721E"/>
    <w:rsid w:val="008C7CC4"/>
    <w:rsid w:val="008C7D1B"/>
    <w:rsid w:val="008D2C8B"/>
    <w:rsid w:val="008D4038"/>
    <w:rsid w:val="008D5E2B"/>
    <w:rsid w:val="008D615B"/>
    <w:rsid w:val="008D69B9"/>
    <w:rsid w:val="008E1387"/>
    <w:rsid w:val="008E1EE5"/>
    <w:rsid w:val="008E2F99"/>
    <w:rsid w:val="008E4C7F"/>
    <w:rsid w:val="008E6003"/>
    <w:rsid w:val="008E7CFC"/>
    <w:rsid w:val="008F6AD4"/>
    <w:rsid w:val="008F740D"/>
    <w:rsid w:val="008F75A8"/>
    <w:rsid w:val="00900181"/>
    <w:rsid w:val="009040D2"/>
    <w:rsid w:val="009044A4"/>
    <w:rsid w:val="00904653"/>
    <w:rsid w:val="009048D5"/>
    <w:rsid w:val="00904D37"/>
    <w:rsid w:val="00905C67"/>
    <w:rsid w:val="00911CA5"/>
    <w:rsid w:val="009128DC"/>
    <w:rsid w:val="00914677"/>
    <w:rsid w:val="00915046"/>
    <w:rsid w:val="0092091D"/>
    <w:rsid w:val="00922C2E"/>
    <w:rsid w:val="00923C36"/>
    <w:rsid w:val="0092510D"/>
    <w:rsid w:val="009265D1"/>
    <w:rsid w:val="00926D99"/>
    <w:rsid w:val="00930B6A"/>
    <w:rsid w:val="0093103F"/>
    <w:rsid w:val="0093152D"/>
    <w:rsid w:val="00932465"/>
    <w:rsid w:val="00932D6C"/>
    <w:rsid w:val="009332BF"/>
    <w:rsid w:val="0093752B"/>
    <w:rsid w:val="0094137F"/>
    <w:rsid w:val="009426D6"/>
    <w:rsid w:val="009448C2"/>
    <w:rsid w:val="0095470A"/>
    <w:rsid w:val="00955AF4"/>
    <w:rsid w:val="00960674"/>
    <w:rsid w:val="00961D01"/>
    <w:rsid w:val="00961D5F"/>
    <w:rsid w:val="0096485A"/>
    <w:rsid w:val="00966476"/>
    <w:rsid w:val="00970CE2"/>
    <w:rsid w:val="00974004"/>
    <w:rsid w:val="00977649"/>
    <w:rsid w:val="0097775C"/>
    <w:rsid w:val="00977C0A"/>
    <w:rsid w:val="009836C7"/>
    <w:rsid w:val="00985EE9"/>
    <w:rsid w:val="00991B7A"/>
    <w:rsid w:val="00994343"/>
    <w:rsid w:val="009946DC"/>
    <w:rsid w:val="00996080"/>
    <w:rsid w:val="00996E35"/>
    <w:rsid w:val="009A58AF"/>
    <w:rsid w:val="009A7A84"/>
    <w:rsid w:val="009B085B"/>
    <w:rsid w:val="009B222C"/>
    <w:rsid w:val="009B3CA8"/>
    <w:rsid w:val="009B3ED2"/>
    <w:rsid w:val="009B4BD1"/>
    <w:rsid w:val="009B632B"/>
    <w:rsid w:val="009B69AD"/>
    <w:rsid w:val="009B71D4"/>
    <w:rsid w:val="009B7C85"/>
    <w:rsid w:val="009C1074"/>
    <w:rsid w:val="009C1340"/>
    <w:rsid w:val="009C2691"/>
    <w:rsid w:val="009C37CC"/>
    <w:rsid w:val="009C58A3"/>
    <w:rsid w:val="009C65FC"/>
    <w:rsid w:val="009C6A05"/>
    <w:rsid w:val="009C730C"/>
    <w:rsid w:val="009C73C9"/>
    <w:rsid w:val="009D04B4"/>
    <w:rsid w:val="009D1BEB"/>
    <w:rsid w:val="009D1DCC"/>
    <w:rsid w:val="009D2609"/>
    <w:rsid w:val="009D3CE2"/>
    <w:rsid w:val="009F05A1"/>
    <w:rsid w:val="009F13AD"/>
    <w:rsid w:val="009F226E"/>
    <w:rsid w:val="009F2AA4"/>
    <w:rsid w:val="009F42F2"/>
    <w:rsid w:val="009F7676"/>
    <w:rsid w:val="00A00601"/>
    <w:rsid w:val="00A03F16"/>
    <w:rsid w:val="00A04E1F"/>
    <w:rsid w:val="00A1011D"/>
    <w:rsid w:val="00A10E39"/>
    <w:rsid w:val="00A11225"/>
    <w:rsid w:val="00A17DBD"/>
    <w:rsid w:val="00A26D80"/>
    <w:rsid w:val="00A273F5"/>
    <w:rsid w:val="00A276FF"/>
    <w:rsid w:val="00A3045C"/>
    <w:rsid w:val="00A31CFF"/>
    <w:rsid w:val="00A40C59"/>
    <w:rsid w:val="00A52543"/>
    <w:rsid w:val="00A540B8"/>
    <w:rsid w:val="00A565AF"/>
    <w:rsid w:val="00A61928"/>
    <w:rsid w:val="00A6385B"/>
    <w:rsid w:val="00A64026"/>
    <w:rsid w:val="00A64887"/>
    <w:rsid w:val="00A6702E"/>
    <w:rsid w:val="00A6743C"/>
    <w:rsid w:val="00A7217C"/>
    <w:rsid w:val="00A7370D"/>
    <w:rsid w:val="00A74C23"/>
    <w:rsid w:val="00A74D3A"/>
    <w:rsid w:val="00A80417"/>
    <w:rsid w:val="00A85516"/>
    <w:rsid w:val="00A92198"/>
    <w:rsid w:val="00A930B4"/>
    <w:rsid w:val="00AA63A0"/>
    <w:rsid w:val="00AA63DB"/>
    <w:rsid w:val="00AA746E"/>
    <w:rsid w:val="00AB0D8F"/>
    <w:rsid w:val="00AB12A0"/>
    <w:rsid w:val="00AB3603"/>
    <w:rsid w:val="00AB7D1C"/>
    <w:rsid w:val="00AC1933"/>
    <w:rsid w:val="00AC2819"/>
    <w:rsid w:val="00AD08D5"/>
    <w:rsid w:val="00AD1F95"/>
    <w:rsid w:val="00AD2ADE"/>
    <w:rsid w:val="00AD3572"/>
    <w:rsid w:val="00AD4338"/>
    <w:rsid w:val="00AD545E"/>
    <w:rsid w:val="00AE0CEC"/>
    <w:rsid w:val="00AE0F92"/>
    <w:rsid w:val="00AE1FBE"/>
    <w:rsid w:val="00AE668C"/>
    <w:rsid w:val="00AF01D0"/>
    <w:rsid w:val="00AF3D59"/>
    <w:rsid w:val="00AF477A"/>
    <w:rsid w:val="00AF5145"/>
    <w:rsid w:val="00AF52FC"/>
    <w:rsid w:val="00AF6631"/>
    <w:rsid w:val="00AF7C68"/>
    <w:rsid w:val="00B02FDA"/>
    <w:rsid w:val="00B049EE"/>
    <w:rsid w:val="00B06FC7"/>
    <w:rsid w:val="00B070B4"/>
    <w:rsid w:val="00B111FE"/>
    <w:rsid w:val="00B1601B"/>
    <w:rsid w:val="00B16BF2"/>
    <w:rsid w:val="00B26607"/>
    <w:rsid w:val="00B26971"/>
    <w:rsid w:val="00B26F62"/>
    <w:rsid w:val="00B2706F"/>
    <w:rsid w:val="00B27650"/>
    <w:rsid w:val="00B313ED"/>
    <w:rsid w:val="00B34024"/>
    <w:rsid w:val="00B341DF"/>
    <w:rsid w:val="00B35151"/>
    <w:rsid w:val="00B35C34"/>
    <w:rsid w:val="00B35DF9"/>
    <w:rsid w:val="00B4209D"/>
    <w:rsid w:val="00B45848"/>
    <w:rsid w:val="00B514DD"/>
    <w:rsid w:val="00B555D5"/>
    <w:rsid w:val="00B57A70"/>
    <w:rsid w:val="00B61057"/>
    <w:rsid w:val="00B61E10"/>
    <w:rsid w:val="00B62C42"/>
    <w:rsid w:val="00B678F3"/>
    <w:rsid w:val="00B732DD"/>
    <w:rsid w:val="00B7463D"/>
    <w:rsid w:val="00B74844"/>
    <w:rsid w:val="00B754FE"/>
    <w:rsid w:val="00B764C6"/>
    <w:rsid w:val="00B837D5"/>
    <w:rsid w:val="00B84423"/>
    <w:rsid w:val="00B91245"/>
    <w:rsid w:val="00B928D4"/>
    <w:rsid w:val="00B92B24"/>
    <w:rsid w:val="00B94DA5"/>
    <w:rsid w:val="00B94F3D"/>
    <w:rsid w:val="00B95357"/>
    <w:rsid w:val="00B95FE8"/>
    <w:rsid w:val="00B96DDC"/>
    <w:rsid w:val="00BA0571"/>
    <w:rsid w:val="00BA0FC6"/>
    <w:rsid w:val="00BA2CA3"/>
    <w:rsid w:val="00BA2E2E"/>
    <w:rsid w:val="00BA352D"/>
    <w:rsid w:val="00BA398F"/>
    <w:rsid w:val="00BA6DD8"/>
    <w:rsid w:val="00BB67C5"/>
    <w:rsid w:val="00BB72EB"/>
    <w:rsid w:val="00BB7A61"/>
    <w:rsid w:val="00BC282E"/>
    <w:rsid w:val="00BC5787"/>
    <w:rsid w:val="00BC6EBC"/>
    <w:rsid w:val="00BC7344"/>
    <w:rsid w:val="00BD00DF"/>
    <w:rsid w:val="00BD1421"/>
    <w:rsid w:val="00BD1DA1"/>
    <w:rsid w:val="00BD355C"/>
    <w:rsid w:val="00BD543D"/>
    <w:rsid w:val="00BE6444"/>
    <w:rsid w:val="00BF0B14"/>
    <w:rsid w:val="00BF1F53"/>
    <w:rsid w:val="00BF3749"/>
    <w:rsid w:val="00BF39CA"/>
    <w:rsid w:val="00C01512"/>
    <w:rsid w:val="00C0187A"/>
    <w:rsid w:val="00C0560C"/>
    <w:rsid w:val="00C1100E"/>
    <w:rsid w:val="00C14728"/>
    <w:rsid w:val="00C15C2A"/>
    <w:rsid w:val="00C162C0"/>
    <w:rsid w:val="00C22FB5"/>
    <w:rsid w:val="00C24D65"/>
    <w:rsid w:val="00C26E6D"/>
    <w:rsid w:val="00C27139"/>
    <w:rsid w:val="00C272C4"/>
    <w:rsid w:val="00C27770"/>
    <w:rsid w:val="00C3011A"/>
    <w:rsid w:val="00C352A3"/>
    <w:rsid w:val="00C44D01"/>
    <w:rsid w:val="00C47CA9"/>
    <w:rsid w:val="00C53970"/>
    <w:rsid w:val="00C543E3"/>
    <w:rsid w:val="00C5784B"/>
    <w:rsid w:val="00C57C8F"/>
    <w:rsid w:val="00C638F0"/>
    <w:rsid w:val="00C648CE"/>
    <w:rsid w:val="00C652A3"/>
    <w:rsid w:val="00C65EE1"/>
    <w:rsid w:val="00C70291"/>
    <w:rsid w:val="00C73AA2"/>
    <w:rsid w:val="00C76B0B"/>
    <w:rsid w:val="00C8419B"/>
    <w:rsid w:val="00C8466E"/>
    <w:rsid w:val="00C8526E"/>
    <w:rsid w:val="00C859F3"/>
    <w:rsid w:val="00C86DAA"/>
    <w:rsid w:val="00C90070"/>
    <w:rsid w:val="00C90763"/>
    <w:rsid w:val="00C9210F"/>
    <w:rsid w:val="00C92E56"/>
    <w:rsid w:val="00C93393"/>
    <w:rsid w:val="00C978AC"/>
    <w:rsid w:val="00CA168D"/>
    <w:rsid w:val="00CA3215"/>
    <w:rsid w:val="00CA3964"/>
    <w:rsid w:val="00CB0EAE"/>
    <w:rsid w:val="00CB220C"/>
    <w:rsid w:val="00CB2FFD"/>
    <w:rsid w:val="00CB303C"/>
    <w:rsid w:val="00CB59B9"/>
    <w:rsid w:val="00CB6F09"/>
    <w:rsid w:val="00CB7352"/>
    <w:rsid w:val="00CC3229"/>
    <w:rsid w:val="00CC47C1"/>
    <w:rsid w:val="00CC5A59"/>
    <w:rsid w:val="00CC5ADC"/>
    <w:rsid w:val="00CC6F8A"/>
    <w:rsid w:val="00CD26E1"/>
    <w:rsid w:val="00CD3893"/>
    <w:rsid w:val="00CE1D95"/>
    <w:rsid w:val="00CE28D6"/>
    <w:rsid w:val="00CE2EEB"/>
    <w:rsid w:val="00CE4589"/>
    <w:rsid w:val="00CE7621"/>
    <w:rsid w:val="00CF0383"/>
    <w:rsid w:val="00CF185A"/>
    <w:rsid w:val="00CF1E3D"/>
    <w:rsid w:val="00CF210C"/>
    <w:rsid w:val="00CF3DC9"/>
    <w:rsid w:val="00CF49D6"/>
    <w:rsid w:val="00CF6EEB"/>
    <w:rsid w:val="00D01C88"/>
    <w:rsid w:val="00D027B9"/>
    <w:rsid w:val="00D04269"/>
    <w:rsid w:val="00D11A76"/>
    <w:rsid w:val="00D133EF"/>
    <w:rsid w:val="00D13C60"/>
    <w:rsid w:val="00D13CF9"/>
    <w:rsid w:val="00D14EC6"/>
    <w:rsid w:val="00D15A8A"/>
    <w:rsid w:val="00D167DB"/>
    <w:rsid w:val="00D16B79"/>
    <w:rsid w:val="00D2019B"/>
    <w:rsid w:val="00D201D4"/>
    <w:rsid w:val="00D20B32"/>
    <w:rsid w:val="00D23172"/>
    <w:rsid w:val="00D23D67"/>
    <w:rsid w:val="00D24119"/>
    <w:rsid w:val="00D30754"/>
    <w:rsid w:val="00D317DC"/>
    <w:rsid w:val="00D32F5D"/>
    <w:rsid w:val="00D33CA5"/>
    <w:rsid w:val="00D350C4"/>
    <w:rsid w:val="00D36B6B"/>
    <w:rsid w:val="00D42997"/>
    <w:rsid w:val="00D45690"/>
    <w:rsid w:val="00D45FD6"/>
    <w:rsid w:val="00D475A6"/>
    <w:rsid w:val="00D51B6C"/>
    <w:rsid w:val="00D52E0D"/>
    <w:rsid w:val="00D54F81"/>
    <w:rsid w:val="00D575DF"/>
    <w:rsid w:val="00D60A8F"/>
    <w:rsid w:val="00D64BF0"/>
    <w:rsid w:val="00D6560B"/>
    <w:rsid w:val="00D6669D"/>
    <w:rsid w:val="00D67016"/>
    <w:rsid w:val="00D71B89"/>
    <w:rsid w:val="00D74C4E"/>
    <w:rsid w:val="00D75662"/>
    <w:rsid w:val="00D75D6A"/>
    <w:rsid w:val="00D76E83"/>
    <w:rsid w:val="00D80EF4"/>
    <w:rsid w:val="00D84A37"/>
    <w:rsid w:val="00D86380"/>
    <w:rsid w:val="00D9007D"/>
    <w:rsid w:val="00D91AFA"/>
    <w:rsid w:val="00D91C22"/>
    <w:rsid w:val="00D9245D"/>
    <w:rsid w:val="00D933C9"/>
    <w:rsid w:val="00D94555"/>
    <w:rsid w:val="00D951F2"/>
    <w:rsid w:val="00D95822"/>
    <w:rsid w:val="00D968FA"/>
    <w:rsid w:val="00D96FFA"/>
    <w:rsid w:val="00D970DF"/>
    <w:rsid w:val="00DA020C"/>
    <w:rsid w:val="00DA02C9"/>
    <w:rsid w:val="00DA16AD"/>
    <w:rsid w:val="00DA2723"/>
    <w:rsid w:val="00DA41A8"/>
    <w:rsid w:val="00DA4FCF"/>
    <w:rsid w:val="00DB319F"/>
    <w:rsid w:val="00DB381C"/>
    <w:rsid w:val="00DB651C"/>
    <w:rsid w:val="00DB6EEB"/>
    <w:rsid w:val="00DC1146"/>
    <w:rsid w:val="00DC195B"/>
    <w:rsid w:val="00DD1A80"/>
    <w:rsid w:val="00DD2197"/>
    <w:rsid w:val="00DD5430"/>
    <w:rsid w:val="00DD6C2B"/>
    <w:rsid w:val="00DD6CE3"/>
    <w:rsid w:val="00DE0B31"/>
    <w:rsid w:val="00DE2E1C"/>
    <w:rsid w:val="00DF0F53"/>
    <w:rsid w:val="00DF36FF"/>
    <w:rsid w:val="00DF4D91"/>
    <w:rsid w:val="00DF6F5F"/>
    <w:rsid w:val="00E03784"/>
    <w:rsid w:val="00E06D93"/>
    <w:rsid w:val="00E07181"/>
    <w:rsid w:val="00E10104"/>
    <w:rsid w:val="00E12842"/>
    <w:rsid w:val="00E1317F"/>
    <w:rsid w:val="00E14D47"/>
    <w:rsid w:val="00E16A5C"/>
    <w:rsid w:val="00E1774E"/>
    <w:rsid w:val="00E20D16"/>
    <w:rsid w:val="00E25037"/>
    <w:rsid w:val="00E258A8"/>
    <w:rsid w:val="00E25BA6"/>
    <w:rsid w:val="00E25C9F"/>
    <w:rsid w:val="00E27278"/>
    <w:rsid w:val="00E33861"/>
    <w:rsid w:val="00E446A8"/>
    <w:rsid w:val="00E46413"/>
    <w:rsid w:val="00E50392"/>
    <w:rsid w:val="00E5061B"/>
    <w:rsid w:val="00E50EA2"/>
    <w:rsid w:val="00E5366C"/>
    <w:rsid w:val="00E53C5B"/>
    <w:rsid w:val="00E54856"/>
    <w:rsid w:val="00E55B5D"/>
    <w:rsid w:val="00E62067"/>
    <w:rsid w:val="00E6347D"/>
    <w:rsid w:val="00E63A85"/>
    <w:rsid w:val="00E63F3F"/>
    <w:rsid w:val="00E641C9"/>
    <w:rsid w:val="00E66768"/>
    <w:rsid w:val="00E66FAD"/>
    <w:rsid w:val="00E67FCD"/>
    <w:rsid w:val="00E70C84"/>
    <w:rsid w:val="00E7107A"/>
    <w:rsid w:val="00E71728"/>
    <w:rsid w:val="00E718E1"/>
    <w:rsid w:val="00E73098"/>
    <w:rsid w:val="00E73272"/>
    <w:rsid w:val="00E73EDD"/>
    <w:rsid w:val="00E740B8"/>
    <w:rsid w:val="00E7549B"/>
    <w:rsid w:val="00E75FAF"/>
    <w:rsid w:val="00E84E8A"/>
    <w:rsid w:val="00E85109"/>
    <w:rsid w:val="00E87CBF"/>
    <w:rsid w:val="00E90C5D"/>
    <w:rsid w:val="00E914BE"/>
    <w:rsid w:val="00E91C2A"/>
    <w:rsid w:val="00E93240"/>
    <w:rsid w:val="00E9445C"/>
    <w:rsid w:val="00E94B61"/>
    <w:rsid w:val="00E94F87"/>
    <w:rsid w:val="00E9713B"/>
    <w:rsid w:val="00EA41F7"/>
    <w:rsid w:val="00EA43C2"/>
    <w:rsid w:val="00EA5B74"/>
    <w:rsid w:val="00EA6910"/>
    <w:rsid w:val="00EB0268"/>
    <w:rsid w:val="00EB0F60"/>
    <w:rsid w:val="00EB21E6"/>
    <w:rsid w:val="00EB4035"/>
    <w:rsid w:val="00EB4E9A"/>
    <w:rsid w:val="00EB6345"/>
    <w:rsid w:val="00EB654F"/>
    <w:rsid w:val="00EB7216"/>
    <w:rsid w:val="00EC2512"/>
    <w:rsid w:val="00EC28E9"/>
    <w:rsid w:val="00EC317D"/>
    <w:rsid w:val="00EC32A9"/>
    <w:rsid w:val="00EC713E"/>
    <w:rsid w:val="00ED204B"/>
    <w:rsid w:val="00ED342F"/>
    <w:rsid w:val="00ED5576"/>
    <w:rsid w:val="00ED7985"/>
    <w:rsid w:val="00EE3F12"/>
    <w:rsid w:val="00EE3F79"/>
    <w:rsid w:val="00EE48AB"/>
    <w:rsid w:val="00EE59BA"/>
    <w:rsid w:val="00EE6091"/>
    <w:rsid w:val="00EE6CD6"/>
    <w:rsid w:val="00EE7FA9"/>
    <w:rsid w:val="00EF3B4D"/>
    <w:rsid w:val="00EF3BF3"/>
    <w:rsid w:val="00EF3FEA"/>
    <w:rsid w:val="00F01117"/>
    <w:rsid w:val="00F03397"/>
    <w:rsid w:val="00F035E8"/>
    <w:rsid w:val="00F044AB"/>
    <w:rsid w:val="00F054E0"/>
    <w:rsid w:val="00F06B84"/>
    <w:rsid w:val="00F06F7C"/>
    <w:rsid w:val="00F07B28"/>
    <w:rsid w:val="00F104DD"/>
    <w:rsid w:val="00F11B7D"/>
    <w:rsid w:val="00F121F2"/>
    <w:rsid w:val="00F129E6"/>
    <w:rsid w:val="00F16296"/>
    <w:rsid w:val="00F17D3C"/>
    <w:rsid w:val="00F20CF4"/>
    <w:rsid w:val="00F20E27"/>
    <w:rsid w:val="00F2241E"/>
    <w:rsid w:val="00F2318D"/>
    <w:rsid w:val="00F244C2"/>
    <w:rsid w:val="00F25EF8"/>
    <w:rsid w:val="00F30A37"/>
    <w:rsid w:val="00F31277"/>
    <w:rsid w:val="00F33FD8"/>
    <w:rsid w:val="00F34006"/>
    <w:rsid w:val="00F34E74"/>
    <w:rsid w:val="00F35771"/>
    <w:rsid w:val="00F36CD3"/>
    <w:rsid w:val="00F36E57"/>
    <w:rsid w:val="00F4259C"/>
    <w:rsid w:val="00F434D2"/>
    <w:rsid w:val="00F45FD8"/>
    <w:rsid w:val="00F468F7"/>
    <w:rsid w:val="00F50D55"/>
    <w:rsid w:val="00F52D3A"/>
    <w:rsid w:val="00F564CA"/>
    <w:rsid w:val="00F5663F"/>
    <w:rsid w:val="00F60A60"/>
    <w:rsid w:val="00F622C0"/>
    <w:rsid w:val="00F64358"/>
    <w:rsid w:val="00F6437A"/>
    <w:rsid w:val="00F67324"/>
    <w:rsid w:val="00F72E42"/>
    <w:rsid w:val="00F72F96"/>
    <w:rsid w:val="00F74EDC"/>
    <w:rsid w:val="00F75C9F"/>
    <w:rsid w:val="00F76E44"/>
    <w:rsid w:val="00F77AA9"/>
    <w:rsid w:val="00F834A0"/>
    <w:rsid w:val="00F85AD0"/>
    <w:rsid w:val="00F85CBC"/>
    <w:rsid w:val="00F85F33"/>
    <w:rsid w:val="00F913FC"/>
    <w:rsid w:val="00F927B8"/>
    <w:rsid w:val="00F938DE"/>
    <w:rsid w:val="00F96516"/>
    <w:rsid w:val="00F97303"/>
    <w:rsid w:val="00F97DC0"/>
    <w:rsid w:val="00FA0E6C"/>
    <w:rsid w:val="00FA22D9"/>
    <w:rsid w:val="00FA24B0"/>
    <w:rsid w:val="00FA53DD"/>
    <w:rsid w:val="00FB1039"/>
    <w:rsid w:val="00FB29DC"/>
    <w:rsid w:val="00FB56A3"/>
    <w:rsid w:val="00FB5913"/>
    <w:rsid w:val="00FC0964"/>
    <w:rsid w:val="00FC15BB"/>
    <w:rsid w:val="00FC38AA"/>
    <w:rsid w:val="00FC3B6A"/>
    <w:rsid w:val="00FD0D3D"/>
    <w:rsid w:val="00FD1BC0"/>
    <w:rsid w:val="00FD22EE"/>
    <w:rsid w:val="00FD2A3E"/>
    <w:rsid w:val="00FD5711"/>
    <w:rsid w:val="00FD6D42"/>
    <w:rsid w:val="00FD7E0B"/>
    <w:rsid w:val="00FE1D9B"/>
    <w:rsid w:val="00FE2122"/>
    <w:rsid w:val="00FE21F4"/>
    <w:rsid w:val="00FE2F27"/>
    <w:rsid w:val="00FE3456"/>
    <w:rsid w:val="00FE566F"/>
    <w:rsid w:val="00FE650A"/>
    <w:rsid w:val="00FF26EA"/>
    <w:rsid w:val="00FF75EB"/>
    <w:rsid w:val="00FF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EB"/>
    <w:pPr>
      <w:spacing w:after="200" w:line="276" w:lineRule="auto"/>
    </w:pPr>
    <w:rPr>
      <w:lang w:val="en-GB"/>
    </w:rPr>
  </w:style>
  <w:style w:type="paragraph" w:styleId="Heading1">
    <w:name w:val="heading 1"/>
    <w:basedOn w:val="Normal"/>
    <w:next w:val="Normal"/>
    <w:link w:val="Heading1Char"/>
    <w:qFormat/>
    <w:locked/>
    <w:rsid w:val="00D96FFA"/>
    <w:pPr>
      <w:keepNext/>
      <w:spacing w:after="0" w:line="240" w:lineRule="auto"/>
      <w:outlineLvl w:val="0"/>
    </w:pPr>
    <w:rPr>
      <w:rFonts w:ascii="Times New Roman" w:eastAsia="Times New Roman" w:hAnsi="Times New Roman"/>
      <w:b/>
      <w:sz w:val="18"/>
      <w:szCs w:val="20"/>
      <w:lang w:eastAsia="en-GB"/>
    </w:rPr>
  </w:style>
  <w:style w:type="paragraph" w:styleId="Heading2">
    <w:name w:val="heading 2"/>
    <w:basedOn w:val="Normal"/>
    <w:next w:val="Normal"/>
    <w:link w:val="Heading2Char"/>
    <w:qFormat/>
    <w:locked/>
    <w:rsid w:val="00D96FFA"/>
    <w:pPr>
      <w:keepNext/>
      <w:spacing w:after="0" w:line="240" w:lineRule="auto"/>
      <w:outlineLvl w:val="1"/>
    </w:pPr>
    <w:rPr>
      <w:rFonts w:ascii="Times New Roman" w:eastAsia="Times New Roman" w:hAnsi="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039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50392"/>
    <w:rPr>
      <w:rFonts w:cs="Times New Roman"/>
    </w:rPr>
  </w:style>
  <w:style w:type="paragraph" w:styleId="Footer">
    <w:name w:val="footer"/>
    <w:basedOn w:val="Normal"/>
    <w:link w:val="FooterChar"/>
    <w:rsid w:val="00E5039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50392"/>
    <w:rPr>
      <w:rFonts w:cs="Times New Roman"/>
    </w:rPr>
  </w:style>
  <w:style w:type="paragraph" w:styleId="ListParagraph">
    <w:name w:val="List Paragraph"/>
    <w:basedOn w:val="Normal"/>
    <w:uiPriority w:val="99"/>
    <w:qFormat/>
    <w:rsid w:val="00B35DF9"/>
    <w:pPr>
      <w:ind w:left="720"/>
      <w:contextualSpacing/>
    </w:pPr>
  </w:style>
  <w:style w:type="character" w:styleId="CommentReference">
    <w:name w:val="annotation reference"/>
    <w:basedOn w:val="DefaultParagraphFont"/>
    <w:uiPriority w:val="99"/>
    <w:semiHidden/>
    <w:rsid w:val="00216887"/>
    <w:rPr>
      <w:rFonts w:cs="Times New Roman"/>
      <w:sz w:val="16"/>
      <w:szCs w:val="16"/>
    </w:rPr>
  </w:style>
  <w:style w:type="paragraph" w:styleId="CommentText">
    <w:name w:val="annotation text"/>
    <w:basedOn w:val="Normal"/>
    <w:link w:val="CommentTextChar"/>
    <w:uiPriority w:val="99"/>
    <w:semiHidden/>
    <w:rsid w:val="0021688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16887"/>
    <w:rPr>
      <w:rFonts w:cs="Times New Roman"/>
      <w:sz w:val="20"/>
      <w:szCs w:val="20"/>
    </w:rPr>
  </w:style>
  <w:style w:type="paragraph" w:styleId="CommentSubject">
    <w:name w:val="annotation subject"/>
    <w:basedOn w:val="CommentText"/>
    <w:next w:val="CommentText"/>
    <w:link w:val="CommentSubjectChar"/>
    <w:uiPriority w:val="99"/>
    <w:semiHidden/>
    <w:rsid w:val="00216887"/>
    <w:rPr>
      <w:b/>
      <w:bCs/>
    </w:rPr>
  </w:style>
  <w:style w:type="character" w:customStyle="1" w:styleId="CommentSubjectChar">
    <w:name w:val="Comment Subject Char"/>
    <w:basedOn w:val="CommentTextChar"/>
    <w:link w:val="CommentSubject"/>
    <w:uiPriority w:val="99"/>
    <w:semiHidden/>
    <w:locked/>
    <w:rsid w:val="00216887"/>
    <w:rPr>
      <w:rFonts w:cs="Times New Roman"/>
      <w:b/>
      <w:bCs/>
      <w:sz w:val="20"/>
      <w:szCs w:val="20"/>
    </w:rPr>
  </w:style>
  <w:style w:type="paragraph" w:styleId="BalloonText">
    <w:name w:val="Balloon Text"/>
    <w:basedOn w:val="Normal"/>
    <w:link w:val="BalloonTextChar"/>
    <w:uiPriority w:val="99"/>
    <w:semiHidden/>
    <w:rsid w:val="00216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887"/>
    <w:rPr>
      <w:rFonts w:ascii="Tahoma" w:hAnsi="Tahoma" w:cs="Tahoma"/>
      <w:sz w:val="16"/>
      <w:szCs w:val="16"/>
    </w:rPr>
  </w:style>
  <w:style w:type="paragraph" w:customStyle="1" w:styleId="boe-rteelement-p1">
    <w:name w:val="boe-rteelement-p1"/>
    <w:basedOn w:val="Normal"/>
    <w:uiPriority w:val="99"/>
    <w:rsid w:val="00D6560B"/>
    <w:pPr>
      <w:spacing w:after="240" w:line="240" w:lineRule="auto"/>
    </w:pPr>
    <w:rPr>
      <w:rFonts w:ascii="Arial" w:eastAsia="Times New Roman" w:hAnsi="Arial" w:cs="Arial"/>
      <w:color w:val="404041"/>
      <w:sz w:val="18"/>
      <w:szCs w:val="18"/>
      <w:lang w:eastAsia="en-GB"/>
    </w:rPr>
  </w:style>
  <w:style w:type="paragraph" w:styleId="Revision">
    <w:name w:val="Revision"/>
    <w:hidden/>
    <w:uiPriority w:val="99"/>
    <w:semiHidden/>
    <w:rsid w:val="003F322C"/>
    <w:rPr>
      <w:lang w:val="en-GB"/>
    </w:rPr>
  </w:style>
  <w:style w:type="paragraph" w:styleId="FootnoteText">
    <w:name w:val="footnote text"/>
    <w:basedOn w:val="Normal"/>
    <w:link w:val="FootnoteTextChar"/>
    <w:uiPriority w:val="99"/>
    <w:semiHidden/>
    <w:rsid w:val="00F834A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834A0"/>
    <w:rPr>
      <w:rFonts w:cs="Times New Roman"/>
      <w:sz w:val="20"/>
      <w:szCs w:val="20"/>
    </w:rPr>
  </w:style>
  <w:style w:type="character" w:styleId="FootnoteReference">
    <w:name w:val="footnote reference"/>
    <w:basedOn w:val="DefaultParagraphFont"/>
    <w:uiPriority w:val="99"/>
    <w:semiHidden/>
    <w:rsid w:val="00F834A0"/>
    <w:rPr>
      <w:rFonts w:cs="Times New Roman"/>
      <w:vertAlign w:val="superscript"/>
    </w:rPr>
  </w:style>
  <w:style w:type="paragraph" w:styleId="NormalWeb">
    <w:name w:val="Normal (Web)"/>
    <w:basedOn w:val="Normal"/>
    <w:uiPriority w:val="99"/>
    <w:rsid w:val="00552D2A"/>
    <w:pPr>
      <w:spacing w:before="100" w:beforeAutospacing="1" w:after="100" w:afterAutospacing="1" w:line="240" w:lineRule="auto"/>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rsid w:val="00D64BF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64BF0"/>
    <w:rPr>
      <w:rFonts w:cs="Times New Roman"/>
      <w:sz w:val="20"/>
      <w:szCs w:val="20"/>
    </w:rPr>
  </w:style>
  <w:style w:type="character" w:styleId="EndnoteReference">
    <w:name w:val="endnote reference"/>
    <w:basedOn w:val="DefaultParagraphFont"/>
    <w:uiPriority w:val="99"/>
    <w:semiHidden/>
    <w:rsid w:val="00D64BF0"/>
    <w:rPr>
      <w:rFonts w:cs="Times New Roman"/>
      <w:vertAlign w:val="superscript"/>
    </w:rPr>
  </w:style>
  <w:style w:type="paragraph" w:customStyle="1" w:styleId="CBABodyText">
    <w:name w:val="CBA Body Text"/>
    <w:basedOn w:val="Normal"/>
    <w:uiPriority w:val="99"/>
    <w:rsid w:val="002F5ABB"/>
    <w:pPr>
      <w:spacing w:after="0" w:line="240" w:lineRule="auto"/>
    </w:pPr>
    <w:rPr>
      <w:rFonts w:ascii="Arial" w:eastAsia="Times New Roman" w:hAnsi="Arial"/>
      <w:sz w:val="20"/>
      <w:szCs w:val="20"/>
      <w:lang w:val="en-CA" w:eastAsia="en-CA"/>
    </w:rPr>
  </w:style>
  <w:style w:type="paragraph" w:customStyle="1" w:styleId="Default">
    <w:name w:val="Default"/>
    <w:rsid w:val="00707C27"/>
    <w:pPr>
      <w:autoSpaceDE w:val="0"/>
      <w:autoSpaceDN w:val="0"/>
      <w:adjustRightInd w:val="0"/>
    </w:pPr>
    <w:rPr>
      <w:rFonts w:ascii="Segoe UI" w:eastAsia="Times New Roman" w:hAnsi="Segoe UI" w:cs="Segoe UI"/>
      <w:color w:val="000000"/>
      <w:sz w:val="24"/>
      <w:szCs w:val="24"/>
    </w:rPr>
  </w:style>
  <w:style w:type="table" w:styleId="TableGrid">
    <w:name w:val="Table Grid"/>
    <w:basedOn w:val="TableNormal"/>
    <w:locked/>
    <w:rsid w:val="00361CEA"/>
    <w:pPr>
      <w:widowControl w:val="0"/>
      <w:tabs>
        <w:tab w:val="left" w:pos="340"/>
        <w:tab w:val="left" w:pos="680"/>
      </w:tabs>
      <w:spacing w:after="120" w:line="240" w:lineRule="exact"/>
      <w:ind w:left="340"/>
    </w:pPr>
    <w:rPr>
      <w:rFonts w:ascii="Univers" w:eastAsia="Wingdings" w:hAnsi="Univers" w:cs="Univers"/>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1DA1"/>
    <w:pPr>
      <w:widowControl w:val="0"/>
      <w:tabs>
        <w:tab w:val="left" w:pos="340"/>
        <w:tab w:val="left" w:pos="680"/>
      </w:tabs>
      <w:spacing w:after="120" w:line="240" w:lineRule="exact"/>
      <w:ind w:left="340"/>
    </w:pPr>
    <w:rPr>
      <w:rFonts w:ascii="Univers" w:eastAsia="Wingdings" w:hAnsi="Univers" w:cs="Univers"/>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6FFA"/>
    <w:rPr>
      <w:rFonts w:ascii="Times New Roman" w:eastAsia="Times New Roman" w:hAnsi="Times New Roman"/>
      <w:b/>
      <w:sz w:val="18"/>
      <w:szCs w:val="20"/>
      <w:lang w:val="en-GB" w:eastAsia="en-GB"/>
    </w:rPr>
  </w:style>
  <w:style w:type="character" w:customStyle="1" w:styleId="Heading2Char">
    <w:name w:val="Heading 2 Char"/>
    <w:basedOn w:val="DefaultParagraphFont"/>
    <w:link w:val="Heading2"/>
    <w:rsid w:val="00D96FFA"/>
    <w:rPr>
      <w:rFonts w:ascii="Times New Roman" w:eastAsia="Times New Roman" w:hAnsi="Times New Roman"/>
      <w:i/>
      <w:sz w:val="18"/>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EB"/>
    <w:pPr>
      <w:spacing w:after="200" w:line="276" w:lineRule="auto"/>
    </w:pPr>
    <w:rPr>
      <w:lang w:val="en-GB"/>
    </w:rPr>
  </w:style>
  <w:style w:type="paragraph" w:styleId="Heading1">
    <w:name w:val="heading 1"/>
    <w:basedOn w:val="Normal"/>
    <w:next w:val="Normal"/>
    <w:link w:val="Heading1Char"/>
    <w:qFormat/>
    <w:locked/>
    <w:rsid w:val="00D96FFA"/>
    <w:pPr>
      <w:keepNext/>
      <w:spacing w:after="0" w:line="240" w:lineRule="auto"/>
      <w:outlineLvl w:val="0"/>
    </w:pPr>
    <w:rPr>
      <w:rFonts w:ascii="Times New Roman" w:eastAsia="Times New Roman" w:hAnsi="Times New Roman"/>
      <w:b/>
      <w:sz w:val="18"/>
      <w:szCs w:val="20"/>
      <w:lang w:eastAsia="en-GB"/>
    </w:rPr>
  </w:style>
  <w:style w:type="paragraph" w:styleId="Heading2">
    <w:name w:val="heading 2"/>
    <w:basedOn w:val="Normal"/>
    <w:next w:val="Normal"/>
    <w:link w:val="Heading2Char"/>
    <w:qFormat/>
    <w:locked/>
    <w:rsid w:val="00D96FFA"/>
    <w:pPr>
      <w:keepNext/>
      <w:spacing w:after="0" w:line="240" w:lineRule="auto"/>
      <w:outlineLvl w:val="1"/>
    </w:pPr>
    <w:rPr>
      <w:rFonts w:ascii="Times New Roman" w:eastAsia="Times New Roman" w:hAnsi="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039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50392"/>
    <w:rPr>
      <w:rFonts w:cs="Times New Roman"/>
    </w:rPr>
  </w:style>
  <w:style w:type="paragraph" w:styleId="Footer">
    <w:name w:val="footer"/>
    <w:basedOn w:val="Normal"/>
    <w:link w:val="FooterChar"/>
    <w:rsid w:val="00E5039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50392"/>
    <w:rPr>
      <w:rFonts w:cs="Times New Roman"/>
    </w:rPr>
  </w:style>
  <w:style w:type="paragraph" w:styleId="ListParagraph">
    <w:name w:val="List Paragraph"/>
    <w:basedOn w:val="Normal"/>
    <w:uiPriority w:val="99"/>
    <w:qFormat/>
    <w:rsid w:val="00B35DF9"/>
    <w:pPr>
      <w:ind w:left="720"/>
      <w:contextualSpacing/>
    </w:pPr>
  </w:style>
  <w:style w:type="character" w:styleId="CommentReference">
    <w:name w:val="annotation reference"/>
    <w:basedOn w:val="DefaultParagraphFont"/>
    <w:uiPriority w:val="99"/>
    <w:semiHidden/>
    <w:rsid w:val="00216887"/>
    <w:rPr>
      <w:rFonts w:cs="Times New Roman"/>
      <w:sz w:val="16"/>
      <w:szCs w:val="16"/>
    </w:rPr>
  </w:style>
  <w:style w:type="paragraph" w:styleId="CommentText">
    <w:name w:val="annotation text"/>
    <w:basedOn w:val="Normal"/>
    <w:link w:val="CommentTextChar"/>
    <w:uiPriority w:val="99"/>
    <w:semiHidden/>
    <w:rsid w:val="0021688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16887"/>
    <w:rPr>
      <w:rFonts w:cs="Times New Roman"/>
      <w:sz w:val="20"/>
      <w:szCs w:val="20"/>
    </w:rPr>
  </w:style>
  <w:style w:type="paragraph" w:styleId="CommentSubject">
    <w:name w:val="annotation subject"/>
    <w:basedOn w:val="CommentText"/>
    <w:next w:val="CommentText"/>
    <w:link w:val="CommentSubjectChar"/>
    <w:uiPriority w:val="99"/>
    <w:semiHidden/>
    <w:rsid w:val="00216887"/>
    <w:rPr>
      <w:b/>
      <w:bCs/>
    </w:rPr>
  </w:style>
  <w:style w:type="character" w:customStyle="1" w:styleId="CommentSubjectChar">
    <w:name w:val="Comment Subject Char"/>
    <w:basedOn w:val="CommentTextChar"/>
    <w:link w:val="CommentSubject"/>
    <w:uiPriority w:val="99"/>
    <w:semiHidden/>
    <w:locked/>
    <w:rsid w:val="00216887"/>
    <w:rPr>
      <w:rFonts w:cs="Times New Roman"/>
      <w:b/>
      <w:bCs/>
      <w:sz w:val="20"/>
      <w:szCs w:val="20"/>
    </w:rPr>
  </w:style>
  <w:style w:type="paragraph" w:styleId="BalloonText">
    <w:name w:val="Balloon Text"/>
    <w:basedOn w:val="Normal"/>
    <w:link w:val="BalloonTextChar"/>
    <w:uiPriority w:val="99"/>
    <w:semiHidden/>
    <w:rsid w:val="00216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887"/>
    <w:rPr>
      <w:rFonts w:ascii="Tahoma" w:hAnsi="Tahoma" w:cs="Tahoma"/>
      <w:sz w:val="16"/>
      <w:szCs w:val="16"/>
    </w:rPr>
  </w:style>
  <w:style w:type="paragraph" w:customStyle="1" w:styleId="boe-rteelement-p1">
    <w:name w:val="boe-rteelement-p1"/>
    <w:basedOn w:val="Normal"/>
    <w:uiPriority w:val="99"/>
    <w:rsid w:val="00D6560B"/>
    <w:pPr>
      <w:spacing w:after="240" w:line="240" w:lineRule="auto"/>
    </w:pPr>
    <w:rPr>
      <w:rFonts w:ascii="Arial" w:eastAsia="Times New Roman" w:hAnsi="Arial" w:cs="Arial"/>
      <w:color w:val="404041"/>
      <w:sz w:val="18"/>
      <w:szCs w:val="18"/>
      <w:lang w:eastAsia="en-GB"/>
    </w:rPr>
  </w:style>
  <w:style w:type="paragraph" w:styleId="Revision">
    <w:name w:val="Revision"/>
    <w:hidden/>
    <w:uiPriority w:val="99"/>
    <w:semiHidden/>
    <w:rsid w:val="003F322C"/>
    <w:rPr>
      <w:lang w:val="en-GB"/>
    </w:rPr>
  </w:style>
  <w:style w:type="paragraph" w:styleId="FootnoteText">
    <w:name w:val="footnote text"/>
    <w:basedOn w:val="Normal"/>
    <w:link w:val="FootnoteTextChar"/>
    <w:uiPriority w:val="99"/>
    <w:semiHidden/>
    <w:rsid w:val="00F834A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834A0"/>
    <w:rPr>
      <w:rFonts w:cs="Times New Roman"/>
      <w:sz w:val="20"/>
      <w:szCs w:val="20"/>
    </w:rPr>
  </w:style>
  <w:style w:type="character" w:styleId="FootnoteReference">
    <w:name w:val="footnote reference"/>
    <w:basedOn w:val="DefaultParagraphFont"/>
    <w:uiPriority w:val="99"/>
    <w:semiHidden/>
    <w:rsid w:val="00F834A0"/>
    <w:rPr>
      <w:rFonts w:cs="Times New Roman"/>
      <w:vertAlign w:val="superscript"/>
    </w:rPr>
  </w:style>
  <w:style w:type="paragraph" w:styleId="NormalWeb">
    <w:name w:val="Normal (Web)"/>
    <w:basedOn w:val="Normal"/>
    <w:uiPriority w:val="99"/>
    <w:rsid w:val="00552D2A"/>
    <w:pPr>
      <w:spacing w:before="100" w:beforeAutospacing="1" w:after="100" w:afterAutospacing="1" w:line="240" w:lineRule="auto"/>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rsid w:val="00D64BF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64BF0"/>
    <w:rPr>
      <w:rFonts w:cs="Times New Roman"/>
      <w:sz w:val="20"/>
      <w:szCs w:val="20"/>
    </w:rPr>
  </w:style>
  <w:style w:type="character" w:styleId="EndnoteReference">
    <w:name w:val="endnote reference"/>
    <w:basedOn w:val="DefaultParagraphFont"/>
    <w:uiPriority w:val="99"/>
    <w:semiHidden/>
    <w:rsid w:val="00D64BF0"/>
    <w:rPr>
      <w:rFonts w:cs="Times New Roman"/>
      <w:vertAlign w:val="superscript"/>
    </w:rPr>
  </w:style>
  <w:style w:type="paragraph" w:customStyle="1" w:styleId="CBABodyText">
    <w:name w:val="CBA Body Text"/>
    <w:basedOn w:val="Normal"/>
    <w:uiPriority w:val="99"/>
    <w:rsid w:val="002F5ABB"/>
    <w:pPr>
      <w:spacing w:after="0" w:line="240" w:lineRule="auto"/>
    </w:pPr>
    <w:rPr>
      <w:rFonts w:ascii="Arial" w:eastAsia="Times New Roman" w:hAnsi="Arial"/>
      <w:sz w:val="20"/>
      <w:szCs w:val="20"/>
      <w:lang w:val="en-CA" w:eastAsia="en-CA"/>
    </w:rPr>
  </w:style>
  <w:style w:type="paragraph" w:customStyle="1" w:styleId="Default">
    <w:name w:val="Default"/>
    <w:rsid w:val="00707C27"/>
    <w:pPr>
      <w:autoSpaceDE w:val="0"/>
      <w:autoSpaceDN w:val="0"/>
      <w:adjustRightInd w:val="0"/>
    </w:pPr>
    <w:rPr>
      <w:rFonts w:ascii="Segoe UI" w:eastAsia="Times New Roman" w:hAnsi="Segoe UI" w:cs="Segoe UI"/>
      <w:color w:val="000000"/>
      <w:sz w:val="24"/>
      <w:szCs w:val="24"/>
    </w:rPr>
  </w:style>
  <w:style w:type="table" w:styleId="TableGrid">
    <w:name w:val="Table Grid"/>
    <w:basedOn w:val="TableNormal"/>
    <w:locked/>
    <w:rsid w:val="00361CEA"/>
    <w:pPr>
      <w:widowControl w:val="0"/>
      <w:tabs>
        <w:tab w:val="left" w:pos="340"/>
        <w:tab w:val="left" w:pos="680"/>
      </w:tabs>
      <w:spacing w:after="120" w:line="240" w:lineRule="exact"/>
      <w:ind w:left="340"/>
    </w:pPr>
    <w:rPr>
      <w:rFonts w:ascii="Univers" w:eastAsia="Wingdings" w:hAnsi="Univers" w:cs="Univers"/>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1DA1"/>
    <w:pPr>
      <w:widowControl w:val="0"/>
      <w:tabs>
        <w:tab w:val="left" w:pos="340"/>
        <w:tab w:val="left" w:pos="680"/>
      </w:tabs>
      <w:spacing w:after="120" w:line="240" w:lineRule="exact"/>
      <w:ind w:left="340"/>
    </w:pPr>
    <w:rPr>
      <w:rFonts w:ascii="Univers" w:eastAsia="Wingdings" w:hAnsi="Univers" w:cs="Univers"/>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6FFA"/>
    <w:rPr>
      <w:rFonts w:ascii="Times New Roman" w:eastAsia="Times New Roman" w:hAnsi="Times New Roman"/>
      <w:b/>
      <w:sz w:val="18"/>
      <w:szCs w:val="20"/>
      <w:lang w:val="en-GB" w:eastAsia="en-GB"/>
    </w:rPr>
  </w:style>
  <w:style w:type="character" w:customStyle="1" w:styleId="Heading2Char">
    <w:name w:val="Heading 2 Char"/>
    <w:basedOn w:val="DefaultParagraphFont"/>
    <w:link w:val="Heading2"/>
    <w:rsid w:val="00D96FFA"/>
    <w:rPr>
      <w:rFonts w:ascii="Times New Roman" w:eastAsia="Times New Roman" w:hAnsi="Times New Roman"/>
      <w:i/>
      <w:sz w:val="1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863541">
      <w:bodyDiv w:val="1"/>
      <w:marLeft w:val="0"/>
      <w:marRight w:val="0"/>
      <w:marTop w:val="0"/>
      <w:marBottom w:val="0"/>
      <w:divBdr>
        <w:top w:val="none" w:sz="0" w:space="0" w:color="auto"/>
        <w:left w:val="none" w:sz="0" w:space="0" w:color="auto"/>
        <w:bottom w:val="none" w:sz="0" w:space="0" w:color="auto"/>
        <w:right w:val="none" w:sz="0" w:space="0" w:color="auto"/>
      </w:divBdr>
    </w:div>
    <w:div w:id="362172234">
      <w:bodyDiv w:val="1"/>
      <w:marLeft w:val="0"/>
      <w:marRight w:val="0"/>
      <w:marTop w:val="0"/>
      <w:marBottom w:val="0"/>
      <w:divBdr>
        <w:top w:val="none" w:sz="0" w:space="0" w:color="auto"/>
        <w:left w:val="none" w:sz="0" w:space="0" w:color="auto"/>
        <w:bottom w:val="none" w:sz="0" w:space="0" w:color="auto"/>
        <w:right w:val="none" w:sz="0" w:space="0" w:color="auto"/>
      </w:divBdr>
    </w:div>
    <w:div w:id="205422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1C0A9-2439-4B16-975C-CB38CBC9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1705</Words>
  <Characters>9633</Characters>
  <Application>Microsoft Office Word</Application>
  <DocSecurity>0</DocSecurity>
  <Lines>184</Lines>
  <Paragraphs>42</Paragraphs>
  <ScaleCrop>false</ScaleCrop>
  <HeadingPairs>
    <vt:vector size="2" baseType="variant">
      <vt:variant>
        <vt:lpstr>Title</vt:lpstr>
      </vt:variant>
      <vt:variant>
        <vt:i4>1</vt:i4>
      </vt:variant>
    </vt:vector>
  </HeadingPairs>
  <TitlesOfParts>
    <vt:vector size="1" baseType="lpstr">
      <vt:lpstr>Vicky Saporta</vt:lpstr>
    </vt:vector>
  </TitlesOfParts>
  <Company>HSBC</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Vicky Saporta</dc:title>
  <dc:creator>Ulrike VON SALDERN</dc:creator>
  <cp:keywords>INTERNAL</cp:keywords>
  <dc:description>INTERNAL</dc:description>
  <cp:lastModifiedBy>Roseller Asoy</cp:lastModifiedBy>
  <cp:revision>7</cp:revision>
  <cp:lastPrinted>2015-03-10T13:53:00Z</cp:lastPrinted>
  <dcterms:created xsi:type="dcterms:W3CDTF">2015-10-06T10:34:00Z</dcterms:created>
  <dcterms:modified xsi:type="dcterms:W3CDTF">2015-10-06T10:48:00Z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vt:lpwstr>
  </property>
  <property fmtid="{D5CDD505-2E9C-101B-9397-08002B2CF9AE}" pid="3" name="Source">
    <vt:lpwstr>Internal</vt:lpwstr>
  </property>
  <property fmtid="{D5CDD505-2E9C-101B-9397-08002B2CF9AE}" pid="4" name="Footers">
    <vt:lpwstr>No Footers</vt:lpwstr>
  </property>
  <property fmtid="{D5CDD505-2E9C-101B-9397-08002B2CF9AE}" pid="5" name="DocClassification">
    <vt:lpwstr>CLAINTERN</vt:lpwstr>
  </property>
</Properties>
</file>