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DA" w:rsidRPr="005F7C27" w:rsidRDefault="00C270DA" w:rsidP="00C270DA">
      <w:pPr>
        <w:rPr>
          <w:b/>
        </w:rPr>
      </w:pPr>
      <w:r>
        <w:rPr>
          <w:b/>
        </w:rPr>
        <w:t>CONSULTATION RESPONSE</w:t>
      </w:r>
    </w:p>
    <w:p w:rsidR="00C270DA" w:rsidRPr="005F7C27" w:rsidRDefault="00C270DA" w:rsidP="00C270DA">
      <w:pPr>
        <w:rPr>
          <w:b/>
        </w:rPr>
      </w:pPr>
      <w:r>
        <w:rPr>
          <w:b/>
        </w:rPr>
        <w:t>EBA REMUNERATION GUIDELINES</w:t>
      </w:r>
    </w:p>
    <w:p w:rsidR="00962808" w:rsidRDefault="00C270DA" w:rsidP="00962808">
      <w:pPr>
        <w:spacing w:after="0" w:line="240" w:lineRule="auto"/>
        <w:rPr>
          <w:rFonts w:ascii="Calibri" w:eastAsia="Times New Roman" w:hAnsi="Calibri" w:cs="Calibri"/>
          <w:lang w:eastAsia="en-GB"/>
        </w:rPr>
      </w:pPr>
      <w:r>
        <w:t xml:space="preserve">Bernstein is one of the leading global investment research and institutional brokerage firms not affiliated with an investment bank. </w:t>
      </w:r>
      <w:r w:rsidR="00962808">
        <w:t>We are a subsidiary of AllianceBernstein, a global asset manager, which is majority-owned by a French insurer AXA.</w:t>
      </w:r>
      <w:r w:rsidR="00962808" w:rsidRPr="008B7076">
        <w:rPr>
          <w:rFonts w:ascii="Calibri" w:eastAsia="Times New Roman" w:hAnsi="Calibri" w:cs="Calibri"/>
          <w:lang w:eastAsia="en-GB"/>
        </w:rPr>
        <w:t xml:space="preserve"> </w:t>
      </w:r>
      <w:r w:rsidR="00962808">
        <w:rPr>
          <w:rFonts w:ascii="Calibri" w:eastAsia="Times New Roman" w:hAnsi="Calibri" w:cs="Calibri"/>
          <w:lang w:eastAsia="en-GB"/>
        </w:rPr>
        <w:t xml:space="preserve"> </w:t>
      </w:r>
    </w:p>
    <w:p w:rsidR="00BC278B" w:rsidRDefault="00BC278B" w:rsidP="008B7076">
      <w:pPr>
        <w:spacing w:after="0" w:line="240" w:lineRule="auto"/>
        <w:rPr>
          <w:rFonts w:ascii="Calibri" w:eastAsia="Times New Roman" w:hAnsi="Calibri" w:cs="Calibri"/>
          <w:lang w:eastAsia="en-GB"/>
        </w:rPr>
      </w:pPr>
    </w:p>
    <w:p w:rsidR="00E2670F" w:rsidRDefault="008B7076" w:rsidP="008B7076">
      <w:pPr>
        <w:spacing w:after="0" w:line="240" w:lineRule="auto"/>
        <w:rPr>
          <w:rFonts w:ascii="Calibri" w:eastAsia="Times New Roman" w:hAnsi="Calibri" w:cs="Calibri"/>
          <w:lang w:eastAsia="en-GB"/>
        </w:rPr>
      </w:pPr>
      <w:r>
        <w:rPr>
          <w:rFonts w:ascii="Calibri" w:eastAsia="Times New Roman" w:hAnsi="Calibri" w:cs="Calibri"/>
          <w:lang w:eastAsia="en-GB"/>
        </w:rPr>
        <w:t>Sanford C. Bernstein Limited (“SCBL”), our UK</w:t>
      </w:r>
      <w:r w:rsidR="00914240">
        <w:rPr>
          <w:rFonts w:ascii="Calibri" w:eastAsia="Times New Roman" w:hAnsi="Calibri" w:cs="Calibri"/>
          <w:lang w:eastAsia="en-GB"/>
        </w:rPr>
        <w:t xml:space="preserve"> FCA regulated broker </w:t>
      </w:r>
      <w:r w:rsidR="00914240" w:rsidRPr="001323A5">
        <w:rPr>
          <w:rFonts w:ascii="Calibri" w:eastAsia="Times New Roman" w:hAnsi="Calibri" w:cs="Calibri"/>
          <w:lang w:eastAsia="en-GB"/>
        </w:rPr>
        <w:t>dealer, operates an agency broker business and accordingly does no proprietary trading except client facilitation. In light of our business model, SCBL as</w:t>
      </w:r>
      <w:r w:rsidRPr="001323A5">
        <w:rPr>
          <w:rFonts w:ascii="Calibri" w:eastAsia="Times New Roman" w:hAnsi="Calibri" w:cs="Calibri"/>
          <w:lang w:eastAsia="en-GB"/>
        </w:rPr>
        <w:t xml:space="preserve"> a </w:t>
      </w:r>
      <w:r w:rsidR="002E395A" w:rsidRPr="001323A5">
        <w:rPr>
          <w:rFonts w:ascii="Calibri" w:eastAsia="Times New Roman" w:hAnsi="Calibri" w:cs="Calibri"/>
          <w:lang w:eastAsia="en-GB"/>
        </w:rPr>
        <w:t xml:space="preserve">proportionality </w:t>
      </w:r>
      <w:r w:rsidR="00183CBB">
        <w:rPr>
          <w:rFonts w:ascii="Calibri" w:eastAsia="Times New Roman" w:hAnsi="Calibri" w:cs="Calibri"/>
          <w:lang w:eastAsia="en-GB"/>
        </w:rPr>
        <w:t>level three</w:t>
      </w:r>
      <w:r w:rsidR="00914240" w:rsidRPr="001323A5">
        <w:rPr>
          <w:rFonts w:ascii="Calibri" w:eastAsia="Times New Roman" w:hAnsi="Calibri" w:cs="Calibri"/>
          <w:lang w:eastAsia="en-GB"/>
        </w:rPr>
        <w:t xml:space="preserve"> IFPRU firm has</w:t>
      </w:r>
      <w:r w:rsidR="00E2670F" w:rsidRPr="001323A5">
        <w:rPr>
          <w:rFonts w:ascii="Calibri" w:eastAsia="Times New Roman" w:hAnsi="Calibri" w:cs="Calibri"/>
          <w:lang w:eastAsia="en-GB"/>
        </w:rPr>
        <w:t xml:space="preserve"> appreciated the</w:t>
      </w:r>
      <w:r w:rsidR="00E2670F">
        <w:rPr>
          <w:rFonts w:ascii="Calibri" w:eastAsia="Times New Roman" w:hAnsi="Calibri" w:cs="Calibri"/>
          <w:lang w:eastAsia="en-GB"/>
        </w:rPr>
        <w:t xml:space="preserve"> ability </w:t>
      </w:r>
      <w:r>
        <w:rPr>
          <w:rFonts w:ascii="Calibri" w:eastAsia="Times New Roman" w:hAnsi="Calibri" w:cs="Calibri"/>
          <w:lang w:eastAsia="en-GB"/>
        </w:rPr>
        <w:t xml:space="preserve">to </w:t>
      </w:r>
      <w:r w:rsidR="00962808">
        <w:rPr>
          <w:rFonts w:ascii="Calibri" w:eastAsia="Times New Roman" w:hAnsi="Calibri" w:cs="Calibri"/>
          <w:lang w:eastAsia="en-GB"/>
        </w:rPr>
        <w:t xml:space="preserve">date to </w:t>
      </w:r>
      <w:r>
        <w:rPr>
          <w:rFonts w:ascii="Calibri" w:eastAsia="Times New Roman" w:hAnsi="Calibri" w:cs="Calibri"/>
          <w:lang w:eastAsia="en-GB"/>
        </w:rPr>
        <w:t>dis</w:t>
      </w:r>
      <w:r w:rsidR="00962808">
        <w:rPr>
          <w:rFonts w:ascii="Calibri" w:eastAsia="Times New Roman" w:hAnsi="Calibri" w:cs="Calibri"/>
          <w:lang w:eastAsia="en-GB"/>
        </w:rPr>
        <w:t>-</w:t>
      </w:r>
      <w:r>
        <w:rPr>
          <w:rFonts w:ascii="Calibri" w:eastAsia="Times New Roman" w:hAnsi="Calibri" w:cs="Calibri"/>
          <w:lang w:eastAsia="en-GB"/>
        </w:rPr>
        <w:t>apply certain CRD remuneration principles. Whilst the</w:t>
      </w:r>
      <w:r w:rsidR="00962808">
        <w:rPr>
          <w:rFonts w:ascii="Calibri" w:eastAsia="Times New Roman" w:hAnsi="Calibri" w:cs="Calibri"/>
          <w:lang w:eastAsia="en-GB"/>
        </w:rPr>
        <w:t xml:space="preserve"> full suite of</w:t>
      </w:r>
      <w:r>
        <w:rPr>
          <w:rFonts w:ascii="Calibri" w:eastAsia="Times New Roman" w:hAnsi="Calibri" w:cs="Calibri"/>
          <w:lang w:eastAsia="en-GB"/>
        </w:rPr>
        <w:t xml:space="preserve"> CRD remuneration rules may not apply, we </w:t>
      </w:r>
      <w:r w:rsidR="00962808">
        <w:rPr>
          <w:rFonts w:ascii="Calibri" w:eastAsia="Times New Roman" w:hAnsi="Calibri" w:cs="Calibri"/>
          <w:lang w:eastAsia="en-GB"/>
        </w:rPr>
        <w:t>remain</w:t>
      </w:r>
      <w:r>
        <w:rPr>
          <w:rFonts w:ascii="Calibri" w:eastAsia="Times New Roman" w:hAnsi="Calibri" w:cs="Calibri"/>
          <w:lang w:eastAsia="en-GB"/>
        </w:rPr>
        <w:t xml:space="preserve"> subject to </w:t>
      </w:r>
      <w:r w:rsidR="00962808">
        <w:rPr>
          <w:rFonts w:ascii="Calibri" w:eastAsia="Times New Roman" w:hAnsi="Calibri" w:cs="Calibri"/>
          <w:lang w:eastAsia="en-GB"/>
        </w:rPr>
        <w:t>various</w:t>
      </w:r>
      <w:r>
        <w:rPr>
          <w:rFonts w:ascii="Calibri" w:eastAsia="Times New Roman" w:hAnsi="Calibri" w:cs="Calibri"/>
          <w:lang w:eastAsia="en-GB"/>
        </w:rPr>
        <w:t xml:space="preserve"> rules around remuneration</w:t>
      </w:r>
      <w:r w:rsidR="00962808">
        <w:rPr>
          <w:rFonts w:ascii="Calibri" w:eastAsia="Times New Roman" w:hAnsi="Calibri" w:cs="Calibri"/>
          <w:lang w:eastAsia="en-GB"/>
        </w:rPr>
        <w:t>, including those</w:t>
      </w:r>
      <w:r>
        <w:rPr>
          <w:rFonts w:ascii="Calibri" w:eastAsia="Times New Roman" w:hAnsi="Calibri" w:cs="Calibri"/>
          <w:lang w:eastAsia="en-GB"/>
        </w:rPr>
        <w:t xml:space="preserve"> set out in SYSC 19A of the UK FS Handbook</w:t>
      </w:r>
      <w:r w:rsidR="00962808">
        <w:rPr>
          <w:rFonts w:ascii="Calibri" w:eastAsia="Times New Roman" w:hAnsi="Calibri" w:cs="Calibri"/>
          <w:lang w:eastAsia="en-GB"/>
        </w:rPr>
        <w:t>,</w:t>
      </w:r>
      <w:r>
        <w:rPr>
          <w:rFonts w:ascii="Calibri" w:eastAsia="Times New Roman" w:hAnsi="Calibri" w:cs="Calibri"/>
          <w:lang w:eastAsia="en-GB"/>
        </w:rPr>
        <w:t xml:space="preserve"> which ensure we have prudent remuneration policies in place. </w:t>
      </w:r>
    </w:p>
    <w:p w:rsidR="00E2670F" w:rsidRDefault="00E2670F" w:rsidP="008B7076">
      <w:pPr>
        <w:spacing w:after="0" w:line="240" w:lineRule="auto"/>
        <w:rPr>
          <w:rFonts w:ascii="Calibri" w:eastAsia="Times New Roman" w:hAnsi="Calibri" w:cs="Calibri"/>
          <w:lang w:eastAsia="en-GB"/>
        </w:rPr>
      </w:pPr>
    </w:p>
    <w:p w:rsidR="00914240" w:rsidRDefault="00962808" w:rsidP="001B0A10">
      <w:pPr>
        <w:tabs>
          <w:tab w:val="left" w:pos="1359"/>
        </w:tabs>
      </w:pPr>
      <w:r>
        <w:t>W</w:t>
      </w:r>
      <w:r w:rsidR="00C270DA">
        <w:t>e welcome the opportunity to comment on the EBA’s DRAFT GUIDELINES ON SOUND REMUNERATION POLICIES AN</w:t>
      </w:r>
      <w:r w:rsidR="009E1B4E">
        <w:t>D DISCLOSURES (EBA/CP/2015/03)</w:t>
      </w:r>
      <w:r w:rsidR="00C270DA">
        <w:t>.</w:t>
      </w:r>
      <w:r w:rsidR="001B0A10">
        <w:t xml:space="preserve">  A</w:t>
      </w:r>
      <w:r w:rsidR="00914240">
        <w:t>s a member firm of the Association</w:t>
      </w:r>
      <w:r w:rsidR="001B0A10">
        <w:t xml:space="preserve"> for Financial Markets in Europe (“AFME) we support the response that AFME has prepared in relation to this consultation exercise, but for us the most significant aspect of the Draft Guidelines relate to the effective removal of the proportionality principle. </w:t>
      </w:r>
    </w:p>
    <w:p w:rsidR="001B0A10" w:rsidRDefault="001B0A10" w:rsidP="001B0A10">
      <w:pPr>
        <w:tabs>
          <w:tab w:val="left" w:pos="1359"/>
        </w:tabs>
      </w:pPr>
      <w:r>
        <w:t xml:space="preserve">In particular, consistent with the AFME response, we question what the legal basis is for the change of approach in relation to the principle of proportionality and consequential ability of member states to neutralise certain aspects of the remuneration rules. </w:t>
      </w:r>
    </w:p>
    <w:p w:rsidR="00522060" w:rsidRDefault="00522060" w:rsidP="00D6010D">
      <w:pPr>
        <w:tabs>
          <w:tab w:val="left" w:pos="1359"/>
        </w:tabs>
      </w:pPr>
      <w:r>
        <w:t>LEGAL BASIS</w:t>
      </w:r>
    </w:p>
    <w:p w:rsidR="00D97897" w:rsidRDefault="00D97897" w:rsidP="00D97897">
      <w:pPr>
        <w:tabs>
          <w:tab w:val="left" w:pos="1359"/>
        </w:tabs>
        <w:rPr>
          <w:rFonts w:ascii="Calibri" w:eastAsia="Times New Roman" w:hAnsi="Calibri" w:cs="Calibri"/>
          <w:lang w:eastAsia="en-GB"/>
        </w:rPr>
      </w:pPr>
      <w:r>
        <w:rPr>
          <w:rFonts w:ascii="Calibri" w:eastAsia="Times New Roman" w:hAnsi="Calibri" w:cs="Calibri"/>
          <w:lang w:eastAsia="en-GB"/>
        </w:rPr>
        <w:t>Under CRD III, the CEBS Guidelines on Remuneration Policies and Practices stated that it was possible to neutralise the more onerous remuneration requirements on the grounds of proportionality. Accordingly, if it had been the intention of the Council and Parliament to change this practice under CRD IV, they should have explicitly reflected this in the text of CRD IV. However, there was no change in the operative provisions on the application of proportionality of the remuneration rules between CRD III and CRD IV</w:t>
      </w:r>
      <w:r w:rsidR="00914240">
        <w:rPr>
          <w:rFonts w:ascii="Calibri" w:eastAsia="Times New Roman" w:hAnsi="Calibri" w:cs="Calibri"/>
          <w:lang w:eastAsia="en-GB"/>
        </w:rPr>
        <w:t xml:space="preserve"> </w:t>
      </w:r>
      <w:r w:rsidR="00914240" w:rsidRPr="001323A5">
        <w:rPr>
          <w:rFonts w:ascii="Calibri" w:eastAsia="Times New Roman" w:hAnsi="Calibri" w:cs="Calibri"/>
          <w:lang w:eastAsia="en-GB"/>
        </w:rPr>
        <w:t>and consequently we do not understand how it is possible to infer that it was the intention of the co-legislators at the time of CRD IV to limit the then current practice of neutralisation of certain aspects of the remuneration rules</w:t>
      </w:r>
      <w:r w:rsidRPr="001323A5">
        <w:rPr>
          <w:rFonts w:ascii="Calibri" w:eastAsia="Times New Roman" w:hAnsi="Calibri" w:cs="Calibri"/>
          <w:lang w:eastAsia="en-GB"/>
        </w:rPr>
        <w:t>.</w:t>
      </w:r>
    </w:p>
    <w:p w:rsidR="00D97897" w:rsidRDefault="00DC38CC" w:rsidP="00D6010D">
      <w:pPr>
        <w:tabs>
          <w:tab w:val="left" w:pos="1359"/>
        </w:tabs>
        <w:rPr>
          <w:rFonts w:ascii="Calibri" w:eastAsia="Times New Roman" w:hAnsi="Calibri" w:cs="Calibri"/>
          <w:lang w:eastAsia="en-GB"/>
        </w:rPr>
      </w:pPr>
      <w:r>
        <w:rPr>
          <w:rFonts w:ascii="Calibri" w:eastAsia="Times New Roman" w:hAnsi="Calibri" w:cs="Calibri"/>
          <w:lang w:eastAsia="en-GB"/>
        </w:rPr>
        <w:t>I</w:t>
      </w:r>
      <w:r w:rsidR="00300C73">
        <w:rPr>
          <w:rFonts w:ascii="Calibri" w:eastAsia="Times New Roman" w:hAnsi="Calibri" w:cs="Calibri"/>
          <w:lang w:eastAsia="en-GB"/>
        </w:rPr>
        <w:t>ndeed, i</w:t>
      </w:r>
      <w:r>
        <w:rPr>
          <w:rFonts w:ascii="Calibri" w:eastAsia="Times New Roman" w:hAnsi="Calibri" w:cs="Calibri"/>
          <w:lang w:eastAsia="en-GB"/>
        </w:rPr>
        <w:t>n our view</w:t>
      </w:r>
      <w:r w:rsidR="00300C73">
        <w:rPr>
          <w:rFonts w:ascii="Calibri" w:eastAsia="Times New Roman" w:hAnsi="Calibri" w:cs="Calibri"/>
          <w:lang w:eastAsia="en-GB"/>
        </w:rPr>
        <w:t>,</w:t>
      </w:r>
      <w:r w:rsidR="00522060">
        <w:rPr>
          <w:rFonts w:ascii="Calibri" w:eastAsia="Times New Roman" w:hAnsi="Calibri" w:cs="Calibri"/>
          <w:lang w:eastAsia="en-GB"/>
        </w:rPr>
        <w:t xml:space="preserve"> t</w:t>
      </w:r>
      <w:r w:rsidR="00D6010D">
        <w:rPr>
          <w:rFonts w:ascii="Calibri" w:eastAsia="Times New Roman" w:hAnsi="Calibri" w:cs="Calibri"/>
          <w:lang w:eastAsia="en-GB"/>
        </w:rPr>
        <w:t>he text of CRD</w:t>
      </w:r>
      <w:r w:rsidR="00914240">
        <w:rPr>
          <w:rFonts w:ascii="Calibri" w:eastAsia="Times New Roman" w:hAnsi="Calibri" w:cs="Calibri"/>
          <w:lang w:eastAsia="en-GB"/>
        </w:rPr>
        <w:t xml:space="preserve"> IV </w:t>
      </w:r>
      <w:r w:rsidR="00D6010D">
        <w:rPr>
          <w:rFonts w:ascii="Calibri" w:eastAsia="Times New Roman" w:hAnsi="Calibri" w:cs="Calibri"/>
          <w:lang w:eastAsia="en-GB"/>
        </w:rPr>
        <w:t xml:space="preserve">at </w:t>
      </w:r>
      <w:r w:rsidR="00D6010D" w:rsidRPr="00D6010D">
        <w:rPr>
          <w:rFonts w:ascii="Calibri" w:eastAsia="Times New Roman" w:hAnsi="Calibri" w:cs="Calibri"/>
          <w:lang w:eastAsia="en-GB"/>
        </w:rPr>
        <w:t xml:space="preserve">Recital 66 </w:t>
      </w:r>
      <w:r w:rsidR="00D6010D">
        <w:rPr>
          <w:rFonts w:ascii="Calibri" w:eastAsia="Times New Roman" w:hAnsi="Calibri" w:cs="Calibri"/>
          <w:lang w:eastAsia="en-GB"/>
        </w:rPr>
        <w:t>and Article</w:t>
      </w:r>
      <w:r w:rsidR="00BC278B">
        <w:rPr>
          <w:rFonts w:ascii="Calibri" w:eastAsia="Times New Roman" w:hAnsi="Calibri" w:cs="Calibri"/>
          <w:lang w:eastAsia="en-GB"/>
        </w:rPr>
        <w:t>s</w:t>
      </w:r>
      <w:r w:rsidR="00D6010D">
        <w:rPr>
          <w:rFonts w:ascii="Calibri" w:eastAsia="Times New Roman" w:hAnsi="Calibri" w:cs="Calibri"/>
          <w:lang w:eastAsia="en-GB"/>
        </w:rPr>
        <w:t xml:space="preserve"> 92</w:t>
      </w:r>
      <w:r w:rsidR="00BC278B">
        <w:rPr>
          <w:rFonts w:ascii="Calibri" w:eastAsia="Times New Roman" w:hAnsi="Calibri" w:cs="Calibri"/>
          <w:lang w:eastAsia="en-GB"/>
        </w:rPr>
        <w:t xml:space="preserve"> and 94</w:t>
      </w:r>
      <w:r w:rsidR="00AE03D9">
        <w:rPr>
          <w:rFonts w:ascii="Calibri" w:eastAsia="Times New Roman" w:hAnsi="Calibri" w:cs="Calibri"/>
          <w:lang w:eastAsia="en-GB"/>
        </w:rPr>
        <w:t xml:space="preserve"> </w:t>
      </w:r>
      <w:r w:rsidR="00D6010D">
        <w:rPr>
          <w:rFonts w:ascii="Calibri" w:eastAsia="Times New Roman" w:hAnsi="Calibri" w:cs="Calibri"/>
          <w:lang w:eastAsia="en-GB"/>
        </w:rPr>
        <w:t xml:space="preserve">could not be </w:t>
      </w:r>
      <w:r w:rsidR="00E00AC0">
        <w:rPr>
          <w:rFonts w:ascii="Calibri" w:eastAsia="Times New Roman" w:hAnsi="Calibri" w:cs="Calibri"/>
          <w:lang w:eastAsia="en-GB"/>
        </w:rPr>
        <w:t xml:space="preserve">more </w:t>
      </w:r>
      <w:r w:rsidR="00E00AC0" w:rsidRPr="00E00AC0">
        <w:rPr>
          <w:rFonts w:ascii="Calibri" w:eastAsia="Times New Roman" w:hAnsi="Calibri" w:cs="Calibri"/>
          <w:i/>
          <w:lang w:eastAsia="en-GB"/>
        </w:rPr>
        <w:t>explicit</w:t>
      </w:r>
      <w:r w:rsidR="00E00AC0">
        <w:rPr>
          <w:rFonts w:ascii="Calibri" w:eastAsia="Times New Roman" w:hAnsi="Calibri" w:cs="Calibri"/>
          <w:lang w:eastAsia="en-GB"/>
        </w:rPr>
        <w:t xml:space="preserve"> </w:t>
      </w:r>
      <w:r w:rsidR="00D6010D">
        <w:rPr>
          <w:rFonts w:ascii="Calibri" w:eastAsia="Times New Roman" w:hAnsi="Calibri" w:cs="Calibri"/>
          <w:lang w:eastAsia="en-GB"/>
        </w:rPr>
        <w:t>in contemplating the neutralisation or partial neutralisation of the remuneration rules</w:t>
      </w:r>
      <w:r w:rsidR="00AE03D9">
        <w:rPr>
          <w:rFonts w:ascii="Calibri" w:eastAsia="Times New Roman" w:hAnsi="Calibri" w:cs="Calibri"/>
          <w:lang w:eastAsia="en-GB"/>
        </w:rPr>
        <w:t xml:space="preserve"> by setting out that the principle of proportionality should apply</w:t>
      </w:r>
      <w:r w:rsidR="00D6010D">
        <w:rPr>
          <w:rFonts w:ascii="Calibri" w:eastAsia="Times New Roman" w:hAnsi="Calibri" w:cs="Calibri"/>
          <w:lang w:eastAsia="en-GB"/>
        </w:rPr>
        <w:t xml:space="preserve"> </w:t>
      </w:r>
      <w:r w:rsidR="00E00AC0">
        <w:rPr>
          <w:rFonts w:ascii="Calibri" w:eastAsia="Times New Roman" w:hAnsi="Calibri" w:cs="Calibri"/>
          <w:lang w:eastAsia="en-GB"/>
        </w:rPr>
        <w:t>“to the extent appropriate” for “different types of institutions…taking into account their size, internal organisation and the nature, scope and complexity of their activities”</w:t>
      </w:r>
      <w:r w:rsidR="00276318">
        <w:rPr>
          <w:rFonts w:ascii="Calibri" w:eastAsia="Times New Roman" w:hAnsi="Calibri" w:cs="Calibri"/>
          <w:lang w:eastAsia="en-GB"/>
        </w:rPr>
        <w:t xml:space="preserve">. </w:t>
      </w:r>
      <w:r w:rsidR="00D97897">
        <w:rPr>
          <w:rFonts w:ascii="Calibri" w:eastAsia="Times New Roman" w:hAnsi="Calibri" w:cs="Calibri"/>
          <w:lang w:eastAsia="en-GB"/>
        </w:rPr>
        <w:t xml:space="preserve">Further, </w:t>
      </w:r>
      <w:r w:rsidR="005B4B47">
        <w:rPr>
          <w:rFonts w:ascii="Calibri" w:eastAsia="Times New Roman" w:hAnsi="Calibri" w:cs="Calibri"/>
          <w:lang w:eastAsia="en-GB"/>
        </w:rPr>
        <w:t xml:space="preserve">the EU legislature acknowledged at </w:t>
      </w:r>
      <w:r w:rsidR="00D97897">
        <w:rPr>
          <w:rFonts w:ascii="Calibri" w:eastAsia="Times New Roman" w:hAnsi="Calibri" w:cs="Calibri"/>
          <w:lang w:eastAsia="en-GB"/>
        </w:rPr>
        <w:t>Article 161 of CRD I</w:t>
      </w:r>
      <w:r w:rsidR="005B4B47">
        <w:rPr>
          <w:rFonts w:ascii="Calibri" w:eastAsia="Times New Roman" w:hAnsi="Calibri" w:cs="Calibri"/>
          <w:lang w:eastAsia="en-GB"/>
        </w:rPr>
        <w:t>V that the application of proportionality could lead to the neutralisation of certain rules.</w:t>
      </w:r>
    </w:p>
    <w:p w:rsidR="00522060" w:rsidRDefault="00276318" w:rsidP="00D6010D">
      <w:pPr>
        <w:tabs>
          <w:tab w:val="left" w:pos="1359"/>
        </w:tabs>
        <w:rPr>
          <w:rFonts w:ascii="Calibri" w:eastAsia="Times New Roman" w:hAnsi="Calibri" w:cs="Calibri"/>
          <w:lang w:eastAsia="en-GB"/>
        </w:rPr>
      </w:pPr>
      <w:r>
        <w:rPr>
          <w:rFonts w:ascii="Calibri" w:eastAsia="Times New Roman" w:hAnsi="Calibri" w:cs="Calibri"/>
          <w:lang w:eastAsia="en-GB"/>
        </w:rPr>
        <w:t>Accordingly, b</w:t>
      </w:r>
      <w:r w:rsidR="00AE03D9">
        <w:rPr>
          <w:rFonts w:ascii="Calibri" w:eastAsia="Times New Roman" w:hAnsi="Calibri" w:cs="Calibri"/>
          <w:lang w:eastAsia="en-GB"/>
        </w:rPr>
        <w:t xml:space="preserve">y removing the ability to neutralise or partially neutralise these rules, </w:t>
      </w:r>
      <w:r w:rsidR="00300C73">
        <w:rPr>
          <w:rFonts w:ascii="Calibri" w:eastAsia="Times New Roman" w:hAnsi="Calibri" w:cs="Calibri"/>
          <w:lang w:eastAsia="en-GB"/>
        </w:rPr>
        <w:t xml:space="preserve">it would appear that the result of the proposals contained within the Draft Guidelines is that </w:t>
      </w:r>
      <w:r w:rsidR="00AE03D9">
        <w:rPr>
          <w:rFonts w:ascii="Calibri" w:eastAsia="Times New Roman" w:hAnsi="Calibri" w:cs="Calibri"/>
          <w:lang w:eastAsia="en-GB"/>
        </w:rPr>
        <w:t>the EBA would effectively be creating binding, minimum standards which would render the proportionality principle meaningless.</w:t>
      </w:r>
    </w:p>
    <w:p w:rsidR="00A17934" w:rsidRDefault="00A17934" w:rsidP="00D6010D">
      <w:pPr>
        <w:tabs>
          <w:tab w:val="left" w:pos="1359"/>
        </w:tabs>
        <w:rPr>
          <w:rFonts w:ascii="Calibri" w:eastAsia="Times New Roman" w:hAnsi="Calibri" w:cs="Calibri"/>
          <w:lang w:eastAsia="en-GB"/>
        </w:rPr>
      </w:pPr>
    </w:p>
    <w:p w:rsidR="00BC278B" w:rsidRDefault="00522060" w:rsidP="00D6010D">
      <w:pPr>
        <w:tabs>
          <w:tab w:val="left" w:pos="1359"/>
        </w:tabs>
        <w:rPr>
          <w:rFonts w:ascii="Calibri" w:eastAsia="Times New Roman" w:hAnsi="Calibri" w:cs="Calibri"/>
          <w:lang w:eastAsia="en-GB"/>
        </w:rPr>
      </w:pPr>
      <w:r>
        <w:rPr>
          <w:rFonts w:ascii="Calibri" w:eastAsia="Times New Roman" w:hAnsi="Calibri" w:cs="Calibri"/>
          <w:lang w:eastAsia="en-GB"/>
        </w:rPr>
        <w:lastRenderedPageBreak/>
        <w:t>IMPACT</w:t>
      </w:r>
      <w:r w:rsidR="00E2670F">
        <w:rPr>
          <w:rFonts w:ascii="Calibri" w:eastAsia="Times New Roman" w:hAnsi="Calibri" w:cs="Calibri"/>
          <w:lang w:eastAsia="en-GB"/>
        </w:rPr>
        <w:t xml:space="preserve"> </w:t>
      </w:r>
    </w:p>
    <w:p w:rsidR="00522060" w:rsidRDefault="00962808" w:rsidP="00D6010D">
      <w:pPr>
        <w:spacing w:after="0" w:line="240" w:lineRule="auto"/>
        <w:rPr>
          <w:rFonts w:ascii="Calibri" w:eastAsia="Times New Roman" w:hAnsi="Calibri" w:cs="Calibri"/>
          <w:lang w:eastAsia="en-GB"/>
        </w:rPr>
      </w:pPr>
      <w:r>
        <w:t xml:space="preserve">We are deeply concerned about the impact that the Draft Guidelines would have on our business activities. In particular, we </w:t>
      </w:r>
      <w:r w:rsidR="00522060">
        <w:rPr>
          <w:rFonts w:ascii="Calibri" w:eastAsia="Times New Roman" w:hAnsi="Calibri" w:cs="Calibri"/>
          <w:lang w:eastAsia="en-GB"/>
        </w:rPr>
        <w:t>are concerned that these Draft Guidelines would impact competition and would create an un-level playing field between in-scope and out-of-scope firms, such as asset managers and non-CRD broker-dealers, operating in the same markets, both within the EU as well as in relation to third countries.</w:t>
      </w:r>
    </w:p>
    <w:p w:rsidR="00777241" w:rsidRDefault="00777241" w:rsidP="00D6010D">
      <w:pPr>
        <w:spacing w:after="0" w:line="240" w:lineRule="auto"/>
        <w:rPr>
          <w:rFonts w:ascii="Calibri" w:eastAsia="Times New Roman" w:hAnsi="Calibri" w:cs="Calibri"/>
          <w:lang w:eastAsia="en-GB"/>
        </w:rPr>
      </w:pPr>
    </w:p>
    <w:p w:rsidR="00777241" w:rsidRDefault="00777241" w:rsidP="00D6010D">
      <w:pPr>
        <w:spacing w:after="0" w:line="240" w:lineRule="auto"/>
        <w:rPr>
          <w:rFonts w:ascii="Calibri" w:eastAsia="Times New Roman" w:hAnsi="Calibri" w:cs="Calibri"/>
          <w:lang w:eastAsia="en-GB"/>
        </w:rPr>
      </w:pPr>
      <w:r>
        <w:rPr>
          <w:rFonts w:ascii="Calibri" w:eastAsia="Times New Roman" w:hAnsi="Calibri" w:cs="Calibri"/>
          <w:lang w:eastAsia="en-GB"/>
        </w:rPr>
        <w:t xml:space="preserve">We have identified that </w:t>
      </w:r>
      <w:r w:rsidR="003016DE">
        <w:rPr>
          <w:rFonts w:ascii="Calibri" w:eastAsia="Times New Roman" w:hAnsi="Calibri" w:cs="Calibri"/>
          <w:lang w:eastAsia="en-GB"/>
        </w:rPr>
        <w:t xml:space="preserve">a significant proportion </w:t>
      </w:r>
      <w:r w:rsidR="009F71A1">
        <w:rPr>
          <w:rFonts w:ascii="Calibri" w:eastAsia="Times New Roman" w:hAnsi="Calibri" w:cs="Calibri"/>
          <w:lang w:eastAsia="en-GB"/>
        </w:rPr>
        <w:t>of SCBL’s workforce c</w:t>
      </w:r>
      <w:r>
        <w:rPr>
          <w:rFonts w:ascii="Calibri" w:eastAsia="Times New Roman" w:hAnsi="Calibri" w:cs="Calibri"/>
          <w:lang w:eastAsia="en-GB"/>
        </w:rPr>
        <w:t>ould be identified staff for the purposes of the</w:t>
      </w:r>
      <w:r w:rsidR="003016DE">
        <w:rPr>
          <w:rFonts w:ascii="Calibri" w:eastAsia="Times New Roman" w:hAnsi="Calibri" w:cs="Calibri"/>
          <w:lang w:eastAsia="en-GB"/>
        </w:rPr>
        <w:t xml:space="preserve"> CRD remuneration</w:t>
      </w:r>
      <w:r>
        <w:rPr>
          <w:rFonts w:ascii="Calibri" w:eastAsia="Times New Roman" w:hAnsi="Calibri" w:cs="Calibri"/>
          <w:lang w:eastAsia="en-GB"/>
        </w:rPr>
        <w:t xml:space="preserve"> rules</w:t>
      </w:r>
      <w:r w:rsidR="003016DE">
        <w:rPr>
          <w:rFonts w:ascii="Calibri" w:eastAsia="Times New Roman" w:hAnsi="Calibri" w:cs="Calibri"/>
          <w:lang w:eastAsia="en-GB"/>
        </w:rPr>
        <w:t>, and as a result, t</w:t>
      </w:r>
      <w:r w:rsidR="009F71A1">
        <w:rPr>
          <w:rFonts w:ascii="Calibri" w:eastAsia="Times New Roman" w:hAnsi="Calibri" w:cs="Calibri"/>
          <w:lang w:eastAsia="en-GB"/>
        </w:rPr>
        <w:t>hese Draft Guidelines w</w:t>
      </w:r>
      <w:r>
        <w:rPr>
          <w:rFonts w:ascii="Calibri" w:eastAsia="Times New Roman" w:hAnsi="Calibri" w:cs="Calibri"/>
          <w:lang w:eastAsia="en-GB"/>
        </w:rPr>
        <w:t>ould require us to</w:t>
      </w:r>
      <w:r w:rsidR="003016DE">
        <w:rPr>
          <w:rFonts w:ascii="Calibri" w:eastAsia="Times New Roman" w:hAnsi="Calibri" w:cs="Calibri"/>
          <w:lang w:eastAsia="en-GB"/>
        </w:rPr>
        <w:t xml:space="preserve"> significantly</w:t>
      </w:r>
      <w:r>
        <w:rPr>
          <w:rFonts w:ascii="Calibri" w:eastAsia="Times New Roman" w:hAnsi="Calibri" w:cs="Calibri"/>
          <w:lang w:eastAsia="en-GB"/>
        </w:rPr>
        <w:t xml:space="preserve"> increase the fixed costs</w:t>
      </w:r>
      <w:r w:rsidR="001B0A10">
        <w:rPr>
          <w:rFonts w:ascii="Calibri" w:eastAsia="Times New Roman" w:hAnsi="Calibri" w:cs="Calibri"/>
          <w:lang w:eastAsia="en-GB"/>
        </w:rPr>
        <w:t xml:space="preserve"> and capital</w:t>
      </w:r>
      <w:r>
        <w:rPr>
          <w:rFonts w:ascii="Calibri" w:eastAsia="Times New Roman" w:hAnsi="Calibri" w:cs="Calibri"/>
          <w:lang w:eastAsia="en-GB"/>
        </w:rPr>
        <w:t xml:space="preserve"> of our business by increasing the amount of fixed compensa</w:t>
      </w:r>
      <w:r w:rsidR="00636E85">
        <w:rPr>
          <w:rFonts w:ascii="Calibri" w:eastAsia="Times New Roman" w:hAnsi="Calibri" w:cs="Calibri"/>
          <w:lang w:eastAsia="en-GB"/>
        </w:rPr>
        <w:t>tion we pay to identified staff. This would have a</w:t>
      </w:r>
      <w:r>
        <w:rPr>
          <w:rFonts w:ascii="Calibri" w:eastAsia="Times New Roman" w:hAnsi="Calibri" w:cs="Calibri"/>
          <w:lang w:eastAsia="en-GB"/>
        </w:rPr>
        <w:t xml:space="preserve"> consequential impact on our ability to invest in growing our business</w:t>
      </w:r>
      <w:r w:rsidR="003016DE">
        <w:rPr>
          <w:rFonts w:ascii="Calibri" w:eastAsia="Times New Roman" w:hAnsi="Calibri" w:cs="Calibri"/>
          <w:lang w:eastAsia="en-GB"/>
        </w:rPr>
        <w:t xml:space="preserve"> within Europe</w:t>
      </w:r>
      <w:r>
        <w:rPr>
          <w:rFonts w:ascii="Calibri" w:eastAsia="Times New Roman" w:hAnsi="Calibri" w:cs="Calibri"/>
          <w:lang w:eastAsia="en-GB"/>
        </w:rPr>
        <w:t xml:space="preserve">. </w:t>
      </w:r>
      <w:r w:rsidR="00636E85">
        <w:rPr>
          <w:rFonts w:ascii="Calibri" w:eastAsia="Times New Roman" w:hAnsi="Calibri" w:cs="Calibri"/>
          <w:lang w:eastAsia="en-GB"/>
        </w:rPr>
        <w:t>Furthermore,</w:t>
      </w:r>
      <w:r>
        <w:rPr>
          <w:rFonts w:ascii="Calibri" w:eastAsia="Times New Roman" w:hAnsi="Calibri" w:cs="Calibri"/>
          <w:lang w:eastAsia="en-GB"/>
        </w:rPr>
        <w:t xml:space="preserve"> we would be at a detrimental position in comparison to out-of-scope and third country firms with </w:t>
      </w:r>
      <w:r w:rsidR="00962808">
        <w:rPr>
          <w:rFonts w:ascii="Calibri" w:eastAsia="Times New Roman" w:hAnsi="Calibri" w:cs="Calibri"/>
          <w:lang w:eastAsia="en-GB"/>
        </w:rPr>
        <w:t xml:space="preserve">lower and more flexible fixed staffing costs </w:t>
      </w:r>
      <w:r>
        <w:rPr>
          <w:rFonts w:ascii="Calibri" w:eastAsia="Times New Roman" w:hAnsi="Calibri" w:cs="Calibri"/>
          <w:lang w:eastAsia="en-GB"/>
        </w:rPr>
        <w:t xml:space="preserve">who would be better able to take advantage of future opportunities. </w:t>
      </w:r>
    </w:p>
    <w:p w:rsidR="00777241" w:rsidRDefault="00777241" w:rsidP="00D6010D">
      <w:pPr>
        <w:spacing w:after="0" w:line="240" w:lineRule="auto"/>
        <w:rPr>
          <w:rFonts w:ascii="Calibri" w:eastAsia="Times New Roman" w:hAnsi="Calibri" w:cs="Calibri"/>
          <w:lang w:eastAsia="en-GB"/>
        </w:rPr>
      </w:pPr>
    </w:p>
    <w:p w:rsidR="00522060" w:rsidRDefault="00522060" w:rsidP="00D6010D">
      <w:pPr>
        <w:spacing w:after="0" w:line="240" w:lineRule="auto"/>
        <w:rPr>
          <w:rFonts w:ascii="Calibri" w:eastAsia="Times New Roman" w:hAnsi="Calibri" w:cs="Calibri"/>
          <w:lang w:eastAsia="en-GB"/>
        </w:rPr>
      </w:pPr>
      <w:r>
        <w:rPr>
          <w:rFonts w:ascii="Calibri" w:eastAsia="Times New Roman" w:hAnsi="Calibri" w:cs="Calibri"/>
          <w:lang w:eastAsia="en-GB"/>
        </w:rPr>
        <w:t>Bernstein recruits employees from a broad talent pool where we compete for staff with asset managers, non-CRD broker-dealers, a</w:t>
      </w:r>
      <w:r w:rsidR="00636E85">
        <w:rPr>
          <w:rFonts w:ascii="Calibri" w:eastAsia="Times New Roman" w:hAnsi="Calibri" w:cs="Calibri"/>
          <w:lang w:eastAsia="en-GB"/>
        </w:rPr>
        <w:t>nd consultancy firms. The result</w:t>
      </w:r>
      <w:r>
        <w:rPr>
          <w:rFonts w:ascii="Calibri" w:eastAsia="Times New Roman" w:hAnsi="Calibri" w:cs="Calibri"/>
          <w:lang w:eastAsia="en-GB"/>
        </w:rPr>
        <w:t xml:space="preserve"> of these Draft Guidelines would be to put us at a competitive disadvantage in terms of both recruitment and retention, where talent would be attracted away from us to firms who are not constrained by rules limiting the amount and manner in which they can be remuner</w:t>
      </w:r>
      <w:r w:rsidR="00777241">
        <w:rPr>
          <w:rFonts w:ascii="Calibri" w:eastAsia="Times New Roman" w:hAnsi="Calibri" w:cs="Calibri"/>
          <w:lang w:eastAsia="en-GB"/>
        </w:rPr>
        <w:t>ated.</w:t>
      </w:r>
    </w:p>
    <w:p w:rsidR="00522060" w:rsidRDefault="00522060" w:rsidP="00D6010D">
      <w:pPr>
        <w:spacing w:after="0" w:line="240" w:lineRule="auto"/>
        <w:rPr>
          <w:rFonts w:ascii="Calibri" w:eastAsia="Times New Roman" w:hAnsi="Calibri" w:cs="Calibri"/>
          <w:lang w:eastAsia="en-GB"/>
        </w:rPr>
      </w:pPr>
    </w:p>
    <w:p w:rsidR="00276318" w:rsidRDefault="001B0A10" w:rsidP="00777241">
      <w:pPr>
        <w:spacing w:after="0" w:line="240" w:lineRule="auto"/>
        <w:rPr>
          <w:rFonts w:ascii="Calibri" w:eastAsia="Times New Roman" w:hAnsi="Calibri" w:cs="Calibri"/>
          <w:lang w:eastAsia="en-GB"/>
        </w:rPr>
      </w:pPr>
      <w:r>
        <w:rPr>
          <w:rFonts w:ascii="Calibri" w:eastAsia="Times New Roman" w:hAnsi="Calibri" w:cs="Calibri"/>
          <w:lang w:eastAsia="en-GB"/>
        </w:rPr>
        <w:t>Further</w:t>
      </w:r>
      <w:r w:rsidR="00777241">
        <w:rPr>
          <w:rFonts w:ascii="Calibri" w:eastAsia="Times New Roman" w:hAnsi="Calibri" w:cs="Calibri"/>
          <w:lang w:eastAsia="en-GB"/>
        </w:rPr>
        <w:t>, these Draft Guidelines would impose</w:t>
      </w:r>
      <w:r w:rsidR="008B7076">
        <w:rPr>
          <w:rFonts w:ascii="Calibri" w:eastAsia="Times New Roman" w:hAnsi="Calibri" w:cs="Calibri"/>
          <w:lang w:eastAsia="en-GB"/>
        </w:rPr>
        <w:t xml:space="preserve"> an additional layer of administration</w:t>
      </w:r>
      <w:r w:rsidR="00E2670F">
        <w:rPr>
          <w:rFonts w:ascii="Calibri" w:eastAsia="Times New Roman" w:hAnsi="Calibri" w:cs="Calibri"/>
          <w:lang w:eastAsia="en-GB"/>
        </w:rPr>
        <w:t xml:space="preserve"> upon us</w:t>
      </w:r>
      <w:r w:rsidR="008B7076">
        <w:rPr>
          <w:rFonts w:ascii="Calibri" w:eastAsia="Times New Roman" w:hAnsi="Calibri" w:cs="Calibri"/>
          <w:lang w:eastAsia="en-GB"/>
        </w:rPr>
        <w:t xml:space="preserve"> in terms of remuneration committee</w:t>
      </w:r>
      <w:r w:rsidR="00E2670F">
        <w:rPr>
          <w:rFonts w:ascii="Calibri" w:eastAsia="Times New Roman" w:hAnsi="Calibri" w:cs="Calibri"/>
          <w:lang w:eastAsia="en-GB"/>
        </w:rPr>
        <w:t>s</w:t>
      </w:r>
      <w:r w:rsidR="008B7076">
        <w:rPr>
          <w:rFonts w:ascii="Calibri" w:eastAsia="Times New Roman" w:hAnsi="Calibri" w:cs="Calibri"/>
          <w:lang w:eastAsia="en-GB"/>
        </w:rPr>
        <w:t>, shareholder approvals,</w:t>
      </w:r>
      <w:r w:rsidR="000F702D">
        <w:rPr>
          <w:rFonts w:ascii="Calibri" w:eastAsia="Times New Roman" w:hAnsi="Calibri" w:cs="Calibri"/>
          <w:lang w:eastAsia="en-GB"/>
        </w:rPr>
        <w:t xml:space="preserve"> and</w:t>
      </w:r>
      <w:r w:rsidR="008B7076">
        <w:rPr>
          <w:rFonts w:ascii="Calibri" w:eastAsia="Times New Roman" w:hAnsi="Calibri" w:cs="Calibri"/>
          <w:lang w:eastAsia="en-GB"/>
        </w:rPr>
        <w:t xml:space="preserve"> </w:t>
      </w:r>
      <w:r w:rsidR="005B4B47">
        <w:rPr>
          <w:rFonts w:ascii="Calibri" w:eastAsia="Times New Roman" w:hAnsi="Calibri" w:cs="Calibri"/>
          <w:lang w:eastAsia="en-GB"/>
        </w:rPr>
        <w:t xml:space="preserve">annual </w:t>
      </w:r>
      <w:r w:rsidR="008B7076">
        <w:rPr>
          <w:rFonts w:ascii="Calibri" w:eastAsia="Times New Roman" w:hAnsi="Calibri" w:cs="Calibri"/>
          <w:lang w:eastAsia="en-GB"/>
        </w:rPr>
        <w:t xml:space="preserve">applications for exemptions for </w:t>
      </w:r>
      <w:r w:rsidR="005B4B47">
        <w:rPr>
          <w:rFonts w:ascii="Calibri" w:eastAsia="Times New Roman" w:hAnsi="Calibri" w:cs="Calibri"/>
          <w:lang w:eastAsia="en-GB"/>
        </w:rPr>
        <w:t xml:space="preserve">staff who might otherwise be considered to be </w:t>
      </w:r>
      <w:r w:rsidR="008B7076">
        <w:rPr>
          <w:rFonts w:ascii="Calibri" w:eastAsia="Times New Roman" w:hAnsi="Calibri" w:cs="Calibri"/>
          <w:lang w:eastAsia="en-GB"/>
        </w:rPr>
        <w:t>material risk takers etc</w:t>
      </w:r>
      <w:r w:rsidR="00E2670F">
        <w:rPr>
          <w:rFonts w:ascii="Calibri" w:eastAsia="Times New Roman" w:hAnsi="Calibri" w:cs="Calibri"/>
          <w:lang w:eastAsia="en-GB"/>
        </w:rPr>
        <w:t>.,</w:t>
      </w:r>
      <w:r w:rsidR="008B7076">
        <w:rPr>
          <w:rFonts w:ascii="Calibri" w:eastAsia="Times New Roman" w:hAnsi="Calibri" w:cs="Calibri"/>
          <w:lang w:eastAsia="en-GB"/>
        </w:rPr>
        <w:t xml:space="preserve"> which would be both significant and disproportionate for a firm of our size. In particular, we would question what the purpose was for applying to a</w:t>
      </w:r>
      <w:r w:rsidR="00636E85">
        <w:rPr>
          <w:rFonts w:ascii="Calibri" w:eastAsia="Times New Roman" w:hAnsi="Calibri" w:cs="Calibri"/>
          <w:lang w:eastAsia="en-GB"/>
        </w:rPr>
        <w:t xml:space="preserve"> small or</w:t>
      </w:r>
      <w:r w:rsidR="008B7076">
        <w:rPr>
          <w:rFonts w:ascii="Calibri" w:eastAsia="Times New Roman" w:hAnsi="Calibri" w:cs="Calibri"/>
          <w:lang w:eastAsia="en-GB"/>
        </w:rPr>
        <w:t xml:space="preserve"> </w:t>
      </w:r>
      <w:r w:rsidR="006B096D">
        <w:rPr>
          <w:rFonts w:ascii="Calibri" w:eastAsia="Times New Roman" w:hAnsi="Calibri" w:cs="Calibri"/>
          <w:lang w:eastAsia="en-GB"/>
        </w:rPr>
        <w:t>medium-</w:t>
      </w:r>
      <w:r w:rsidR="008B7076">
        <w:rPr>
          <w:rFonts w:ascii="Calibri" w:eastAsia="Times New Roman" w:hAnsi="Calibri" w:cs="Calibri"/>
          <w:lang w:eastAsia="en-GB"/>
        </w:rPr>
        <w:t xml:space="preserve">sized investment firm such as ours, rules which were brought forward to govern banks which are seen to be of systemic importance. </w:t>
      </w:r>
      <w:r w:rsidR="00E2670F">
        <w:rPr>
          <w:rFonts w:ascii="Calibri" w:eastAsia="Times New Roman" w:hAnsi="Calibri" w:cs="Calibri"/>
          <w:lang w:eastAsia="en-GB"/>
        </w:rPr>
        <w:t xml:space="preserve">We are of the view that the rules contained within SYSC 19A of the FS Handbook are </w:t>
      </w:r>
      <w:r w:rsidR="00777241">
        <w:rPr>
          <w:rFonts w:ascii="Calibri" w:eastAsia="Times New Roman" w:hAnsi="Calibri" w:cs="Calibri"/>
          <w:lang w:eastAsia="en-GB"/>
        </w:rPr>
        <w:t xml:space="preserve">both </w:t>
      </w:r>
      <w:r w:rsidR="00E2670F">
        <w:rPr>
          <w:rFonts w:ascii="Calibri" w:eastAsia="Times New Roman" w:hAnsi="Calibri" w:cs="Calibri"/>
          <w:lang w:eastAsia="en-GB"/>
        </w:rPr>
        <w:t>sensible and proportionate for a business of our nature and size.</w:t>
      </w:r>
    </w:p>
    <w:p w:rsidR="00D85492" w:rsidRDefault="00D85492" w:rsidP="00D6010D">
      <w:pPr>
        <w:spacing w:after="0" w:line="240" w:lineRule="auto"/>
        <w:rPr>
          <w:rFonts w:ascii="Calibri" w:eastAsia="Times New Roman" w:hAnsi="Calibri" w:cs="Calibri"/>
          <w:lang w:eastAsia="en-GB"/>
        </w:rPr>
      </w:pPr>
    </w:p>
    <w:p w:rsidR="001B0A10" w:rsidRDefault="001B0A10" w:rsidP="00D6010D">
      <w:pPr>
        <w:spacing w:after="0" w:line="240" w:lineRule="auto"/>
        <w:rPr>
          <w:rFonts w:ascii="Calibri" w:eastAsia="Times New Roman" w:hAnsi="Calibri" w:cs="Calibri"/>
          <w:lang w:eastAsia="en-GB"/>
        </w:rPr>
      </w:pPr>
      <w:r>
        <w:rPr>
          <w:rFonts w:ascii="Calibri" w:eastAsia="Times New Roman" w:hAnsi="Calibri" w:cs="Calibri"/>
          <w:lang w:eastAsia="en-GB"/>
        </w:rPr>
        <w:t xml:space="preserve">Due to the mobility of Bernstein analysts, should these Draft Guidelines be adopted we would expect to see a number of requests for our staff to relocate to Bernstein offices in third country jurisdictions not caught by the impact of these remuneration rules. </w:t>
      </w:r>
    </w:p>
    <w:p w:rsidR="001B0A10" w:rsidRDefault="001B0A10" w:rsidP="00D6010D">
      <w:pPr>
        <w:spacing w:after="0" w:line="240" w:lineRule="auto"/>
        <w:rPr>
          <w:rFonts w:ascii="Calibri" w:eastAsia="Times New Roman" w:hAnsi="Calibri" w:cs="Calibri"/>
          <w:lang w:eastAsia="en-GB"/>
        </w:rPr>
      </w:pPr>
    </w:p>
    <w:p w:rsidR="00DB5EBE" w:rsidRDefault="001B0A10" w:rsidP="00D6010D">
      <w:pPr>
        <w:spacing w:after="0" w:line="240" w:lineRule="auto"/>
        <w:rPr>
          <w:rFonts w:ascii="Calibri" w:eastAsia="Times New Roman" w:hAnsi="Calibri" w:cs="Calibri"/>
          <w:lang w:eastAsia="en-GB"/>
        </w:rPr>
      </w:pPr>
      <w:r>
        <w:rPr>
          <w:rFonts w:ascii="Calibri" w:eastAsia="Times New Roman" w:hAnsi="Calibri" w:cs="Calibri"/>
          <w:lang w:eastAsia="en-GB"/>
        </w:rPr>
        <w:t>Additionally, i</w:t>
      </w:r>
      <w:r w:rsidR="00DB5EBE">
        <w:rPr>
          <w:rFonts w:ascii="Calibri" w:eastAsia="Times New Roman" w:hAnsi="Calibri" w:cs="Calibri"/>
          <w:lang w:eastAsia="en-GB"/>
        </w:rPr>
        <w:t>n light of the detrimental impact of these Draft Guidelines, the EBA should be aware that a potential consequence of these rules could b</w:t>
      </w:r>
      <w:r w:rsidR="00636E85">
        <w:rPr>
          <w:rFonts w:ascii="Calibri" w:eastAsia="Times New Roman" w:hAnsi="Calibri" w:cs="Calibri"/>
          <w:lang w:eastAsia="en-GB"/>
        </w:rPr>
        <w:t>e to encourage small and medium-</w:t>
      </w:r>
      <w:bookmarkStart w:id="0" w:name="_GoBack"/>
      <w:bookmarkEnd w:id="0"/>
      <w:r w:rsidR="00DB5EBE">
        <w:rPr>
          <w:rFonts w:ascii="Calibri" w:eastAsia="Times New Roman" w:hAnsi="Calibri" w:cs="Calibri"/>
          <w:lang w:eastAsia="en-GB"/>
        </w:rPr>
        <w:t>sized firms to consider adapting their business models in order to be recharacterised as an out-of-scope firm. For example, currently a wide number of broker dealers have permission to hold client money, which provides for a competitive mark</w:t>
      </w:r>
      <w:r w:rsidR="00962808">
        <w:rPr>
          <w:rFonts w:ascii="Calibri" w:eastAsia="Times New Roman" w:hAnsi="Calibri" w:cs="Calibri"/>
          <w:lang w:eastAsia="en-GB"/>
        </w:rPr>
        <w:t>etplace, but if firms were to conclude that they would be treated as being</w:t>
      </w:r>
      <w:r w:rsidR="00DB5EBE">
        <w:rPr>
          <w:rFonts w:ascii="Calibri" w:eastAsia="Times New Roman" w:hAnsi="Calibri" w:cs="Calibri"/>
          <w:lang w:eastAsia="en-GB"/>
        </w:rPr>
        <w:t xml:space="preserve"> out-of-scope </w:t>
      </w:r>
      <w:r w:rsidR="00962808">
        <w:rPr>
          <w:rFonts w:ascii="Calibri" w:eastAsia="Times New Roman" w:hAnsi="Calibri" w:cs="Calibri"/>
          <w:lang w:eastAsia="en-GB"/>
        </w:rPr>
        <w:t xml:space="preserve">of CRD rules </w:t>
      </w:r>
      <w:r w:rsidR="00DB5EBE">
        <w:rPr>
          <w:rFonts w:ascii="Calibri" w:eastAsia="Times New Roman" w:hAnsi="Calibri" w:cs="Calibri"/>
          <w:lang w:eastAsia="en-GB"/>
        </w:rPr>
        <w:t xml:space="preserve">by ceasing to hold client money, the number of brokers offering such services could reduce dramatically, </w:t>
      </w:r>
      <w:r w:rsidR="00962808">
        <w:rPr>
          <w:rFonts w:ascii="Calibri" w:eastAsia="Times New Roman" w:hAnsi="Calibri" w:cs="Calibri"/>
          <w:lang w:eastAsia="en-GB"/>
        </w:rPr>
        <w:t>to the detriment of clients.</w:t>
      </w:r>
    </w:p>
    <w:p w:rsidR="00962808" w:rsidRDefault="00962808" w:rsidP="00D6010D">
      <w:pPr>
        <w:spacing w:after="0" w:line="240" w:lineRule="auto"/>
        <w:rPr>
          <w:rFonts w:ascii="Calibri" w:eastAsia="Times New Roman" w:hAnsi="Calibri" w:cs="Calibri"/>
          <w:lang w:eastAsia="en-GB"/>
        </w:rPr>
      </w:pPr>
    </w:p>
    <w:p w:rsidR="00962808" w:rsidRDefault="00962808" w:rsidP="00D6010D">
      <w:pPr>
        <w:spacing w:after="0" w:line="240" w:lineRule="auto"/>
        <w:rPr>
          <w:rFonts w:ascii="Calibri" w:eastAsia="Times New Roman" w:hAnsi="Calibri" w:cs="Calibri"/>
          <w:lang w:eastAsia="en-GB"/>
        </w:rPr>
      </w:pPr>
    </w:p>
    <w:sectPr w:rsidR="009628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40" w:rsidRDefault="00914240" w:rsidP="00C270DA">
      <w:pPr>
        <w:spacing w:after="0" w:line="240" w:lineRule="auto"/>
      </w:pPr>
      <w:r>
        <w:separator/>
      </w:r>
    </w:p>
  </w:endnote>
  <w:endnote w:type="continuationSeparator" w:id="0">
    <w:p w:rsidR="00914240" w:rsidRDefault="00914240" w:rsidP="00C2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40" w:rsidRDefault="00914240" w:rsidP="00C270DA">
      <w:pPr>
        <w:spacing w:after="0" w:line="240" w:lineRule="auto"/>
      </w:pPr>
      <w:r>
        <w:separator/>
      </w:r>
    </w:p>
  </w:footnote>
  <w:footnote w:type="continuationSeparator" w:id="0">
    <w:p w:rsidR="00914240" w:rsidRDefault="00914240" w:rsidP="00C27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DA"/>
    <w:rsid w:val="000B7DA5"/>
    <w:rsid w:val="000F702D"/>
    <w:rsid w:val="001323A5"/>
    <w:rsid w:val="00183CBB"/>
    <w:rsid w:val="001B0A10"/>
    <w:rsid w:val="002235B6"/>
    <w:rsid w:val="002412CC"/>
    <w:rsid w:val="00276318"/>
    <w:rsid w:val="002E395A"/>
    <w:rsid w:val="00300C73"/>
    <w:rsid w:val="003016DE"/>
    <w:rsid w:val="00395205"/>
    <w:rsid w:val="00504203"/>
    <w:rsid w:val="00522060"/>
    <w:rsid w:val="005B1582"/>
    <w:rsid w:val="005B4B47"/>
    <w:rsid w:val="00634DB1"/>
    <w:rsid w:val="00636E85"/>
    <w:rsid w:val="0064254D"/>
    <w:rsid w:val="006B096D"/>
    <w:rsid w:val="00763651"/>
    <w:rsid w:val="00777241"/>
    <w:rsid w:val="008B7076"/>
    <w:rsid w:val="00914240"/>
    <w:rsid w:val="00962808"/>
    <w:rsid w:val="009E1B4E"/>
    <w:rsid w:val="009F71A1"/>
    <w:rsid w:val="00A17934"/>
    <w:rsid w:val="00AB168B"/>
    <w:rsid w:val="00AE03D9"/>
    <w:rsid w:val="00B270E0"/>
    <w:rsid w:val="00BC278B"/>
    <w:rsid w:val="00C24245"/>
    <w:rsid w:val="00C270DA"/>
    <w:rsid w:val="00D6010D"/>
    <w:rsid w:val="00D85492"/>
    <w:rsid w:val="00D97897"/>
    <w:rsid w:val="00DB5EBE"/>
    <w:rsid w:val="00DC38CC"/>
    <w:rsid w:val="00E00AC0"/>
    <w:rsid w:val="00E2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0DA"/>
  </w:style>
  <w:style w:type="paragraph" w:styleId="Footer">
    <w:name w:val="footer"/>
    <w:basedOn w:val="Normal"/>
    <w:link w:val="FooterChar"/>
    <w:uiPriority w:val="99"/>
    <w:unhideWhenUsed/>
    <w:rsid w:val="00C2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0DA"/>
  </w:style>
  <w:style w:type="paragraph" w:styleId="BalloonText">
    <w:name w:val="Balloon Text"/>
    <w:basedOn w:val="Normal"/>
    <w:link w:val="BalloonTextChar"/>
    <w:uiPriority w:val="99"/>
    <w:semiHidden/>
    <w:unhideWhenUsed/>
    <w:rsid w:val="000B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0DA"/>
  </w:style>
  <w:style w:type="paragraph" w:styleId="Footer">
    <w:name w:val="footer"/>
    <w:basedOn w:val="Normal"/>
    <w:link w:val="FooterChar"/>
    <w:uiPriority w:val="99"/>
    <w:unhideWhenUsed/>
    <w:rsid w:val="00C2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0DA"/>
  </w:style>
  <w:style w:type="paragraph" w:styleId="BalloonText">
    <w:name w:val="Balloon Text"/>
    <w:basedOn w:val="Normal"/>
    <w:link w:val="BalloonTextChar"/>
    <w:uiPriority w:val="99"/>
    <w:semiHidden/>
    <w:unhideWhenUsed/>
    <w:rsid w:val="000B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9F8616B1.dotm</Template>
  <TotalTime>381</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AllianceBernstein L.P.</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amorti</dc:creator>
  <cp:lastModifiedBy>amorti</cp:lastModifiedBy>
  <cp:revision>20</cp:revision>
  <cp:lastPrinted>2015-06-03T14:00:00Z</cp:lastPrinted>
  <dcterms:created xsi:type="dcterms:W3CDTF">2015-05-27T10:14:00Z</dcterms:created>
  <dcterms:modified xsi:type="dcterms:W3CDTF">2015-06-03T14:31:00Z</dcterms:modified>
</cp:coreProperties>
</file>