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2C218C" w:rsidP="002C218C">
      <w:pPr>
        <w:pStyle w:val="Heading1"/>
        <w:tabs>
          <w:tab w:val="left" w:pos="1785"/>
          <w:tab w:val="center" w:pos="4535"/>
        </w:tabs>
        <w:spacing w:before="360" w:after="120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ab/>
      </w:r>
      <w:r>
        <w:rPr>
          <w:rFonts w:ascii="Calibri" w:hAnsi="Calibri"/>
          <w:sz w:val="40"/>
          <w:szCs w:val="40"/>
          <w:lang w:val="de-DE"/>
        </w:rPr>
        <w:tab/>
      </w:r>
      <w:r w:rsidR="001B2433"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03D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</w:t>
      </w:r>
    </w:p>
    <w:p w:rsidR="001B2433" w:rsidRDefault="00D55973" w:rsidP="00A90D3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F040CF">
        <w:rPr>
          <w:rFonts w:ascii="Calibri" w:hAnsi="Calibri"/>
          <w:szCs w:val="36"/>
        </w:rPr>
        <w:t>Crisis management</w:t>
      </w:r>
      <w:r w:rsidR="00A90D36">
        <w:rPr>
          <w:rFonts w:ascii="Calibri" w:hAnsi="Calibri"/>
          <w:szCs w:val="36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  <w:r w:rsidR="002C218C">
              <w:rPr>
                <w:rFonts w:ascii="Calibri" w:hAnsi="Calibri" w:cstheme="minorHAnsi"/>
                <w:sz w:val="22"/>
                <w:szCs w:val="22"/>
              </w:rPr>
              <w:t xml:space="preserve">. </w:t>
            </w:r>
          </w:p>
          <w:p w:rsidR="002C218C" w:rsidRPr="001F0317" w:rsidRDefault="002C218C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 candidate from a non-member country must produce evidence of a thorough knowledge of one EU language necessary for the performance of the duties. 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2C218C">
        <w:trPr>
          <w:trHeight w:val="792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  <w:r w:rsidR="002C218C">
              <w:rPr>
                <w:rFonts w:ascii="Calibri" w:hAnsi="Calibri" w:cstheme="minorHAnsi"/>
                <w:sz w:val="22"/>
                <w:szCs w:val="22"/>
              </w:rPr>
              <w:t xml:space="preserve"> except where the Executive Director grants derogation.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F040CF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at least </w:t>
            </w:r>
            <w:r w:rsidR="00F040CF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four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 years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D23753">
              <w:rPr>
                <w:rFonts w:ascii="Calibri" w:hAnsi="Calibri"/>
                <w:sz w:val="22"/>
                <w:szCs w:val="22"/>
              </w:rPr>
              <w:t>proven fullti</w:t>
            </w:r>
            <w:r w:rsidRPr="000C3C60">
              <w:rPr>
                <w:rFonts w:ascii="Calibri" w:hAnsi="Calibri"/>
                <w:sz w:val="22"/>
                <w:szCs w:val="22"/>
              </w:rPr>
              <w:t xml:space="preserve">me professional experience </w:t>
            </w:r>
            <w:r w:rsidR="00D950DB" w:rsidRPr="00D950DB">
              <w:rPr>
                <w:rFonts w:ascii="Calibri" w:hAnsi="Calibri"/>
                <w:sz w:val="22"/>
                <w:szCs w:val="22"/>
              </w:rPr>
              <w:t>in</w:t>
            </w:r>
            <w:r w:rsidR="00F040CF">
              <w:rPr>
                <w:rFonts w:ascii="Calibri" w:hAnsi="Calibri"/>
                <w:sz w:val="22"/>
                <w:szCs w:val="22"/>
              </w:rPr>
              <w:t xml:space="preserve"> the field of bank regulation, banking supervision and/or banking operations </w:t>
            </w:r>
            <w:r w:rsidR="00D950DB" w:rsidRPr="00D950DB">
              <w:rPr>
                <w:rFonts w:ascii="Calibri" w:hAnsi="Calibri"/>
                <w:sz w:val="22"/>
                <w:szCs w:val="22"/>
              </w:rPr>
              <w:t>completing education.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D442A3D" wp14:editId="4B153A7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2C218C" w:rsidRDefault="00A90D3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 w:rsidRPr="002C218C">
      <w:rPr>
        <w:rFonts w:ascii="Calibri" w:hAnsi="Calibri" w:cs="Calibri"/>
        <w:noProof/>
        <w:sz w:val="22"/>
        <w:szCs w:val="22"/>
        <w:lang w:eastAsia="en-GB"/>
      </w:rPr>
      <w:t xml:space="preserve">REG </w:t>
    </w:r>
    <w:r w:rsidR="00F040CF" w:rsidRPr="002C218C">
      <w:rPr>
        <w:rFonts w:ascii="Calibri" w:hAnsi="Calibri" w:cs="Calibri"/>
        <w:noProof/>
        <w:sz w:val="22"/>
        <w:szCs w:val="22"/>
        <w:lang w:eastAsia="en-GB"/>
      </w:rPr>
      <w:t xml:space="preserve">RRR </w:t>
    </w:r>
    <w:r w:rsidR="001B2433" w:rsidRPr="002C218C">
      <w:rPr>
        <w:rFonts w:ascii="Calibri" w:hAnsi="Calibri" w:cs="Calibri"/>
        <w:noProof/>
        <w:sz w:val="22"/>
        <w:szCs w:val="22"/>
        <w:lang w:eastAsia="en-GB"/>
      </w:rPr>
      <w:t>SEC</w:t>
    </w:r>
    <w:r w:rsidR="00521B24" w:rsidRPr="002C218C">
      <w:rPr>
        <w:rFonts w:ascii="Calibri" w:hAnsi="Calibri" w:cs="Calibri"/>
        <w:noProof/>
        <w:sz w:val="22"/>
        <w:szCs w:val="22"/>
        <w:lang w:eastAsia="en-GB"/>
      </w:rPr>
      <w:t xml:space="preserve"> </w:t>
    </w:r>
    <w:r w:rsidR="00D950DB" w:rsidRPr="002C218C">
      <w:rPr>
        <w:rFonts w:ascii="Calibri" w:hAnsi="Calibri" w:cs="Calibri"/>
        <w:noProof/>
        <w:sz w:val="22"/>
        <w:szCs w:val="22"/>
        <w:lang w:eastAsia="en-GB"/>
      </w:rPr>
      <w:t>1</w:t>
    </w:r>
    <w:r w:rsidR="002C218C" w:rsidRPr="002C218C">
      <w:rPr>
        <w:rFonts w:ascii="Calibri" w:hAnsi="Calibri" w:cs="Calibri"/>
        <w:noProof/>
        <w:sz w:val="22"/>
        <w:szCs w:val="22"/>
        <w:lang w:eastAsia="en-GB"/>
      </w:rPr>
      <w:t>5</w:t>
    </w:r>
    <w:r w:rsidR="000C3C60" w:rsidRPr="002C218C">
      <w:rPr>
        <w:rFonts w:ascii="Calibri" w:hAnsi="Calibri" w:cs="Calibri"/>
        <w:noProof/>
        <w:sz w:val="22"/>
        <w:szCs w:val="22"/>
        <w:lang w:eastAsia="en-GB"/>
      </w:rPr>
      <w:t>/201</w:t>
    </w:r>
    <w:r w:rsidR="000A4897" w:rsidRPr="002C218C">
      <w:rPr>
        <w:rFonts w:ascii="Calibri" w:hAnsi="Calibri" w:cs="Calibri"/>
        <w:noProof/>
        <w:sz w:val="22"/>
        <w:szCs w:val="22"/>
        <w:lang w:eastAsia="en-GB"/>
      </w:rPr>
      <w:t>4</w:t>
    </w:r>
  </w:p>
  <w:p w:rsidR="00233559" w:rsidRPr="00890FB6" w:rsidRDefault="00A90D3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2C218C">
      <w:rPr>
        <w:rFonts w:ascii="Calibri" w:hAnsi="Calibri" w:cs="Calibri"/>
        <w:noProof/>
        <w:sz w:val="22"/>
        <w:szCs w:val="22"/>
        <w:lang w:eastAsia="en-GB"/>
      </w:rPr>
      <w:t>6</w:t>
    </w:r>
    <w:r w:rsidR="002C218C" w:rsidRPr="002C218C">
      <w:rPr>
        <w:rFonts w:ascii="Calibri" w:hAnsi="Calibri" w:cs="Calibri"/>
        <w:noProof/>
        <w:sz w:val="22"/>
        <w:szCs w:val="22"/>
        <w:lang w:eastAsia="en-GB"/>
      </w:rPr>
      <w:t xml:space="preserve"> November</w:t>
    </w:r>
    <w:r w:rsidRPr="002C218C">
      <w:rPr>
        <w:rFonts w:ascii="Calibri" w:hAnsi="Calibri" w:cs="Calibri"/>
        <w:noProof/>
        <w:sz w:val="22"/>
        <w:szCs w:val="22"/>
        <w:lang w:eastAsia="en-GB"/>
      </w:rPr>
      <w:t xml:space="preserve"> </w:t>
    </w:r>
    <w:r w:rsidR="00A03DB5" w:rsidRPr="002C218C">
      <w:rPr>
        <w:rFonts w:ascii="Calibri" w:hAnsi="Calibri" w:cs="Calibri"/>
        <w:noProof/>
        <w:sz w:val="22"/>
        <w:szCs w:val="22"/>
        <w:lang w:eastAsia="en-GB"/>
      </w:rPr>
      <w:t xml:space="preserve">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8705B3F" wp14:editId="596930F7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891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18C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63D49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0EEF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AF393D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17067"/>
    <w:rsid w:val="00D2098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040CF"/>
    <w:rsid w:val="00F177C9"/>
    <w:rsid w:val="00F6234D"/>
    <w:rsid w:val="00F6515B"/>
    <w:rsid w:val="00F65CA1"/>
    <w:rsid w:val="00F7473A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13674-1C86-4A6E-88BA-BD785D99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CA0B9FED</Template>
  <TotalTime>0</TotalTime>
  <Pages>1</Pages>
  <Words>229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1584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2014-11-06T15:16:00Z</dcterms:created>
  <dcterms:modified xsi:type="dcterms:W3CDTF">2014-11-06T15:16:00Z</dcterms:modified>
</cp:coreProperties>
</file>