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601572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PERSONAL ASSISTANT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601572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42F16" w:rsidRPr="00E42F16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 xml:space="preserve">I have </w:t>
            </w:r>
          </w:p>
          <w:p w:rsidR="00E64870" w:rsidRPr="00AB14E3" w:rsidRDefault="00601572" w:rsidP="00E42F16">
            <w:pPr>
              <w:pStyle w:val="Numberedparagraphs"/>
              <w:numPr>
                <w:ilvl w:val="0"/>
                <w:numId w:val="0"/>
              </w:numPr>
              <w:spacing w:line="240" w:lineRule="auto"/>
              <w:rPr>
                <w:rFonts w:cs="Arial"/>
              </w:rPr>
            </w:pPr>
            <w:r w:rsidRPr="00884505">
              <w:t>a)</w:t>
            </w:r>
            <w:r>
              <w:t xml:space="preserve"> </w:t>
            </w:r>
            <w:r w:rsidRPr="00884505">
              <w:t>A level of post-secondary education attested by a diploma,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601572" w:rsidP="00E42F16">
            <w:pPr>
              <w:rPr>
                <w:rFonts w:cs="Arial"/>
              </w:rPr>
            </w:pPr>
            <w:r w:rsidRPr="00E42F16">
              <w:rPr>
                <w:rFonts w:cs="Arial"/>
                <w:sz w:val="20"/>
              </w:rPr>
              <w:t>b) A level of secondary education  attested by a diploma giving access to post-secondary education , and appropriate professional experience  of at least three years,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E42F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E64870" w:rsidRPr="00E42F16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>c) Where justified in the interests of the service, professional training or professional experience of an equivalent level</w:t>
            </w:r>
            <w:r w:rsidR="00E42F16" w:rsidRPr="00E42F16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vAlign w:val="center"/>
          </w:tcPr>
          <w:p w:rsidR="00E42F16" w:rsidRPr="00601572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>I have at least 6 years of relevant proven fulltime professional experience as a personal assistant to senior management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72" w:rsidRDefault="00601572">
      <w:r>
        <w:separator/>
      </w:r>
    </w:p>
  </w:endnote>
  <w:endnote w:type="continuationSeparator" w:id="0">
    <w:p w:rsidR="00601572" w:rsidRDefault="0060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601572" w:rsidRPr="006F7AAD" w:rsidRDefault="00601572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E42F16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E42F16">
                    <w:rPr>
                      <w:noProof/>
                    </w:rPr>
                    <w:t>2</w:t>
                  </w:r>
                </w:fldSimple>
              </w:p>
              <w:p w:rsidR="00601572" w:rsidRPr="006F7AAD" w:rsidRDefault="00601572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72" w:rsidRPr="004D223F" w:rsidRDefault="00601572" w:rsidP="00C7701D">
      <w:r>
        <w:continuationSeparator/>
      </w:r>
    </w:p>
  </w:footnote>
  <w:footnote w:type="continuationSeparator" w:id="0">
    <w:p w:rsidR="00601572" w:rsidRDefault="00601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296E4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EBA TA 31/2013</w:t>
    </w:r>
  </w:p>
  <w:p w:rsidR="00601572" w:rsidRDefault="00601572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24 July 2013</w:t>
    </w:r>
  </w:p>
  <w:p w:rsidR="00601572" w:rsidRDefault="00601572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96E4F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1572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2F16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F187C-15D5-441C-9027-A9C34429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29</TotalTime>
  <Pages>1</Pages>
  <Words>217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1292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10</cp:revision>
  <cp:lastPrinted>2012-06-13T16:45:00Z</cp:lastPrinted>
  <dcterms:created xsi:type="dcterms:W3CDTF">2012-09-07T08:42:00Z</dcterms:created>
  <dcterms:modified xsi:type="dcterms:W3CDTF">2013-07-24T15:27:00Z</dcterms:modified>
</cp:coreProperties>
</file>