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14:paraId="2450B593" w14:textId="77777777" w:rsidR="00E00BB5" w:rsidRPr="008C64DC" w:rsidRDefault="00E00BB5" w:rsidP="00E00BB5"/>
        <w:p w14:paraId="14D40323" w14:textId="22C41B29" w:rsidR="00E00BB5" w:rsidRPr="008C64DC" w:rsidRDefault="00A3727A" w:rsidP="006D0612">
          <w:pPr>
            <w:pStyle w:val="Titlelevel1"/>
          </w:pPr>
          <w:bookmarkStart w:id="0" w:name="_GoBack"/>
          <w:r>
            <w:t xml:space="preserve">Amended </w:t>
          </w:r>
          <w:r w:rsidR="004E160A" w:rsidRPr="004E160A">
            <w:t xml:space="preserve">Mapping of </w:t>
          </w:r>
          <w:r w:rsidR="00160710">
            <w:t>Capital Intelligence</w:t>
          </w:r>
          <w:r w:rsidR="004E160A" w:rsidRPr="004E160A">
            <w:t xml:space="preserve"> </w:t>
          </w:r>
          <w:r w:rsidR="00F02D64">
            <w:t xml:space="preserve">Ratings </w:t>
          </w:r>
          <w:r w:rsidR="004E160A" w:rsidRPr="004E160A">
            <w:t xml:space="preserve">credit assessments under the </w:t>
          </w:r>
          <w:proofErr w:type="spellStart"/>
          <w:r w:rsidR="004E160A" w:rsidRPr="004E160A">
            <w:t>Standardised</w:t>
          </w:r>
          <w:proofErr w:type="spellEnd"/>
          <w:r w:rsidR="004E160A" w:rsidRPr="004E160A">
            <w:t xml:space="preserve"> Approach</w:t>
          </w:r>
          <w:r w:rsidR="00E00BB5" w:rsidRPr="008C64DC">
            <w:t xml:space="preserve"> </w:t>
          </w:r>
        </w:p>
        <w:bookmarkEnd w:id="0"/>
        <w:p w14:paraId="248920F2" w14:textId="77777777" w:rsidR="00D63A88" w:rsidRDefault="00D63A88" w:rsidP="0069105D">
          <w:pPr>
            <w:pStyle w:val="Numberedtitlelevel2"/>
            <w:ind w:left="357" w:hanging="357"/>
            <w:outlineLvl w:val="0"/>
          </w:pPr>
          <w:r>
            <w:t>Executive summary</w:t>
          </w:r>
        </w:p>
        <w:p w14:paraId="3BC1A57A" w14:textId="77777777" w:rsidR="00D63A88" w:rsidRDefault="00D63A88" w:rsidP="00D63A88">
          <w:pPr>
            <w:pStyle w:val="numberedparagraph"/>
          </w:pPr>
          <w:r w:rsidRPr="00540BB7">
            <w:t xml:space="preserve">This report </w:t>
          </w:r>
          <w:r>
            <w:t xml:space="preserve">describes the mapping exercise carried out by </w:t>
          </w:r>
          <w:r w:rsidRPr="00540BB7">
            <w:t xml:space="preserve">the </w:t>
          </w:r>
          <w:r w:rsidR="00873D40">
            <w:t>Joint Committee</w:t>
          </w:r>
          <w:r w:rsidR="007903FF">
            <w:t xml:space="preserve"> (JC)</w:t>
          </w:r>
          <w:r w:rsidR="00873D40">
            <w:t xml:space="preserve"> </w:t>
          </w:r>
          <w:r>
            <w:t xml:space="preserve">to </w:t>
          </w:r>
          <w:r w:rsidR="001C045D">
            <w:t>propose an amended</w:t>
          </w:r>
          <w:r w:rsidRPr="00AC59E0">
            <w:t xml:space="preserve"> </w:t>
          </w:r>
          <w:r w:rsidR="00873D40" w:rsidRPr="005B325F">
            <w:t>‘</w:t>
          </w:r>
          <w:r w:rsidRPr="005B325F">
            <w:t>mapping</w:t>
          </w:r>
          <w:r w:rsidR="00873D40" w:rsidRPr="005B325F">
            <w:t>’</w:t>
          </w:r>
          <w:r w:rsidR="00873D40" w:rsidRPr="005B325F">
            <w:rPr>
              <w:rStyle w:val="FootnoteReference"/>
            </w:rPr>
            <w:footnoteReference w:id="2"/>
          </w:r>
          <w:r w:rsidRPr="005B325F">
            <w:t xml:space="preserve"> </w:t>
          </w:r>
          <w:r w:rsidR="001C045D">
            <w:t xml:space="preserve">report </w:t>
          </w:r>
          <w:r w:rsidRPr="005B325F">
            <w:t xml:space="preserve">of the credit assessments of </w:t>
          </w:r>
          <w:r w:rsidR="00160710" w:rsidRPr="005B325F">
            <w:rPr>
              <w:lang w:val="en-GB"/>
            </w:rPr>
            <w:t>Capital Intelligence</w:t>
          </w:r>
          <w:r w:rsidRPr="005B325F">
            <w:t xml:space="preserve"> </w:t>
          </w:r>
          <w:r w:rsidR="00F02D64">
            <w:t xml:space="preserve">Ratings </w:t>
          </w:r>
          <w:r w:rsidRPr="005B325F">
            <w:t>(</w:t>
          </w:r>
          <w:r w:rsidR="00160710" w:rsidRPr="005B325F">
            <w:t>CI</w:t>
          </w:r>
          <w:r w:rsidRPr="005B325F">
            <w:t>)</w:t>
          </w:r>
          <w:r w:rsidR="001C045D">
            <w:t>, with respect to the version published on 11 November 2015</w:t>
          </w:r>
          <w:r w:rsidR="00873D40" w:rsidRPr="005B325F">
            <w:t>.</w:t>
          </w:r>
          <w:r w:rsidR="00C24857" w:rsidRPr="0069105D">
            <w:t xml:space="preserve"> </w:t>
          </w:r>
          <w:r w:rsidR="00A26349">
            <w:t>The resulting mapping tables have remained unchanged with respect to the afore-mentioned version.</w:t>
          </w:r>
        </w:p>
        <w:p w14:paraId="0EF610B1" w14:textId="77777777" w:rsidR="00F55A52" w:rsidRDefault="00F55A52" w:rsidP="00F55A52">
          <w:pPr>
            <w:pStyle w:val="numberedparagraph"/>
          </w:pPr>
          <w:r w:rsidRPr="00F55A52">
            <w:tab/>
            <w:t xml:space="preserve">The methodology applied to produce the mapping is the one specified in the </w:t>
          </w:r>
          <w:r w:rsidR="001C045D" w:rsidRPr="000F233A">
            <w:t>Commission Implementing Regulation (EU) 2016/1799 of 7 October 2016 (the Implementing Regulation)</w:t>
          </w:r>
          <w:r w:rsidR="001C045D" w:rsidRPr="001C045D">
            <w:rPr>
              <w:rStyle w:val="FootnoteReference"/>
            </w:rPr>
            <w:t xml:space="preserve"> </w:t>
          </w:r>
          <w:r w:rsidR="001C045D" w:rsidRPr="001C045D">
            <w:rPr>
              <w:rStyle w:val="FootnoteReference"/>
            </w:rPr>
            <w:footnoteReference w:id="3"/>
          </w:r>
          <w:r w:rsidR="001C045D" w:rsidRPr="000F233A">
            <w:t xml:space="preserve"> laying down implementing technical standards with regard to the mapping of credit assessments of external credit assessment institutions for credit risk in accordance with Articles 136(1) and 136(3) of Regulation (EU) No 575/2013 of the European Parliament and of the Council</w:t>
          </w:r>
          <w:r w:rsidRPr="001C045D">
            <w:t xml:space="preserve"> </w:t>
          </w:r>
          <w:r w:rsidRPr="00F55A52">
            <w:t xml:space="preserve">(Capital Requirements Regulation – CRR). </w:t>
          </w:r>
          <w:r w:rsidR="001C045D">
            <w:t>This</w:t>
          </w:r>
          <w:r w:rsidR="001C045D" w:rsidRPr="00F55A52">
            <w:t xml:space="preserve"> </w:t>
          </w:r>
          <w:r w:rsidR="001C045D" w:rsidRPr="006839C8">
            <w:t>I</w:t>
          </w:r>
          <w:r w:rsidR="001C045D">
            <w:t>mplementing</w:t>
          </w:r>
          <w:r w:rsidR="001C045D" w:rsidRPr="006839C8">
            <w:t xml:space="preserve"> </w:t>
          </w:r>
          <w:r w:rsidR="001C045D">
            <w:t xml:space="preserve">Regulation </w:t>
          </w:r>
          <w:r w:rsidRPr="00F55A52">
            <w:t>employ</w:t>
          </w:r>
          <w:r w:rsidR="001C045D">
            <w:t>s</w:t>
          </w:r>
          <w:r w:rsidRPr="00F55A52">
            <w:t xml:space="preserve"> a combination of the provisions laid down in Article 136(2) of </w:t>
          </w:r>
          <w:r w:rsidR="001C045D">
            <w:t>the CRR</w:t>
          </w:r>
          <w:r w:rsidRPr="00F55A52">
            <w:t>.</w:t>
          </w:r>
        </w:p>
        <w:p w14:paraId="10EB01D6" w14:textId="77777777" w:rsidR="001C045D" w:rsidRDefault="001C045D" w:rsidP="001C045D">
          <w:pPr>
            <w:pStyle w:val="numberedparagraph"/>
          </w:pPr>
          <w:r>
            <w:t>The information base used to produce this mapping report</w:t>
          </w:r>
          <w:r w:rsidRPr="00643104">
            <w:t xml:space="preserve"> </w:t>
          </w:r>
          <w:r>
            <w:t xml:space="preserve">reflects additional </w:t>
          </w:r>
          <w:r w:rsidR="00500F8C">
            <w:t xml:space="preserve">quantitative </w:t>
          </w:r>
          <w:r>
            <w:t xml:space="preserve">information collected after the submission of the draft Implementing Technical Standards by the </w:t>
          </w:r>
          <w:r w:rsidR="007903FF">
            <w:t>JC</w:t>
          </w:r>
          <w:r>
            <w:t xml:space="preserve"> to the </w:t>
          </w:r>
          <w:r w:rsidR="007903FF">
            <w:t xml:space="preserve">European </w:t>
          </w:r>
          <w:r>
            <w:t>Commission</w:t>
          </w:r>
          <w:r w:rsidR="007903FF">
            <w:t>.</w:t>
          </w:r>
          <w:r>
            <w:t xml:space="preserve"> </w:t>
          </w:r>
          <w:r w:rsidR="00500F8C">
            <w:t xml:space="preserve">Regarding qualitative developments, the qualitative factors described in the Implementing Regulation remain unchanged while an additional credit rating scale has been incorporated, </w:t>
          </w:r>
          <w:r w:rsidR="00500F8C" w:rsidRPr="00076980">
            <w:rPr>
              <w:lang w:val="en-GB"/>
            </w:rPr>
            <w:t>the Insurer Financial Strength Rating</w:t>
          </w:r>
          <w:r w:rsidR="00500F8C">
            <w:rPr>
              <w:lang w:val="en-GB"/>
            </w:rPr>
            <w:t>.</w:t>
          </w:r>
        </w:p>
        <w:p w14:paraId="22B236AD" w14:textId="77777777" w:rsidR="00DA5265" w:rsidRDefault="00DA5265" w:rsidP="00D63A88">
          <w:pPr>
            <w:pStyle w:val="numberedparagraph"/>
          </w:pPr>
          <w:r w:rsidRPr="00540BB7">
            <w:t>The mapping</w:t>
          </w:r>
          <w:r>
            <w:t xml:space="preserve"> neither constitutes</w:t>
          </w:r>
          <w:r w:rsidRPr="00540BB7">
            <w:t xml:space="preserve"> the one which ESMA shall report on in accordance with Article 21(4b) of Regulation (EC) No </w:t>
          </w:r>
          <w:r w:rsidRPr="00F815E0">
            <w:t>1060</w:t>
          </w:r>
          <w:r w:rsidRPr="00540BB7">
            <w:t>/2009 (Credit Rating Agencies Regulation - CRA) with the objective of allowing investors to easily compare all credit ratings that exist with regard to a specific rated entity</w:t>
          </w:r>
          <w:r w:rsidR="002A1F32">
            <w:rPr>
              <w:rStyle w:val="FootnoteReference"/>
            </w:rPr>
            <w:footnoteReference w:id="4"/>
          </w:r>
          <w:r w:rsidRPr="00540BB7">
            <w:t xml:space="preserve"> nor should be understood as a comparison of the rating methodologies of </w:t>
          </w:r>
          <w:r w:rsidR="00160710">
            <w:t>CI</w:t>
          </w:r>
          <w:r>
            <w:t xml:space="preserve"> </w:t>
          </w:r>
          <w:r w:rsidRPr="00540BB7">
            <w:t xml:space="preserve">with those of other ECAIs. This mapping should however be interpreted as the correspondence of the rating categories of </w:t>
          </w:r>
          <w:r w:rsidR="00160710">
            <w:t>CI</w:t>
          </w:r>
          <w:r w:rsidRPr="00540BB7">
            <w:t xml:space="preserve"> with a regulatory scale which has been defined for prudential purposes. </w:t>
          </w:r>
        </w:p>
        <w:p w14:paraId="29E84CB6" w14:textId="77777777" w:rsidR="00E047A3" w:rsidRDefault="00E047A3" w:rsidP="00E047A3">
          <w:pPr>
            <w:pStyle w:val="numberedparagraph"/>
          </w:pPr>
          <w:r>
            <w:lastRenderedPageBreak/>
            <w:t xml:space="preserve">As described in Recital 12 of the </w:t>
          </w:r>
          <w:r w:rsidRPr="00565F54">
            <w:t xml:space="preserve">Implementing </w:t>
          </w:r>
          <w:r w:rsidR="00500F8C">
            <w:t>Regulation</w:t>
          </w:r>
          <w:r>
            <w:t xml:space="preserve">, </w:t>
          </w:r>
          <w:r w:rsidR="00500F8C">
            <w:t xml:space="preserve">it is necessary </w:t>
          </w:r>
          <w:r>
            <w:t xml:space="preserve">to avoid causing </w:t>
          </w:r>
          <w:r w:rsidR="00501CAB">
            <w:t xml:space="preserve">undue </w:t>
          </w:r>
          <w:r>
            <w:t>material disadvantage on those ECAIs which, due to their more recent entrance in the market, present limited quantitative information, with the view to balancing prudential with market concerns</w:t>
          </w:r>
          <w:r w:rsidR="00500F8C">
            <w:t>.</w:t>
          </w:r>
          <w:r>
            <w:t xml:space="preserve"> </w:t>
          </w:r>
          <w:r w:rsidR="00500F8C">
            <w:t>Updates to the mapping should be made wherever this becomes necessary to reflect quantitative information collected after the entry into force of the Implementing Regulation</w:t>
          </w:r>
        </w:p>
        <w:p w14:paraId="4FD3AEFE" w14:textId="77777777" w:rsidR="00771C52" w:rsidRDefault="00F55A52" w:rsidP="003F4287">
          <w:pPr>
            <w:pStyle w:val="numberedparagraph"/>
          </w:pPr>
          <w:r w:rsidRPr="00F55A52">
            <w:t xml:space="preserve">The resulting mapping tables have been specified in Annex III of the </w:t>
          </w:r>
          <w:r w:rsidR="00500F8C">
            <w:t xml:space="preserve">revised draft </w:t>
          </w:r>
          <w:proofErr w:type="gramStart"/>
          <w:r w:rsidR="004A0B2A">
            <w:t>ITS</w:t>
          </w:r>
          <w:proofErr w:type="gramEnd"/>
          <w:r w:rsidRPr="00F55A52">
            <w:t xml:space="preserve"> on the mapping of ECAIs’ credit assessments under Article 136(1) and (3) of Regulation (EU) No 575/2013. </w:t>
          </w:r>
          <w:r w:rsidR="005A740C">
            <w:fldChar w:fldCharType="begin"/>
          </w:r>
          <w:r w:rsidR="005A740C">
            <w:instrText xml:space="preserve"> REF _Ref384919272 \h  \* MERGEFORMAT </w:instrText>
          </w:r>
          <w:r w:rsidR="005A740C">
            <w:fldChar w:fldCharType="separate"/>
          </w:r>
          <w:r w:rsidR="009B36D2" w:rsidRPr="000F233A">
            <w:rPr>
              <w:szCs w:val="22"/>
            </w:rPr>
            <w:t>Figure 1</w:t>
          </w:r>
          <w:r w:rsidR="005A740C">
            <w:fldChar w:fldCharType="end"/>
          </w:r>
          <w:r w:rsidR="001A690D">
            <w:t xml:space="preserve"> </w:t>
          </w:r>
          <w:r w:rsidR="00D54686">
            <w:t xml:space="preserve">below </w:t>
          </w:r>
          <w:r w:rsidR="001A690D">
            <w:t xml:space="preserve">shows the result for the main ratings scale of </w:t>
          </w:r>
          <w:r w:rsidR="00160710">
            <w:t>CI</w:t>
          </w:r>
          <w:r w:rsidR="008A4E54">
            <w:t xml:space="preserve">, the </w:t>
          </w:r>
          <w:r w:rsidR="00160710" w:rsidRPr="00160710">
            <w:tab/>
            <w:t>Internation</w:t>
          </w:r>
          <w:r w:rsidR="00160710">
            <w:t>al l</w:t>
          </w:r>
          <w:r w:rsidR="008A4E54">
            <w:t>ong-term issuer rating scale</w:t>
          </w:r>
          <w:r w:rsidRPr="00F55A52">
            <w:t xml:space="preserve">. </w:t>
          </w:r>
        </w:p>
        <w:p w14:paraId="06ED2E0E" w14:textId="77777777" w:rsidR="003F4287" w:rsidRDefault="003F4287" w:rsidP="003F4287">
          <w:pPr>
            <w:pStyle w:val="numberedparagraph"/>
            <w:keepNext/>
            <w:numPr>
              <w:ilvl w:val="0"/>
              <w:numId w:val="0"/>
            </w:numPr>
            <w:ind w:left="284" w:hanging="284"/>
          </w:pPr>
        </w:p>
        <w:p w14:paraId="540C7227" w14:textId="77777777" w:rsidR="0041788D" w:rsidRPr="0041788D" w:rsidRDefault="0041788D" w:rsidP="0041788D">
          <w:pPr>
            <w:pStyle w:val="Caption"/>
            <w:keepNext/>
            <w:rPr>
              <w:b w:val="0"/>
              <w:sz w:val="22"/>
              <w:szCs w:val="22"/>
            </w:rPr>
          </w:pPr>
          <w:bookmarkStart w:id="1" w:name="_Ref384799510"/>
          <w:bookmarkStart w:id="2" w:name="_Ref384919272"/>
          <w:r w:rsidRPr="0041788D">
            <w:rPr>
              <w:b w:val="0"/>
              <w:sz w:val="22"/>
              <w:szCs w:val="22"/>
            </w:rPr>
            <w:t xml:space="preserve">Figure </w:t>
          </w:r>
          <w:r w:rsidR="00D1193E" w:rsidRPr="0041788D">
            <w:rPr>
              <w:b w:val="0"/>
              <w:sz w:val="22"/>
              <w:szCs w:val="22"/>
            </w:rPr>
            <w:fldChar w:fldCharType="begin"/>
          </w:r>
          <w:r w:rsidRPr="0041788D">
            <w:rPr>
              <w:b w:val="0"/>
              <w:sz w:val="22"/>
              <w:szCs w:val="22"/>
            </w:rPr>
            <w:instrText xml:space="preserve"> SEQ Figure \* ARABIC </w:instrText>
          </w:r>
          <w:r w:rsidR="00D1193E" w:rsidRPr="0041788D">
            <w:rPr>
              <w:b w:val="0"/>
              <w:sz w:val="22"/>
              <w:szCs w:val="22"/>
            </w:rPr>
            <w:fldChar w:fldCharType="separate"/>
          </w:r>
          <w:r w:rsidR="009B36D2">
            <w:rPr>
              <w:b w:val="0"/>
              <w:noProof/>
              <w:sz w:val="22"/>
              <w:szCs w:val="22"/>
            </w:rPr>
            <w:t>1</w:t>
          </w:r>
          <w:r w:rsidR="00D1193E" w:rsidRPr="0041788D">
            <w:rPr>
              <w:b w:val="0"/>
              <w:sz w:val="22"/>
              <w:szCs w:val="22"/>
            </w:rPr>
            <w:fldChar w:fldCharType="end"/>
          </w:r>
          <w:bookmarkEnd w:id="1"/>
          <w:bookmarkEnd w:id="2"/>
          <w:r w:rsidRPr="0041788D">
            <w:rPr>
              <w:b w:val="0"/>
              <w:sz w:val="22"/>
              <w:szCs w:val="22"/>
            </w:rPr>
            <w:t xml:space="preserve">: Mapping of </w:t>
          </w:r>
          <w:r w:rsidR="00160710">
            <w:rPr>
              <w:b w:val="0"/>
              <w:sz w:val="22"/>
              <w:szCs w:val="22"/>
            </w:rPr>
            <w:t>CI</w:t>
          </w:r>
          <w:r w:rsidRPr="0041788D">
            <w:rPr>
              <w:b w:val="0"/>
              <w:sz w:val="22"/>
              <w:szCs w:val="22"/>
            </w:rPr>
            <w:t xml:space="preserve">’s </w:t>
          </w:r>
          <w:r w:rsidR="00160710">
            <w:rPr>
              <w:b w:val="0"/>
              <w:sz w:val="22"/>
              <w:szCs w:val="22"/>
            </w:rPr>
            <w:t>International l</w:t>
          </w:r>
          <w:r w:rsidRPr="0041788D">
            <w:rPr>
              <w:b w:val="0"/>
              <w:sz w:val="22"/>
              <w:szCs w:val="22"/>
            </w:rPr>
            <w:t>ong-term issuer credit rating scale</w:t>
          </w:r>
        </w:p>
        <w:tbl>
          <w:tblPr>
            <w:tblStyle w:val="TableGrid"/>
            <w:tblW w:w="4962" w:type="dxa"/>
            <w:jc w:val="center"/>
            <w:tblLayout w:type="fixed"/>
            <w:tblLook w:val="04A0" w:firstRow="1" w:lastRow="0" w:firstColumn="1" w:lastColumn="0" w:noHBand="0" w:noVBand="1"/>
          </w:tblPr>
          <w:tblGrid>
            <w:gridCol w:w="2268"/>
            <w:gridCol w:w="2694"/>
          </w:tblGrid>
          <w:tr w:rsidR="004A0B2A" w:rsidRPr="00157D76" w14:paraId="4AD3AC28" w14:textId="77777777" w:rsidTr="000F233A">
            <w:trPr>
              <w:cnfStyle w:val="100000000000" w:firstRow="1" w:lastRow="0" w:firstColumn="0" w:lastColumn="0" w:oddVBand="0" w:evenVBand="0" w:oddHBand="0" w:evenHBand="0" w:firstRowFirstColumn="0" w:firstRowLastColumn="0" w:lastRowFirstColumn="0" w:lastRowLastColumn="0"/>
              <w:trHeight w:val="567"/>
              <w:jc w:val="center"/>
            </w:trPr>
            <w:tc>
              <w:tcPr>
                <w:tcW w:w="2268" w:type="dxa"/>
                <w:tcBorders>
                  <w:bottom w:val="single" w:sz="18" w:space="0" w:color="E98E31" w:themeColor="background2"/>
                </w:tcBorders>
              </w:tcPr>
              <w:p w14:paraId="7C841C4E" w14:textId="77777777" w:rsidR="004A0B2A" w:rsidRPr="00157D76" w:rsidRDefault="004A0B2A" w:rsidP="00D63A88">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694" w:type="dxa"/>
                <w:tcBorders>
                  <w:bottom w:val="single" w:sz="18" w:space="0" w:color="E98E31" w:themeColor="background2"/>
                </w:tcBorders>
              </w:tcPr>
              <w:p w14:paraId="733EC9E1" w14:textId="77777777" w:rsidR="004A0B2A" w:rsidRDefault="004A0B2A">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4A0B2A" w:rsidRPr="00157D76" w14:paraId="4A0F70C7" w14:textId="77777777" w:rsidTr="000F233A">
            <w:trPr>
              <w:trHeight w:val="567"/>
              <w:jc w:val="center"/>
            </w:trPr>
            <w:tc>
              <w:tcPr>
                <w:tcW w:w="2268" w:type="dxa"/>
                <w:tcBorders>
                  <w:top w:val="single" w:sz="18" w:space="0" w:color="E98E31" w:themeColor="background2"/>
                  <w:bottom w:val="dashed" w:sz="4" w:space="0" w:color="auto"/>
                </w:tcBorders>
              </w:tcPr>
              <w:p w14:paraId="35805844" w14:textId="77777777" w:rsidR="004A0B2A" w:rsidRPr="00157D76" w:rsidRDefault="004A0B2A"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2694" w:type="dxa"/>
                <w:tcBorders>
                  <w:top w:val="single" w:sz="18" w:space="0" w:color="E98E31" w:themeColor="background2"/>
                  <w:bottom w:val="single" w:sz="4" w:space="0" w:color="auto"/>
                </w:tcBorders>
              </w:tcPr>
              <w:p w14:paraId="17C70B76" w14:textId="77777777" w:rsidR="004A0B2A" w:rsidRDefault="004A0B2A"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4A0B2A" w:rsidRPr="00157D76" w14:paraId="4F776C17" w14:textId="77777777" w:rsidTr="000F233A">
            <w:trPr>
              <w:trHeight w:val="567"/>
              <w:jc w:val="center"/>
            </w:trPr>
            <w:tc>
              <w:tcPr>
                <w:tcW w:w="2268" w:type="dxa"/>
                <w:tcBorders>
                  <w:bottom w:val="dashed" w:sz="4" w:space="0" w:color="auto"/>
                </w:tcBorders>
              </w:tcPr>
              <w:p w14:paraId="4D666400" w14:textId="77777777" w:rsidR="004A0B2A" w:rsidRPr="00157D76" w:rsidRDefault="004A0B2A"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2694" w:type="dxa"/>
                <w:tcBorders>
                  <w:bottom w:val="single" w:sz="4" w:space="0" w:color="auto"/>
                </w:tcBorders>
              </w:tcPr>
              <w:p w14:paraId="6C172871" w14:textId="77777777" w:rsidR="004A0B2A" w:rsidRDefault="004A0B2A"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4A0B2A" w:rsidRPr="00157D76" w14:paraId="00627D71" w14:textId="77777777" w:rsidTr="000F233A">
            <w:trPr>
              <w:trHeight w:val="567"/>
              <w:jc w:val="center"/>
            </w:trPr>
            <w:tc>
              <w:tcPr>
                <w:tcW w:w="2268" w:type="dxa"/>
                <w:tcBorders>
                  <w:bottom w:val="dashed" w:sz="4" w:space="0" w:color="auto"/>
                </w:tcBorders>
              </w:tcPr>
              <w:p w14:paraId="337A7DB5" w14:textId="77777777" w:rsidR="004A0B2A" w:rsidRPr="00157D76" w:rsidRDefault="004A0B2A"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2694" w:type="dxa"/>
                <w:tcBorders>
                  <w:bottom w:val="single" w:sz="4" w:space="0" w:color="auto"/>
                </w:tcBorders>
              </w:tcPr>
              <w:p w14:paraId="7D3549F0" w14:textId="77777777" w:rsidR="004A0B2A" w:rsidRPr="00157D76" w:rsidRDefault="004A0B2A"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r>
          <w:tr w:rsidR="004A0B2A" w:rsidRPr="00157D76" w14:paraId="1C26A4AC" w14:textId="77777777" w:rsidTr="000F233A">
            <w:trPr>
              <w:trHeight w:val="567"/>
              <w:jc w:val="center"/>
            </w:trPr>
            <w:tc>
              <w:tcPr>
                <w:tcW w:w="2268" w:type="dxa"/>
              </w:tcPr>
              <w:p w14:paraId="5D731843" w14:textId="77777777" w:rsidR="004A0B2A" w:rsidRPr="00157D76" w:rsidRDefault="004A0B2A"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2694" w:type="dxa"/>
              </w:tcPr>
              <w:p w14:paraId="2376B5BC" w14:textId="77777777" w:rsidR="004A0B2A" w:rsidRPr="00157D76" w:rsidRDefault="004A0B2A"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r>
          <w:tr w:rsidR="004A0B2A" w:rsidRPr="00157D76" w14:paraId="073B5A04" w14:textId="77777777" w:rsidTr="000F233A">
            <w:trPr>
              <w:trHeight w:val="567"/>
              <w:jc w:val="center"/>
            </w:trPr>
            <w:tc>
              <w:tcPr>
                <w:tcW w:w="2268" w:type="dxa"/>
              </w:tcPr>
              <w:p w14:paraId="118816E1" w14:textId="77777777" w:rsidR="004A0B2A" w:rsidRPr="00157D76" w:rsidRDefault="004A0B2A"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2694" w:type="dxa"/>
              </w:tcPr>
              <w:p w14:paraId="2CE278A7" w14:textId="77777777" w:rsidR="004A0B2A" w:rsidRPr="00157D76" w:rsidRDefault="004A0B2A"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r>
          <w:tr w:rsidR="004A0B2A" w:rsidRPr="00157D76" w14:paraId="1D4EA39E" w14:textId="77777777" w:rsidTr="000F233A">
            <w:trPr>
              <w:trHeight w:val="567"/>
              <w:jc w:val="center"/>
            </w:trPr>
            <w:tc>
              <w:tcPr>
                <w:tcW w:w="2268" w:type="dxa"/>
              </w:tcPr>
              <w:p w14:paraId="0AF8F98A" w14:textId="77777777" w:rsidR="004A0B2A" w:rsidRPr="00157D76" w:rsidRDefault="004A0B2A"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2694" w:type="dxa"/>
              </w:tcPr>
              <w:p w14:paraId="0C89CB73" w14:textId="77777777" w:rsidR="004A0B2A" w:rsidRPr="00157D76" w:rsidRDefault="004A0B2A"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w:t>
                </w:r>
              </w:p>
            </w:tc>
          </w:tr>
          <w:tr w:rsidR="004A0B2A" w:rsidRPr="00157D76" w14:paraId="3817EE27" w14:textId="77777777" w:rsidTr="000F233A">
            <w:trPr>
              <w:trHeight w:val="567"/>
              <w:jc w:val="center"/>
            </w:trPr>
            <w:tc>
              <w:tcPr>
                <w:tcW w:w="2268" w:type="dxa"/>
              </w:tcPr>
              <w:p w14:paraId="6CE797A6" w14:textId="77777777" w:rsidR="004A0B2A" w:rsidRPr="00157D76" w:rsidRDefault="004A0B2A"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w:t>
                </w:r>
              </w:p>
            </w:tc>
            <w:tc>
              <w:tcPr>
                <w:tcW w:w="2694" w:type="dxa"/>
              </w:tcPr>
              <w:p w14:paraId="0BB19E70" w14:textId="77777777" w:rsidR="004A0B2A" w:rsidRPr="00157D76" w:rsidRDefault="004A0B2A"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4A0B2A" w:rsidRPr="00157D76" w14:paraId="07A596DE" w14:textId="77777777" w:rsidTr="000F233A">
            <w:trPr>
              <w:trHeight w:val="567"/>
              <w:jc w:val="center"/>
            </w:trPr>
            <w:tc>
              <w:tcPr>
                <w:tcW w:w="2268" w:type="dxa"/>
              </w:tcPr>
              <w:p w14:paraId="0918223E" w14:textId="77777777" w:rsidR="004A0B2A" w:rsidRPr="00157D76" w:rsidRDefault="004A0B2A" w:rsidP="00036322">
                <w:pPr>
                  <w:pStyle w:val="BodyText1"/>
                  <w:spacing w:before="120" w:after="120"/>
                  <w:jc w:val="center"/>
                  <w:rPr>
                    <w:rFonts w:asciiTheme="majorHAnsi" w:hAnsiTheme="majorHAnsi" w:cs="Arial"/>
                    <w:b/>
                    <w:sz w:val="22"/>
                    <w:szCs w:val="22"/>
                  </w:rPr>
                </w:pPr>
                <w:r>
                  <w:rPr>
                    <w:rFonts w:asciiTheme="majorHAnsi" w:hAnsiTheme="majorHAnsi" w:cs="Arial"/>
                    <w:b/>
                    <w:sz w:val="22"/>
                    <w:szCs w:val="22"/>
                  </w:rPr>
                  <w:t>RS</w:t>
                </w:r>
              </w:p>
            </w:tc>
            <w:tc>
              <w:tcPr>
                <w:tcW w:w="2694" w:type="dxa"/>
              </w:tcPr>
              <w:p w14:paraId="7DE6505A" w14:textId="77777777" w:rsidR="004A0B2A" w:rsidRPr="00157D76" w:rsidRDefault="004A0B2A"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4A0B2A" w:rsidRPr="00157D76" w14:paraId="72B45735" w14:textId="77777777" w:rsidTr="000F233A">
            <w:trPr>
              <w:trHeight w:val="567"/>
              <w:jc w:val="center"/>
            </w:trPr>
            <w:tc>
              <w:tcPr>
                <w:tcW w:w="2268" w:type="dxa"/>
              </w:tcPr>
              <w:p w14:paraId="76997406" w14:textId="77777777" w:rsidR="004A0B2A" w:rsidRPr="00157D76" w:rsidRDefault="004A0B2A" w:rsidP="00036322">
                <w:pPr>
                  <w:pStyle w:val="BodyText1"/>
                  <w:spacing w:before="120" w:after="120"/>
                  <w:jc w:val="center"/>
                  <w:rPr>
                    <w:rFonts w:asciiTheme="majorHAnsi" w:hAnsiTheme="majorHAnsi" w:cs="Arial"/>
                    <w:b/>
                    <w:sz w:val="22"/>
                    <w:szCs w:val="22"/>
                  </w:rPr>
                </w:pPr>
                <w:r>
                  <w:rPr>
                    <w:rFonts w:asciiTheme="majorHAnsi" w:hAnsiTheme="majorHAnsi" w:cs="Arial"/>
                    <w:b/>
                    <w:sz w:val="22"/>
                    <w:szCs w:val="22"/>
                  </w:rPr>
                  <w:t>SD</w:t>
                </w:r>
              </w:p>
            </w:tc>
            <w:tc>
              <w:tcPr>
                <w:tcW w:w="2694" w:type="dxa"/>
              </w:tcPr>
              <w:p w14:paraId="7804FEEA" w14:textId="77777777" w:rsidR="004A0B2A" w:rsidRPr="00157D76" w:rsidRDefault="004A0B2A"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4A0B2A" w:rsidRPr="00157D76" w14:paraId="4FA0696A" w14:textId="77777777" w:rsidTr="000F233A">
            <w:trPr>
              <w:trHeight w:val="567"/>
              <w:jc w:val="center"/>
            </w:trPr>
            <w:tc>
              <w:tcPr>
                <w:tcW w:w="2268" w:type="dxa"/>
              </w:tcPr>
              <w:p w14:paraId="0B82845E" w14:textId="77777777" w:rsidR="004A0B2A" w:rsidRPr="00157D76" w:rsidRDefault="004A0B2A"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D</w:t>
                </w:r>
              </w:p>
            </w:tc>
            <w:tc>
              <w:tcPr>
                <w:tcW w:w="2694" w:type="dxa"/>
              </w:tcPr>
              <w:p w14:paraId="291CC438" w14:textId="77777777" w:rsidR="004A0B2A" w:rsidRPr="00157D76" w:rsidRDefault="004A0B2A"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bl>
        <w:p w14:paraId="57F8F5E0" w14:textId="77777777" w:rsidR="007C4C8E" w:rsidRDefault="007C4C8E">
          <w:pPr>
            <w:rPr>
              <w:rFonts w:asciiTheme="majorHAnsi" w:eastAsiaTheme="majorEastAsia" w:hAnsiTheme="majorHAnsi" w:cstheme="majorBidi"/>
              <w:bCs/>
              <w:color w:val="2F5773" w:themeColor="text2"/>
              <w:sz w:val="32"/>
              <w:lang w:val="en-US"/>
            </w:rPr>
          </w:pPr>
        </w:p>
        <w:p w14:paraId="04FD8193" w14:textId="77777777" w:rsidR="004A0B2A" w:rsidRDefault="004A0B2A">
          <w:pPr>
            <w:rPr>
              <w:rFonts w:asciiTheme="majorHAnsi" w:eastAsiaTheme="majorEastAsia" w:hAnsiTheme="majorHAnsi" w:cstheme="majorBidi"/>
              <w:bCs/>
              <w:color w:val="2F5773" w:themeColor="text2"/>
              <w:sz w:val="32"/>
              <w:lang w:val="en-US"/>
            </w:rPr>
          </w:pPr>
        </w:p>
        <w:p w14:paraId="0C6086CC" w14:textId="77777777" w:rsidR="00057350" w:rsidRDefault="004E160A" w:rsidP="0069105D">
          <w:pPr>
            <w:pStyle w:val="Numberedtitlelevel2"/>
            <w:ind w:left="357" w:hanging="357"/>
            <w:outlineLvl w:val="0"/>
          </w:pPr>
          <w:r w:rsidRPr="00BE6527">
            <w:t>Introduction</w:t>
          </w:r>
        </w:p>
      </w:sdtContent>
    </w:sdt>
    <w:p w14:paraId="6E2001E5" w14:textId="74A9CF3D" w:rsidR="00C91B21" w:rsidRPr="00AC59E0" w:rsidRDefault="00C91B21" w:rsidP="00C91B21">
      <w:pPr>
        <w:pStyle w:val="numberedparagraph"/>
      </w:pPr>
      <w:r w:rsidRPr="00AC59E0">
        <w:t xml:space="preserve">This report </w:t>
      </w:r>
      <w:r w:rsidRPr="003F2CE1">
        <w:t>describes the mapping exercise carried out by the Joint Committee</w:t>
      </w:r>
      <w:r w:rsidR="00DA5265" w:rsidRPr="003F2CE1">
        <w:t xml:space="preserve"> </w:t>
      </w:r>
      <w:r w:rsidRPr="003F2CE1">
        <w:t xml:space="preserve">to </w:t>
      </w:r>
      <w:r w:rsidR="00E05518">
        <w:t xml:space="preserve">propose an amended </w:t>
      </w:r>
      <w:r w:rsidRPr="003F2CE1">
        <w:t xml:space="preserve">‘mapping’ </w:t>
      </w:r>
      <w:r w:rsidR="00E05518">
        <w:t xml:space="preserve">report </w:t>
      </w:r>
      <w:r w:rsidRPr="003F2CE1">
        <w:t xml:space="preserve">of the credit assessments of </w:t>
      </w:r>
      <w:r w:rsidR="003B6C06" w:rsidRPr="003F2CE1">
        <w:t>Capital Intelligence</w:t>
      </w:r>
      <w:r w:rsidRPr="003F2CE1">
        <w:t xml:space="preserve"> </w:t>
      </w:r>
      <w:r w:rsidR="00F02D64">
        <w:t xml:space="preserve">Ratings </w:t>
      </w:r>
      <w:r w:rsidRPr="003F2CE1">
        <w:t>(</w:t>
      </w:r>
      <w:r w:rsidR="003B6C06" w:rsidRPr="003F2CE1">
        <w:t>CI</w:t>
      </w:r>
      <w:r w:rsidR="002966A7">
        <w:t>)</w:t>
      </w:r>
      <w:r w:rsidR="00E05518">
        <w:t>, with respect to the version published on 11 November 2015.</w:t>
      </w:r>
    </w:p>
    <w:p w14:paraId="5CF59A76" w14:textId="77777777" w:rsidR="00F815E0" w:rsidRDefault="003B6C06" w:rsidP="00F815E0">
      <w:pPr>
        <w:pStyle w:val="numberedparagraph"/>
      </w:pPr>
      <w:r>
        <w:lastRenderedPageBreak/>
        <w:t>CI</w:t>
      </w:r>
      <w:r w:rsidR="00540BB7" w:rsidRPr="00540BB7">
        <w:t xml:space="preserve"> is a credit rating agency that has been registered with ESMA in </w:t>
      </w:r>
      <w:r>
        <w:t>8</w:t>
      </w:r>
      <w:r w:rsidR="00540BB7" w:rsidRPr="00540BB7">
        <w:t xml:space="preserve"> </w:t>
      </w:r>
      <w:r>
        <w:t>May</w:t>
      </w:r>
      <w:r w:rsidR="00540BB7" w:rsidRPr="00540BB7">
        <w:t xml:space="preserve"> 201</w:t>
      </w:r>
      <w:r>
        <w:t>2</w:t>
      </w:r>
      <w:r w:rsidR="00540BB7" w:rsidRPr="00540BB7">
        <w:t xml:space="preserve"> and therefore meets the conditions to be an eligible credit assessment institution (ECAI)</w:t>
      </w:r>
      <w:r w:rsidR="008B7151">
        <w:rPr>
          <w:rStyle w:val="FootnoteReference"/>
        </w:rPr>
        <w:footnoteReference w:id="5"/>
      </w:r>
      <w:r w:rsidR="00540BB7" w:rsidRPr="00540BB7">
        <w:t xml:space="preserve">. </w:t>
      </w:r>
      <w:r>
        <w:t>CI</w:t>
      </w:r>
      <w:r w:rsidR="00DA5265">
        <w:t xml:space="preserve"> is</w:t>
      </w:r>
      <w:r w:rsidR="00540BB7" w:rsidRPr="00540BB7">
        <w:t xml:space="preserve"> </w:t>
      </w:r>
      <w:r>
        <w:t>a credit rating agency, headquartered in Cyprus, that provides credit analysis and independent rating opinions on financial institutions, corporates and governments located in Europe, the Middle East, Africa and Asia.</w:t>
      </w:r>
    </w:p>
    <w:p w14:paraId="55338CD6" w14:textId="77777777" w:rsidR="00F815E0" w:rsidRDefault="00E27B0D" w:rsidP="00463600">
      <w:pPr>
        <w:pStyle w:val="numberedparagraph"/>
      </w:pPr>
      <w:r w:rsidRPr="00E27B0D">
        <w:t xml:space="preserve">The methodology applied to produce the mapping is the one specified in the Implementing </w:t>
      </w:r>
      <w:r w:rsidR="00E05518">
        <w:t>Regulation</w:t>
      </w:r>
      <w:r w:rsidRPr="00E27B0D">
        <w:t xml:space="preserve">. </w:t>
      </w:r>
      <w:r w:rsidR="00E05518" w:rsidRPr="00E27B0D">
        <w:t>Th</w:t>
      </w:r>
      <w:r w:rsidR="00E05518">
        <w:t>is</w:t>
      </w:r>
      <w:r w:rsidR="00E05518" w:rsidRPr="00E27B0D">
        <w:t xml:space="preserve"> </w:t>
      </w:r>
      <w:r w:rsidR="00E05518">
        <w:t>Implementing Regulation</w:t>
      </w:r>
      <w:r w:rsidR="00E05518" w:rsidRPr="00E27B0D">
        <w:t xml:space="preserve"> </w:t>
      </w:r>
      <w:r w:rsidRPr="00E27B0D">
        <w:t>employ</w:t>
      </w:r>
      <w:r w:rsidR="00E05518">
        <w:t>s</w:t>
      </w:r>
      <w:r w:rsidRPr="00E27B0D">
        <w:t xml:space="preserve"> a combination of the provisions laid down in Article 136(2) of </w:t>
      </w:r>
      <w:r w:rsidR="00E05518">
        <w:t>the CRR</w:t>
      </w:r>
      <w:r w:rsidRPr="00E27B0D">
        <w:t>.</w:t>
      </w:r>
      <w:r w:rsidR="00540BB7" w:rsidRPr="00540BB7">
        <w:t xml:space="preserve"> </w:t>
      </w:r>
      <w:r w:rsidR="00E05518">
        <w:t>The information base used to produce this mapping report</w:t>
      </w:r>
      <w:r w:rsidR="00E05518" w:rsidRPr="00643104">
        <w:t xml:space="preserve"> </w:t>
      </w:r>
      <w:r w:rsidR="00E05518">
        <w:t xml:space="preserve">reflects additional quantitative information collected after the submission of the draft Implementing Technical Standards by the JC to the European Commission. Regarding qualitative developments, the qualitative factors described in the Implementing Regulation remain unchanged while an additional credit rating scale has been incorporated, </w:t>
      </w:r>
      <w:r w:rsidR="00E05518" w:rsidRPr="00076980">
        <w:rPr>
          <w:lang w:val="en-GB"/>
        </w:rPr>
        <w:t>the Insurer Financial Strength Rating</w:t>
      </w:r>
      <w:r w:rsidR="00E05518">
        <w:rPr>
          <w:lang w:val="en-GB"/>
        </w:rPr>
        <w:t xml:space="preserve">. </w:t>
      </w:r>
      <w:r w:rsidR="00EF6582">
        <w:t>T</w:t>
      </w:r>
      <w:r w:rsidR="00540BB7" w:rsidRPr="00540BB7">
        <w:t xml:space="preserve">he quantitative information </w:t>
      </w:r>
      <w:r w:rsidR="00E05518">
        <w:t xml:space="preserve">is drawn from data </w:t>
      </w:r>
      <w:r w:rsidR="00540BB7" w:rsidRPr="00540BB7">
        <w:t xml:space="preserve">available in </w:t>
      </w:r>
      <w:r w:rsidR="00E05518">
        <w:t xml:space="preserve">the </w:t>
      </w:r>
      <w:r w:rsidR="00C807F4">
        <w:t xml:space="preserve">ESMA’s </w:t>
      </w:r>
      <w:r w:rsidR="00E05518">
        <w:t xml:space="preserve">central </w:t>
      </w:r>
      <w:r w:rsidR="00C807F4">
        <w:t>repository</w:t>
      </w:r>
      <w:r w:rsidR="00E05518">
        <w:t xml:space="preserve"> </w:t>
      </w:r>
      <w:r w:rsidR="00771C52">
        <w:t>(</w:t>
      </w:r>
      <w:r w:rsidR="00540BB7" w:rsidRPr="00540BB7">
        <w:t>CEREP</w:t>
      </w:r>
      <w:r w:rsidR="00C807F4">
        <w:rPr>
          <w:rStyle w:val="FootnoteReference"/>
        </w:rPr>
        <w:footnoteReference w:id="6"/>
      </w:r>
      <w:r w:rsidR="004934AA">
        <w:t>)</w:t>
      </w:r>
      <w:r w:rsidR="00540BB7" w:rsidRPr="00540BB7">
        <w:t xml:space="preserve"> </w:t>
      </w:r>
      <w:r w:rsidR="00C807F4">
        <w:rPr>
          <w:lang w:val="en-GB"/>
        </w:rPr>
        <w:t>based on the credit rating information submitted by the ECAIs as part of their reporting obligations</w:t>
      </w:r>
      <w:r w:rsidR="00540BB7" w:rsidRPr="00540BB7">
        <w:t xml:space="preserve">. </w:t>
      </w:r>
    </w:p>
    <w:p w14:paraId="35AEE421" w14:textId="5E1077A6" w:rsidR="00E27B0D" w:rsidRDefault="00E27B0D" w:rsidP="00E27B0D">
      <w:pPr>
        <w:pStyle w:val="numberedparagraph"/>
      </w:pPr>
      <w:r w:rsidRPr="00E27B0D">
        <w:t xml:space="preserve">The following sections describe the rationale underlying the mapping exercise carried out by the Joint Committee (JC). </w:t>
      </w:r>
      <w:r w:rsidR="00166DCD">
        <w:t xml:space="preserve">Section 3 describes the relevant ratings scales of </w:t>
      </w:r>
      <w:r w:rsidR="003B2F52">
        <w:t>CI</w:t>
      </w:r>
      <w:r w:rsidR="00166DCD">
        <w:t xml:space="preserve">’s for the purpose of the mapping. Section 4 contains the methodology applied to derive </w:t>
      </w:r>
      <w:r w:rsidR="005F56FF">
        <w:t xml:space="preserve">the mapping of </w:t>
      </w:r>
      <w:r w:rsidR="003B2F52">
        <w:t>CI</w:t>
      </w:r>
      <w:r w:rsidR="00166DCD">
        <w:t xml:space="preserve">’s main rating scale whereas Sections 5 and 6 refer to the mapping of </w:t>
      </w:r>
      <w:r w:rsidR="00936DE2">
        <w:t>its</w:t>
      </w:r>
      <w:r w:rsidR="00166DCD">
        <w:t xml:space="preserve"> remaining relevant ratings scales. The mapping tables are shown in Appendix 4 of this document and have been specified in Annex III </w:t>
      </w:r>
      <w:r w:rsidRPr="00E27B0D">
        <w:t xml:space="preserve">of the </w:t>
      </w:r>
      <w:r w:rsidR="004A0B2A">
        <w:t xml:space="preserve">revised draft </w:t>
      </w:r>
      <w:r w:rsidRPr="00E27B0D">
        <w:t>IT</w:t>
      </w:r>
      <w:r w:rsidR="004A0B2A">
        <w:t>S</w:t>
      </w:r>
      <w:r w:rsidRPr="00E27B0D">
        <w:t xml:space="preserve"> on the mapping of ECAIs’ credit assessments under Article 136(1) and (3) of Regulation (EU) No 575/2013.</w:t>
      </w:r>
    </w:p>
    <w:p w14:paraId="11729F88" w14:textId="77777777" w:rsidR="00F32C80" w:rsidRDefault="00F32C80">
      <w:pPr>
        <w:rPr>
          <w:lang w:val="en-US"/>
        </w:rPr>
      </w:pPr>
      <w:r>
        <w:br w:type="page"/>
      </w:r>
    </w:p>
    <w:p w14:paraId="755EDA34" w14:textId="77777777" w:rsidR="00E00BB5" w:rsidRDefault="003B2F52" w:rsidP="0069105D">
      <w:pPr>
        <w:pStyle w:val="Numberedtitlelevel2"/>
        <w:ind w:left="357" w:hanging="357"/>
        <w:outlineLvl w:val="0"/>
      </w:pPr>
      <w:r>
        <w:lastRenderedPageBreak/>
        <w:t>CI</w:t>
      </w:r>
      <w:r w:rsidR="00AF2077" w:rsidRPr="004E160A">
        <w:t xml:space="preserve"> </w:t>
      </w:r>
      <w:r w:rsidR="00AF2077">
        <w:t>c</w:t>
      </w:r>
      <w:r w:rsidR="004E160A" w:rsidRPr="004E160A">
        <w:t>redit ratings and rating scales</w:t>
      </w:r>
    </w:p>
    <w:p w14:paraId="52E5E6C3" w14:textId="77777777" w:rsidR="001A236F" w:rsidRDefault="003B2F52" w:rsidP="001A236F">
      <w:pPr>
        <w:pStyle w:val="numberedparagraph"/>
      </w:pPr>
      <w:r>
        <w:t>CI</w:t>
      </w:r>
      <w:r w:rsidR="001A236F">
        <w:t xml:space="preserve"> produces</w:t>
      </w:r>
      <w:r w:rsidR="001A236F" w:rsidRPr="0036715E">
        <w:t xml:space="preserve"> </w:t>
      </w:r>
      <w:r w:rsidR="001A236F">
        <w:t xml:space="preserve">a variety of credit ratings. Column 2 of </w:t>
      </w:r>
      <w:r w:rsidR="00D1193E">
        <w:fldChar w:fldCharType="begin"/>
      </w:r>
      <w:r w:rsidR="002B6F3D">
        <w:instrText xml:space="preserve"> REF _Ref384801505 \h </w:instrText>
      </w:r>
      <w:r w:rsidR="00D1193E">
        <w:fldChar w:fldCharType="separate"/>
      </w:r>
      <w:r w:rsidR="009B36D2" w:rsidRPr="0041788D">
        <w:rPr>
          <w:szCs w:val="22"/>
        </w:rPr>
        <w:t xml:space="preserve">Figure </w:t>
      </w:r>
      <w:r w:rsidR="009B36D2">
        <w:rPr>
          <w:noProof/>
          <w:szCs w:val="22"/>
        </w:rPr>
        <w:t>2</w:t>
      </w:r>
      <w:r w:rsidR="00D1193E">
        <w:fldChar w:fldCharType="end"/>
      </w:r>
      <w:r w:rsidR="001A236F">
        <w:t xml:space="preserve"> in </w:t>
      </w:r>
      <w:r w:rsidR="002B6F3D">
        <w:t>Appendix</w:t>
      </w:r>
      <w:r w:rsidR="001A236F">
        <w:t xml:space="preserve"> 1 shows the relevant credit ratings that may be used by institutions for the calculation of risk weights under the </w:t>
      </w:r>
      <w:proofErr w:type="spellStart"/>
      <w:r w:rsidR="001A236F">
        <w:t>Standardised</w:t>
      </w:r>
      <w:proofErr w:type="spellEnd"/>
      <w:r w:rsidR="001A236F">
        <w:t xml:space="preserve"> Approach (SA)</w:t>
      </w:r>
      <w:r w:rsidR="001A236F">
        <w:rPr>
          <w:rStyle w:val="FootnoteReference"/>
        </w:rPr>
        <w:footnoteReference w:id="7"/>
      </w:r>
      <w:r w:rsidR="001A236F">
        <w:t>:</w:t>
      </w:r>
    </w:p>
    <w:p w14:paraId="58D2BA01" w14:textId="77777777" w:rsidR="003B2F52" w:rsidRPr="00174F6E" w:rsidRDefault="003B2F52" w:rsidP="0069105D">
      <w:pPr>
        <w:pStyle w:val="bullet2"/>
        <w:tabs>
          <w:tab w:val="clear" w:pos="1475"/>
          <w:tab w:val="num" w:pos="680"/>
        </w:tabs>
        <w:ind w:left="680"/>
      </w:pPr>
      <w:r w:rsidRPr="002754A0">
        <w:rPr>
          <w:b/>
        </w:rPr>
        <w:t>Long-term issuer ratings</w:t>
      </w:r>
      <w:r w:rsidRPr="0069105D">
        <w:rPr>
          <w:b/>
        </w:rPr>
        <w:t xml:space="preserve">, </w:t>
      </w:r>
      <w:r w:rsidRPr="00CB5872">
        <w:t>defined as a summary of an entity’s overall creditworthiness and its ability</w:t>
      </w:r>
      <w:r w:rsidRPr="00174F6E">
        <w:t xml:space="preserve"> and willingness to meet its financial obligations as they come due. Ratings assigned to an entity are comparable across international borders. Long-term issuer ratings assess the time period of more than year.</w:t>
      </w:r>
    </w:p>
    <w:p w14:paraId="2736992C" w14:textId="77777777" w:rsidR="003B2F52" w:rsidRDefault="003B2F52" w:rsidP="0069105D">
      <w:pPr>
        <w:pStyle w:val="bullet2"/>
        <w:tabs>
          <w:tab w:val="clear" w:pos="1475"/>
          <w:tab w:val="num" w:pos="680"/>
        </w:tabs>
        <w:ind w:left="680"/>
      </w:pPr>
      <w:r w:rsidRPr="0032579A">
        <w:rPr>
          <w:b/>
        </w:rPr>
        <w:t xml:space="preserve">Long-term issue </w:t>
      </w:r>
      <w:r w:rsidRPr="0006564E">
        <w:rPr>
          <w:b/>
        </w:rPr>
        <w:t>ratings</w:t>
      </w:r>
      <w:r w:rsidRPr="0069105D">
        <w:rPr>
          <w:b/>
        </w:rPr>
        <w:t xml:space="preserve">, </w:t>
      </w:r>
      <w:r w:rsidRPr="00CB5872">
        <w:t>defined as an opinio</w:t>
      </w:r>
      <w:r w:rsidRPr="00174F6E">
        <w:t xml:space="preserve">n of an entity’s ability and willingness to </w:t>
      </w:r>
      <w:proofErr w:type="spellStart"/>
      <w:r w:rsidRPr="00174F6E">
        <w:t>honour</w:t>
      </w:r>
      <w:proofErr w:type="spellEnd"/>
      <w:r w:rsidRPr="00174F6E">
        <w:t xml:space="preserve"> its financial obligations with respect to a specific bond or other debt instrument. A long-term issue rating is assigned to debt instruments with an original maturity of more than one year.</w:t>
      </w:r>
    </w:p>
    <w:p w14:paraId="749EFA88" w14:textId="77777777" w:rsidR="00036F89" w:rsidRPr="000F233A" w:rsidRDefault="00B20FE4" w:rsidP="000F233A">
      <w:pPr>
        <w:pStyle w:val="bullet2"/>
        <w:tabs>
          <w:tab w:val="clear" w:pos="1475"/>
          <w:tab w:val="num" w:pos="680"/>
        </w:tabs>
        <w:ind w:left="680"/>
        <w:rPr>
          <w:b/>
        </w:rPr>
      </w:pPr>
      <w:r>
        <w:rPr>
          <w:b/>
        </w:rPr>
        <w:t>Long-term i</w:t>
      </w:r>
      <w:r w:rsidR="00036F89">
        <w:rPr>
          <w:b/>
        </w:rPr>
        <w:t xml:space="preserve">nsurer financial strength ratings, </w:t>
      </w:r>
      <w:r w:rsidR="00036F89" w:rsidRPr="000F233A">
        <w:t xml:space="preserve">defined as a </w:t>
      </w:r>
      <w:r w:rsidRPr="00B20FE4">
        <w:t>forward-looking opinion of an insurer’s capacity and willingness to pay its valid insurance contract obligations when they become due using a globally applicable rating scale. An IFSR is not specific for any particular policy or product, nor does it address non-policy obligations. IFSRs may be expressed in terms of foreign currency and/or local currency.</w:t>
      </w:r>
    </w:p>
    <w:p w14:paraId="11FE3389" w14:textId="77777777" w:rsidR="003B2F52" w:rsidRPr="00CB5872" w:rsidRDefault="003B2F52" w:rsidP="0069105D">
      <w:pPr>
        <w:pStyle w:val="bullet2"/>
        <w:tabs>
          <w:tab w:val="clear" w:pos="1475"/>
          <w:tab w:val="num" w:pos="680"/>
        </w:tabs>
        <w:ind w:left="680"/>
      </w:pPr>
      <w:r w:rsidRPr="0032579A">
        <w:rPr>
          <w:b/>
        </w:rPr>
        <w:t>Short-term issuer ratings</w:t>
      </w:r>
      <w:r w:rsidRPr="0069105D">
        <w:rPr>
          <w:b/>
        </w:rPr>
        <w:t>,</w:t>
      </w:r>
      <w:r w:rsidRPr="00CB5872">
        <w:t xml:space="preserve"> defined as long-term issuer ratings, with the only difference that short-term issuer ratings assess the time periods of up to one year.</w:t>
      </w:r>
    </w:p>
    <w:p w14:paraId="600BD99F" w14:textId="77777777" w:rsidR="003B2F52" w:rsidRDefault="003B2F52" w:rsidP="0069105D">
      <w:pPr>
        <w:pStyle w:val="bullet2"/>
        <w:tabs>
          <w:tab w:val="clear" w:pos="1475"/>
          <w:tab w:val="num" w:pos="680"/>
        </w:tabs>
        <w:ind w:left="680"/>
      </w:pPr>
      <w:r w:rsidRPr="002754A0">
        <w:rPr>
          <w:b/>
        </w:rPr>
        <w:t>Short-term issue ratings</w:t>
      </w:r>
      <w:r w:rsidRPr="0069105D">
        <w:rPr>
          <w:b/>
        </w:rPr>
        <w:t>,</w:t>
      </w:r>
      <w:r w:rsidRPr="00CB5872">
        <w:t xml:space="preserve"> defined as long-term issue ratings, with the only difference that a short-term iss</w:t>
      </w:r>
      <w:r w:rsidRPr="00174F6E">
        <w:t>ue rating is assigned to debt instruments with an original maturity of up to one year.</w:t>
      </w:r>
    </w:p>
    <w:p w14:paraId="41A89436" w14:textId="77777777" w:rsidR="00B20FE4" w:rsidRPr="000F233A" w:rsidRDefault="00B20FE4" w:rsidP="000F233A">
      <w:pPr>
        <w:pStyle w:val="bullet2"/>
        <w:tabs>
          <w:tab w:val="clear" w:pos="1475"/>
          <w:tab w:val="num" w:pos="680"/>
        </w:tabs>
        <w:ind w:left="680"/>
        <w:rPr>
          <w:b/>
        </w:rPr>
      </w:pPr>
      <w:r>
        <w:rPr>
          <w:b/>
        </w:rPr>
        <w:t xml:space="preserve">Short-term insurer financial strength ratings, </w:t>
      </w:r>
      <w:r w:rsidRPr="00B20FE4">
        <w:t xml:space="preserve">defined as the long-term </w:t>
      </w:r>
      <w:r w:rsidRPr="000F233A">
        <w:t>insurer financial strength ratings</w:t>
      </w:r>
      <w:r w:rsidRPr="00B20FE4">
        <w:t xml:space="preserve"> described above, with the only difference being that it refers to an insurer’s contractual obligations with durations of up to one year.</w:t>
      </w:r>
    </w:p>
    <w:p w14:paraId="7B4AA139" w14:textId="77777777" w:rsidR="001A236F" w:rsidRDefault="003B2F52" w:rsidP="001A236F">
      <w:pPr>
        <w:pStyle w:val="numberedparagraph"/>
      </w:pPr>
      <w:r>
        <w:t>CI</w:t>
      </w:r>
      <w:r w:rsidR="001A236F">
        <w:t xml:space="preserve"> assigns these credit ratings to different rating scales as illustrated in column 3 of </w:t>
      </w:r>
      <w:r w:rsidR="00D1193E">
        <w:fldChar w:fldCharType="begin"/>
      </w:r>
      <w:r w:rsidR="00D50FFD">
        <w:instrText xml:space="preserve"> REF _Ref384801505 \h </w:instrText>
      </w:r>
      <w:r w:rsidR="00D1193E">
        <w:fldChar w:fldCharType="separate"/>
      </w:r>
      <w:r w:rsidR="009B36D2" w:rsidRPr="0041788D">
        <w:rPr>
          <w:szCs w:val="22"/>
        </w:rPr>
        <w:t xml:space="preserve">Figure </w:t>
      </w:r>
      <w:r w:rsidR="009B36D2">
        <w:rPr>
          <w:noProof/>
          <w:szCs w:val="22"/>
        </w:rPr>
        <w:t>2</w:t>
      </w:r>
      <w:r w:rsidR="00D1193E">
        <w:fldChar w:fldCharType="end"/>
      </w:r>
      <w:r w:rsidR="001A236F">
        <w:t xml:space="preserve"> in </w:t>
      </w:r>
      <w:r w:rsidR="002B6F3D">
        <w:t>Appendix</w:t>
      </w:r>
      <w:r w:rsidR="001A236F">
        <w:t xml:space="preserve"> 1. Therefore, a specific mapping has been prepared for the following rating scales:</w:t>
      </w:r>
    </w:p>
    <w:p w14:paraId="7917FE17" w14:textId="77777777" w:rsidR="001A236F" w:rsidRPr="00174F6E" w:rsidRDefault="003B2F52" w:rsidP="0069105D">
      <w:pPr>
        <w:pStyle w:val="bullet2"/>
        <w:tabs>
          <w:tab w:val="clear" w:pos="1475"/>
          <w:tab w:val="num" w:pos="680"/>
        </w:tabs>
        <w:ind w:left="680"/>
      </w:pPr>
      <w:r>
        <w:rPr>
          <w:b/>
        </w:rPr>
        <w:t>International l</w:t>
      </w:r>
      <w:r w:rsidR="001A236F" w:rsidRPr="006D628D">
        <w:rPr>
          <w:b/>
        </w:rPr>
        <w:t xml:space="preserve">ong-term issuer rating scale. </w:t>
      </w:r>
      <w:r w:rsidR="001A236F" w:rsidRPr="00CB5872">
        <w:t xml:space="preserve">The specification of this rating scale is described in </w:t>
      </w:r>
      <w:r w:rsidR="0069126B">
        <w:t>Figure 3</w:t>
      </w:r>
      <w:r w:rsidR="001A236F" w:rsidRPr="00CB5872">
        <w:t xml:space="preserve"> of </w:t>
      </w:r>
      <w:r w:rsidR="002B6F3D" w:rsidRPr="00174F6E">
        <w:t>Appendix</w:t>
      </w:r>
      <w:r w:rsidR="001A236F" w:rsidRPr="00174F6E">
        <w:t xml:space="preserve"> 1.</w:t>
      </w:r>
    </w:p>
    <w:p w14:paraId="287BB843" w14:textId="77777777" w:rsidR="001A236F" w:rsidRDefault="003B2F52" w:rsidP="0069105D">
      <w:pPr>
        <w:pStyle w:val="bullet2"/>
        <w:tabs>
          <w:tab w:val="clear" w:pos="1475"/>
          <w:tab w:val="num" w:pos="680"/>
        </w:tabs>
        <w:ind w:left="680"/>
      </w:pPr>
      <w:r>
        <w:rPr>
          <w:b/>
        </w:rPr>
        <w:t>International l</w:t>
      </w:r>
      <w:r w:rsidR="001A236F" w:rsidRPr="006D628D">
        <w:rPr>
          <w:b/>
        </w:rPr>
        <w:t>ong-term issue rating scale.</w:t>
      </w:r>
      <w:r w:rsidR="001A236F" w:rsidRPr="0069105D">
        <w:t xml:space="preserve"> </w:t>
      </w:r>
      <w:r w:rsidR="001A236F" w:rsidRPr="00CB5872">
        <w:t xml:space="preserve">The specification of this rating scale is described in </w:t>
      </w:r>
      <w:r w:rsidR="0069126B">
        <w:t>Figure 4</w:t>
      </w:r>
      <w:r w:rsidR="001A236F" w:rsidRPr="00CB5872">
        <w:t xml:space="preserve"> of </w:t>
      </w:r>
      <w:r w:rsidR="002B6F3D" w:rsidRPr="00174F6E">
        <w:t>Appendix</w:t>
      </w:r>
      <w:r w:rsidR="001A236F" w:rsidRPr="00174F6E">
        <w:t xml:space="preserve"> 1.</w:t>
      </w:r>
    </w:p>
    <w:p w14:paraId="2D589837" w14:textId="77777777" w:rsidR="00036F89" w:rsidRDefault="00B20FE4" w:rsidP="00036F89">
      <w:pPr>
        <w:pStyle w:val="bullet2"/>
        <w:tabs>
          <w:tab w:val="clear" w:pos="1475"/>
          <w:tab w:val="num" w:pos="680"/>
        </w:tabs>
        <w:ind w:left="680"/>
      </w:pPr>
      <w:r>
        <w:rPr>
          <w:b/>
        </w:rPr>
        <w:lastRenderedPageBreak/>
        <w:t>International long-term i</w:t>
      </w:r>
      <w:r w:rsidR="00036F89">
        <w:rPr>
          <w:b/>
        </w:rPr>
        <w:t>n</w:t>
      </w:r>
      <w:r w:rsidR="00570387">
        <w:rPr>
          <w:b/>
        </w:rPr>
        <w:t>surer financial strength rating scale</w:t>
      </w:r>
      <w:r w:rsidR="00036F89" w:rsidRPr="006D628D">
        <w:rPr>
          <w:b/>
        </w:rPr>
        <w:t>.</w:t>
      </w:r>
      <w:r w:rsidR="00036F89" w:rsidRPr="0069105D">
        <w:t xml:space="preserve"> </w:t>
      </w:r>
      <w:r w:rsidR="00036F89" w:rsidRPr="00CB5872">
        <w:t xml:space="preserve">The specification of this rating scale is described in </w:t>
      </w:r>
      <w:r w:rsidR="0069126B">
        <w:t>Figure 5</w:t>
      </w:r>
      <w:r w:rsidR="00036F89" w:rsidRPr="00CB5872">
        <w:t xml:space="preserve"> of </w:t>
      </w:r>
      <w:r w:rsidR="00036F89" w:rsidRPr="00174F6E">
        <w:t>Appendix 1.</w:t>
      </w:r>
    </w:p>
    <w:p w14:paraId="3AD44076" w14:textId="77777777" w:rsidR="001A236F" w:rsidRPr="00174F6E" w:rsidRDefault="003B2F52" w:rsidP="0069105D">
      <w:pPr>
        <w:pStyle w:val="bullet2"/>
        <w:tabs>
          <w:tab w:val="clear" w:pos="1475"/>
          <w:tab w:val="num" w:pos="680"/>
        </w:tabs>
        <w:ind w:left="680"/>
      </w:pPr>
      <w:r>
        <w:rPr>
          <w:b/>
        </w:rPr>
        <w:t>International s</w:t>
      </w:r>
      <w:r w:rsidR="001A236F" w:rsidRPr="006D628D">
        <w:rPr>
          <w:b/>
        </w:rPr>
        <w:t>hort-term issuer rating scale.</w:t>
      </w:r>
      <w:r w:rsidR="001A236F" w:rsidRPr="00CB5872">
        <w:t xml:space="preserve"> The specification of this rating scale is described in </w:t>
      </w:r>
      <w:r w:rsidR="0069126B">
        <w:t>Figure 6</w:t>
      </w:r>
      <w:r w:rsidR="001A236F" w:rsidRPr="00CB5872">
        <w:t xml:space="preserve"> of </w:t>
      </w:r>
      <w:r w:rsidR="002B6F3D" w:rsidRPr="00174F6E">
        <w:t>Appendix</w:t>
      </w:r>
      <w:r w:rsidR="001A236F" w:rsidRPr="00174F6E">
        <w:t xml:space="preserve"> 1.</w:t>
      </w:r>
    </w:p>
    <w:p w14:paraId="7BB9B778" w14:textId="77777777" w:rsidR="001A236F" w:rsidRDefault="003B2F52" w:rsidP="0069105D">
      <w:pPr>
        <w:pStyle w:val="bullet2"/>
        <w:tabs>
          <w:tab w:val="clear" w:pos="1475"/>
          <w:tab w:val="num" w:pos="680"/>
        </w:tabs>
        <w:ind w:left="680"/>
      </w:pPr>
      <w:r w:rsidRPr="003B2F52">
        <w:rPr>
          <w:b/>
        </w:rPr>
        <w:t>International s</w:t>
      </w:r>
      <w:r w:rsidR="001A236F" w:rsidRPr="003B2F52">
        <w:rPr>
          <w:b/>
        </w:rPr>
        <w:t xml:space="preserve">hort-term issue rating scale. </w:t>
      </w:r>
      <w:r w:rsidR="001A236F" w:rsidRPr="00CB5872">
        <w:t xml:space="preserve">The specification of this rating scale is described in </w:t>
      </w:r>
      <w:r w:rsidR="0069126B">
        <w:t>Figure 7</w:t>
      </w:r>
      <w:r w:rsidR="001A236F" w:rsidRPr="00CB5872">
        <w:t xml:space="preserve"> of </w:t>
      </w:r>
      <w:r w:rsidR="002B6F3D" w:rsidRPr="00174F6E">
        <w:t>Appendix</w:t>
      </w:r>
      <w:r w:rsidR="001A236F" w:rsidRPr="00174F6E">
        <w:t xml:space="preserve"> 1.</w:t>
      </w:r>
    </w:p>
    <w:p w14:paraId="1EC0772C" w14:textId="77777777" w:rsidR="00B20FE4" w:rsidRDefault="00B20FE4" w:rsidP="00B20FE4">
      <w:pPr>
        <w:pStyle w:val="bullet2"/>
        <w:tabs>
          <w:tab w:val="clear" w:pos="1475"/>
          <w:tab w:val="num" w:pos="680"/>
        </w:tabs>
        <w:ind w:left="680"/>
      </w:pPr>
      <w:r>
        <w:rPr>
          <w:b/>
        </w:rPr>
        <w:t>International short-term insurer financial strength rating scale</w:t>
      </w:r>
      <w:r w:rsidRPr="006D628D">
        <w:rPr>
          <w:b/>
        </w:rPr>
        <w:t>.</w:t>
      </w:r>
      <w:r w:rsidRPr="0069105D">
        <w:t xml:space="preserve"> </w:t>
      </w:r>
      <w:r w:rsidRPr="00CB5872">
        <w:t xml:space="preserve">The specification of this rating scale is described in </w:t>
      </w:r>
      <w:r>
        <w:t xml:space="preserve">Figure </w:t>
      </w:r>
      <w:r w:rsidR="00FE59A5">
        <w:t>8</w:t>
      </w:r>
      <w:r w:rsidRPr="00CB5872">
        <w:t xml:space="preserve"> of </w:t>
      </w:r>
      <w:r w:rsidRPr="00174F6E">
        <w:t>Appendix 1.</w:t>
      </w:r>
    </w:p>
    <w:p w14:paraId="58A8A122" w14:textId="77777777" w:rsidR="001A236F" w:rsidRDefault="001A236F" w:rsidP="001A236F">
      <w:pPr>
        <w:pStyle w:val="numberedparagraph"/>
      </w:pPr>
      <w:r>
        <w:t xml:space="preserve">The mapping of the </w:t>
      </w:r>
      <w:r w:rsidR="003B2F52">
        <w:t>International l</w:t>
      </w:r>
      <w:r w:rsidRPr="007D745E">
        <w:t xml:space="preserve">ong-term issuer rating scale </w:t>
      </w:r>
      <w:r w:rsidR="0039037C">
        <w:t xml:space="preserve">is explained in Section </w:t>
      </w:r>
      <w:r w:rsidR="00B16CDE">
        <w:t>4</w:t>
      </w:r>
      <w:r w:rsidR="0039037C">
        <w:t xml:space="preserve"> and it </w:t>
      </w:r>
      <w:r>
        <w:t>has been derived in accordance with the quantitative factors</w:t>
      </w:r>
      <w:r w:rsidR="008A2942">
        <w:t>, qualitative factors</w:t>
      </w:r>
      <w:r>
        <w:t xml:space="preserve"> and benchmarks specified in the </w:t>
      </w:r>
      <w:r w:rsidR="00F32C80">
        <w:t>Implementing Regulation</w:t>
      </w:r>
      <w:r>
        <w:t xml:space="preserve">. </w:t>
      </w:r>
    </w:p>
    <w:p w14:paraId="583A807F" w14:textId="77777777" w:rsidR="001A236F" w:rsidRDefault="001A236F" w:rsidP="001A236F">
      <w:pPr>
        <w:pStyle w:val="numberedparagraph"/>
      </w:pPr>
      <w:r>
        <w:t>The mapping of the</w:t>
      </w:r>
      <w:r w:rsidRPr="008A707D">
        <w:t xml:space="preserve"> </w:t>
      </w:r>
      <w:r w:rsidR="003B2F52">
        <w:t>International s</w:t>
      </w:r>
      <w:r w:rsidRPr="00BC5827">
        <w:t>hort-term issuer rating</w:t>
      </w:r>
      <w:r>
        <w:t xml:space="preserve"> scale </w:t>
      </w:r>
      <w:r w:rsidR="0039037C">
        <w:t xml:space="preserve">is explained in Section </w:t>
      </w:r>
      <w:r w:rsidR="00B16CDE">
        <w:t>5</w:t>
      </w:r>
      <w:r w:rsidR="0039037C">
        <w:t xml:space="preserve"> and it </w:t>
      </w:r>
      <w:r>
        <w:t>has been</w:t>
      </w:r>
      <w:r w:rsidRPr="008A707D">
        <w:t xml:space="preserve"> indirectly </w:t>
      </w:r>
      <w:r>
        <w:t xml:space="preserve">derived </w:t>
      </w:r>
      <w:r w:rsidR="0039037C">
        <w:t xml:space="preserve">from </w:t>
      </w:r>
      <w:r>
        <w:t xml:space="preserve">the mapping of the </w:t>
      </w:r>
      <w:r w:rsidR="003B2F52">
        <w:t>International l</w:t>
      </w:r>
      <w:r w:rsidRPr="005B7A8E">
        <w:t>ong-term issuer ratings</w:t>
      </w:r>
      <w:r>
        <w:t xml:space="preserve"> scale </w:t>
      </w:r>
      <w:r w:rsidR="008A2942">
        <w:t xml:space="preserve">and </w:t>
      </w:r>
      <w:r>
        <w:t xml:space="preserve">the internal relationship </w:t>
      </w:r>
      <w:r w:rsidR="0039037C">
        <w:t xml:space="preserve">established by </w:t>
      </w:r>
      <w:r w:rsidR="003B2F52">
        <w:t>CI</w:t>
      </w:r>
      <w:r w:rsidR="0039037C">
        <w:t xml:space="preserve"> </w:t>
      </w:r>
      <w:r>
        <w:t>between these two scales</w:t>
      </w:r>
      <w:r w:rsidR="008A2942">
        <w:t xml:space="preserve">, as </w:t>
      </w:r>
      <w:r w:rsidR="005F3ADF">
        <w:t xml:space="preserve">specified </w:t>
      </w:r>
      <w:r w:rsidR="0039037C">
        <w:t>in</w:t>
      </w:r>
      <w:r w:rsidR="008A2942">
        <w:t xml:space="preserve"> Article </w:t>
      </w:r>
      <w:r w:rsidR="004704AB">
        <w:t>1</w:t>
      </w:r>
      <w:r w:rsidR="00711B60">
        <w:t>3</w:t>
      </w:r>
      <w:r w:rsidR="008A2942">
        <w:t xml:space="preserve"> </w:t>
      </w:r>
      <w:r w:rsidR="003A5D9A">
        <w:t xml:space="preserve">of the </w:t>
      </w:r>
      <w:r w:rsidR="00F32C80">
        <w:t>Implementing Regulation</w:t>
      </w:r>
      <w:r>
        <w:t xml:space="preserve">. This internal relationship is shown in </w:t>
      </w:r>
      <w:r w:rsidR="0069126B">
        <w:t xml:space="preserve">Figure </w:t>
      </w:r>
      <w:r w:rsidR="00FE59A5">
        <w:t>9</w:t>
      </w:r>
      <w:r>
        <w:t xml:space="preserve"> of </w:t>
      </w:r>
      <w:r w:rsidR="002B6F3D">
        <w:t>Appendix</w:t>
      </w:r>
      <w:r>
        <w:t xml:space="preserve"> 1.</w:t>
      </w:r>
    </w:p>
    <w:p w14:paraId="57607E99" w14:textId="77777777" w:rsidR="0069126B" w:rsidRDefault="00D95722" w:rsidP="000F233A">
      <w:pPr>
        <w:pStyle w:val="numberedparagraph"/>
      </w:pPr>
      <w:r>
        <w:t xml:space="preserve">The </w:t>
      </w:r>
      <w:r w:rsidR="0039037C">
        <w:t xml:space="preserve">indirect mapping </w:t>
      </w:r>
      <w:r>
        <w:t xml:space="preserve">approach </w:t>
      </w:r>
      <w:r w:rsidR="0039037C">
        <w:t xml:space="preserve">described in the previous paragraph </w:t>
      </w:r>
      <w:r>
        <w:t xml:space="preserve">has also been applied </w:t>
      </w:r>
      <w:r w:rsidR="001A236F">
        <w:t>In the case of the other rating</w:t>
      </w:r>
      <w:r w:rsidR="008B7AB3">
        <w:t xml:space="preserve"> scale</w:t>
      </w:r>
      <w:r w:rsidR="001A236F">
        <w:t>s</w:t>
      </w:r>
      <w:r w:rsidR="00B16CDE">
        <w:t>, as explained in Section 6</w:t>
      </w:r>
      <w:r>
        <w:t>. In these cases, however,</w:t>
      </w:r>
      <w:r w:rsidR="001A236F">
        <w:t xml:space="preserve"> the relationship </w:t>
      </w:r>
      <w:r>
        <w:t xml:space="preserve">with the </w:t>
      </w:r>
      <w:r w:rsidR="00FE59A5">
        <w:t>l</w:t>
      </w:r>
      <w:r w:rsidR="00FE59A5" w:rsidRPr="005B7A8E">
        <w:t>ong</w:t>
      </w:r>
      <w:r w:rsidRPr="005B7A8E">
        <w:t>-term issuer rating</w:t>
      </w:r>
      <w:r>
        <w:t xml:space="preserve"> scale </w:t>
      </w:r>
      <w:r w:rsidR="0039037C">
        <w:t xml:space="preserve">(or </w:t>
      </w:r>
      <w:r w:rsidR="00FE59A5">
        <w:t>short</w:t>
      </w:r>
      <w:r w:rsidR="0039037C" w:rsidRPr="005B7A8E">
        <w:t>-term issuer rating</w:t>
      </w:r>
      <w:r w:rsidR="0039037C">
        <w:t xml:space="preserve"> scale</w:t>
      </w:r>
      <w:r w:rsidR="000E3581">
        <w:t>)</w:t>
      </w:r>
      <w:r w:rsidR="0039037C">
        <w:t xml:space="preserve"> </w:t>
      </w:r>
      <w:r w:rsidR="001A236F">
        <w:t xml:space="preserve">has been </w:t>
      </w:r>
      <w:r>
        <w:t>assessed</w:t>
      </w:r>
      <w:r w:rsidR="005F3ADF">
        <w:t>, for the purpose of the mapping,</w:t>
      </w:r>
      <w:r w:rsidR="001A236F">
        <w:t xml:space="preserve"> by the </w:t>
      </w:r>
      <w:r w:rsidR="00097F2B">
        <w:t>JC</w:t>
      </w:r>
      <w:r w:rsidR="001A236F">
        <w:t xml:space="preserve"> based </w:t>
      </w:r>
      <w:r w:rsidR="001A236F" w:rsidRPr="00B466FF">
        <w:t xml:space="preserve">on the </w:t>
      </w:r>
      <w:r w:rsidR="005F3ADF">
        <w:t xml:space="preserve">comparison of the </w:t>
      </w:r>
      <w:r w:rsidR="001A236F" w:rsidRPr="00B466FF">
        <w:t>meaning and relative position of the rating categories</w:t>
      </w:r>
      <w:r w:rsidR="00B16CDE">
        <w:t>.</w:t>
      </w:r>
    </w:p>
    <w:p w14:paraId="2BE59417" w14:textId="77777777" w:rsidR="000C29A3" w:rsidRDefault="007E428E" w:rsidP="0069105D">
      <w:pPr>
        <w:pStyle w:val="Numberedtitlelevel2"/>
        <w:ind w:left="357" w:hanging="357"/>
        <w:outlineLvl w:val="0"/>
      </w:pPr>
      <w:r w:rsidRPr="004E160A">
        <w:t xml:space="preserve">Mapping of </w:t>
      </w:r>
      <w:r w:rsidR="006A7F96">
        <w:t>CI</w:t>
      </w:r>
      <w:r w:rsidRPr="004E160A">
        <w:t xml:space="preserve">’s </w:t>
      </w:r>
      <w:r w:rsidR="006A7F96">
        <w:t>International l</w:t>
      </w:r>
      <w:r w:rsidRPr="004E160A">
        <w:t>ong-term issuer rating scale</w:t>
      </w:r>
    </w:p>
    <w:p w14:paraId="216F0E66" w14:textId="77777777" w:rsidR="00015276" w:rsidRDefault="00015276" w:rsidP="00015276">
      <w:pPr>
        <w:pStyle w:val="numberedparagraph"/>
      </w:pPr>
      <w:r>
        <w:t xml:space="preserve">The mapping of the </w:t>
      </w:r>
      <w:r w:rsidR="006A7F96">
        <w:t>International l</w:t>
      </w:r>
      <w:r w:rsidRPr="00251632">
        <w:t>ong-term issuer rating scale</w:t>
      </w:r>
      <w:r>
        <w:t xml:space="preserve"> has consisted of </w:t>
      </w:r>
      <w:r w:rsidR="005F12D5">
        <w:t>two</w:t>
      </w:r>
      <w:r>
        <w:t xml:space="preserve"> differentiated stages</w:t>
      </w:r>
      <w:r w:rsidR="0038116B">
        <w:t xml:space="preserve"> where the quantitative and qualitative factors as well as the benchmarks specified in Article 136(2) CRR have been taken into account</w:t>
      </w:r>
      <w:r>
        <w:t>.</w:t>
      </w:r>
    </w:p>
    <w:p w14:paraId="3C8822F1" w14:textId="77777777" w:rsidR="00622255" w:rsidRDefault="00622255" w:rsidP="00622255">
      <w:pPr>
        <w:pStyle w:val="numberedparagraph"/>
      </w:pPr>
      <w:r>
        <w:t>In the first stage, the quantitative factors referred to in Article 1</w:t>
      </w:r>
      <w:r w:rsidR="000108B5">
        <w:t xml:space="preserve"> of the</w:t>
      </w:r>
      <w:r>
        <w:t xml:space="preserve"> </w:t>
      </w:r>
      <w:r w:rsidR="00F32C80">
        <w:t>Implementing Regulation</w:t>
      </w:r>
      <w:r>
        <w:t xml:space="preserve"> have been taken into account to differentiate between the levels of risk of each rating category:</w:t>
      </w:r>
    </w:p>
    <w:p w14:paraId="4DB140C1" w14:textId="77777777" w:rsidR="00622255" w:rsidRPr="00B56E6D" w:rsidRDefault="00622255" w:rsidP="0069105D">
      <w:pPr>
        <w:pStyle w:val="bullet2"/>
        <w:tabs>
          <w:tab w:val="clear" w:pos="1475"/>
          <w:tab w:val="num" w:pos="680"/>
        </w:tabs>
        <w:ind w:left="680"/>
      </w:pPr>
      <w:r w:rsidRPr="00CB5872">
        <w:t xml:space="preserve">The </w:t>
      </w:r>
      <w:r w:rsidRPr="0069105D">
        <w:t>long run default rate</w:t>
      </w:r>
      <w:r w:rsidRPr="00CB5872">
        <w:t xml:space="preserve"> of a rating category has been used to arrive at an initial mapping proposal by comparing its value with the benchmark specified in </w:t>
      </w:r>
      <w:r w:rsidR="000108B5">
        <w:t xml:space="preserve">point (a) of </w:t>
      </w:r>
      <w:r w:rsidRPr="00CB5872">
        <w:t xml:space="preserve">Article </w:t>
      </w:r>
      <w:r w:rsidR="004704AB" w:rsidRPr="00B56E6D">
        <w:t>1</w:t>
      </w:r>
      <w:r w:rsidR="006C2BF1">
        <w:t>4</w:t>
      </w:r>
      <w:r w:rsidR="000108B5">
        <w:t xml:space="preserve"> of the</w:t>
      </w:r>
      <w:r w:rsidRPr="00B56E6D">
        <w:t xml:space="preserve"> </w:t>
      </w:r>
      <w:r w:rsidR="00F32C80">
        <w:t>Implementing Regulation</w:t>
      </w:r>
      <w:r w:rsidRPr="00B56E6D">
        <w:t>.</w:t>
      </w:r>
    </w:p>
    <w:p w14:paraId="240E17B6" w14:textId="77777777" w:rsidR="00622255" w:rsidRPr="00B56E6D" w:rsidRDefault="00622255" w:rsidP="0069105D">
      <w:pPr>
        <w:pStyle w:val="bullet2"/>
        <w:tabs>
          <w:tab w:val="clear" w:pos="1475"/>
          <w:tab w:val="num" w:pos="680"/>
        </w:tabs>
        <w:ind w:left="680"/>
      </w:pPr>
      <w:r w:rsidRPr="00B56E6D">
        <w:t>The short run default rates</w:t>
      </w:r>
      <w:r w:rsidRPr="00CB5872">
        <w:t xml:space="preserve"> of a rating category have been compared with the benchmarks specified in </w:t>
      </w:r>
      <w:r w:rsidR="000108B5">
        <w:t xml:space="preserve">point (b) of </w:t>
      </w:r>
      <w:r w:rsidRPr="00CB5872">
        <w:t xml:space="preserve">Article </w:t>
      </w:r>
      <w:r w:rsidR="004704AB" w:rsidRPr="00B56E6D">
        <w:t>1</w:t>
      </w:r>
      <w:r w:rsidR="00374BDB">
        <w:t>4</w:t>
      </w:r>
      <w:r w:rsidR="000108B5">
        <w:t xml:space="preserve"> of the </w:t>
      </w:r>
      <w:r w:rsidR="00F32C80">
        <w:t>Implementing Regulation</w:t>
      </w:r>
      <w:r w:rsidRPr="00B56E6D">
        <w:t>, which represent the maximum expected deviation of a default rate from its long-term value within a CQS.</w:t>
      </w:r>
    </w:p>
    <w:p w14:paraId="4BB074A9" w14:textId="77777777" w:rsidR="00015276" w:rsidRPr="00015276" w:rsidRDefault="00F20607" w:rsidP="00015276">
      <w:pPr>
        <w:pStyle w:val="numberedparagraph"/>
      </w:pPr>
      <w:r>
        <w:lastRenderedPageBreak/>
        <w:t>In a second stage</w:t>
      </w:r>
      <w:r w:rsidR="00015276">
        <w:t xml:space="preserve">, the qualitative factors </w:t>
      </w:r>
      <w:r w:rsidR="00B04A92">
        <w:t xml:space="preserve">proposed in Article </w:t>
      </w:r>
      <w:r w:rsidR="004E463C">
        <w:t>7</w:t>
      </w:r>
      <w:r w:rsidR="000108B5">
        <w:t xml:space="preserve"> of the</w:t>
      </w:r>
      <w:r w:rsidR="00B04A92">
        <w:t xml:space="preserve"> </w:t>
      </w:r>
      <w:r w:rsidR="00F32C80">
        <w:t>Implementing Regulation</w:t>
      </w:r>
      <w:r w:rsidR="00B04A92">
        <w:t xml:space="preserve"> have been considered to challenge </w:t>
      </w:r>
      <w:r w:rsidR="00015276">
        <w:t xml:space="preserve">the result of the previous </w:t>
      </w:r>
      <w:r>
        <w:t>stage</w:t>
      </w:r>
      <w:r w:rsidR="00B04A92">
        <w:t xml:space="preserve">, especially </w:t>
      </w:r>
      <w:r w:rsidR="00B5696C">
        <w:t xml:space="preserve">in those ratings categories </w:t>
      </w:r>
      <w:r w:rsidR="00B04A92">
        <w:t>where</w:t>
      </w:r>
      <w:r w:rsidR="00015276">
        <w:t xml:space="preserve"> </w:t>
      </w:r>
      <w:r w:rsidR="005F3ADF">
        <w:t xml:space="preserve">less </w:t>
      </w:r>
      <w:r w:rsidR="00015276">
        <w:t xml:space="preserve">default data has </w:t>
      </w:r>
      <w:r w:rsidR="005F3ADF">
        <w:t>been available</w:t>
      </w:r>
      <w:r w:rsidR="00015276">
        <w:t>.</w:t>
      </w:r>
    </w:p>
    <w:p w14:paraId="4B78658A" w14:textId="77777777" w:rsidR="00532352" w:rsidRDefault="00532352" w:rsidP="00BE6527">
      <w:pPr>
        <w:pStyle w:val="Numberedtitlelevel3"/>
      </w:pPr>
      <w:r w:rsidRPr="00BE6527">
        <w:t xml:space="preserve">Initial mapping based on the </w:t>
      </w:r>
      <w:r w:rsidR="00E20A17">
        <w:t>quantitative factors</w:t>
      </w:r>
    </w:p>
    <w:p w14:paraId="64DC396B" w14:textId="77777777" w:rsidR="004A0B2A" w:rsidRPr="000B1C39" w:rsidRDefault="004A0B2A" w:rsidP="000F233A">
      <w:pPr>
        <w:pStyle w:val="numberedparagraph"/>
      </w:pPr>
      <w:r>
        <w:t xml:space="preserve">This mapping report reflects additional quantitative information collected after the submission of the draft </w:t>
      </w:r>
      <w:proofErr w:type="gramStart"/>
      <w:r>
        <w:t>ITS</w:t>
      </w:r>
      <w:proofErr w:type="gramEnd"/>
      <w:r>
        <w:t xml:space="preserve"> by the JC to the Commission. </w:t>
      </w:r>
    </w:p>
    <w:p w14:paraId="6F93B95A" w14:textId="77777777" w:rsidR="00532352" w:rsidRDefault="00532352" w:rsidP="00BE6527">
      <w:pPr>
        <w:pStyle w:val="Numberedtitlelevel4"/>
      </w:pPr>
      <w:r w:rsidRPr="005C569C">
        <w:t xml:space="preserve">Calculation of </w:t>
      </w:r>
      <w:r w:rsidR="00190E5E">
        <w:t xml:space="preserve">the </w:t>
      </w:r>
      <w:r w:rsidR="00484CD8">
        <w:t>short-</w:t>
      </w:r>
      <w:r w:rsidR="005527E3">
        <w:t>run</w:t>
      </w:r>
      <w:r w:rsidR="00484CD8">
        <w:t xml:space="preserve"> and </w:t>
      </w:r>
      <w:r w:rsidRPr="00BE6527">
        <w:t>long</w:t>
      </w:r>
      <w:r w:rsidR="00190E5E">
        <w:t>-</w:t>
      </w:r>
      <w:r w:rsidR="005527E3">
        <w:t xml:space="preserve">run </w:t>
      </w:r>
      <w:r w:rsidR="00190E5E">
        <w:t>default rate</w:t>
      </w:r>
      <w:r w:rsidR="00484CD8">
        <w:t>s</w:t>
      </w:r>
    </w:p>
    <w:p w14:paraId="113A98BA" w14:textId="77777777" w:rsidR="00E14C9C" w:rsidRDefault="00C76E4C" w:rsidP="00C76E4C">
      <w:pPr>
        <w:pStyle w:val="numberedparagraph"/>
      </w:pPr>
      <w:bookmarkStart w:id="3" w:name="_Ref384834130"/>
      <w:r>
        <w:t xml:space="preserve">The </w:t>
      </w:r>
      <w:r w:rsidR="00171121">
        <w:t xml:space="preserve">short run and </w:t>
      </w:r>
      <w:r>
        <w:t>long run default rat</w:t>
      </w:r>
      <w:r w:rsidR="004C39C2">
        <w:t>e</w:t>
      </w:r>
      <w:r w:rsidR="00171121">
        <w:t>s</w:t>
      </w:r>
      <w:r w:rsidR="008F138D">
        <w:t xml:space="preserve"> of each rating category have</w:t>
      </w:r>
      <w:r>
        <w:t xml:space="preserve"> been calculated </w:t>
      </w:r>
      <w:r w:rsidR="006C4821">
        <w:t xml:space="preserve">with </w:t>
      </w:r>
      <w:r w:rsidR="00AA4857">
        <w:t xml:space="preserve">the pools of items rated </w:t>
      </w:r>
      <w:r w:rsidR="00E14C9C">
        <w:t>from</w:t>
      </w:r>
      <w:r w:rsidR="00AA4857">
        <w:t xml:space="preserve"> 1 January 200</w:t>
      </w:r>
      <w:r w:rsidR="00653EC8">
        <w:t>1</w:t>
      </w:r>
      <w:r w:rsidR="00AA4857">
        <w:t xml:space="preserve"> to 1 July </w:t>
      </w:r>
      <w:r w:rsidR="00352D65">
        <w:t>2015</w:t>
      </w:r>
      <w:r w:rsidR="000E7CD6">
        <w:t xml:space="preserve">, </w:t>
      </w:r>
      <w:r>
        <w:t xml:space="preserve">based on the information contained in CEREP and according to the provisions laid down in the </w:t>
      </w:r>
      <w:r w:rsidR="004A0B2A">
        <w:t>Implementing Regulation</w:t>
      </w:r>
      <w:r w:rsidR="00A55627">
        <w:t xml:space="preserve">. </w:t>
      </w:r>
      <w:r w:rsidR="00CA6C6B">
        <w:t>As in the original mapping report</w:t>
      </w:r>
      <w:r w:rsidR="00A55627">
        <w:t>:</w:t>
      </w:r>
      <w:bookmarkEnd w:id="3"/>
    </w:p>
    <w:p w14:paraId="1001C1C2" w14:textId="77777777" w:rsidR="00622255" w:rsidRDefault="00CA6C6B" w:rsidP="0069105D">
      <w:pPr>
        <w:pStyle w:val="bullet2"/>
        <w:tabs>
          <w:tab w:val="clear" w:pos="1475"/>
          <w:tab w:val="num" w:pos="680"/>
        </w:tabs>
        <w:ind w:left="680"/>
      </w:pPr>
      <w:r>
        <w:t>F</w:t>
      </w:r>
      <w:r w:rsidR="00622255">
        <w:t xml:space="preserve">or </w:t>
      </w:r>
      <w:r w:rsidR="00352D65">
        <w:t xml:space="preserve">rating categories </w:t>
      </w:r>
      <w:r w:rsidR="00622255">
        <w:t xml:space="preserve">AAA, AA, A </w:t>
      </w:r>
      <w:r w:rsidR="00653EC8">
        <w:t xml:space="preserve">and C </w:t>
      </w:r>
      <w:r w:rsidR="00622255">
        <w:t>the number of credit ratings cannot be considered to be sufficient</w:t>
      </w:r>
      <w:r w:rsidR="00463600">
        <w:t xml:space="preserve"> for the calculation of the short and long run default rates specified in the Articles 3 – 5 of the </w:t>
      </w:r>
      <w:r w:rsidR="00F32C80">
        <w:t>Implementing Regulation</w:t>
      </w:r>
      <w:r w:rsidR="00463600">
        <w:t xml:space="preserve"> since the number of rated items is below the required minimum. As a result, the allocation of the CQS for these rating categories has been made in accordance with Article </w:t>
      </w:r>
      <w:r w:rsidR="003108AC">
        <w:t>6</w:t>
      </w:r>
      <w:r w:rsidR="00152462">
        <w:t xml:space="preserve"> of the</w:t>
      </w:r>
      <w:r w:rsidR="00463600">
        <w:t xml:space="preserve"> </w:t>
      </w:r>
      <w:r w:rsidR="00F32C80">
        <w:t>Implementing Regulation</w:t>
      </w:r>
      <w:r w:rsidR="00622255">
        <w:t>, as shown in</w:t>
      </w:r>
      <w:r w:rsidR="001365A7">
        <w:t xml:space="preserve"> </w:t>
      </w:r>
      <w:r w:rsidR="00352D65">
        <w:t xml:space="preserve">Figure </w:t>
      </w:r>
      <w:r w:rsidR="00EC5A6E">
        <w:t>1</w:t>
      </w:r>
      <w:r w:rsidR="00D43AAF">
        <w:t>6</w:t>
      </w:r>
      <w:r w:rsidR="00622255">
        <w:t xml:space="preserve"> of Appendix 3. In these cases, the long run default rate benchmark associated with the equivalent category in the international rating scale is a key qualitative factor that has been used for the mapping proposal.</w:t>
      </w:r>
    </w:p>
    <w:p w14:paraId="2E72ED12" w14:textId="77777777" w:rsidR="00D517CF" w:rsidRDefault="00622255" w:rsidP="0069105D">
      <w:pPr>
        <w:pStyle w:val="bullet2"/>
        <w:tabs>
          <w:tab w:val="clear" w:pos="1475"/>
          <w:tab w:val="num" w:pos="680"/>
        </w:tabs>
        <w:ind w:left="680"/>
      </w:pPr>
      <w:r>
        <w:t>For RS, SD and D rating categories, no calculation of default rates has been made since they already reflect a ‘default’ situation.</w:t>
      </w:r>
      <w:r w:rsidR="00352D65">
        <w:t xml:space="preserve"> This is in line with the original mapping report.</w:t>
      </w:r>
    </w:p>
    <w:p w14:paraId="09FD8ADB" w14:textId="77777777" w:rsidR="004E6722" w:rsidRDefault="00CA6C6B" w:rsidP="0069105D">
      <w:pPr>
        <w:pStyle w:val="bullet2"/>
        <w:tabs>
          <w:tab w:val="clear" w:pos="1475"/>
          <w:tab w:val="num" w:pos="680"/>
        </w:tabs>
        <w:ind w:left="680"/>
      </w:pPr>
      <w:r>
        <w:t>F</w:t>
      </w:r>
      <w:r w:rsidR="00352D65">
        <w:t xml:space="preserve">or rating categories </w:t>
      </w:r>
      <w:r w:rsidR="006A7F96">
        <w:t>BBB</w:t>
      </w:r>
      <w:r w:rsidR="00653EC8">
        <w:t>, BB and B</w:t>
      </w:r>
      <w:r w:rsidR="007B0A98">
        <w:t xml:space="preserve"> </w:t>
      </w:r>
      <w:r w:rsidR="006A7F96">
        <w:t xml:space="preserve">the number of credit ratings can be considered to be sufficient and therefore the calculation has followed the rules established in Articles </w:t>
      </w:r>
      <w:r w:rsidR="008F39BC">
        <w:t xml:space="preserve">3 </w:t>
      </w:r>
      <w:r w:rsidR="006A7F96">
        <w:t xml:space="preserve">to </w:t>
      </w:r>
      <w:r w:rsidR="008F39BC">
        <w:t xml:space="preserve">5 </w:t>
      </w:r>
      <w:r w:rsidR="000B0F24">
        <w:t xml:space="preserve">of the </w:t>
      </w:r>
      <w:r w:rsidR="00F32C80">
        <w:t>Implementing Regulation</w:t>
      </w:r>
      <w:r w:rsidR="00223ABB" w:rsidRPr="00AC59E0">
        <w:rPr>
          <w:rStyle w:val="FootnoteReference"/>
        </w:rPr>
        <w:footnoteReference w:id="8"/>
      </w:r>
      <w:r w:rsidR="006A7F96">
        <w:t>.</w:t>
      </w:r>
      <w:r w:rsidR="006A7F96" w:rsidRPr="0027010A">
        <w:t xml:space="preserve"> </w:t>
      </w:r>
      <w:r w:rsidR="006A7F96" w:rsidRPr="009F7C5C">
        <w:t xml:space="preserve">The </w:t>
      </w:r>
      <w:r w:rsidR="006A7F96">
        <w:t>result of the calculation of the</w:t>
      </w:r>
      <w:r w:rsidR="006A7F96" w:rsidRPr="009F7C5C">
        <w:t xml:space="preserve"> </w:t>
      </w:r>
      <w:r w:rsidR="006A7F96">
        <w:t xml:space="preserve">short run and long run </w:t>
      </w:r>
      <w:r w:rsidR="006A7F96" w:rsidRPr="009F7C5C">
        <w:t>default rate</w:t>
      </w:r>
      <w:r w:rsidR="006A7F96">
        <w:t>s</w:t>
      </w:r>
      <w:r w:rsidR="006A7F96" w:rsidRPr="009F7C5C" w:rsidDel="00D860C1">
        <w:t xml:space="preserve"> </w:t>
      </w:r>
      <w:r w:rsidR="006A7F96">
        <w:t xml:space="preserve">for </w:t>
      </w:r>
      <w:r w:rsidR="006A7F96" w:rsidRPr="009F7C5C">
        <w:t xml:space="preserve">each </w:t>
      </w:r>
      <w:r w:rsidR="006A7F96">
        <w:t>rating category</w:t>
      </w:r>
      <w:r w:rsidR="006A7F96" w:rsidRPr="009F7C5C">
        <w:t xml:space="preserve"> </w:t>
      </w:r>
      <w:r w:rsidR="006A7F96">
        <w:t xml:space="preserve">is shown in </w:t>
      </w:r>
      <w:r w:rsidR="003751BC">
        <w:t>Figure 1</w:t>
      </w:r>
      <w:r w:rsidR="00EC5A6E">
        <w:t>2</w:t>
      </w:r>
      <w:r w:rsidR="003751BC">
        <w:t xml:space="preserve"> </w:t>
      </w:r>
      <w:r w:rsidR="006A7F96">
        <w:t>of Appendix 3</w:t>
      </w:r>
      <w:r w:rsidR="006A7F96" w:rsidRPr="009F7C5C">
        <w:t>.</w:t>
      </w:r>
      <w:r w:rsidR="00D517CF">
        <w:t xml:space="preserve"> </w:t>
      </w:r>
    </w:p>
    <w:p w14:paraId="5EC4B9B1" w14:textId="77777777" w:rsidR="00607FD8" w:rsidRDefault="00607FD8" w:rsidP="004E6722">
      <w:pPr>
        <w:pStyle w:val="numberedparagraph"/>
      </w:pPr>
      <w:r>
        <w:t xml:space="preserve">Withdrawn ratings have been weighted by 50% as </w:t>
      </w:r>
      <w:r w:rsidR="008F39BC">
        <w:t xml:space="preserve">indicated </w:t>
      </w:r>
      <w:r>
        <w:t xml:space="preserve">in Article </w:t>
      </w:r>
      <w:r w:rsidR="008F39BC">
        <w:t>4</w:t>
      </w:r>
      <w:r>
        <w:t>(</w:t>
      </w:r>
      <w:r w:rsidR="008F39BC">
        <w:t>3</w:t>
      </w:r>
      <w:r>
        <w:t>)</w:t>
      </w:r>
      <w:r w:rsidR="000B0F24">
        <w:t xml:space="preserve"> of the </w:t>
      </w:r>
      <w:r w:rsidR="00F32C80">
        <w:t>Implementing Regulation</w:t>
      </w:r>
      <w:r>
        <w:t>.</w:t>
      </w:r>
    </w:p>
    <w:p w14:paraId="3C1495BD" w14:textId="77777777" w:rsidR="00D43AAF" w:rsidRDefault="00C76E4C" w:rsidP="00C76E4C">
      <w:pPr>
        <w:pStyle w:val="numberedparagraph"/>
      </w:pPr>
      <w:r>
        <w:t xml:space="preserve">The </w:t>
      </w:r>
      <w:r w:rsidRPr="00396FFC">
        <w:t>default definition</w:t>
      </w:r>
      <w:r>
        <w:t xml:space="preserve"> applied by </w:t>
      </w:r>
      <w:r w:rsidR="006A7F96">
        <w:t>CI</w:t>
      </w:r>
      <w:r w:rsidR="00A3276E">
        <w:t>,</w:t>
      </w:r>
      <w:r>
        <w:t xml:space="preserve"> described in </w:t>
      </w:r>
      <w:r w:rsidR="002B6F3D">
        <w:t>Appendix</w:t>
      </w:r>
      <w:r>
        <w:t xml:space="preserve"> 2</w:t>
      </w:r>
      <w:r w:rsidR="00A3276E">
        <w:t>,</w:t>
      </w:r>
      <w:r>
        <w:t xml:space="preserve"> has been used for th</w:t>
      </w:r>
      <w:r w:rsidR="00607FD8">
        <w:t>e calculation of default rates.</w:t>
      </w:r>
    </w:p>
    <w:p w14:paraId="7CC156B6" w14:textId="77777777" w:rsidR="00D43AAF" w:rsidRDefault="00D43AAF">
      <w:pPr>
        <w:rPr>
          <w:lang w:val="en-US"/>
        </w:rPr>
      </w:pPr>
      <w:r>
        <w:br w:type="page"/>
      </w:r>
    </w:p>
    <w:p w14:paraId="20288944" w14:textId="77777777" w:rsidR="00532352" w:rsidRDefault="00190E5E" w:rsidP="00BE6527">
      <w:pPr>
        <w:pStyle w:val="Numberedtitlelevel4"/>
      </w:pPr>
      <w:r>
        <w:lastRenderedPageBreak/>
        <w:t>M</w:t>
      </w:r>
      <w:r w:rsidR="00532352">
        <w:t xml:space="preserve">apping </w:t>
      </w:r>
      <w:r>
        <w:t>proposal</w:t>
      </w:r>
      <w:r w:rsidR="00171121">
        <w:t xml:space="preserve"> based on the long run default rate</w:t>
      </w:r>
    </w:p>
    <w:p w14:paraId="4E26C700" w14:textId="77777777" w:rsidR="00D20C59" w:rsidRDefault="00352D65" w:rsidP="00E425B9">
      <w:pPr>
        <w:pStyle w:val="numberedparagraph"/>
      </w:pPr>
      <w:r>
        <w:t xml:space="preserve">Rating categories BBB, BB and B </w:t>
      </w:r>
      <w:r w:rsidR="00636545">
        <w:t>are</w:t>
      </w:r>
      <w:r w:rsidR="00C76E4C">
        <w:t xml:space="preserve"> initially allocated to CQS </w:t>
      </w:r>
      <w:r w:rsidR="003C3FBA">
        <w:t xml:space="preserve">3 </w:t>
      </w:r>
      <w:r w:rsidR="00C76E4C">
        <w:t xml:space="preserve">based on the comparison of </w:t>
      </w:r>
      <w:r w:rsidR="00652315">
        <w:t>its</w:t>
      </w:r>
      <w:r w:rsidR="00C76E4C">
        <w:t xml:space="preserve"> </w:t>
      </w:r>
      <w:r w:rsidR="00C76E4C" w:rsidRPr="0066069C">
        <w:t xml:space="preserve">long run default rate </w:t>
      </w:r>
      <w:r w:rsidR="00F76E9E">
        <w:t>(</w:t>
      </w:r>
      <w:r w:rsidR="00810EDF">
        <w:t>see</w:t>
      </w:r>
      <w:r w:rsidR="00F76E9E">
        <w:t xml:space="preserve"> </w:t>
      </w:r>
      <w:r>
        <w:t xml:space="preserve">Figure </w:t>
      </w:r>
      <w:r w:rsidR="003751BC">
        <w:t>1</w:t>
      </w:r>
      <w:r w:rsidR="00D43AAF">
        <w:t>2</w:t>
      </w:r>
      <w:r w:rsidR="00297EA3">
        <w:t xml:space="preserve"> in Appendix 3</w:t>
      </w:r>
      <w:r w:rsidR="00F76E9E">
        <w:t xml:space="preserve">) </w:t>
      </w:r>
      <w:r w:rsidR="00C76E4C">
        <w:t>and</w:t>
      </w:r>
      <w:r w:rsidR="00C76E4C" w:rsidRPr="0066069C">
        <w:t xml:space="preserve"> th</w:t>
      </w:r>
      <w:r w:rsidR="00C76E4C">
        <w:t>e</w:t>
      </w:r>
      <w:r w:rsidR="00C76E4C" w:rsidRPr="0066069C">
        <w:t xml:space="preserve"> </w:t>
      </w:r>
      <w:r w:rsidR="00AA4857">
        <w:t xml:space="preserve">long run default rate </w:t>
      </w:r>
      <w:r w:rsidR="00C76E4C">
        <w:t xml:space="preserve">benchmark </w:t>
      </w:r>
      <w:r w:rsidR="00C76E4C" w:rsidRPr="0066069C">
        <w:t>intervals</w:t>
      </w:r>
      <w:r w:rsidR="00C76E4C">
        <w:t xml:space="preserve"> </w:t>
      </w:r>
      <w:r w:rsidR="00AA4857">
        <w:t xml:space="preserve">established in </w:t>
      </w:r>
      <w:r w:rsidR="007D7F1D">
        <w:t xml:space="preserve">point (a) of </w:t>
      </w:r>
      <w:r w:rsidR="00AA4857">
        <w:t xml:space="preserve">Article </w:t>
      </w:r>
      <w:r w:rsidR="00125A16">
        <w:t>1</w:t>
      </w:r>
      <w:r w:rsidR="001502D7">
        <w:t>4</w:t>
      </w:r>
      <w:r w:rsidR="007D7F1D">
        <w:t xml:space="preserve"> of the </w:t>
      </w:r>
      <w:r w:rsidR="00F32C80">
        <w:t>Implementing Regulation</w:t>
      </w:r>
      <w:r>
        <w:t>, as illustrated in the second co</w:t>
      </w:r>
      <w:r w:rsidR="00D20C59">
        <w:t>lumn of Figure 1</w:t>
      </w:r>
      <w:r w:rsidR="00A64F2A">
        <w:t>7</w:t>
      </w:r>
      <w:r w:rsidR="00D20C59">
        <w:t xml:space="preserve"> in Appendix 4.</w:t>
      </w:r>
    </w:p>
    <w:p w14:paraId="40AD27E9" w14:textId="77777777" w:rsidR="00352D65" w:rsidRDefault="00D20C59" w:rsidP="00E425B9">
      <w:pPr>
        <w:pStyle w:val="numberedparagraph"/>
      </w:pPr>
      <w:r>
        <w:t xml:space="preserve">For </w:t>
      </w:r>
      <w:r w:rsidRPr="00D20C59">
        <w:t>rating categories AAA, AA, A, and C</w:t>
      </w:r>
      <w:r>
        <w:t xml:space="preserve"> the</w:t>
      </w:r>
      <w:r w:rsidRPr="00D20C59">
        <w:t xml:space="preserve"> comparison has been made according to Article 6 of the </w:t>
      </w:r>
      <w:r w:rsidR="00F32C80">
        <w:t>Implementing Regulation</w:t>
      </w:r>
      <w:r w:rsidRPr="00D20C59">
        <w:t>. Therefore, the numbers of defaulted and non-defaulted rated items have been used together with the prior expectation of the equivalent rating category of the international rating scale. The results are shown in Figure 1</w:t>
      </w:r>
      <w:r w:rsidR="00EC5A6E">
        <w:t>5</w:t>
      </w:r>
      <w:r w:rsidRPr="00D20C59">
        <w:t xml:space="preserve"> of Appendix 3.</w:t>
      </w:r>
    </w:p>
    <w:p w14:paraId="4DE0F879" w14:textId="77777777" w:rsidR="006625CE" w:rsidRDefault="00D20C59" w:rsidP="000F233A">
      <w:pPr>
        <w:pStyle w:val="numberedparagraph"/>
      </w:pPr>
      <w:r>
        <w:t>T</w:t>
      </w:r>
      <w:r w:rsidR="006625CE" w:rsidRPr="00B8424A">
        <w:t>he n</w:t>
      </w:r>
      <w:r w:rsidR="006625CE">
        <w:t xml:space="preserve">umber of rated items in each of these categories is equal or larger than the respective minimum required number of observed items given the number of defaulted items in the rating category. </w:t>
      </w:r>
      <w:r w:rsidRPr="00220067">
        <w:rPr>
          <w:lang w:val="en-GB"/>
        </w:rPr>
        <w:t xml:space="preserve">This holds regardless of the data cohort chosen. </w:t>
      </w:r>
      <w:r w:rsidR="006625CE">
        <w:t xml:space="preserve">Thus the credit quality steps associated with the AAA/AA, </w:t>
      </w:r>
      <w:r w:rsidR="006625CE" w:rsidRPr="00A3062E">
        <w:t>A</w:t>
      </w:r>
      <w:r w:rsidR="006625CE">
        <w:t xml:space="preserve"> and C</w:t>
      </w:r>
      <w:r w:rsidR="006625CE" w:rsidRPr="00A3062E">
        <w:t xml:space="preserve"> </w:t>
      </w:r>
      <w:r w:rsidR="006625CE">
        <w:t>rating categories in the international rating scale (CQS 1, CQS 2</w:t>
      </w:r>
      <w:r>
        <w:t xml:space="preserve"> </w:t>
      </w:r>
      <w:r w:rsidR="006625CE">
        <w:t>and CQS 6 respectively) can be assigned.</w:t>
      </w:r>
    </w:p>
    <w:p w14:paraId="4AA92A33" w14:textId="77777777" w:rsidR="00532352" w:rsidRDefault="00532352" w:rsidP="00E20A17">
      <w:pPr>
        <w:pStyle w:val="Numberedtitlelevel4"/>
      </w:pPr>
      <w:r w:rsidRPr="009B1979">
        <w:t>Reviewed mapping based on the short run default rates</w:t>
      </w:r>
    </w:p>
    <w:p w14:paraId="56C4C41D" w14:textId="77777777" w:rsidR="00240789" w:rsidRDefault="00240789" w:rsidP="00240789">
      <w:pPr>
        <w:pStyle w:val="numberedparagraph"/>
      </w:pPr>
      <w:r>
        <w:t xml:space="preserve">As shown in </w:t>
      </w:r>
      <w:r w:rsidR="00D1193E">
        <w:fldChar w:fldCharType="begin"/>
      </w:r>
      <w:r w:rsidR="00141DDB">
        <w:instrText xml:space="preserve"> REF _Ref384830055 \h </w:instrText>
      </w:r>
      <w:r w:rsidR="00D1193E">
        <w:fldChar w:fldCharType="end"/>
      </w:r>
      <w:r w:rsidR="003751BC">
        <w:t>Figure</w:t>
      </w:r>
      <w:r w:rsidR="00EC5A6E">
        <w:t>s</w:t>
      </w:r>
      <w:r w:rsidR="003751BC">
        <w:t xml:space="preserve"> 1</w:t>
      </w:r>
      <w:r w:rsidR="007A3780">
        <w:t>3</w:t>
      </w:r>
      <w:r w:rsidR="00EC5A6E">
        <w:t xml:space="preserve"> to 1</w:t>
      </w:r>
      <w:r w:rsidR="007A3780">
        <w:t>5</w:t>
      </w:r>
      <w:r w:rsidR="004E3C01">
        <w:t xml:space="preserve"> </w:t>
      </w:r>
      <w:r w:rsidR="00995CD7">
        <w:t xml:space="preserve">in </w:t>
      </w:r>
      <w:r w:rsidR="002B6F3D">
        <w:t>Appendix</w:t>
      </w:r>
      <w:r>
        <w:t xml:space="preserve"> 3, the short run default rates </w:t>
      </w:r>
      <w:r w:rsidR="003E06FF">
        <w:t>of rating categor</w:t>
      </w:r>
      <w:r w:rsidR="004E3C01">
        <w:t>ies</w:t>
      </w:r>
      <w:r w:rsidR="003E06FF">
        <w:t xml:space="preserve"> </w:t>
      </w:r>
      <w:r w:rsidR="00F0749F">
        <w:t>BB</w:t>
      </w:r>
      <w:r w:rsidR="003E06FF">
        <w:t>B</w:t>
      </w:r>
      <w:r w:rsidR="004E3C01">
        <w:t>, BB and B</w:t>
      </w:r>
      <w:r w:rsidR="003E06FF">
        <w:t xml:space="preserve"> </w:t>
      </w:r>
      <w:r>
        <w:t xml:space="preserve">have been compared with the </w:t>
      </w:r>
      <w:r w:rsidR="00A4000F">
        <w:t xml:space="preserve">short run default rate </w:t>
      </w:r>
      <w:r>
        <w:t xml:space="preserve">benchmark values </w:t>
      </w:r>
      <w:r w:rsidR="00A4000F">
        <w:t>established in</w:t>
      </w:r>
      <w:r w:rsidR="002B51C8">
        <w:t xml:space="preserve"> point (b) of </w:t>
      </w:r>
      <w:r w:rsidR="00A4000F">
        <w:t xml:space="preserve">Article </w:t>
      </w:r>
      <w:r w:rsidR="006A48A5">
        <w:t>1</w:t>
      </w:r>
      <w:r w:rsidR="00800C69">
        <w:t>4</w:t>
      </w:r>
      <w:r w:rsidR="002B51C8">
        <w:t xml:space="preserve"> of the </w:t>
      </w:r>
      <w:r w:rsidR="00F32C80">
        <w:t>Implementing Regulation</w:t>
      </w:r>
      <w:r w:rsidR="00952C61">
        <w:rPr>
          <w:rStyle w:val="FootnoteReference"/>
        </w:rPr>
        <w:footnoteReference w:id="9"/>
      </w:r>
      <w:r>
        <w:t>.</w:t>
      </w:r>
    </w:p>
    <w:p w14:paraId="55A4615A" w14:textId="77777777" w:rsidR="006A48A5" w:rsidRPr="006A48A5" w:rsidRDefault="00240789" w:rsidP="006A48A5">
      <w:pPr>
        <w:pStyle w:val="numberedparagraph"/>
      </w:pPr>
      <w:r>
        <w:t>The objective is to assess whether the short-run default rate</w:t>
      </w:r>
      <w:r w:rsidR="00995CD7">
        <w:t>s have</w:t>
      </w:r>
      <w:r>
        <w:t xml:space="preserve"> deviated from the</w:t>
      </w:r>
      <w:r w:rsidR="005F12D5">
        <w:t>ir corresponding</w:t>
      </w:r>
      <w:r>
        <w:t xml:space="preserve"> benchmark </w:t>
      </w:r>
      <w:r w:rsidR="005F12D5">
        <w:t xml:space="preserve">values </w:t>
      </w:r>
      <w:r>
        <w:t xml:space="preserve">and whether </w:t>
      </w:r>
      <w:r w:rsidR="005F12D5">
        <w:t xml:space="preserve">any observed deviation </w:t>
      </w:r>
      <w:r>
        <w:t xml:space="preserve">has been caused by a weakening of the assessment standards. </w:t>
      </w:r>
      <w:r w:rsidR="006A48A5" w:rsidRPr="006A48A5">
        <w:t xml:space="preserve">Therefore short run default rates experienced within a rating category have been confronted with the short run benchmarks “monitoring” and “trigger” levels specified in Annex I of the </w:t>
      </w:r>
      <w:r w:rsidR="00F32C80">
        <w:t>Implementing Regulation</w:t>
      </w:r>
      <w:r w:rsidR="006A48A5" w:rsidRPr="006A48A5">
        <w:t xml:space="preserve">: to perform this analysis confidence intervals for the short run default rates have been calculated. </w:t>
      </w:r>
    </w:p>
    <w:p w14:paraId="1E37AB37" w14:textId="77777777" w:rsidR="000E49ED" w:rsidRDefault="00240789" w:rsidP="00F225A6">
      <w:pPr>
        <w:pStyle w:val="numberedparagraph"/>
      </w:pPr>
      <w:r>
        <w:t xml:space="preserve">The result </w:t>
      </w:r>
      <w:r w:rsidR="00F23638">
        <w:t xml:space="preserve">of this comparison </w:t>
      </w:r>
      <w:r>
        <w:t xml:space="preserve">can be found in the third column of </w:t>
      </w:r>
      <w:r w:rsidR="003751BC">
        <w:t>Figure 1</w:t>
      </w:r>
      <w:r w:rsidR="007A3780">
        <w:t>7</w:t>
      </w:r>
      <w:r w:rsidR="006A48A5">
        <w:t xml:space="preserve"> </w:t>
      </w:r>
      <w:r>
        <w:t xml:space="preserve">in </w:t>
      </w:r>
      <w:r w:rsidR="002B6F3D">
        <w:t>Appendix</w:t>
      </w:r>
      <w:r w:rsidR="008B2DCC">
        <w:t xml:space="preserve"> 4</w:t>
      </w:r>
      <w:r w:rsidR="00860316">
        <w:t>:</w:t>
      </w:r>
    </w:p>
    <w:p w14:paraId="58B01793" w14:textId="77777777" w:rsidR="00240789" w:rsidRPr="0025077C" w:rsidRDefault="00860316" w:rsidP="0069105D">
      <w:pPr>
        <w:pStyle w:val="bullet2"/>
        <w:tabs>
          <w:tab w:val="clear" w:pos="1475"/>
          <w:tab w:val="num" w:pos="680"/>
        </w:tabs>
        <w:ind w:left="680"/>
      </w:pPr>
      <w:r w:rsidRPr="00CB5872">
        <w:t>BBB</w:t>
      </w:r>
      <w:r w:rsidR="00D20C59">
        <w:t>:</w:t>
      </w:r>
      <w:r w:rsidR="00D20C59" w:rsidRPr="0025077C">
        <w:t xml:space="preserve"> </w:t>
      </w:r>
      <w:r w:rsidR="00D20C59">
        <w:t xml:space="preserve">the additional short-run default rates collected after the draft </w:t>
      </w:r>
      <w:proofErr w:type="gramStart"/>
      <w:r w:rsidR="00D20C59">
        <w:t>ITS</w:t>
      </w:r>
      <w:proofErr w:type="gramEnd"/>
      <w:r w:rsidR="00D20C59">
        <w:t xml:space="preserve"> was produced </w:t>
      </w:r>
      <w:r w:rsidR="007004DB">
        <w:t xml:space="preserve">do not </w:t>
      </w:r>
      <w:r w:rsidR="00D20C59">
        <w:t xml:space="preserve">breach </w:t>
      </w:r>
      <w:r w:rsidR="007004DB">
        <w:t xml:space="preserve">neither </w:t>
      </w:r>
      <w:r w:rsidR="00D20C59">
        <w:t xml:space="preserve">the monitoring </w:t>
      </w:r>
      <w:r w:rsidR="007004DB">
        <w:t>nor</w:t>
      </w:r>
      <w:r w:rsidR="00D20C59">
        <w:t xml:space="preserve"> the trigger </w:t>
      </w:r>
      <w:r w:rsidR="007004DB">
        <w:t>benchmark of CQS3</w:t>
      </w:r>
      <w:r w:rsidR="00240789" w:rsidRPr="0025077C">
        <w:t xml:space="preserve">. </w:t>
      </w:r>
      <w:r w:rsidR="000E49ED" w:rsidRPr="0025077C">
        <w:t xml:space="preserve">Therefore the initial mapping based on the long run default rate </w:t>
      </w:r>
      <w:r w:rsidR="00D20C59">
        <w:t>remains</w:t>
      </w:r>
      <w:r w:rsidR="00D20C59" w:rsidRPr="0025077C">
        <w:t xml:space="preserve"> </w:t>
      </w:r>
      <w:r w:rsidR="000E49ED" w:rsidRPr="0025077C">
        <w:t>confirmed at this stage</w:t>
      </w:r>
      <w:r w:rsidR="00240789" w:rsidRPr="0025077C">
        <w:t>.</w:t>
      </w:r>
    </w:p>
    <w:p w14:paraId="76853DE3" w14:textId="77777777" w:rsidR="007004DB" w:rsidRDefault="00C82B9D" w:rsidP="000F233A">
      <w:pPr>
        <w:pStyle w:val="bullet2"/>
        <w:tabs>
          <w:tab w:val="clear" w:pos="1475"/>
          <w:tab w:val="num" w:pos="680"/>
        </w:tabs>
        <w:ind w:left="680"/>
      </w:pPr>
      <w:r w:rsidRPr="0025077C">
        <w:t>BB</w:t>
      </w:r>
      <w:r w:rsidR="007004DB">
        <w:t>:</w:t>
      </w:r>
      <w:r w:rsidRPr="0025077C">
        <w:t xml:space="preserve"> </w:t>
      </w:r>
      <w:r w:rsidR="007004DB">
        <w:t xml:space="preserve">the additional short-run default rates collected after the draft </w:t>
      </w:r>
      <w:proofErr w:type="gramStart"/>
      <w:r w:rsidR="007004DB">
        <w:t>ITS</w:t>
      </w:r>
      <w:proofErr w:type="gramEnd"/>
      <w:r w:rsidR="007004DB">
        <w:t xml:space="preserve"> was produced breach the trigger benchmark</w:t>
      </w:r>
      <w:r w:rsidR="00FC6B7D">
        <w:t xml:space="preserve"> associated with CQS</w:t>
      </w:r>
      <w:r w:rsidR="00E56E1B">
        <w:t>3</w:t>
      </w:r>
      <w:r w:rsidR="007004DB">
        <w:t xml:space="preserve"> in two observations (2012H2 and 2013H1).</w:t>
      </w:r>
      <w:r w:rsidR="00E56E1B">
        <w:t xml:space="preserve"> The qualitative factors acquire more importance for this category. </w:t>
      </w:r>
    </w:p>
    <w:p w14:paraId="70A42559" w14:textId="77777777" w:rsidR="00C82B9D" w:rsidRPr="0025077C" w:rsidRDefault="00C82B9D" w:rsidP="000F233A">
      <w:pPr>
        <w:pStyle w:val="bullet2"/>
        <w:tabs>
          <w:tab w:val="clear" w:pos="1475"/>
          <w:tab w:val="num" w:pos="680"/>
        </w:tabs>
        <w:ind w:left="680"/>
      </w:pPr>
      <w:r w:rsidRPr="0025077C">
        <w:t>B</w:t>
      </w:r>
      <w:r w:rsidR="00D20C59">
        <w:t>:</w:t>
      </w:r>
      <w:r w:rsidR="00D20C59" w:rsidRPr="0025077C">
        <w:t xml:space="preserve"> </w:t>
      </w:r>
      <w:r w:rsidRPr="0025077C">
        <w:t xml:space="preserve">the </w:t>
      </w:r>
      <w:r w:rsidR="00D20C59" w:rsidRPr="00D20C59">
        <w:t>additional short-run default rates available after the mapping was produced breach the trigger level</w:t>
      </w:r>
      <w:r w:rsidR="00FC6B7D">
        <w:t xml:space="preserve"> associated with CQS</w:t>
      </w:r>
      <w:r w:rsidR="00E56E1B">
        <w:t>3</w:t>
      </w:r>
      <w:r w:rsidR="007004DB">
        <w:t xml:space="preserve"> for two consecutive years</w:t>
      </w:r>
      <w:r w:rsidR="00D20C59" w:rsidRPr="00D20C59">
        <w:t>.</w:t>
      </w:r>
      <w:r w:rsidR="004E283C" w:rsidRPr="0025077C">
        <w:t xml:space="preserve"> </w:t>
      </w:r>
      <w:r w:rsidR="004135AC">
        <w:t xml:space="preserve">This </w:t>
      </w:r>
      <w:r w:rsidR="00E56E1B">
        <w:t xml:space="preserve">suggests </w:t>
      </w:r>
      <w:r w:rsidR="004135AC">
        <w:t xml:space="preserve">that the </w:t>
      </w:r>
      <w:r w:rsidR="004135AC">
        <w:lastRenderedPageBreak/>
        <w:t xml:space="preserve">underlying long-run default rate is representative of a less </w:t>
      </w:r>
      <w:proofErr w:type="spellStart"/>
      <w:r w:rsidR="004135AC">
        <w:t>favourable</w:t>
      </w:r>
      <w:proofErr w:type="spellEnd"/>
      <w:r w:rsidR="004135AC">
        <w:t xml:space="preserve"> credit quality step than CQS </w:t>
      </w:r>
      <w:r w:rsidR="00E56E1B">
        <w:t>3</w:t>
      </w:r>
      <w:r w:rsidR="004135AC">
        <w:t>.</w:t>
      </w:r>
    </w:p>
    <w:p w14:paraId="6439B925" w14:textId="77777777" w:rsidR="00532352" w:rsidRDefault="00532352" w:rsidP="00BE6527">
      <w:pPr>
        <w:pStyle w:val="Numberedtitlelevel3"/>
      </w:pPr>
      <w:r>
        <w:t>Final mapping after review of the qualitative factors</w:t>
      </w:r>
    </w:p>
    <w:p w14:paraId="1580BD5A" w14:textId="77777777" w:rsidR="00240789" w:rsidRDefault="00240789" w:rsidP="00240789">
      <w:pPr>
        <w:pStyle w:val="numberedparagraph"/>
      </w:pPr>
      <w:r>
        <w:t xml:space="preserve">The qualitative factors </w:t>
      </w:r>
      <w:r w:rsidR="00D248E3">
        <w:t xml:space="preserve">specified in Article </w:t>
      </w:r>
      <w:r w:rsidR="006E334E">
        <w:t>7</w:t>
      </w:r>
      <w:r w:rsidR="002B51C8">
        <w:t xml:space="preserve"> of the</w:t>
      </w:r>
      <w:r w:rsidR="00D248E3">
        <w:t xml:space="preserve"> </w:t>
      </w:r>
      <w:r w:rsidR="00F32C80">
        <w:t>Implementing Regulation</w:t>
      </w:r>
      <w:r w:rsidR="00D248E3">
        <w:t xml:space="preserve"> </w:t>
      </w:r>
      <w:r>
        <w:t xml:space="preserve">have been used to challenge the mapping proposed by the default rate calculation. Qualitative factors acquire more importance in the rating categories where quantitative evidence is not sufficient to test the default </w:t>
      </w:r>
      <w:r w:rsidR="00D248E3">
        <w:t>behavior</w:t>
      </w:r>
      <w:r w:rsidR="00C240D1">
        <w:rPr>
          <w:rStyle w:val="FootnoteReference"/>
        </w:rPr>
        <w:footnoteReference w:id="10"/>
      </w:r>
      <w:r w:rsidR="00C1275F">
        <w:t>,</w:t>
      </w:r>
      <w:r w:rsidR="00D248E3">
        <w:t xml:space="preserve"> </w:t>
      </w:r>
      <w:r w:rsidR="008A6A28">
        <w:t xml:space="preserve">or where quantitative evidence </w:t>
      </w:r>
      <w:r w:rsidR="00BF5389">
        <w:t xml:space="preserve">is sufficient but </w:t>
      </w:r>
      <w:r w:rsidR="008A6A28">
        <w:t>does not reflect the expected risk profile underlying a rating category</w:t>
      </w:r>
      <w:r w:rsidR="00D248E3">
        <w:t>.</w:t>
      </w:r>
      <w:r>
        <w:t xml:space="preserve"> </w:t>
      </w:r>
    </w:p>
    <w:p w14:paraId="06ECD14F" w14:textId="77777777" w:rsidR="005C40AB" w:rsidRDefault="00E56E1B" w:rsidP="000F233A">
      <w:pPr>
        <w:pStyle w:val="numberedparagraph"/>
      </w:pPr>
      <w:r>
        <w:t>Capital Intelligence has not registered any change in the quantitative factors since the draft Implementing Technical Standards submitted by the JC to the Commission. Therefore the qualitative considerations remain unchanged with respect to the original mapping repor</w:t>
      </w:r>
      <w:r w:rsidRPr="00E425B9">
        <w:t>t</w:t>
      </w:r>
      <w:r>
        <w:t xml:space="preserve">, which means that the </w:t>
      </w:r>
      <w:r w:rsidRPr="000F233A">
        <w:t>meaning and relative position of the credit assessments is the only qualitative factor that suggests an adjustment of the mapping proposal resulting from the quantitative factors. In particular, the meaning and relative position of rating categories BB and B are in line with</w:t>
      </w:r>
      <w:r w:rsidRPr="008D4294">
        <w:t xml:space="preserve"> CQS 4 and CQS 5</w:t>
      </w:r>
      <w:r w:rsidRPr="00E56E1B">
        <w:t>, respectivel</w:t>
      </w:r>
      <w:r>
        <w:t>y.</w:t>
      </w:r>
      <w:r w:rsidR="00F32C80">
        <w:t xml:space="preserve"> </w:t>
      </w:r>
      <w:r w:rsidR="00AA5DEB">
        <w:t>I</w:t>
      </w:r>
      <w:r w:rsidR="005C40AB" w:rsidRPr="00AA5DEB">
        <w:t>n the case of R</w:t>
      </w:r>
      <w:r w:rsidR="00A37747" w:rsidRPr="00AA5DEB">
        <w:t>S,</w:t>
      </w:r>
      <w:r w:rsidR="005C40AB" w:rsidRPr="00AA5DEB">
        <w:t xml:space="preserve"> SD</w:t>
      </w:r>
      <w:r w:rsidR="00A37747" w:rsidRPr="00AA5DEB">
        <w:t xml:space="preserve"> and </w:t>
      </w:r>
      <w:r w:rsidR="005C40AB" w:rsidRPr="00AA5DEB">
        <w:t>D rating categories, their meaning is consistent with the one</w:t>
      </w:r>
      <w:r w:rsidR="005C40AB" w:rsidRPr="00443B7B">
        <w:t xml:space="preserve"> of CQS 6 stated in Annex II </w:t>
      </w:r>
      <w:r w:rsidR="00F32C80">
        <w:t>of the Implementing Regulation</w:t>
      </w:r>
      <w:r w:rsidR="005C40AB" w:rsidRPr="00443B7B">
        <w:t>.</w:t>
      </w:r>
    </w:p>
    <w:p w14:paraId="46266C3C" w14:textId="77777777" w:rsidR="004E160A" w:rsidRDefault="004E160A" w:rsidP="0069105D">
      <w:pPr>
        <w:pStyle w:val="Numberedtitlelevel2"/>
        <w:ind w:left="357" w:hanging="357"/>
        <w:outlineLvl w:val="0"/>
      </w:pPr>
      <w:r w:rsidRPr="00BE6527">
        <w:t>Mapping</w:t>
      </w:r>
      <w:r w:rsidRPr="004E160A">
        <w:t xml:space="preserve"> of </w:t>
      </w:r>
      <w:r w:rsidR="003A6AF5">
        <w:t>CI</w:t>
      </w:r>
      <w:r w:rsidR="00821472" w:rsidRPr="004E160A">
        <w:t xml:space="preserve">’s </w:t>
      </w:r>
      <w:r w:rsidRPr="004E160A">
        <w:t xml:space="preserve">Short-Term </w:t>
      </w:r>
      <w:r w:rsidR="00821472">
        <w:t>issuer rating scale</w:t>
      </w:r>
    </w:p>
    <w:p w14:paraId="4B131DE7" w14:textId="77777777" w:rsidR="00240789" w:rsidRDefault="003A6AF5" w:rsidP="008D4294">
      <w:pPr>
        <w:pStyle w:val="numberedparagraph"/>
      </w:pPr>
      <w:r>
        <w:t>CI</w:t>
      </w:r>
      <w:r w:rsidR="00240789">
        <w:t xml:space="preserve"> also produces short-term </w:t>
      </w:r>
      <w:r>
        <w:t xml:space="preserve">issuer </w:t>
      </w:r>
      <w:r w:rsidR="00240789">
        <w:t>ratings</w:t>
      </w:r>
      <w:r w:rsidR="00D7084A">
        <w:t xml:space="preserve"> and assigns them to </w:t>
      </w:r>
      <w:r w:rsidR="00D7084A" w:rsidRPr="00D7084A">
        <w:t xml:space="preserve">the </w:t>
      </w:r>
      <w:r w:rsidR="003751BC">
        <w:t>international s</w:t>
      </w:r>
      <w:r w:rsidR="00240789" w:rsidRPr="00D7084A">
        <w:t>hort-term issuer rating scale</w:t>
      </w:r>
      <w:r w:rsidR="00240789" w:rsidRPr="000F233A">
        <w:t xml:space="preserve"> </w:t>
      </w:r>
      <w:r w:rsidR="00240789">
        <w:t>(</w:t>
      </w:r>
      <w:r w:rsidR="00D7084A">
        <w:t>see</w:t>
      </w:r>
      <w:r w:rsidR="00BD29B8">
        <w:t xml:space="preserve"> Figure </w:t>
      </w:r>
      <w:r w:rsidR="003751BC">
        <w:t>6</w:t>
      </w:r>
      <w:r w:rsidR="00BD29B8">
        <w:t xml:space="preserve"> in Appendix 1).</w:t>
      </w:r>
      <w:r>
        <w:t xml:space="preserve"> </w:t>
      </w:r>
      <w:r w:rsidR="00240789">
        <w:t xml:space="preserve">Given that the default information referred to these rating categories </w:t>
      </w:r>
      <w:r w:rsidR="00D7084A">
        <w:t xml:space="preserve">cannot be </w:t>
      </w:r>
      <w:r w:rsidR="00240789">
        <w:t xml:space="preserve">comparable with the 3-year time horizon that characterizes the benchmarks established in </w:t>
      </w:r>
      <w:r w:rsidR="00D7084A">
        <w:t xml:space="preserve">the </w:t>
      </w:r>
      <w:r w:rsidR="00F32C80">
        <w:t>Implementing Regulation</w:t>
      </w:r>
      <w:r w:rsidR="00240789">
        <w:t xml:space="preserve">, the internal relationship established by </w:t>
      </w:r>
      <w:r>
        <w:t>CI</w:t>
      </w:r>
      <w:r w:rsidR="00240789">
        <w:t xml:space="preserve"> between these two rating scales (described in </w:t>
      </w:r>
      <w:r w:rsidR="00BD29B8">
        <w:t xml:space="preserve">Figure </w:t>
      </w:r>
      <w:r w:rsidR="007A3780">
        <w:t>9</w:t>
      </w:r>
      <w:r w:rsidR="00240789">
        <w:t xml:space="preserve"> of </w:t>
      </w:r>
      <w:r w:rsidR="002B6F3D">
        <w:t>Appendix</w:t>
      </w:r>
      <w:r w:rsidR="00240789">
        <w:t xml:space="preserve"> 1) has been used to derive the mapping of the </w:t>
      </w:r>
      <w:r w:rsidR="00D7084A">
        <w:t>S</w:t>
      </w:r>
      <w:r w:rsidR="00240789">
        <w:t xml:space="preserve">hort-term </w:t>
      </w:r>
      <w:r w:rsidR="00D7084A">
        <w:t xml:space="preserve">issuer </w:t>
      </w:r>
      <w:r w:rsidR="00240789">
        <w:t xml:space="preserve">rating scale. This should ensure the consistency of the mappings proposed for </w:t>
      </w:r>
      <w:r>
        <w:t>CI</w:t>
      </w:r>
      <w:r w:rsidR="00240789">
        <w:t xml:space="preserve">. </w:t>
      </w:r>
    </w:p>
    <w:p w14:paraId="376EF42B" w14:textId="77777777" w:rsidR="00240789" w:rsidRDefault="00240789" w:rsidP="0010493C">
      <w:pPr>
        <w:pStyle w:val="numberedparagraph"/>
      </w:pPr>
      <w:r>
        <w:t xml:space="preserve">More specifically, as each short-term </w:t>
      </w:r>
      <w:r w:rsidR="007B6937">
        <w:t xml:space="preserve">issuer </w:t>
      </w:r>
      <w:r>
        <w:t xml:space="preserve">rating </w:t>
      </w:r>
      <w:r w:rsidR="00C746C8">
        <w:t xml:space="preserve">can be </w:t>
      </w:r>
      <w:r>
        <w:t xml:space="preserve">associated with a range of long-term </w:t>
      </w:r>
      <w:r w:rsidR="007B6937">
        <w:t xml:space="preserve">issuer </w:t>
      </w:r>
      <w:r>
        <w:t>ratings,</w:t>
      </w:r>
      <w:r w:rsidRPr="00B960D0">
        <w:t xml:space="preserve"> </w:t>
      </w:r>
      <w:r>
        <w:t>t</w:t>
      </w:r>
      <w:r w:rsidRPr="00494B47">
        <w:t xml:space="preserve">he CQS assigned to the short-term rating category </w:t>
      </w:r>
      <w:r w:rsidR="00C746C8">
        <w:t xml:space="preserve">has been </w:t>
      </w:r>
      <w:r w:rsidRPr="00494B47">
        <w:t xml:space="preserve">determined based on the most </w:t>
      </w:r>
      <w:r w:rsidR="007B6937">
        <w:t xml:space="preserve">frequent </w:t>
      </w:r>
      <w:r w:rsidR="00C746C8">
        <w:t xml:space="preserve">CQS </w:t>
      </w:r>
      <w:r w:rsidR="007B6937">
        <w:t>assigned to</w:t>
      </w:r>
      <w:r w:rsidR="00C746C8">
        <w:t xml:space="preserve"> the </w:t>
      </w:r>
      <w:r w:rsidR="007B6937">
        <w:t xml:space="preserve">related </w:t>
      </w:r>
      <w:r w:rsidRPr="00494B47">
        <w:t>long-term rating categor</w:t>
      </w:r>
      <w:r w:rsidR="00C746C8">
        <w:t>ies</w:t>
      </w:r>
      <w:r w:rsidRPr="00494B47">
        <w:t>.</w:t>
      </w:r>
      <w:r>
        <w:t xml:space="preserve"> In case of draw, the most conservative CQS </w:t>
      </w:r>
      <w:r w:rsidR="00C746C8">
        <w:t>ha</w:t>
      </w:r>
      <w:r>
        <w:t xml:space="preserve">s </w:t>
      </w:r>
      <w:r w:rsidR="00C746C8">
        <w:t xml:space="preserve">been </w:t>
      </w:r>
      <w:r>
        <w:t>considered.</w:t>
      </w:r>
      <w:r w:rsidR="00E0157A">
        <w:t xml:space="preserve"> If the most frequent step is identified as CQS 5 or 6, CQS 4 is allocated, as </w:t>
      </w:r>
      <w:r w:rsidR="00E0157A" w:rsidRPr="00984F9E">
        <w:t>the risk weights assigned to CQS</w:t>
      </w:r>
      <w:r w:rsidR="00E0157A" w:rsidRPr="005E21E7">
        <w:t xml:space="preserve"> 4 to 6 are</w:t>
      </w:r>
      <w:r w:rsidR="00E0157A">
        <w:t xml:space="preserve"> all</w:t>
      </w:r>
      <w:r w:rsidR="00E0157A" w:rsidRPr="005E21E7">
        <w:t xml:space="preserve"> equal to 150% according to Article 131 CRR</w:t>
      </w:r>
      <w:r w:rsidR="003A6AF5">
        <w:t>.</w:t>
      </w:r>
    </w:p>
    <w:p w14:paraId="3699F9E0" w14:textId="77777777" w:rsidR="00F32C80" w:rsidRDefault="00F32C80" w:rsidP="0010493C">
      <w:pPr>
        <w:pStyle w:val="numberedparagraph"/>
      </w:pPr>
      <w:r>
        <w:t xml:space="preserve">As the internal relationship remains unchanged with respect to the original mapping, the results remain the same and are shown on Figure </w:t>
      </w:r>
      <w:r w:rsidR="003751BC">
        <w:t>1</w:t>
      </w:r>
      <w:r w:rsidR="007A3780">
        <w:t>8</w:t>
      </w:r>
      <w:r>
        <w:t xml:space="preserve"> of Appendix 4.</w:t>
      </w:r>
    </w:p>
    <w:p w14:paraId="4C13E190" w14:textId="77777777" w:rsidR="002726E8" w:rsidRDefault="002726E8" w:rsidP="0069105D">
      <w:pPr>
        <w:pStyle w:val="Numberedtitlelevel2"/>
        <w:ind w:left="357" w:hanging="357"/>
        <w:outlineLvl w:val="0"/>
      </w:pPr>
      <w:r>
        <w:t xml:space="preserve">Mapping </w:t>
      </w:r>
      <w:r w:rsidRPr="00BE6527">
        <w:t>of</w:t>
      </w:r>
      <w:r>
        <w:t xml:space="preserve"> other CI credit rating scales</w:t>
      </w:r>
    </w:p>
    <w:p w14:paraId="31C12D53" w14:textId="77777777" w:rsidR="002726E8" w:rsidRDefault="002726E8" w:rsidP="002726E8">
      <w:pPr>
        <w:pStyle w:val="numberedparagraph"/>
      </w:pPr>
      <w:r>
        <w:lastRenderedPageBreak/>
        <w:t>As mentioned in Section 3, CI produces a number of additional credit ratings that are assigned to different credit rating scales.</w:t>
      </w:r>
    </w:p>
    <w:p w14:paraId="5AF4A517" w14:textId="77777777" w:rsidR="002726E8" w:rsidRDefault="002726E8" w:rsidP="00A32C40">
      <w:pPr>
        <w:pStyle w:val="numberedparagraph"/>
      </w:pPr>
      <w:r>
        <w:t xml:space="preserve">Based on the methodology described in the previous section, the mapping of each rating scale has been derived from the relationship established by the JC with the relevant Long-term or Short-term issuer ratings scale. </w:t>
      </w:r>
      <w:r w:rsidR="003751BC">
        <w:t>S</w:t>
      </w:r>
      <w:r>
        <w:t xml:space="preserve">pecifically, as each rating can be associated with one or a range of long-term (or short-term) </w:t>
      </w:r>
      <w:r w:rsidRPr="00494B47">
        <w:t>rating categor</w:t>
      </w:r>
      <w:r>
        <w:t>ies, its CQS</w:t>
      </w:r>
      <w:r w:rsidRPr="00494B47">
        <w:t xml:space="preserve"> </w:t>
      </w:r>
      <w:r>
        <w:t xml:space="preserve">has been </w:t>
      </w:r>
      <w:r w:rsidRPr="00494B47">
        <w:t xml:space="preserve">determined based on the most </w:t>
      </w:r>
      <w:r>
        <w:t xml:space="preserve">frequent CQS assigned to the related </w:t>
      </w:r>
      <w:r w:rsidRPr="00494B47">
        <w:t>rating categor</w:t>
      </w:r>
      <w:r>
        <w:t>ies</w:t>
      </w:r>
      <w:r w:rsidRPr="00494B47">
        <w:t>.</w:t>
      </w:r>
      <w:r>
        <w:t xml:space="preserve"> In case of draw, the most conservative CQS has been considered.</w:t>
      </w:r>
      <w:r w:rsidR="007C5A74">
        <w:t xml:space="preserve"> </w:t>
      </w:r>
      <w:r w:rsidR="003751BC">
        <w:t>R</w:t>
      </w:r>
      <w:r>
        <w:t xml:space="preserve">esults are shown </w:t>
      </w:r>
      <w:r w:rsidR="003751BC">
        <w:t>in Figures 1</w:t>
      </w:r>
      <w:r w:rsidR="007A3780">
        <w:t>9</w:t>
      </w:r>
      <w:r w:rsidR="003751BC">
        <w:t xml:space="preserve"> to 2</w:t>
      </w:r>
      <w:r w:rsidR="00EC5A6E">
        <w:t>1</w:t>
      </w:r>
      <w:r w:rsidR="007C5A74">
        <w:t xml:space="preserve"> </w:t>
      </w:r>
      <w:r w:rsidR="00F1487E">
        <w:t>of</w:t>
      </w:r>
      <w:r>
        <w:t xml:space="preserve"> Appendix 4</w:t>
      </w:r>
      <w:r w:rsidR="00E45365">
        <w:t>:</w:t>
      </w:r>
    </w:p>
    <w:p w14:paraId="766E3852" w14:textId="77777777" w:rsidR="002726E8" w:rsidRPr="00144352" w:rsidRDefault="002726E8" w:rsidP="0069105D">
      <w:pPr>
        <w:pStyle w:val="bullet2"/>
        <w:tabs>
          <w:tab w:val="clear" w:pos="1475"/>
          <w:tab w:val="num" w:pos="680"/>
        </w:tabs>
        <w:ind w:left="680"/>
      </w:pPr>
      <w:r>
        <w:rPr>
          <w:b/>
        </w:rPr>
        <w:t>International l</w:t>
      </w:r>
      <w:r w:rsidRPr="006D628D">
        <w:rPr>
          <w:b/>
        </w:rPr>
        <w:t>ong-term issue rating scale</w:t>
      </w:r>
      <w:r w:rsidRPr="0069105D">
        <w:rPr>
          <w:b/>
        </w:rPr>
        <w:t xml:space="preserve"> </w:t>
      </w:r>
      <w:r w:rsidRPr="00CB5872">
        <w:t xml:space="preserve">(see </w:t>
      </w:r>
      <w:r w:rsidR="003751BC">
        <w:t>Figure 4</w:t>
      </w:r>
      <w:r w:rsidRPr="00CB5872">
        <w:t xml:space="preserve"> in Appendix 1). The rating categories can be considered comparable to those of the Long-term issuer ratings scale. Therefore the mapping of each rating category has been derived from its meaning and relative position and the mapping of </w:t>
      </w:r>
      <w:r w:rsidRPr="00144352">
        <w:t xml:space="preserve">the corresponding categories of the Long-term issuer rating scale. The result of the mapping of this scale is shown in </w:t>
      </w:r>
      <w:r w:rsidR="003751BC">
        <w:t>Figure 1</w:t>
      </w:r>
      <w:r w:rsidR="007A3780">
        <w:t>9</w:t>
      </w:r>
      <w:r w:rsidR="00F1487E" w:rsidRPr="00CB5872">
        <w:t xml:space="preserve"> </w:t>
      </w:r>
      <w:r w:rsidRPr="00144352">
        <w:t>of Appendix 4.</w:t>
      </w:r>
    </w:p>
    <w:p w14:paraId="7D73A13D" w14:textId="77777777" w:rsidR="007A54BE" w:rsidRDefault="002726E8" w:rsidP="007A54BE">
      <w:pPr>
        <w:pStyle w:val="bullet2"/>
        <w:tabs>
          <w:tab w:val="clear" w:pos="1475"/>
          <w:tab w:val="num" w:pos="680"/>
        </w:tabs>
        <w:ind w:left="680"/>
      </w:pPr>
      <w:r w:rsidRPr="003F4287">
        <w:rPr>
          <w:b/>
        </w:rPr>
        <w:t>International short-term issue rating scale</w:t>
      </w:r>
      <w:r w:rsidRPr="00CB5872">
        <w:t xml:space="preserve"> (see </w:t>
      </w:r>
      <w:r w:rsidR="003751BC">
        <w:t>Figure 7</w:t>
      </w:r>
      <w:r w:rsidRPr="00CB5872">
        <w:t xml:space="preserve"> in Appendix 1). The rating categories can be considered comparable to those of the Short-term</w:t>
      </w:r>
      <w:r w:rsidRPr="00144352">
        <w:t xml:space="preserve"> issuer ratings scale. Therefore the mapping of each rating category has been derived by the JC from its meaning and relative position and the mapping of the corresponding categories of the Short-term issuer rating scale. The result of the mapping of this scale is shown in </w:t>
      </w:r>
      <w:r w:rsidR="003751BC">
        <w:t xml:space="preserve">Figure </w:t>
      </w:r>
      <w:r w:rsidR="007A3780">
        <w:t>20</w:t>
      </w:r>
      <w:r w:rsidR="00F1487E" w:rsidRPr="00CB5872">
        <w:t xml:space="preserve"> </w:t>
      </w:r>
      <w:r w:rsidRPr="00144352">
        <w:t>of Appendix 4.</w:t>
      </w:r>
    </w:p>
    <w:p w14:paraId="57FDA050" w14:textId="77777777" w:rsidR="009E7E90" w:rsidRPr="000F233A" w:rsidRDefault="007A3780" w:rsidP="000F233A">
      <w:pPr>
        <w:pStyle w:val="bullet2"/>
        <w:tabs>
          <w:tab w:val="clear" w:pos="1475"/>
          <w:tab w:val="num" w:pos="680"/>
        </w:tabs>
        <w:ind w:left="680"/>
        <w:rPr>
          <w:b/>
        </w:rPr>
      </w:pPr>
      <w:r w:rsidRPr="007A3780">
        <w:rPr>
          <w:b/>
        </w:rPr>
        <w:t xml:space="preserve">International </w:t>
      </w:r>
      <w:r>
        <w:rPr>
          <w:b/>
        </w:rPr>
        <w:t>long-term i</w:t>
      </w:r>
      <w:r w:rsidR="009E7E90" w:rsidRPr="000F233A">
        <w:rPr>
          <w:b/>
        </w:rPr>
        <w:t>nsurer financial strength ratings</w:t>
      </w:r>
      <w:r w:rsidR="009E7E90" w:rsidRPr="007A3780">
        <w:rPr>
          <w:b/>
        </w:rPr>
        <w:t xml:space="preserve"> </w:t>
      </w:r>
      <w:r w:rsidR="009E7E90" w:rsidRPr="007A3780">
        <w:t xml:space="preserve">(see Figure </w:t>
      </w:r>
      <w:r w:rsidR="003751BC" w:rsidRPr="007A3780">
        <w:t>5</w:t>
      </w:r>
      <w:r w:rsidR="009E7E90" w:rsidRPr="007A3780">
        <w:t xml:space="preserve"> in Appendix 1).</w:t>
      </w:r>
      <w:r w:rsidR="009E7E90" w:rsidRPr="000F233A">
        <w:rPr>
          <w:b/>
        </w:rPr>
        <w:t xml:space="preserve"> </w:t>
      </w:r>
      <w:r w:rsidR="009E7E90" w:rsidRPr="007A3780">
        <w:t xml:space="preserve">The rating categories can be considered comparable to those of the Long-term issuer credit rating scale. Even though the definitions of the rating categories refer to insurance companies, the mapping was derived from the meaning and relative position of the rating categories and the mapping of the corresponding categories of the Long-term issuer rating scale. The result of the mapping of this scale is shown in Figure </w:t>
      </w:r>
      <w:r w:rsidR="003751BC" w:rsidRPr="007A3780">
        <w:t>2</w:t>
      </w:r>
      <w:r>
        <w:t>1</w:t>
      </w:r>
      <w:r w:rsidR="009E7E90" w:rsidRPr="007A3780">
        <w:t xml:space="preserve"> of Appendix 4.</w:t>
      </w:r>
    </w:p>
    <w:p w14:paraId="37FC0058" w14:textId="77777777" w:rsidR="007A3780" w:rsidRPr="008D4294" w:rsidRDefault="007A3780" w:rsidP="007A3780">
      <w:pPr>
        <w:pStyle w:val="bullet2"/>
        <w:tabs>
          <w:tab w:val="clear" w:pos="1475"/>
          <w:tab w:val="num" w:pos="680"/>
        </w:tabs>
        <w:ind w:left="680"/>
        <w:rPr>
          <w:b/>
        </w:rPr>
      </w:pPr>
      <w:r w:rsidRPr="007A3780">
        <w:rPr>
          <w:b/>
        </w:rPr>
        <w:t xml:space="preserve">International </w:t>
      </w:r>
      <w:r>
        <w:rPr>
          <w:b/>
        </w:rPr>
        <w:t>short-term i</w:t>
      </w:r>
      <w:r w:rsidRPr="00F10ADC">
        <w:rPr>
          <w:b/>
        </w:rPr>
        <w:t xml:space="preserve">nsurer financial strength ratings </w:t>
      </w:r>
      <w:r w:rsidRPr="00F10ADC">
        <w:t xml:space="preserve">(see Figure </w:t>
      </w:r>
      <w:r>
        <w:t>8</w:t>
      </w:r>
      <w:r w:rsidRPr="00F10ADC">
        <w:t xml:space="preserve"> in Appendix 1).</w:t>
      </w:r>
      <w:r w:rsidRPr="00F10ADC">
        <w:rPr>
          <w:b/>
        </w:rPr>
        <w:t xml:space="preserve"> </w:t>
      </w:r>
      <w:r w:rsidRPr="00F10ADC">
        <w:t xml:space="preserve">The rating categories can be considered comparable to those of the </w:t>
      </w:r>
      <w:r>
        <w:t>Short</w:t>
      </w:r>
      <w:r w:rsidRPr="00F10ADC">
        <w:t>-term issuer credit rating scale. Even though the definitions of the rating categories refer to insurance companies, the mapping was derived from the meaning and relative position of the rating categories and the mapping of the corresponding categories of the Long-term issuer rating scale. The result of the mapping of this scale is shown in Figure 2</w:t>
      </w:r>
      <w:r>
        <w:t>2</w:t>
      </w:r>
      <w:r w:rsidRPr="00F10ADC">
        <w:t xml:space="preserve"> of Appendix 4.</w:t>
      </w:r>
    </w:p>
    <w:p w14:paraId="59A5FD4B" w14:textId="77777777" w:rsidR="007A3780" w:rsidRPr="008D4294" w:rsidRDefault="007A3780" w:rsidP="000F233A">
      <w:pPr>
        <w:pStyle w:val="bullet2"/>
        <w:numPr>
          <w:ilvl w:val="0"/>
          <w:numId w:val="0"/>
        </w:numPr>
        <w:ind w:left="680"/>
        <w:rPr>
          <w:b/>
        </w:rPr>
      </w:pPr>
    </w:p>
    <w:p w14:paraId="4FF31178" w14:textId="77777777" w:rsidR="00B930A4" w:rsidRDefault="00B930A4">
      <w:pPr>
        <w:sectPr w:rsidR="00B930A4" w:rsidSect="0062118E">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p>
    <w:p w14:paraId="3AF1FFA9" w14:textId="77777777" w:rsidR="00F434D1" w:rsidRPr="00BE6527" w:rsidRDefault="00F434D1" w:rsidP="0069105D">
      <w:pPr>
        <w:pStyle w:val="Titlelevel2"/>
        <w:outlineLvl w:val="0"/>
      </w:pPr>
      <w:r w:rsidRPr="00BE6527">
        <w:lastRenderedPageBreak/>
        <w:t xml:space="preserve">Appendix 1: </w:t>
      </w:r>
      <w:r w:rsidRPr="00BE6527">
        <w:tab/>
        <w:t>Credit ratings and rating scales</w:t>
      </w:r>
    </w:p>
    <w:p w14:paraId="70E9D2C7" w14:textId="77777777" w:rsidR="00892B01" w:rsidRDefault="0041788D">
      <w:pPr>
        <w:pStyle w:val="Figuretitle"/>
      </w:pPr>
      <w:bookmarkStart w:id="4" w:name="_Ref384801505"/>
      <w:bookmarkStart w:id="5" w:name="_Toc239218820"/>
      <w:bookmarkStart w:id="6" w:name="_Toc239234626"/>
      <w:r w:rsidRPr="0041788D">
        <w:rPr>
          <w:szCs w:val="22"/>
        </w:rPr>
        <w:t xml:space="preserve">Figure </w:t>
      </w:r>
      <w:r w:rsidR="00D1193E" w:rsidRPr="0041788D">
        <w:rPr>
          <w:szCs w:val="22"/>
        </w:rPr>
        <w:fldChar w:fldCharType="begin"/>
      </w:r>
      <w:r w:rsidRPr="0041788D">
        <w:rPr>
          <w:szCs w:val="22"/>
        </w:rPr>
        <w:instrText xml:space="preserve"> SEQ Figure \* ARABIC </w:instrText>
      </w:r>
      <w:r w:rsidR="00D1193E" w:rsidRPr="0041788D">
        <w:rPr>
          <w:szCs w:val="22"/>
        </w:rPr>
        <w:fldChar w:fldCharType="separate"/>
      </w:r>
      <w:r w:rsidR="009B36D2">
        <w:rPr>
          <w:szCs w:val="22"/>
        </w:rPr>
        <w:t>2</w:t>
      </w:r>
      <w:r w:rsidR="00D1193E" w:rsidRPr="0041788D">
        <w:rPr>
          <w:szCs w:val="22"/>
        </w:rPr>
        <w:fldChar w:fldCharType="end"/>
      </w:r>
      <w:bookmarkEnd w:id="4"/>
      <w:r w:rsidRPr="0041788D">
        <w:rPr>
          <w:szCs w:val="22"/>
        </w:rPr>
        <w:t xml:space="preserve">: </w:t>
      </w:r>
      <w:bookmarkEnd w:id="5"/>
      <w:bookmarkEnd w:id="6"/>
      <w:r w:rsidR="007E68CA">
        <w:t>CI</w:t>
      </w:r>
      <w:r w:rsidR="00892B01" w:rsidRPr="00892B01">
        <w:t>’s relevant credit ratings and rating scales</w:t>
      </w:r>
    </w:p>
    <w:tbl>
      <w:tblPr>
        <w:tblStyle w:val="EBAtable"/>
        <w:tblW w:w="14283" w:type="dxa"/>
        <w:tblLayout w:type="fixed"/>
        <w:tblLook w:val="04A0" w:firstRow="1" w:lastRow="0" w:firstColumn="1" w:lastColumn="0" w:noHBand="0" w:noVBand="1"/>
      </w:tblPr>
      <w:tblGrid>
        <w:gridCol w:w="4077"/>
        <w:gridCol w:w="4253"/>
        <w:gridCol w:w="5953"/>
      </w:tblGrid>
      <w:tr w:rsidR="00892B01" w:rsidRPr="00612352" w14:paraId="08DC0E3B" w14:textId="77777777" w:rsidTr="000F233A">
        <w:trPr>
          <w:cnfStyle w:val="100000000000" w:firstRow="1" w:lastRow="0" w:firstColumn="0" w:lastColumn="0" w:oddVBand="0" w:evenVBand="0" w:oddHBand="0" w:evenHBand="0" w:firstRowFirstColumn="0" w:firstRowLastColumn="0" w:lastRowFirstColumn="0" w:lastRowLastColumn="0"/>
          <w:trHeight w:hRule="exact" w:val="397"/>
        </w:trPr>
        <w:tc>
          <w:tcPr>
            <w:tcW w:w="4077" w:type="dxa"/>
          </w:tcPr>
          <w:p w14:paraId="55481B12" w14:textId="77777777" w:rsidR="00892B01" w:rsidRPr="00612352" w:rsidRDefault="00892B01" w:rsidP="007036AB">
            <w:pPr>
              <w:pStyle w:val="Tableheader"/>
              <w:spacing w:before="120"/>
              <w:rPr>
                <w:lang w:val="en-GB"/>
              </w:rPr>
            </w:pPr>
            <w:r w:rsidRPr="00892B01">
              <w:t>SA exposure classes</w:t>
            </w:r>
          </w:p>
        </w:tc>
        <w:tc>
          <w:tcPr>
            <w:tcW w:w="4253" w:type="dxa"/>
          </w:tcPr>
          <w:p w14:paraId="4A436844" w14:textId="77777777" w:rsidR="00892B01" w:rsidRPr="00612352" w:rsidRDefault="00892B01" w:rsidP="007036AB">
            <w:pPr>
              <w:pStyle w:val="Tableheader"/>
              <w:spacing w:before="120"/>
              <w:rPr>
                <w:lang w:val="en-GB"/>
              </w:rPr>
            </w:pPr>
            <w:r w:rsidRPr="00892B01">
              <w:rPr>
                <w:lang w:val="en-GB"/>
              </w:rPr>
              <w:t>Name of credit rating</w:t>
            </w:r>
          </w:p>
        </w:tc>
        <w:tc>
          <w:tcPr>
            <w:tcW w:w="5953" w:type="dxa"/>
          </w:tcPr>
          <w:p w14:paraId="1703D3AB" w14:textId="77777777" w:rsidR="00892B01" w:rsidRPr="00612352" w:rsidRDefault="00892B01" w:rsidP="007036AB">
            <w:pPr>
              <w:pStyle w:val="Tableheader"/>
              <w:spacing w:before="120"/>
              <w:rPr>
                <w:lang w:val="en-GB"/>
              </w:rPr>
            </w:pPr>
            <w:r w:rsidRPr="00892B01">
              <w:t>Credit rating scale</w:t>
            </w:r>
          </w:p>
        </w:tc>
      </w:tr>
      <w:tr w:rsidR="00892B01" w:rsidRPr="00612352" w14:paraId="1DFEBF28" w14:textId="77777777" w:rsidTr="000F233A">
        <w:trPr>
          <w:trHeight w:hRule="exact" w:val="397"/>
        </w:trPr>
        <w:tc>
          <w:tcPr>
            <w:tcW w:w="4077" w:type="dxa"/>
            <w:tcBorders>
              <w:bottom w:val="single" w:sz="2" w:space="0" w:color="000000" w:themeColor="text1"/>
            </w:tcBorders>
            <w:vAlign w:val="top"/>
          </w:tcPr>
          <w:p w14:paraId="7D1AAF5E" w14:textId="77777777" w:rsidR="00892B01" w:rsidRPr="00892B01" w:rsidRDefault="00892B01" w:rsidP="000F233A">
            <w:pPr>
              <w:rPr>
                <w:b/>
              </w:rPr>
            </w:pPr>
            <w:r w:rsidRPr="00892B01">
              <w:rPr>
                <w:b/>
              </w:rPr>
              <w:t>Long-term ratings</w:t>
            </w:r>
          </w:p>
        </w:tc>
        <w:tc>
          <w:tcPr>
            <w:tcW w:w="4253" w:type="dxa"/>
            <w:tcBorders>
              <w:bottom w:val="single" w:sz="2" w:space="0" w:color="000000" w:themeColor="text1"/>
            </w:tcBorders>
            <w:vAlign w:val="top"/>
          </w:tcPr>
          <w:p w14:paraId="03C6A35C" w14:textId="77777777" w:rsidR="00892B01" w:rsidRPr="0002510A" w:rsidRDefault="00892B01" w:rsidP="00245FF8">
            <w:pPr>
              <w:spacing w:before="120" w:after="120"/>
            </w:pPr>
          </w:p>
        </w:tc>
        <w:tc>
          <w:tcPr>
            <w:tcW w:w="5953" w:type="dxa"/>
            <w:tcBorders>
              <w:bottom w:val="single" w:sz="2" w:space="0" w:color="000000" w:themeColor="text1"/>
            </w:tcBorders>
            <w:vAlign w:val="top"/>
          </w:tcPr>
          <w:p w14:paraId="7675BDC9" w14:textId="77777777" w:rsidR="00892B01" w:rsidRDefault="00892B01" w:rsidP="00245FF8">
            <w:pPr>
              <w:spacing w:before="120" w:after="120"/>
            </w:pPr>
          </w:p>
        </w:tc>
      </w:tr>
      <w:tr w:rsidR="003B2F52" w:rsidRPr="00612352" w14:paraId="001788FF" w14:textId="77777777" w:rsidTr="000F233A">
        <w:trPr>
          <w:trHeight w:hRule="exact" w:val="397"/>
        </w:trPr>
        <w:tc>
          <w:tcPr>
            <w:tcW w:w="4077" w:type="dxa"/>
            <w:tcBorders>
              <w:top w:val="single" w:sz="2" w:space="0" w:color="000000" w:themeColor="text1"/>
              <w:bottom w:val="nil"/>
            </w:tcBorders>
            <w:vAlign w:val="top"/>
          </w:tcPr>
          <w:p w14:paraId="50F8342D" w14:textId="77777777" w:rsidR="003B2F52" w:rsidRPr="0002510A" w:rsidRDefault="003B2F52" w:rsidP="00892B01">
            <w:pPr>
              <w:spacing w:before="120" w:after="120"/>
            </w:pPr>
            <w:r w:rsidRPr="0002510A">
              <w:t>Central governments/ Central banks</w:t>
            </w:r>
          </w:p>
        </w:tc>
        <w:tc>
          <w:tcPr>
            <w:tcW w:w="4253" w:type="dxa"/>
            <w:tcBorders>
              <w:top w:val="single" w:sz="2" w:space="0" w:color="000000" w:themeColor="text1"/>
              <w:bottom w:val="nil"/>
            </w:tcBorders>
            <w:vAlign w:val="top"/>
          </w:tcPr>
          <w:p w14:paraId="5CF68999" w14:textId="77777777" w:rsidR="003B2F52" w:rsidRPr="0002510A" w:rsidRDefault="003B2F52" w:rsidP="00892B01">
            <w:pPr>
              <w:spacing w:before="120" w:after="120"/>
            </w:pPr>
            <w:r>
              <w:t>Long-term issuer rating</w:t>
            </w:r>
          </w:p>
        </w:tc>
        <w:tc>
          <w:tcPr>
            <w:tcW w:w="5953" w:type="dxa"/>
            <w:tcBorders>
              <w:top w:val="single" w:sz="2" w:space="0" w:color="000000" w:themeColor="text1"/>
              <w:bottom w:val="nil"/>
            </w:tcBorders>
            <w:vAlign w:val="top"/>
          </w:tcPr>
          <w:p w14:paraId="790997F5" w14:textId="77777777" w:rsidR="003B2F52" w:rsidRDefault="003B2F52" w:rsidP="00892B01">
            <w:pPr>
              <w:spacing w:before="120" w:after="120"/>
            </w:pPr>
            <w:r>
              <w:t>International long-term issuer rating scale</w:t>
            </w:r>
          </w:p>
        </w:tc>
      </w:tr>
      <w:tr w:rsidR="009459ED" w:rsidRPr="00612352" w14:paraId="5B49AD1E" w14:textId="77777777" w:rsidTr="000F233A">
        <w:trPr>
          <w:trHeight w:hRule="exact" w:val="397"/>
        </w:trPr>
        <w:tc>
          <w:tcPr>
            <w:tcW w:w="4077" w:type="dxa"/>
            <w:tcBorders>
              <w:top w:val="nil"/>
              <w:bottom w:val="single" w:sz="2" w:space="0" w:color="000000" w:themeColor="text1"/>
            </w:tcBorders>
            <w:vAlign w:val="top"/>
          </w:tcPr>
          <w:p w14:paraId="21EF3CD6" w14:textId="77777777" w:rsidR="009459ED" w:rsidRPr="0002510A" w:rsidRDefault="009459ED" w:rsidP="00892B01">
            <w:pPr>
              <w:spacing w:before="120" w:after="120"/>
            </w:pPr>
          </w:p>
        </w:tc>
        <w:tc>
          <w:tcPr>
            <w:tcW w:w="4253" w:type="dxa"/>
            <w:tcBorders>
              <w:top w:val="nil"/>
              <w:bottom w:val="single" w:sz="2" w:space="0" w:color="000000" w:themeColor="text1"/>
            </w:tcBorders>
            <w:vAlign w:val="top"/>
          </w:tcPr>
          <w:p w14:paraId="71FD98EF" w14:textId="77777777" w:rsidR="009459ED" w:rsidRDefault="009459ED" w:rsidP="00892B01">
            <w:pPr>
              <w:spacing w:before="120" w:after="120"/>
            </w:pPr>
            <w:r>
              <w:t>Long-term issue rating</w:t>
            </w:r>
          </w:p>
        </w:tc>
        <w:tc>
          <w:tcPr>
            <w:tcW w:w="5953" w:type="dxa"/>
            <w:tcBorders>
              <w:top w:val="nil"/>
              <w:bottom w:val="single" w:sz="2" w:space="0" w:color="000000" w:themeColor="text1"/>
            </w:tcBorders>
            <w:vAlign w:val="top"/>
          </w:tcPr>
          <w:p w14:paraId="28E10355" w14:textId="77777777" w:rsidR="009459ED" w:rsidRDefault="009459ED" w:rsidP="00892B01">
            <w:pPr>
              <w:spacing w:before="120" w:after="120"/>
            </w:pPr>
            <w:r>
              <w:t>International long-term issue rating scale</w:t>
            </w:r>
          </w:p>
        </w:tc>
      </w:tr>
      <w:tr w:rsidR="009459ED" w:rsidRPr="00612352" w14:paraId="6A596EF6" w14:textId="77777777" w:rsidTr="000F233A">
        <w:trPr>
          <w:trHeight w:hRule="exact" w:val="397"/>
        </w:trPr>
        <w:tc>
          <w:tcPr>
            <w:tcW w:w="4077" w:type="dxa"/>
            <w:tcBorders>
              <w:top w:val="single" w:sz="2" w:space="0" w:color="000000" w:themeColor="text1"/>
              <w:bottom w:val="nil"/>
            </w:tcBorders>
            <w:vAlign w:val="top"/>
          </w:tcPr>
          <w:p w14:paraId="34833E8D" w14:textId="77777777" w:rsidR="009459ED" w:rsidRPr="0002510A" w:rsidRDefault="009459ED" w:rsidP="00F02D64">
            <w:pPr>
              <w:spacing w:before="120" w:after="120"/>
            </w:pPr>
            <w:r>
              <w:t>Regional governments/local authorities</w:t>
            </w:r>
          </w:p>
        </w:tc>
        <w:tc>
          <w:tcPr>
            <w:tcW w:w="4253" w:type="dxa"/>
            <w:tcBorders>
              <w:top w:val="single" w:sz="2" w:space="0" w:color="000000" w:themeColor="text1"/>
              <w:bottom w:val="nil"/>
            </w:tcBorders>
            <w:vAlign w:val="top"/>
          </w:tcPr>
          <w:p w14:paraId="2A037B38" w14:textId="77777777" w:rsidR="009459ED" w:rsidRPr="0002510A" w:rsidRDefault="009459ED" w:rsidP="00F02D64">
            <w:pPr>
              <w:spacing w:before="120" w:after="120"/>
            </w:pPr>
            <w:r>
              <w:t>Long-term issuer rating</w:t>
            </w:r>
          </w:p>
        </w:tc>
        <w:tc>
          <w:tcPr>
            <w:tcW w:w="5953" w:type="dxa"/>
            <w:tcBorders>
              <w:top w:val="single" w:sz="2" w:space="0" w:color="000000" w:themeColor="text1"/>
              <w:bottom w:val="nil"/>
            </w:tcBorders>
            <w:vAlign w:val="top"/>
          </w:tcPr>
          <w:p w14:paraId="629ADE92" w14:textId="77777777" w:rsidR="009459ED" w:rsidRDefault="009459ED" w:rsidP="00F02D64">
            <w:pPr>
              <w:spacing w:before="120" w:after="120"/>
            </w:pPr>
            <w:r>
              <w:t>International long-term issuer rating scale</w:t>
            </w:r>
          </w:p>
        </w:tc>
      </w:tr>
      <w:tr w:rsidR="009459ED" w:rsidRPr="00612352" w14:paraId="6C0516C2" w14:textId="77777777" w:rsidTr="000F233A">
        <w:trPr>
          <w:trHeight w:hRule="exact" w:val="397"/>
        </w:trPr>
        <w:tc>
          <w:tcPr>
            <w:tcW w:w="4077" w:type="dxa"/>
            <w:tcBorders>
              <w:top w:val="nil"/>
              <w:bottom w:val="single" w:sz="2" w:space="0" w:color="000000" w:themeColor="text1"/>
            </w:tcBorders>
            <w:vAlign w:val="top"/>
          </w:tcPr>
          <w:p w14:paraId="0402D11A" w14:textId="77777777" w:rsidR="009459ED" w:rsidRDefault="009459ED" w:rsidP="00F02D64">
            <w:pPr>
              <w:spacing w:before="120" w:after="120"/>
            </w:pPr>
          </w:p>
        </w:tc>
        <w:tc>
          <w:tcPr>
            <w:tcW w:w="4253" w:type="dxa"/>
            <w:tcBorders>
              <w:top w:val="nil"/>
              <w:bottom w:val="single" w:sz="2" w:space="0" w:color="000000" w:themeColor="text1"/>
            </w:tcBorders>
            <w:vAlign w:val="top"/>
          </w:tcPr>
          <w:p w14:paraId="7B1C7DFA" w14:textId="77777777" w:rsidR="009459ED" w:rsidRDefault="009459ED" w:rsidP="00F02D64">
            <w:pPr>
              <w:spacing w:before="120" w:after="120"/>
            </w:pPr>
            <w:r>
              <w:t>Long-term issue rating</w:t>
            </w:r>
          </w:p>
        </w:tc>
        <w:tc>
          <w:tcPr>
            <w:tcW w:w="5953" w:type="dxa"/>
            <w:tcBorders>
              <w:top w:val="nil"/>
              <w:bottom w:val="single" w:sz="2" w:space="0" w:color="000000" w:themeColor="text1"/>
            </w:tcBorders>
            <w:vAlign w:val="top"/>
          </w:tcPr>
          <w:p w14:paraId="0F19CE1E" w14:textId="77777777" w:rsidR="009459ED" w:rsidRDefault="009459ED" w:rsidP="00F02D64">
            <w:pPr>
              <w:spacing w:before="120" w:after="120"/>
            </w:pPr>
            <w:r>
              <w:t>International long-term issue rating scale</w:t>
            </w:r>
          </w:p>
        </w:tc>
      </w:tr>
      <w:tr w:rsidR="00973131" w:rsidRPr="00612352" w14:paraId="67FD1FB3" w14:textId="77777777" w:rsidTr="000F233A">
        <w:trPr>
          <w:trHeight w:hRule="exact" w:val="397"/>
        </w:trPr>
        <w:tc>
          <w:tcPr>
            <w:tcW w:w="4077" w:type="dxa"/>
            <w:tcBorders>
              <w:top w:val="single" w:sz="2" w:space="0" w:color="000000" w:themeColor="text1"/>
              <w:bottom w:val="nil"/>
            </w:tcBorders>
            <w:vAlign w:val="top"/>
          </w:tcPr>
          <w:p w14:paraId="1A4703B8" w14:textId="77777777" w:rsidR="00973131" w:rsidRPr="001B32F8" w:rsidRDefault="00973131" w:rsidP="00892B01">
            <w:pPr>
              <w:spacing w:before="120" w:after="120"/>
            </w:pPr>
            <w:r w:rsidRPr="001B32F8">
              <w:t>Institutions</w:t>
            </w:r>
          </w:p>
        </w:tc>
        <w:tc>
          <w:tcPr>
            <w:tcW w:w="4253" w:type="dxa"/>
            <w:tcBorders>
              <w:top w:val="single" w:sz="2" w:space="0" w:color="000000" w:themeColor="text1"/>
              <w:bottom w:val="nil"/>
            </w:tcBorders>
            <w:vAlign w:val="top"/>
          </w:tcPr>
          <w:p w14:paraId="31666B68" w14:textId="77777777" w:rsidR="00973131" w:rsidRPr="001B32F8" w:rsidRDefault="00973131" w:rsidP="00BC593F">
            <w:pPr>
              <w:spacing w:before="120" w:after="120"/>
            </w:pPr>
            <w:r>
              <w:t>Long-term issuer rating</w:t>
            </w:r>
          </w:p>
        </w:tc>
        <w:tc>
          <w:tcPr>
            <w:tcW w:w="5953" w:type="dxa"/>
            <w:tcBorders>
              <w:top w:val="single" w:sz="2" w:space="0" w:color="000000" w:themeColor="text1"/>
              <w:bottom w:val="nil"/>
            </w:tcBorders>
            <w:vAlign w:val="top"/>
          </w:tcPr>
          <w:p w14:paraId="41334C26" w14:textId="77777777" w:rsidR="00973131" w:rsidRPr="001B32F8" w:rsidRDefault="00973131" w:rsidP="00BC593F">
            <w:pPr>
              <w:spacing w:before="120" w:after="120"/>
            </w:pPr>
            <w:r>
              <w:t>International long-term issuer rating scale</w:t>
            </w:r>
          </w:p>
        </w:tc>
      </w:tr>
      <w:tr w:rsidR="00973131" w:rsidRPr="00612352" w14:paraId="617EC229" w14:textId="77777777" w:rsidTr="000F233A">
        <w:trPr>
          <w:trHeight w:hRule="exact" w:val="397"/>
        </w:trPr>
        <w:tc>
          <w:tcPr>
            <w:tcW w:w="4077" w:type="dxa"/>
            <w:tcBorders>
              <w:top w:val="nil"/>
              <w:bottom w:val="single" w:sz="2" w:space="0" w:color="000000" w:themeColor="text1"/>
            </w:tcBorders>
            <w:vAlign w:val="top"/>
          </w:tcPr>
          <w:p w14:paraId="74B60452" w14:textId="77777777" w:rsidR="00973131" w:rsidRPr="001B32F8" w:rsidRDefault="00973131" w:rsidP="00892B01">
            <w:pPr>
              <w:spacing w:before="120" w:after="120"/>
            </w:pPr>
          </w:p>
        </w:tc>
        <w:tc>
          <w:tcPr>
            <w:tcW w:w="4253" w:type="dxa"/>
            <w:tcBorders>
              <w:top w:val="nil"/>
              <w:bottom w:val="single" w:sz="2" w:space="0" w:color="000000" w:themeColor="text1"/>
            </w:tcBorders>
            <w:vAlign w:val="top"/>
          </w:tcPr>
          <w:p w14:paraId="05D0A605" w14:textId="77777777" w:rsidR="00973131" w:rsidRPr="001B32F8" w:rsidRDefault="00973131">
            <w:pPr>
              <w:spacing w:before="120" w:after="120"/>
            </w:pPr>
            <w:r>
              <w:t>Long-term issue rating</w:t>
            </w:r>
          </w:p>
        </w:tc>
        <w:tc>
          <w:tcPr>
            <w:tcW w:w="5953" w:type="dxa"/>
            <w:tcBorders>
              <w:top w:val="nil"/>
              <w:bottom w:val="single" w:sz="2" w:space="0" w:color="000000" w:themeColor="text1"/>
            </w:tcBorders>
            <w:vAlign w:val="top"/>
          </w:tcPr>
          <w:p w14:paraId="307DB468" w14:textId="77777777" w:rsidR="00973131" w:rsidRPr="001B32F8" w:rsidRDefault="00973131">
            <w:pPr>
              <w:spacing w:before="120" w:after="120"/>
            </w:pPr>
            <w:r>
              <w:t>International long-term issue rating scale</w:t>
            </w:r>
          </w:p>
        </w:tc>
      </w:tr>
      <w:tr w:rsidR="00973131" w:rsidRPr="00612352" w14:paraId="63000787" w14:textId="77777777" w:rsidTr="000F233A">
        <w:trPr>
          <w:trHeight w:hRule="exact" w:val="397"/>
        </w:trPr>
        <w:tc>
          <w:tcPr>
            <w:tcW w:w="4077" w:type="dxa"/>
            <w:tcBorders>
              <w:top w:val="single" w:sz="2" w:space="0" w:color="000000" w:themeColor="text1"/>
              <w:bottom w:val="nil"/>
            </w:tcBorders>
            <w:vAlign w:val="top"/>
          </w:tcPr>
          <w:p w14:paraId="56EB8A91" w14:textId="77777777" w:rsidR="00973131" w:rsidRPr="001B32F8" w:rsidRDefault="00973131" w:rsidP="00245FF8">
            <w:pPr>
              <w:spacing w:before="120" w:after="120"/>
            </w:pPr>
            <w:r w:rsidRPr="001B32F8">
              <w:t>Corporates</w:t>
            </w:r>
          </w:p>
        </w:tc>
        <w:tc>
          <w:tcPr>
            <w:tcW w:w="4253" w:type="dxa"/>
            <w:tcBorders>
              <w:top w:val="single" w:sz="2" w:space="0" w:color="000000" w:themeColor="text1"/>
              <w:bottom w:val="nil"/>
            </w:tcBorders>
            <w:vAlign w:val="top"/>
          </w:tcPr>
          <w:p w14:paraId="252FB731" w14:textId="77777777" w:rsidR="00973131" w:rsidRPr="001B32F8" w:rsidRDefault="00973131" w:rsidP="00BC593F">
            <w:pPr>
              <w:spacing w:before="120" w:after="120"/>
            </w:pPr>
            <w:r>
              <w:t>Long-term issuer rating</w:t>
            </w:r>
          </w:p>
        </w:tc>
        <w:tc>
          <w:tcPr>
            <w:tcW w:w="5953" w:type="dxa"/>
            <w:tcBorders>
              <w:top w:val="single" w:sz="2" w:space="0" w:color="000000" w:themeColor="text1"/>
              <w:bottom w:val="nil"/>
            </w:tcBorders>
            <w:vAlign w:val="top"/>
          </w:tcPr>
          <w:p w14:paraId="32939676" w14:textId="77777777" w:rsidR="00973131" w:rsidRPr="001B32F8" w:rsidRDefault="00973131" w:rsidP="00BC593F">
            <w:pPr>
              <w:spacing w:before="120" w:after="120"/>
            </w:pPr>
            <w:r>
              <w:t>International long-term issuer rating scale</w:t>
            </w:r>
          </w:p>
        </w:tc>
      </w:tr>
      <w:tr w:rsidR="00973131" w:rsidRPr="00612352" w14:paraId="6815DC86" w14:textId="77777777" w:rsidTr="000F233A">
        <w:trPr>
          <w:trHeight w:hRule="exact" w:val="397"/>
        </w:trPr>
        <w:tc>
          <w:tcPr>
            <w:tcW w:w="4077" w:type="dxa"/>
            <w:tcBorders>
              <w:top w:val="nil"/>
              <w:bottom w:val="nil"/>
            </w:tcBorders>
            <w:vAlign w:val="top"/>
          </w:tcPr>
          <w:p w14:paraId="132DBE02" w14:textId="77777777" w:rsidR="00973131" w:rsidRPr="00904DCF" w:rsidRDefault="00973131" w:rsidP="00892B01">
            <w:pPr>
              <w:spacing w:before="120" w:after="120"/>
            </w:pPr>
          </w:p>
        </w:tc>
        <w:tc>
          <w:tcPr>
            <w:tcW w:w="4253" w:type="dxa"/>
            <w:tcBorders>
              <w:top w:val="nil"/>
              <w:bottom w:val="nil"/>
            </w:tcBorders>
            <w:vAlign w:val="top"/>
          </w:tcPr>
          <w:p w14:paraId="5CDEFEC8" w14:textId="77777777" w:rsidR="00614298" w:rsidRPr="001B32F8" w:rsidRDefault="00973131" w:rsidP="008D4294">
            <w:pPr>
              <w:spacing w:before="120" w:after="120"/>
            </w:pPr>
            <w:r>
              <w:t>Long-term issue rating</w:t>
            </w:r>
          </w:p>
        </w:tc>
        <w:tc>
          <w:tcPr>
            <w:tcW w:w="5953" w:type="dxa"/>
            <w:tcBorders>
              <w:top w:val="nil"/>
              <w:bottom w:val="nil"/>
            </w:tcBorders>
            <w:vAlign w:val="top"/>
          </w:tcPr>
          <w:p w14:paraId="71E1375D" w14:textId="77777777" w:rsidR="00614298" w:rsidRPr="001B32F8" w:rsidRDefault="00973131">
            <w:pPr>
              <w:spacing w:before="120" w:after="120"/>
            </w:pPr>
            <w:r>
              <w:t>International long-term issue rating scale</w:t>
            </w:r>
          </w:p>
        </w:tc>
      </w:tr>
      <w:tr w:rsidR="00C35E79" w:rsidRPr="00612352" w14:paraId="093B3471" w14:textId="77777777" w:rsidTr="000F233A">
        <w:trPr>
          <w:trHeight w:hRule="exact" w:val="397"/>
        </w:trPr>
        <w:tc>
          <w:tcPr>
            <w:tcW w:w="4077" w:type="dxa"/>
            <w:tcBorders>
              <w:top w:val="nil"/>
              <w:bottom w:val="nil"/>
            </w:tcBorders>
            <w:vAlign w:val="top"/>
          </w:tcPr>
          <w:p w14:paraId="29B9F6B2" w14:textId="77777777" w:rsidR="00C35E79" w:rsidRPr="00904DCF" w:rsidRDefault="00C35E79" w:rsidP="00892B01">
            <w:pPr>
              <w:spacing w:before="120" w:after="120"/>
            </w:pPr>
          </w:p>
        </w:tc>
        <w:tc>
          <w:tcPr>
            <w:tcW w:w="4253" w:type="dxa"/>
            <w:tcBorders>
              <w:top w:val="nil"/>
              <w:bottom w:val="nil"/>
            </w:tcBorders>
            <w:vAlign w:val="top"/>
          </w:tcPr>
          <w:p w14:paraId="5E39C15C" w14:textId="77777777" w:rsidR="00C35E79" w:rsidRDefault="00B31DF3">
            <w:pPr>
              <w:spacing w:before="120" w:after="120"/>
            </w:pPr>
            <w:r>
              <w:t>Long-term i</w:t>
            </w:r>
            <w:r w:rsidR="00C35E79" w:rsidRPr="00C35E79">
              <w:t>nsurer financial strength ratings</w:t>
            </w:r>
          </w:p>
        </w:tc>
        <w:tc>
          <w:tcPr>
            <w:tcW w:w="5953" w:type="dxa"/>
            <w:tcBorders>
              <w:top w:val="nil"/>
              <w:bottom w:val="nil"/>
            </w:tcBorders>
            <w:vAlign w:val="top"/>
          </w:tcPr>
          <w:p w14:paraId="68BBD730" w14:textId="77777777" w:rsidR="00C35E79" w:rsidRDefault="00B31DF3">
            <w:pPr>
              <w:spacing w:before="120" w:after="120"/>
            </w:pPr>
            <w:r w:rsidRPr="00B31DF3">
              <w:t>International long-term insurer financial strength rating scale</w:t>
            </w:r>
          </w:p>
        </w:tc>
      </w:tr>
      <w:tr w:rsidR="00892B01" w:rsidRPr="00612352" w14:paraId="6F242066" w14:textId="77777777" w:rsidTr="000F233A">
        <w:trPr>
          <w:trHeight w:hRule="exact" w:val="397"/>
        </w:trPr>
        <w:tc>
          <w:tcPr>
            <w:tcW w:w="4077" w:type="dxa"/>
            <w:tcBorders>
              <w:bottom w:val="single" w:sz="2" w:space="0" w:color="000000" w:themeColor="text1"/>
            </w:tcBorders>
            <w:vAlign w:val="top"/>
          </w:tcPr>
          <w:p w14:paraId="3F578B06" w14:textId="77777777" w:rsidR="00892B01" w:rsidRPr="00892B01" w:rsidRDefault="00892B01" w:rsidP="000F233A">
            <w:pPr>
              <w:rPr>
                <w:b/>
              </w:rPr>
            </w:pPr>
            <w:r>
              <w:rPr>
                <w:b/>
              </w:rPr>
              <w:t>Short</w:t>
            </w:r>
            <w:r w:rsidRPr="00892B01">
              <w:rPr>
                <w:b/>
              </w:rPr>
              <w:t>-term ratings</w:t>
            </w:r>
          </w:p>
        </w:tc>
        <w:tc>
          <w:tcPr>
            <w:tcW w:w="4253" w:type="dxa"/>
            <w:tcBorders>
              <w:bottom w:val="single" w:sz="2" w:space="0" w:color="000000" w:themeColor="text1"/>
            </w:tcBorders>
            <w:vAlign w:val="top"/>
          </w:tcPr>
          <w:p w14:paraId="1C7D32F5" w14:textId="77777777" w:rsidR="00892B01" w:rsidRPr="0002510A" w:rsidRDefault="00892B01" w:rsidP="00245FF8">
            <w:pPr>
              <w:spacing w:before="120" w:after="120"/>
            </w:pPr>
          </w:p>
        </w:tc>
        <w:tc>
          <w:tcPr>
            <w:tcW w:w="5953" w:type="dxa"/>
            <w:tcBorders>
              <w:bottom w:val="single" w:sz="2" w:space="0" w:color="000000" w:themeColor="text1"/>
            </w:tcBorders>
            <w:vAlign w:val="top"/>
          </w:tcPr>
          <w:p w14:paraId="0A18A950" w14:textId="77777777" w:rsidR="00892B01" w:rsidRDefault="00892B01" w:rsidP="00245FF8">
            <w:pPr>
              <w:spacing w:before="120" w:after="120"/>
            </w:pPr>
          </w:p>
        </w:tc>
      </w:tr>
      <w:tr w:rsidR="002966A7" w:rsidRPr="00612352" w14:paraId="3819C56B" w14:textId="77777777" w:rsidTr="00023D37">
        <w:trPr>
          <w:trHeight w:hRule="exact" w:val="397"/>
        </w:trPr>
        <w:tc>
          <w:tcPr>
            <w:tcW w:w="4077" w:type="dxa"/>
            <w:tcBorders>
              <w:top w:val="single" w:sz="2" w:space="0" w:color="000000" w:themeColor="text1"/>
              <w:bottom w:val="nil"/>
            </w:tcBorders>
            <w:vAlign w:val="top"/>
          </w:tcPr>
          <w:p w14:paraId="6D734FE1" w14:textId="77777777" w:rsidR="002966A7" w:rsidRPr="0002510A" w:rsidRDefault="002966A7" w:rsidP="002966A7">
            <w:pPr>
              <w:spacing w:before="120" w:after="120"/>
            </w:pPr>
            <w:r w:rsidRPr="0002510A">
              <w:t>Central governments/ Central banks</w:t>
            </w:r>
          </w:p>
        </w:tc>
        <w:tc>
          <w:tcPr>
            <w:tcW w:w="4253" w:type="dxa"/>
            <w:tcBorders>
              <w:top w:val="single" w:sz="2" w:space="0" w:color="000000" w:themeColor="text1"/>
              <w:bottom w:val="nil"/>
            </w:tcBorders>
            <w:vAlign w:val="top"/>
          </w:tcPr>
          <w:p w14:paraId="7BCC67F1" w14:textId="1BA7E144" w:rsidR="002966A7" w:rsidRPr="0002510A" w:rsidRDefault="002966A7" w:rsidP="002966A7">
            <w:pPr>
              <w:spacing w:before="120" w:after="120"/>
            </w:pPr>
            <w:r>
              <w:t>Short-term issuer rating</w:t>
            </w:r>
          </w:p>
        </w:tc>
        <w:tc>
          <w:tcPr>
            <w:tcW w:w="5953" w:type="dxa"/>
            <w:tcBorders>
              <w:top w:val="single" w:sz="2" w:space="0" w:color="000000" w:themeColor="text1"/>
              <w:bottom w:val="nil"/>
            </w:tcBorders>
            <w:vAlign w:val="top"/>
          </w:tcPr>
          <w:p w14:paraId="6BBC7678" w14:textId="6156DA4B" w:rsidR="002966A7" w:rsidRDefault="002966A7" w:rsidP="002966A7">
            <w:pPr>
              <w:spacing w:before="120" w:after="120"/>
            </w:pPr>
            <w:r>
              <w:t>International short-term issuer rating scale</w:t>
            </w:r>
          </w:p>
        </w:tc>
      </w:tr>
      <w:tr w:rsidR="002966A7" w:rsidRPr="00612352" w14:paraId="0BF7AE16" w14:textId="77777777" w:rsidTr="00023D37">
        <w:trPr>
          <w:trHeight w:hRule="exact" w:val="397"/>
        </w:trPr>
        <w:tc>
          <w:tcPr>
            <w:tcW w:w="4077" w:type="dxa"/>
            <w:tcBorders>
              <w:top w:val="nil"/>
              <w:bottom w:val="single" w:sz="2" w:space="0" w:color="000000" w:themeColor="text1"/>
            </w:tcBorders>
            <w:vAlign w:val="top"/>
          </w:tcPr>
          <w:p w14:paraId="4FB75C08" w14:textId="77777777" w:rsidR="002966A7" w:rsidRPr="0002510A" w:rsidRDefault="002966A7" w:rsidP="002966A7">
            <w:pPr>
              <w:spacing w:before="120" w:after="120"/>
            </w:pPr>
          </w:p>
        </w:tc>
        <w:tc>
          <w:tcPr>
            <w:tcW w:w="4253" w:type="dxa"/>
            <w:tcBorders>
              <w:top w:val="nil"/>
              <w:bottom w:val="single" w:sz="2" w:space="0" w:color="000000" w:themeColor="text1"/>
            </w:tcBorders>
            <w:vAlign w:val="top"/>
          </w:tcPr>
          <w:p w14:paraId="485287A8" w14:textId="1FD7507C" w:rsidR="002966A7" w:rsidRDefault="002966A7" w:rsidP="002966A7">
            <w:pPr>
              <w:spacing w:before="120" w:after="120"/>
            </w:pPr>
            <w:r>
              <w:t>Short-term issuer rating</w:t>
            </w:r>
          </w:p>
        </w:tc>
        <w:tc>
          <w:tcPr>
            <w:tcW w:w="5953" w:type="dxa"/>
            <w:tcBorders>
              <w:top w:val="nil"/>
              <w:bottom w:val="single" w:sz="2" w:space="0" w:color="000000" w:themeColor="text1"/>
            </w:tcBorders>
            <w:vAlign w:val="top"/>
          </w:tcPr>
          <w:p w14:paraId="212B0F53" w14:textId="406B7CEE" w:rsidR="002966A7" w:rsidRDefault="002966A7" w:rsidP="002966A7">
            <w:pPr>
              <w:spacing w:before="120" w:after="120"/>
            </w:pPr>
            <w:r>
              <w:t>International short-term issuer rating scale</w:t>
            </w:r>
          </w:p>
        </w:tc>
      </w:tr>
      <w:tr w:rsidR="002966A7" w:rsidRPr="00612352" w14:paraId="5A5861A2" w14:textId="77777777" w:rsidTr="00023D37">
        <w:trPr>
          <w:trHeight w:hRule="exact" w:val="397"/>
        </w:trPr>
        <w:tc>
          <w:tcPr>
            <w:tcW w:w="4077" w:type="dxa"/>
            <w:tcBorders>
              <w:top w:val="single" w:sz="2" w:space="0" w:color="000000" w:themeColor="text1"/>
              <w:bottom w:val="nil"/>
            </w:tcBorders>
            <w:vAlign w:val="top"/>
          </w:tcPr>
          <w:p w14:paraId="37DE27AF" w14:textId="77777777" w:rsidR="002966A7" w:rsidRPr="0002510A" w:rsidRDefault="002966A7" w:rsidP="002966A7">
            <w:pPr>
              <w:spacing w:before="120" w:after="120"/>
            </w:pPr>
            <w:r>
              <w:t>Regional governments/local authorities</w:t>
            </w:r>
          </w:p>
        </w:tc>
        <w:tc>
          <w:tcPr>
            <w:tcW w:w="4253" w:type="dxa"/>
            <w:tcBorders>
              <w:top w:val="single" w:sz="2" w:space="0" w:color="000000" w:themeColor="text1"/>
              <w:bottom w:val="nil"/>
            </w:tcBorders>
            <w:vAlign w:val="top"/>
          </w:tcPr>
          <w:p w14:paraId="60A5260F" w14:textId="0C441B90" w:rsidR="002966A7" w:rsidRPr="0002510A" w:rsidRDefault="002966A7" w:rsidP="002966A7">
            <w:pPr>
              <w:spacing w:before="120" w:after="120"/>
            </w:pPr>
            <w:r>
              <w:t>Short-term issuer rating</w:t>
            </w:r>
          </w:p>
        </w:tc>
        <w:tc>
          <w:tcPr>
            <w:tcW w:w="5953" w:type="dxa"/>
            <w:tcBorders>
              <w:top w:val="single" w:sz="2" w:space="0" w:color="000000" w:themeColor="text1"/>
              <w:bottom w:val="nil"/>
            </w:tcBorders>
            <w:vAlign w:val="top"/>
          </w:tcPr>
          <w:p w14:paraId="3AB20436" w14:textId="1C3D8D4C" w:rsidR="002966A7" w:rsidRDefault="002966A7" w:rsidP="002966A7">
            <w:pPr>
              <w:spacing w:before="120" w:after="120"/>
            </w:pPr>
            <w:r>
              <w:t>International short-term issuer rating scale</w:t>
            </w:r>
          </w:p>
        </w:tc>
      </w:tr>
      <w:tr w:rsidR="002966A7" w:rsidRPr="00612352" w14:paraId="02664E67" w14:textId="77777777" w:rsidTr="00023D37">
        <w:trPr>
          <w:trHeight w:hRule="exact" w:val="397"/>
        </w:trPr>
        <w:tc>
          <w:tcPr>
            <w:tcW w:w="4077" w:type="dxa"/>
            <w:tcBorders>
              <w:top w:val="nil"/>
              <w:bottom w:val="single" w:sz="2" w:space="0" w:color="000000" w:themeColor="text1"/>
            </w:tcBorders>
            <w:vAlign w:val="top"/>
          </w:tcPr>
          <w:p w14:paraId="0BA671C6" w14:textId="77777777" w:rsidR="002966A7" w:rsidRDefault="002966A7" w:rsidP="002966A7">
            <w:pPr>
              <w:spacing w:before="120" w:after="120"/>
            </w:pPr>
          </w:p>
        </w:tc>
        <w:tc>
          <w:tcPr>
            <w:tcW w:w="4253" w:type="dxa"/>
            <w:tcBorders>
              <w:top w:val="nil"/>
              <w:bottom w:val="single" w:sz="2" w:space="0" w:color="000000" w:themeColor="text1"/>
            </w:tcBorders>
            <w:vAlign w:val="top"/>
          </w:tcPr>
          <w:p w14:paraId="0B677E51" w14:textId="1CF69BD6" w:rsidR="002966A7" w:rsidRDefault="002966A7" w:rsidP="002966A7">
            <w:pPr>
              <w:spacing w:before="120" w:after="120"/>
            </w:pPr>
            <w:r>
              <w:t>Short-term issuer rating</w:t>
            </w:r>
          </w:p>
        </w:tc>
        <w:tc>
          <w:tcPr>
            <w:tcW w:w="5953" w:type="dxa"/>
            <w:tcBorders>
              <w:top w:val="nil"/>
              <w:bottom w:val="single" w:sz="2" w:space="0" w:color="000000" w:themeColor="text1"/>
            </w:tcBorders>
            <w:vAlign w:val="top"/>
          </w:tcPr>
          <w:p w14:paraId="1C65A48C" w14:textId="16F5485B" w:rsidR="002966A7" w:rsidRDefault="002966A7" w:rsidP="002966A7">
            <w:pPr>
              <w:spacing w:before="120" w:after="120"/>
            </w:pPr>
            <w:r>
              <w:t>International short-term issuer rating scale</w:t>
            </w:r>
          </w:p>
        </w:tc>
      </w:tr>
      <w:tr w:rsidR="00973131" w:rsidRPr="00612352" w14:paraId="7714D0E7" w14:textId="77777777" w:rsidTr="000F233A">
        <w:trPr>
          <w:trHeight w:hRule="exact" w:val="397"/>
        </w:trPr>
        <w:tc>
          <w:tcPr>
            <w:tcW w:w="4077" w:type="dxa"/>
            <w:tcBorders>
              <w:top w:val="single" w:sz="2" w:space="0" w:color="000000" w:themeColor="text1"/>
              <w:bottom w:val="nil"/>
            </w:tcBorders>
            <w:vAlign w:val="top"/>
          </w:tcPr>
          <w:p w14:paraId="57FBEE0D" w14:textId="77777777" w:rsidR="00973131" w:rsidRPr="009F1819" w:rsidRDefault="00973131" w:rsidP="00E11150">
            <w:pPr>
              <w:spacing w:before="120" w:after="120"/>
            </w:pPr>
            <w:r w:rsidRPr="009F1819">
              <w:t>Institutions</w:t>
            </w:r>
          </w:p>
        </w:tc>
        <w:tc>
          <w:tcPr>
            <w:tcW w:w="4253" w:type="dxa"/>
            <w:tcBorders>
              <w:top w:val="single" w:sz="2" w:space="0" w:color="000000" w:themeColor="text1"/>
              <w:bottom w:val="nil"/>
            </w:tcBorders>
            <w:vAlign w:val="top"/>
          </w:tcPr>
          <w:p w14:paraId="76E85272" w14:textId="77777777" w:rsidR="00973131" w:rsidRPr="009F1819" w:rsidRDefault="00973131" w:rsidP="002C4C73">
            <w:pPr>
              <w:spacing w:before="120" w:after="120"/>
            </w:pPr>
            <w:r>
              <w:t>Short-term issuer rating</w:t>
            </w:r>
          </w:p>
        </w:tc>
        <w:tc>
          <w:tcPr>
            <w:tcW w:w="5953" w:type="dxa"/>
            <w:tcBorders>
              <w:top w:val="single" w:sz="2" w:space="0" w:color="000000" w:themeColor="text1"/>
              <w:bottom w:val="nil"/>
            </w:tcBorders>
            <w:vAlign w:val="top"/>
          </w:tcPr>
          <w:p w14:paraId="49AFC491" w14:textId="77777777" w:rsidR="00973131" w:rsidRPr="009F1819" w:rsidRDefault="00973131" w:rsidP="00E11150">
            <w:pPr>
              <w:spacing w:before="120" w:after="120"/>
            </w:pPr>
            <w:r>
              <w:t>International short-term issuer rating scale</w:t>
            </w:r>
          </w:p>
        </w:tc>
      </w:tr>
      <w:tr w:rsidR="00973131" w:rsidRPr="00612352" w14:paraId="2A670B72" w14:textId="77777777" w:rsidTr="000F233A">
        <w:trPr>
          <w:trHeight w:hRule="exact" w:val="397"/>
        </w:trPr>
        <w:tc>
          <w:tcPr>
            <w:tcW w:w="4077" w:type="dxa"/>
            <w:tcBorders>
              <w:top w:val="nil"/>
              <w:bottom w:val="single" w:sz="2" w:space="0" w:color="000000" w:themeColor="text1"/>
            </w:tcBorders>
            <w:vAlign w:val="top"/>
          </w:tcPr>
          <w:p w14:paraId="749F3323" w14:textId="77777777" w:rsidR="00973131" w:rsidRPr="009F1819" w:rsidRDefault="00973131" w:rsidP="00E11150">
            <w:pPr>
              <w:spacing w:before="120" w:after="120"/>
            </w:pPr>
          </w:p>
        </w:tc>
        <w:tc>
          <w:tcPr>
            <w:tcW w:w="4253" w:type="dxa"/>
            <w:tcBorders>
              <w:top w:val="nil"/>
              <w:bottom w:val="single" w:sz="2" w:space="0" w:color="000000" w:themeColor="text1"/>
            </w:tcBorders>
            <w:vAlign w:val="top"/>
          </w:tcPr>
          <w:p w14:paraId="1A79C46C" w14:textId="77777777" w:rsidR="00973131" w:rsidRPr="009F1819" w:rsidRDefault="00973131">
            <w:pPr>
              <w:spacing w:before="120" w:after="120"/>
            </w:pPr>
            <w:r>
              <w:t>Short-term issue rating</w:t>
            </w:r>
          </w:p>
        </w:tc>
        <w:tc>
          <w:tcPr>
            <w:tcW w:w="5953" w:type="dxa"/>
            <w:tcBorders>
              <w:top w:val="nil"/>
              <w:bottom w:val="single" w:sz="2" w:space="0" w:color="000000" w:themeColor="text1"/>
            </w:tcBorders>
            <w:vAlign w:val="top"/>
          </w:tcPr>
          <w:p w14:paraId="4C711CB4" w14:textId="77777777" w:rsidR="00973131" w:rsidRDefault="00973131">
            <w:pPr>
              <w:spacing w:before="120" w:after="120"/>
            </w:pPr>
            <w:r>
              <w:t>International short-term issue rating scale</w:t>
            </w:r>
          </w:p>
        </w:tc>
      </w:tr>
      <w:tr w:rsidR="00973131" w:rsidRPr="00612352" w14:paraId="74648C16" w14:textId="77777777" w:rsidTr="000F233A">
        <w:trPr>
          <w:trHeight w:hRule="exact" w:val="397"/>
        </w:trPr>
        <w:tc>
          <w:tcPr>
            <w:tcW w:w="4077" w:type="dxa"/>
            <w:tcBorders>
              <w:top w:val="single" w:sz="2" w:space="0" w:color="000000" w:themeColor="text1"/>
              <w:bottom w:val="nil"/>
            </w:tcBorders>
            <w:vAlign w:val="top"/>
          </w:tcPr>
          <w:p w14:paraId="4E2ED706" w14:textId="77777777" w:rsidR="00973131" w:rsidRPr="007A42F3" w:rsidRDefault="00973131" w:rsidP="00E11150">
            <w:pPr>
              <w:spacing w:before="120" w:after="120"/>
            </w:pPr>
            <w:r w:rsidRPr="007A42F3">
              <w:lastRenderedPageBreak/>
              <w:t>Corporates</w:t>
            </w:r>
          </w:p>
        </w:tc>
        <w:tc>
          <w:tcPr>
            <w:tcW w:w="4253" w:type="dxa"/>
            <w:tcBorders>
              <w:top w:val="single" w:sz="2" w:space="0" w:color="000000" w:themeColor="text1"/>
              <w:bottom w:val="nil"/>
            </w:tcBorders>
            <w:vAlign w:val="top"/>
          </w:tcPr>
          <w:p w14:paraId="75FBED60" w14:textId="77777777" w:rsidR="00973131" w:rsidRPr="007A42F3" w:rsidRDefault="00973131" w:rsidP="002C4C73">
            <w:pPr>
              <w:spacing w:before="120" w:after="120"/>
            </w:pPr>
            <w:r>
              <w:t>Short-term issuer rating</w:t>
            </w:r>
          </w:p>
        </w:tc>
        <w:tc>
          <w:tcPr>
            <w:tcW w:w="5953" w:type="dxa"/>
            <w:tcBorders>
              <w:top w:val="single" w:sz="2" w:space="0" w:color="000000" w:themeColor="text1"/>
              <w:bottom w:val="nil"/>
            </w:tcBorders>
            <w:vAlign w:val="top"/>
          </w:tcPr>
          <w:p w14:paraId="5CCE60CD" w14:textId="77777777" w:rsidR="00973131" w:rsidRPr="007A42F3" w:rsidRDefault="00973131" w:rsidP="00E11150">
            <w:pPr>
              <w:spacing w:before="120" w:after="120"/>
            </w:pPr>
            <w:r>
              <w:t>International short-term issuer rating scale</w:t>
            </w:r>
          </w:p>
        </w:tc>
      </w:tr>
      <w:tr w:rsidR="00973131" w:rsidRPr="00612352" w14:paraId="47020CBA" w14:textId="77777777" w:rsidTr="000F233A">
        <w:trPr>
          <w:trHeight w:hRule="exact" w:val="397"/>
        </w:trPr>
        <w:tc>
          <w:tcPr>
            <w:tcW w:w="4077" w:type="dxa"/>
            <w:tcBorders>
              <w:top w:val="nil"/>
              <w:bottom w:val="nil"/>
            </w:tcBorders>
            <w:vAlign w:val="top"/>
          </w:tcPr>
          <w:p w14:paraId="505F0C3F" w14:textId="77777777" w:rsidR="00973131" w:rsidRPr="007A42F3" w:rsidRDefault="00973131" w:rsidP="00E11150">
            <w:pPr>
              <w:spacing w:before="120" w:after="120"/>
            </w:pPr>
          </w:p>
        </w:tc>
        <w:tc>
          <w:tcPr>
            <w:tcW w:w="4253" w:type="dxa"/>
            <w:tcBorders>
              <w:top w:val="nil"/>
              <w:bottom w:val="nil"/>
            </w:tcBorders>
            <w:vAlign w:val="top"/>
          </w:tcPr>
          <w:p w14:paraId="6965A839" w14:textId="77777777" w:rsidR="00973131" w:rsidRPr="007A42F3" w:rsidRDefault="00973131">
            <w:pPr>
              <w:spacing w:before="120" w:after="120"/>
            </w:pPr>
            <w:r>
              <w:t>Short-term issue rating</w:t>
            </w:r>
          </w:p>
        </w:tc>
        <w:tc>
          <w:tcPr>
            <w:tcW w:w="5953" w:type="dxa"/>
            <w:tcBorders>
              <w:top w:val="nil"/>
              <w:bottom w:val="nil"/>
            </w:tcBorders>
            <w:vAlign w:val="top"/>
          </w:tcPr>
          <w:p w14:paraId="7BF37CA7" w14:textId="77777777" w:rsidR="00973131" w:rsidRDefault="00973131">
            <w:pPr>
              <w:spacing w:before="120" w:after="120"/>
            </w:pPr>
            <w:r>
              <w:t>International short-term issue rating scale</w:t>
            </w:r>
          </w:p>
        </w:tc>
      </w:tr>
      <w:tr w:rsidR="00B31DF3" w:rsidRPr="00612352" w14:paraId="05C4C3B5" w14:textId="77777777" w:rsidTr="000F233A">
        <w:trPr>
          <w:trHeight w:hRule="exact" w:val="397"/>
        </w:trPr>
        <w:tc>
          <w:tcPr>
            <w:tcW w:w="4077" w:type="dxa"/>
            <w:tcBorders>
              <w:top w:val="nil"/>
              <w:bottom w:val="single" w:sz="4" w:space="0" w:color="auto"/>
            </w:tcBorders>
            <w:vAlign w:val="top"/>
          </w:tcPr>
          <w:p w14:paraId="34AF115D" w14:textId="77777777" w:rsidR="00B31DF3" w:rsidRPr="007A42F3" w:rsidRDefault="00B31DF3" w:rsidP="00E11150">
            <w:pPr>
              <w:spacing w:before="120" w:after="120"/>
            </w:pPr>
          </w:p>
        </w:tc>
        <w:tc>
          <w:tcPr>
            <w:tcW w:w="4253" w:type="dxa"/>
            <w:tcBorders>
              <w:top w:val="nil"/>
              <w:bottom w:val="single" w:sz="4" w:space="0" w:color="auto"/>
            </w:tcBorders>
            <w:vAlign w:val="top"/>
          </w:tcPr>
          <w:p w14:paraId="3B39F5CD" w14:textId="77777777" w:rsidR="00B31DF3" w:rsidRDefault="00B31DF3">
            <w:pPr>
              <w:spacing w:before="120" w:after="120"/>
            </w:pPr>
            <w:r>
              <w:t>Short-term i</w:t>
            </w:r>
            <w:r w:rsidRPr="00C35E79">
              <w:t>nsurer financial strength ratings</w:t>
            </w:r>
          </w:p>
        </w:tc>
        <w:tc>
          <w:tcPr>
            <w:tcW w:w="5953" w:type="dxa"/>
            <w:tcBorders>
              <w:top w:val="nil"/>
              <w:bottom w:val="single" w:sz="4" w:space="0" w:color="auto"/>
            </w:tcBorders>
            <w:vAlign w:val="top"/>
          </w:tcPr>
          <w:p w14:paraId="39978B38" w14:textId="77777777" w:rsidR="00B31DF3" w:rsidRDefault="00B31DF3">
            <w:pPr>
              <w:spacing w:before="120" w:after="120"/>
            </w:pPr>
            <w:r w:rsidRPr="00B31DF3">
              <w:t xml:space="preserve">International </w:t>
            </w:r>
            <w:r>
              <w:t>short</w:t>
            </w:r>
            <w:r w:rsidRPr="00B31DF3">
              <w:t>-term insurer financial strength rating scale</w:t>
            </w:r>
          </w:p>
        </w:tc>
      </w:tr>
    </w:tbl>
    <w:p w14:paraId="68949A7E" w14:textId="77777777" w:rsidR="00175032" w:rsidRPr="000F233A" w:rsidRDefault="00175032" w:rsidP="002A1F32">
      <w:pPr>
        <w:pStyle w:val="FootnoteText"/>
        <w:rPr>
          <w:lang w:val="en-GB"/>
        </w:rPr>
      </w:pPr>
      <w:r>
        <w:t xml:space="preserve">Source: </w:t>
      </w:r>
      <w:r w:rsidR="007E68CA">
        <w:t>CI</w:t>
      </w:r>
    </w:p>
    <w:p w14:paraId="27F7C644" w14:textId="77777777" w:rsidR="00245FF8" w:rsidRPr="003B1591" w:rsidRDefault="002C3E7A">
      <w:pPr>
        <w:pStyle w:val="Figuretitle"/>
      </w:pPr>
      <w:r>
        <w:br w:type="page"/>
      </w:r>
      <w:bookmarkStart w:id="7" w:name="_Ref384802193"/>
      <w:r w:rsidR="0041788D" w:rsidRPr="0041788D">
        <w:rPr>
          <w:szCs w:val="22"/>
        </w:rPr>
        <w:lastRenderedPageBreak/>
        <w:t xml:space="preserve">Figure </w:t>
      </w:r>
      <w:r w:rsidR="00D1193E" w:rsidRPr="0041788D">
        <w:rPr>
          <w:szCs w:val="22"/>
        </w:rPr>
        <w:fldChar w:fldCharType="begin"/>
      </w:r>
      <w:r w:rsidR="0041788D" w:rsidRPr="0041788D">
        <w:rPr>
          <w:szCs w:val="22"/>
        </w:rPr>
        <w:instrText xml:space="preserve"> SEQ Figure \* ARABIC </w:instrText>
      </w:r>
      <w:r w:rsidR="00D1193E" w:rsidRPr="0041788D">
        <w:rPr>
          <w:szCs w:val="22"/>
        </w:rPr>
        <w:fldChar w:fldCharType="separate"/>
      </w:r>
      <w:r w:rsidR="009B36D2">
        <w:rPr>
          <w:szCs w:val="22"/>
        </w:rPr>
        <w:t>3</w:t>
      </w:r>
      <w:r w:rsidR="00D1193E" w:rsidRPr="0041788D">
        <w:rPr>
          <w:szCs w:val="22"/>
        </w:rPr>
        <w:fldChar w:fldCharType="end"/>
      </w:r>
      <w:bookmarkEnd w:id="7"/>
      <w:r w:rsidR="00B32405">
        <w:t>:</w:t>
      </w:r>
      <w:r w:rsidR="00245FF8" w:rsidRPr="003B1591">
        <w:t xml:space="preserve"> </w:t>
      </w:r>
      <w:r w:rsidR="00116856">
        <w:t>International l</w:t>
      </w:r>
      <w:r w:rsidR="00245FF8" w:rsidRPr="003B1591">
        <w:t xml:space="preserve">ong-term </w:t>
      </w:r>
      <w:r w:rsidR="00245FF8" w:rsidRPr="00245FF8">
        <w:t>issuer</w:t>
      </w:r>
      <w:r w:rsidR="00245FF8" w:rsidRPr="003B1591">
        <w:t xml:space="preserve"> rating scale </w:t>
      </w:r>
    </w:p>
    <w:tbl>
      <w:tblPr>
        <w:tblStyle w:val="EBAtable"/>
        <w:tblW w:w="13750" w:type="dxa"/>
        <w:tblLook w:val="04A0" w:firstRow="1" w:lastRow="0" w:firstColumn="1" w:lastColumn="0" w:noHBand="0" w:noVBand="1"/>
      </w:tblPr>
      <w:tblGrid>
        <w:gridCol w:w="1418"/>
        <w:gridCol w:w="12332"/>
      </w:tblGrid>
      <w:tr w:rsidR="00245FF8" w:rsidRPr="00245FF8" w14:paraId="4F205A60" w14:textId="77777777" w:rsidTr="007F4BF1">
        <w:trPr>
          <w:cnfStyle w:val="100000000000" w:firstRow="1" w:lastRow="0" w:firstColumn="0" w:lastColumn="0" w:oddVBand="0" w:evenVBand="0" w:oddHBand="0" w:evenHBand="0" w:firstRowFirstColumn="0" w:firstRowLastColumn="0" w:lastRowFirstColumn="0" w:lastRowLastColumn="0"/>
          <w:trHeight w:val="635"/>
        </w:trPr>
        <w:tc>
          <w:tcPr>
            <w:tcW w:w="1418" w:type="dxa"/>
          </w:tcPr>
          <w:p w14:paraId="677DE728" w14:textId="77777777" w:rsidR="00245FF8" w:rsidRPr="00245FF8" w:rsidRDefault="00245FF8" w:rsidP="008404CE">
            <w:pPr>
              <w:pStyle w:val="Tableheader"/>
              <w:spacing w:before="120" w:after="120"/>
              <w:jc w:val="center"/>
              <w:rPr>
                <w:bCs/>
              </w:rPr>
            </w:pPr>
            <w:r w:rsidRPr="00245FF8">
              <w:rPr>
                <w:bCs/>
              </w:rPr>
              <w:t>Credit assessment</w:t>
            </w:r>
          </w:p>
        </w:tc>
        <w:tc>
          <w:tcPr>
            <w:tcW w:w="12332" w:type="dxa"/>
          </w:tcPr>
          <w:p w14:paraId="6419DC2B" w14:textId="77777777" w:rsidR="00245FF8" w:rsidRPr="00245FF8" w:rsidRDefault="00245FF8" w:rsidP="008404CE">
            <w:pPr>
              <w:pStyle w:val="Tableheader"/>
              <w:spacing w:before="120" w:after="120"/>
              <w:jc w:val="center"/>
              <w:rPr>
                <w:bCs/>
              </w:rPr>
            </w:pPr>
            <w:r w:rsidRPr="00245FF8">
              <w:rPr>
                <w:bCs/>
              </w:rPr>
              <w:t>Meaning of the credit assessment</w:t>
            </w:r>
          </w:p>
        </w:tc>
      </w:tr>
      <w:tr w:rsidR="00116856" w:rsidRPr="00245FF8" w14:paraId="4C4E7F65" w14:textId="77777777" w:rsidTr="007F4BF1">
        <w:tc>
          <w:tcPr>
            <w:tcW w:w="1418" w:type="dxa"/>
          </w:tcPr>
          <w:p w14:paraId="2737FF46" w14:textId="77777777" w:rsidR="00116856" w:rsidRPr="00245FF8" w:rsidRDefault="0011685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AAA</w:t>
            </w:r>
          </w:p>
        </w:tc>
        <w:tc>
          <w:tcPr>
            <w:tcW w:w="12332" w:type="dxa"/>
          </w:tcPr>
          <w:p w14:paraId="2A48F793" w14:textId="77777777" w:rsidR="00116856" w:rsidRPr="00F0749F"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The highest credit quality. Exceptional capacity for timely fulfilment of financial obligations and most unlikely to be affected by any foreseeable adversity. Extremely strong financial condition and very positive non-financial factors.</w:t>
            </w:r>
          </w:p>
        </w:tc>
      </w:tr>
      <w:tr w:rsidR="00116856" w:rsidRPr="00245FF8" w14:paraId="771C1ABE" w14:textId="77777777" w:rsidTr="007F4BF1">
        <w:tc>
          <w:tcPr>
            <w:tcW w:w="1418" w:type="dxa"/>
          </w:tcPr>
          <w:p w14:paraId="7A7A19FC" w14:textId="77777777" w:rsidR="00116856" w:rsidRPr="00245FF8" w:rsidRDefault="0011685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AA</w:t>
            </w:r>
          </w:p>
        </w:tc>
        <w:tc>
          <w:tcPr>
            <w:tcW w:w="12332" w:type="dxa"/>
          </w:tcPr>
          <w:p w14:paraId="3943BFA6" w14:textId="77777777" w:rsidR="00116856" w:rsidRPr="00F0749F"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Very high credit quality. Very strong capacity for timely fulfilment of financial obligations. Unlikely to have repayment problems over the long term and unquestioned over the short and medium terms. Adverse changes in business, economic and financial conditions are unlikely to affect the institution significantly.</w:t>
            </w:r>
          </w:p>
        </w:tc>
      </w:tr>
      <w:tr w:rsidR="00116856" w:rsidRPr="00245FF8" w14:paraId="78796E93" w14:textId="77777777" w:rsidTr="007F4BF1">
        <w:tc>
          <w:tcPr>
            <w:tcW w:w="1418" w:type="dxa"/>
          </w:tcPr>
          <w:p w14:paraId="0C3AEA41" w14:textId="77777777" w:rsidR="00116856" w:rsidRPr="00245FF8" w:rsidRDefault="0011685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w:t>
            </w:r>
          </w:p>
        </w:tc>
        <w:tc>
          <w:tcPr>
            <w:tcW w:w="12332" w:type="dxa"/>
          </w:tcPr>
          <w:p w14:paraId="4B398393" w14:textId="77777777" w:rsidR="00116856" w:rsidRPr="00652315"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High credit quality. Strong capacity for timely fulfilment of financial obligations. Possesses many favourable credit characteristics but may be slightly vulnerable to adverse changes in business, economic and financial conditions.</w:t>
            </w:r>
          </w:p>
        </w:tc>
      </w:tr>
      <w:tr w:rsidR="00116856" w:rsidRPr="00245FF8" w14:paraId="70257A86" w14:textId="77777777" w:rsidTr="007F4BF1">
        <w:tc>
          <w:tcPr>
            <w:tcW w:w="1418" w:type="dxa"/>
          </w:tcPr>
          <w:p w14:paraId="6593E4E0" w14:textId="77777777" w:rsidR="00116856" w:rsidRPr="00245FF8" w:rsidRDefault="0011685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BBB</w:t>
            </w:r>
          </w:p>
        </w:tc>
        <w:tc>
          <w:tcPr>
            <w:tcW w:w="12332" w:type="dxa"/>
          </w:tcPr>
          <w:p w14:paraId="75C05FBB" w14:textId="77777777" w:rsidR="00116856" w:rsidRPr="00652315"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Good credit quality. Satisfactory capacity for timely fulfilment of financial obligations. Acceptable credit characteristics but some vulnerability to adverse changes in business, economic and financial conditions. Medium grade credit characteristics and the lowest investment grade category.</w:t>
            </w:r>
          </w:p>
        </w:tc>
      </w:tr>
      <w:tr w:rsidR="00116856" w:rsidRPr="00245FF8" w14:paraId="02C7099E" w14:textId="77777777" w:rsidTr="007F4BF1">
        <w:tc>
          <w:tcPr>
            <w:tcW w:w="1418" w:type="dxa"/>
          </w:tcPr>
          <w:p w14:paraId="68DA4E9A" w14:textId="77777777" w:rsidR="00116856" w:rsidRPr="00245FF8" w:rsidRDefault="0011685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BB</w:t>
            </w:r>
          </w:p>
        </w:tc>
        <w:tc>
          <w:tcPr>
            <w:tcW w:w="12332" w:type="dxa"/>
          </w:tcPr>
          <w:p w14:paraId="1A0667C1" w14:textId="77777777" w:rsidR="00116856" w:rsidRPr="00F0749F"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Speculative credit quality. Capacity for timely fulfilment of financial obligations is vulnerable to adverse changes in internal or external circumstances.  Financial and/or non-financial factors do not provide significant safeguard and the possibility of investment risk may develop.</w:t>
            </w:r>
          </w:p>
        </w:tc>
      </w:tr>
      <w:tr w:rsidR="00116856" w:rsidRPr="00245FF8" w14:paraId="07EB6CEC" w14:textId="77777777" w:rsidTr="007F4BF1">
        <w:tc>
          <w:tcPr>
            <w:tcW w:w="1418" w:type="dxa"/>
          </w:tcPr>
          <w:p w14:paraId="28C8B636" w14:textId="77777777" w:rsidR="00116856" w:rsidRPr="00245FF8" w:rsidRDefault="0011685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w:t>
            </w:r>
          </w:p>
        </w:tc>
        <w:tc>
          <w:tcPr>
            <w:tcW w:w="12332" w:type="dxa"/>
          </w:tcPr>
          <w:p w14:paraId="3702F7DB" w14:textId="77777777" w:rsidR="00116856" w:rsidRPr="00F0749F"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Significant credit risk. Capacity for timely fulfilment of financial obligations is very vulnerable to adverse changes in internal or external circumstances. Financial and/or non-financial factors provide weak protection; high probability for investment risk exists.</w:t>
            </w:r>
          </w:p>
        </w:tc>
      </w:tr>
      <w:tr w:rsidR="00116856" w:rsidRPr="00245FF8" w14:paraId="32C72D3C" w14:textId="77777777" w:rsidTr="007F4BF1">
        <w:tc>
          <w:tcPr>
            <w:tcW w:w="1418" w:type="dxa"/>
          </w:tcPr>
          <w:p w14:paraId="6DBE3D79" w14:textId="77777777" w:rsidR="00116856" w:rsidRPr="00245FF8" w:rsidRDefault="0011685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C</w:t>
            </w:r>
          </w:p>
        </w:tc>
        <w:tc>
          <w:tcPr>
            <w:tcW w:w="12332" w:type="dxa"/>
          </w:tcPr>
          <w:p w14:paraId="36493D73" w14:textId="77777777" w:rsidR="00116856" w:rsidRPr="00F0749F"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Substantial credit risk is apparent and the likelihood of default is high. Considerable uncertainty as to the timely repayment of financial obligations. Credit is of poor standing with financial and/or non-financial factors providing little protection.</w:t>
            </w:r>
          </w:p>
        </w:tc>
      </w:tr>
      <w:tr w:rsidR="00116856" w:rsidRPr="00245FF8" w14:paraId="040E35A6" w14:textId="77777777" w:rsidTr="007F4BF1">
        <w:tc>
          <w:tcPr>
            <w:tcW w:w="1418" w:type="dxa"/>
          </w:tcPr>
          <w:p w14:paraId="1E1F2314" w14:textId="77777777" w:rsidR="00116856" w:rsidRPr="00245FF8" w:rsidRDefault="00116856">
            <w:pPr>
              <w:pStyle w:val="BodyText1"/>
              <w:spacing w:before="120" w:after="120"/>
              <w:jc w:val="center"/>
              <w:rPr>
                <w:rFonts w:asciiTheme="minorHAnsi" w:hAnsiTheme="minorHAnsi" w:cs="Arial"/>
                <w:sz w:val="22"/>
                <w:szCs w:val="22"/>
              </w:rPr>
            </w:pPr>
            <w:r>
              <w:rPr>
                <w:rFonts w:asciiTheme="minorHAnsi" w:hAnsiTheme="minorHAnsi" w:cs="Arial"/>
                <w:sz w:val="22"/>
                <w:szCs w:val="22"/>
              </w:rPr>
              <w:lastRenderedPageBreak/>
              <w:t>RS</w:t>
            </w:r>
          </w:p>
        </w:tc>
        <w:tc>
          <w:tcPr>
            <w:tcW w:w="12332" w:type="dxa"/>
          </w:tcPr>
          <w:p w14:paraId="2B91664C" w14:textId="77777777" w:rsidR="00116856" w:rsidRPr="00652315"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Regulatory supervision (this rating is assigned to financial institutions only). The obligor is under the regulatory supervision of the authorities due to its weak financial condition. The likelihood of default is extremely high without continued external support.</w:t>
            </w:r>
          </w:p>
        </w:tc>
      </w:tr>
      <w:tr w:rsidR="00116856" w:rsidRPr="00245FF8" w14:paraId="697061D7" w14:textId="77777777" w:rsidTr="007F4BF1">
        <w:tc>
          <w:tcPr>
            <w:tcW w:w="1418" w:type="dxa"/>
          </w:tcPr>
          <w:p w14:paraId="302CD216" w14:textId="77777777" w:rsidR="00116856" w:rsidRPr="00245FF8" w:rsidRDefault="00116856" w:rsidP="008404CE">
            <w:pPr>
              <w:pStyle w:val="BodyText1"/>
              <w:spacing w:before="120" w:after="120"/>
              <w:jc w:val="center"/>
              <w:rPr>
                <w:rFonts w:asciiTheme="minorHAnsi" w:hAnsiTheme="minorHAnsi" w:cs="Arial"/>
                <w:sz w:val="22"/>
                <w:szCs w:val="22"/>
              </w:rPr>
            </w:pPr>
            <w:r>
              <w:rPr>
                <w:rFonts w:asciiTheme="minorHAnsi" w:hAnsiTheme="minorHAnsi" w:cs="Arial"/>
                <w:sz w:val="22"/>
                <w:szCs w:val="22"/>
              </w:rPr>
              <w:t>SD</w:t>
            </w:r>
          </w:p>
        </w:tc>
        <w:tc>
          <w:tcPr>
            <w:tcW w:w="12332" w:type="dxa"/>
          </w:tcPr>
          <w:p w14:paraId="428452FC" w14:textId="77777777" w:rsidR="00116856" w:rsidRPr="00652315"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Selective default. The obligor has failed to service one or more financial obligations but CI believes that the default will be restricted in scope and that the obligor will continue honouring other financial commitments in a timely manner.</w:t>
            </w:r>
          </w:p>
        </w:tc>
      </w:tr>
      <w:tr w:rsidR="00116856" w:rsidRPr="00245FF8" w14:paraId="1CAE6988" w14:textId="77777777" w:rsidTr="007F4BF1">
        <w:tc>
          <w:tcPr>
            <w:tcW w:w="1418" w:type="dxa"/>
          </w:tcPr>
          <w:p w14:paraId="17665C36" w14:textId="77777777" w:rsidR="00116856" w:rsidRPr="00245FF8" w:rsidRDefault="0011685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D</w:t>
            </w:r>
          </w:p>
        </w:tc>
        <w:tc>
          <w:tcPr>
            <w:tcW w:w="12332" w:type="dxa"/>
          </w:tcPr>
          <w:p w14:paraId="4CEC34B2" w14:textId="77777777" w:rsidR="00116856" w:rsidRPr="00D236EA"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The obligor has defaulted on all, or nearly all, of its financial obligations.</w:t>
            </w:r>
          </w:p>
        </w:tc>
      </w:tr>
    </w:tbl>
    <w:p w14:paraId="6A134A37" w14:textId="77777777" w:rsidR="00175032" w:rsidRDefault="00175032" w:rsidP="002A1F32">
      <w:pPr>
        <w:pStyle w:val="FootnoteText"/>
      </w:pPr>
      <w:r>
        <w:t xml:space="preserve">Source: </w:t>
      </w:r>
      <w:r w:rsidR="00116856">
        <w:t>CI</w:t>
      </w:r>
    </w:p>
    <w:p w14:paraId="01130896" w14:textId="77777777" w:rsidR="00245FF8" w:rsidRDefault="00245FF8" w:rsidP="00245FF8">
      <w:pPr>
        <w:pStyle w:val="BodyText"/>
      </w:pPr>
      <w:r>
        <w:br w:type="page"/>
      </w:r>
    </w:p>
    <w:p w14:paraId="523D057C" w14:textId="77777777" w:rsidR="00245FF8" w:rsidRPr="00EF13CD" w:rsidRDefault="0041788D">
      <w:pPr>
        <w:pStyle w:val="Figuretitle"/>
      </w:pPr>
      <w:bookmarkStart w:id="8" w:name="_Ref384802203"/>
      <w:r w:rsidRPr="0041788D">
        <w:rPr>
          <w:szCs w:val="22"/>
        </w:rPr>
        <w:lastRenderedPageBreak/>
        <w:t xml:space="preserve">Figure </w:t>
      </w:r>
      <w:r w:rsidR="00D1193E" w:rsidRPr="0041788D">
        <w:rPr>
          <w:szCs w:val="22"/>
        </w:rPr>
        <w:fldChar w:fldCharType="begin"/>
      </w:r>
      <w:r w:rsidRPr="0041788D">
        <w:rPr>
          <w:szCs w:val="22"/>
        </w:rPr>
        <w:instrText xml:space="preserve"> SEQ Figure \* ARABIC </w:instrText>
      </w:r>
      <w:r w:rsidR="00D1193E" w:rsidRPr="0041788D">
        <w:rPr>
          <w:szCs w:val="22"/>
        </w:rPr>
        <w:fldChar w:fldCharType="separate"/>
      </w:r>
      <w:r w:rsidR="009B36D2">
        <w:rPr>
          <w:szCs w:val="22"/>
        </w:rPr>
        <w:t>4</w:t>
      </w:r>
      <w:r w:rsidR="00D1193E" w:rsidRPr="0041788D">
        <w:rPr>
          <w:szCs w:val="22"/>
        </w:rPr>
        <w:fldChar w:fldCharType="end"/>
      </w:r>
      <w:bookmarkEnd w:id="8"/>
      <w:r w:rsidR="00C45D4A">
        <w:t>:</w:t>
      </w:r>
      <w:r w:rsidR="00245FF8" w:rsidRPr="00EF13CD">
        <w:t xml:space="preserve"> </w:t>
      </w:r>
      <w:r w:rsidR="00116856">
        <w:t>International l</w:t>
      </w:r>
      <w:r w:rsidR="00245FF8" w:rsidRPr="00EF13CD">
        <w:t xml:space="preserve">ong-term issue rating scale </w:t>
      </w:r>
    </w:p>
    <w:tbl>
      <w:tblPr>
        <w:tblStyle w:val="TableGrid"/>
        <w:tblW w:w="13750" w:type="dxa"/>
        <w:tblInd w:w="108" w:type="dxa"/>
        <w:tblLook w:val="04A0" w:firstRow="1" w:lastRow="0" w:firstColumn="1" w:lastColumn="0" w:noHBand="0" w:noVBand="1"/>
      </w:tblPr>
      <w:tblGrid>
        <w:gridCol w:w="1418"/>
        <w:gridCol w:w="12332"/>
      </w:tblGrid>
      <w:tr w:rsidR="00245FF8" w:rsidRPr="008404CE" w14:paraId="1213490D" w14:textId="77777777" w:rsidTr="002F528A">
        <w:trPr>
          <w:cnfStyle w:val="100000000000" w:firstRow="1" w:lastRow="0" w:firstColumn="0" w:lastColumn="0" w:oddVBand="0" w:evenVBand="0" w:oddHBand="0" w:evenHBand="0" w:firstRowFirstColumn="0" w:firstRowLastColumn="0" w:lastRowFirstColumn="0" w:lastRowLastColumn="0"/>
          <w:trHeight w:val="454"/>
        </w:trPr>
        <w:tc>
          <w:tcPr>
            <w:tcW w:w="1418" w:type="dxa"/>
            <w:tcBorders>
              <w:bottom w:val="single" w:sz="18" w:space="0" w:color="E98E31" w:themeColor="background2"/>
            </w:tcBorders>
          </w:tcPr>
          <w:p w14:paraId="0A083939" w14:textId="77777777" w:rsidR="00245FF8" w:rsidRPr="008404CE" w:rsidRDefault="00245FF8" w:rsidP="008404CE">
            <w:pPr>
              <w:pStyle w:val="Tableheader"/>
              <w:spacing w:before="120" w:after="120"/>
              <w:jc w:val="center"/>
              <w:rPr>
                <w:rFonts w:asciiTheme="minorHAnsi" w:hAnsiTheme="minorHAnsi"/>
                <w:bCs w:val="0"/>
              </w:rPr>
            </w:pPr>
            <w:r w:rsidRPr="008404CE">
              <w:rPr>
                <w:rFonts w:asciiTheme="minorHAnsi" w:hAnsiTheme="minorHAnsi"/>
                <w:bCs w:val="0"/>
              </w:rPr>
              <w:t>Credit assessment</w:t>
            </w:r>
          </w:p>
        </w:tc>
        <w:tc>
          <w:tcPr>
            <w:tcW w:w="12332" w:type="dxa"/>
            <w:tcBorders>
              <w:bottom w:val="single" w:sz="18" w:space="0" w:color="E98E31" w:themeColor="background2"/>
            </w:tcBorders>
          </w:tcPr>
          <w:p w14:paraId="7887F01C" w14:textId="77777777" w:rsidR="00245FF8" w:rsidRPr="008404CE" w:rsidRDefault="00245FF8" w:rsidP="008404CE">
            <w:pPr>
              <w:pStyle w:val="Tableheader"/>
              <w:spacing w:before="120" w:after="120"/>
              <w:jc w:val="center"/>
              <w:rPr>
                <w:rFonts w:asciiTheme="minorHAnsi" w:hAnsiTheme="minorHAnsi"/>
                <w:bCs w:val="0"/>
              </w:rPr>
            </w:pPr>
            <w:r w:rsidRPr="008404CE">
              <w:rPr>
                <w:rFonts w:asciiTheme="minorHAnsi" w:hAnsiTheme="minorHAnsi"/>
                <w:bCs w:val="0"/>
              </w:rPr>
              <w:t>Meaning of the credit assessment</w:t>
            </w:r>
          </w:p>
        </w:tc>
      </w:tr>
      <w:tr w:rsidR="00116856" w:rsidRPr="008404CE" w14:paraId="7E0DACD4" w14:textId="77777777" w:rsidTr="002F528A">
        <w:tc>
          <w:tcPr>
            <w:tcW w:w="1418" w:type="dxa"/>
            <w:tcBorders>
              <w:top w:val="single" w:sz="18" w:space="0" w:color="E98E31" w:themeColor="background2"/>
              <w:bottom w:val="dashed" w:sz="4" w:space="0" w:color="auto"/>
            </w:tcBorders>
          </w:tcPr>
          <w:p w14:paraId="08E63A56" w14:textId="77777777" w:rsidR="00116856" w:rsidRPr="008404CE" w:rsidRDefault="00116856"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AAA</w:t>
            </w:r>
          </w:p>
        </w:tc>
        <w:tc>
          <w:tcPr>
            <w:tcW w:w="12332" w:type="dxa"/>
            <w:tcBorders>
              <w:top w:val="single" w:sz="18" w:space="0" w:color="E98E31" w:themeColor="background2"/>
              <w:bottom w:val="dashed" w:sz="4" w:space="0" w:color="auto"/>
            </w:tcBorders>
          </w:tcPr>
          <w:p w14:paraId="0358BB14" w14:textId="77777777" w:rsidR="00116856" w:rsidRPr="00652315"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Bonds and financial obligations that are rated AAA are considered to be of the highest quality. They carry the smallest degree of investment risk. Interest payments are protected by a significant and exceptionally stable margin, and principal is extremely secure. There are unlikely to be significant changes in the various protective elements. In any case, such possible changes are very unlikely to weaken the fundamentally strong position of such issues.</w:t>
            </w:r>
          </w:p>
        </w:tc>
      </w:tr>
      <w:tr w:rsidR="00116856" w:rsidRPr="008404CE" w14:paraId="128BF224" w14:textId="77777777" w:rsidTr="002F528A">
        <w:tc>
          <w:tcPr>
            <w:tcW w:w="1418" w:type="dxa"/>
            <w:tcBorders>
              <w:bottom w:val="dashed" w:sz="4" w:space="0" w:color="auto"/>
            </w:tcBorders>
          </w:tcPr>
          <w:p w14:paraId="6DAC348D" w14:textId="77777777" w:rsidR="00116856" w:rsidRPr="008404CE" w:rsidRDefault="00116856"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AA</w:t>
            </w:r>
          </w:p>
        </w:tc>
        <w:tc>
          <w:tcPr>
            <w:tcW w:w="12332" w:type="dxa"/>
            <w:tcBorders>
              <w:bottom w:val="dashed" w:sz="4" w:space="0" w:color="auto"/>
            </w:tcBorders>
          </w:tcPr>
          <w:p w14:paraId="02690907" w14:textId="77777777" w:rsidR="00116856" w:rsidRPr="00F0749F"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Bonds and financial obligations that are rated AA are considered to be of very high quality by all criteria. These are high-grade instruments, but are rated lower than AAA instruments as the elements of protection may not be as large and there may be slightly greater fluctuation within the margin of protection. The overall risk is slightly greater than for AAA obligations.</w:t>
            </w:r>
          </w:p>
        </w:tc>
      </w:tr>
      <w:tr w:rsidR="00116856" w:rsidRPr="008404CE" w14:paraId="3A47C1E6" w14:textId="77777777" w:rsidTr="002F528A">
        <w:tc>
          <w:tcPr>
            <w:tcW w:w="1418" w:type="dxa"/>
            <w:tcBorders>
              <w:bottom w:val="dashed" w:sz="4" w:space="0" w:color="auto"/>
            </w:tcBorders>
          </w:tcPr>
          <w:p w14:paraId="1DD50315" w14:textId="77777777" w:rsidR="00116856" w:rsidRPr="008404CE" w:rsidRDefault="00116856"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A</w:t>
            </w:r>
          </w:p>
        </w:tc>
        <w:tc>
          <w:tcPr>
            <w:tcW w:w="12332" w:type="dxa"/>
            <w:tcBorders>
              <w:bottom w:val="dashed" w:sz="4" w:space="0" w:color="auto"/>
            </w:tcBorders>
          </w:tcPr>
          <w:p w14:paraId="0FE4095C" w14:textId="77777777" w:rsidR="00116856" w:rsidRPr="00652315"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 xml:space="preserve">Bonds and financial obligations that are rated </w:t>
            </w:r>
            <w:proofErr w:type="gramStart"/>
            <w:r w:rsidRPr="007F4BF1">
              <w:rPr>
                <w:rFonts w:asciiTheme="minorHAnsi" w:hAnsiTheme="minorHAnsi" w:cs="Arial"/>
                <w:sz w:val="22"/>
                <w:szCs w:val="22"/>
              </w:rPr>
              <w:t>A</w:t>
            </w:r>
            <w:proofErr w:type="gramEnd"/>
            <w:r w:rsidRPr="007F4BF1">
              <w:rPr>
                <w:rFonts w:asciiTheme="minorHAnsi" w:hAnsiTheme="minorHAnsi" w:cs="Arial"/>
                <w:sz w:val="22"/>
                <w:szCs w:val="22"/>
              </w:rPr>
              <w:t xml:space="preserve"> exhibit many positive investment characteristics and are classed as upper- to medium-grade investment quality. Various factors giving protection to principal and interest are considered very sound, but certain components may be evident which indicate future potential impairment.</w:t>
            </w:r>
          </w:p>
        </w:tc>
      </w:tr>
      <w:tr w:rsidR="00116856" w:rsidRPr="008404CE" w14:paraId="21A1B52B" w14:textId="77777777" w:rsidTr="002F528A">
        <w:tc>
          <w:tcPr>
            <w:tcW w:w="1418" w:type="dxa"/>
          </w:tcPr>
          <w:p w14:paraId="6DE66639" w14:textId="77777777" w:rsidR="00116856" w:rsidRPr="008404CE" w:rsidRDefault="00116856"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BBB</w:t>
            </w:r>
          </w:p>
        </w:tc>
        <w:tc>
          <w:tcPr>
            <w:tcW w:w="12332" w:type="dxa"/>
          </w:tcPr>
          <w:p w14:paraId="3AEC9876" w14:textId="77777777" w:rsidR="00116856" w:rsidRPr="00F0749F"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Bonds and financial obligations that are rated BBB are regarded as medium-grade. These securities are neither highly nor lowly protected. Both interest payments and principal security are currently adequate but certain protective elements may be missing or may be slightly more unreliable over the longer-term. Obligations rated BBB do not display very strong investment characteristics. The obligations form the lowest investment grade level and some may possibly possess speculative characteristics.</w:t>
            </w:r>
          </w:p>
        </w:tc>
      </w:tr>
      <w:tr w:rsidR="00116856" w:rsidRPr="008404CE" w14:paraId="322A27E9" w14:textId="77777777" w:rsidTr="002F528A">
        <w:tc>
          <w:tcPr>
            <w:tcW w:w="1418" w:type="dxa"/>
          </w:tcPr>
          <w:p w14:paraId="53B00557" w14:textId="77777777" w:rsidR="00116856" w:rsidRPr="008404CE" w:rsidRDefault="00116856"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BB</w:t>
            </w:r>
          </w:p>
        </w:tc>
        <w:tc>
          <w:tcPr>
            <w:tcW w:w="12332" w:type="dxa"/>
          </w:tcPr>
          <w:p w14:paraId="22C9C8D4" w14:textId="77777777" w:rsidR="00116856" w:rsidRPr="00F0749F"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Bonds and financial obligations that are rated BB are below investment grade and possess speculative characteristics. There is some uncertainty in the longer-term future of these instruments. The protection of interest and principal is likely to be very moderate and thereby not well cushioned during both favourable and unfavourable conditions in the future.</w:t>
            </w:r>
          </w:p>
        </w:tc>
      </w:tr>
      <w:tr w:rsidR="00116856" w:rsidRPr="008404CE" w14:paraId="30BF5223" w14:textId="77777777" w:rsidTr="002F528A">
        <w:tc>
          <w:tcPr>
            <w:tcW w:w="1418" w:type="dxa"/>
          </w:tcPr>
          <w:p w14:paraId="1649E6A5" w14:textId="77777777" w:rsidR="00116856" w:rsidRPr="008404CE" w:rsidRDefault="00116856"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B</w:t>
            </w:r>
          </w:p>
        </w:tc>
        <w:tc>
          <w:tcPr>
            <w:tcW w:w="12332" w:type="dxa"/>
          </w:tcPr>
          <w:p w14:paraId="2C2208FB" w14:textId="77777777" w:rsidR="00116856" w:rsidRPr="00F0749F"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Bonds and financial obligations that are rated B generally do not possess attractive investment characteristics. The certainty of interest and principal payments, or of maintenance of other terms of the contract, over the long term, is limited.</w:t>
            </w:r>
          </w:p>
        </w:tc>
      </w:tr>
      <w:tr w:rsidR="00116856" w:rsidRPr="008404CE" w14:paraId="2ED2E3D8" w14:textId="77777777" w:rsidTr="002F528A">
        <w:tc>
          <w:tcPr>
            <w:tcW w:w="1418" w:type="dxa"/>
          </w:tcPr>
          <w:p w14:paraId="36BED119" w14:textId="77777777" w:rsidR="00116856" w:rsidRPr="008404CE" w:rsidRDefault="00116856"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lastRenderedPageBreak/>
              <w:t>CCC</w:t>
            </w:r>
          </w:p>
        </w:tc>
        <w:tc>
          <w:tcPr>
            <w:tcW w:w="12332" w:type="dxa"/>
          </w:tcPr>
          <w:p w14:paraId="51687164" w14:textId="77777777" w:rsidR="00116856" w:rsidRPr="00F0749F"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Bonds and financial obligations that are rated CCC are of poor standing. Such issues are vulnerable to default, with significant uncertainty with respect to the payment of principal or interest.</w:t>
            </w:r>
          </w:p>
        </w:tc>
      </w:tr>
      <w:tr w:rsidR="00116856" w:rsidRPr="008404CE" w14:paraId="5FE5156A" w14:textId="77777777" w:rsidTr="002F528A">
        <w:tc>
          <w:tcPr>
            <w:tcW w:w="1418" w:type="dxa"/>
          </w:tcPr>
          <w:p w14:paraId="6B7B9920" w14:textId="77777777" w:rsidR="00116856" w:rsidRPr="008404CE" w:rsidRDefault="00116856"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CC</w:t>
            </w:r>
          </w:p>
        </w:tc>
        <w:tc>
          <w:tcPr>
            <w:tcW w:w="12332" w:type="dxa"/>
          </w:tcPr>
          <w:p w14:paraId="7FAE61A6" w14:textId="77777777" w:rsidR="00116856" w:rsidRPr="00652315"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Bonds and financial obligations that are rated CC are highly speculative. Such issues are highly vulnerable to default or have other substantial weaknesses.</w:t>
            </w:r>
          </w:p>
        </w:tc>
      </w:tr>
      <w:tr w:rsidR="00116856" w:rsidRPr="008404CE" w14:paraId="28EEF348" w14:textId="77777777" w:rsidTr="002F528A">
        <w:tc>
          <w:tcPr>
            <w:tcW w:w="1418" w:type="dxa"/>
          </w:tcPr>
          <w:p w14:paraId="727363F0" w14:textId="77777777" w:rsidR="00116856" w:rsidRPr="008404CE" w:rsidRDefault="00116856"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C</w:t>
            </w:r>
          </w:p>
        </w:tc>
        <w:tc>
          <w:tcPr>
            <w:tcW w:w="12332" w:type="dxa"/>
          </w:tcPr>
          <w:p w14:paraId="4FCDE59F" w14:textId="77777777" w:rsidR="00116856" w:rsidRPr="00F0749F"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 xml:space="preserve">Bonds and financial obligations that are rated </w:t>
            </w:r>
            <w:proofErr w:type="spellStart"/>
            <w:r w:rsidRPr="007F4BF1">
              <w:rPr>
                <w:rFonts w:asciiTheme="minorHAnsi" w:hAnsiTheme="minorHAnsi" w:cs="Arial"/>
                <w:sz w:val="22"/>
                <w:szCs w:val="22"/>
              </w:rPr>
              <w:t>C are</w:t>
            </w:r>
            <w:proofErr w:type="spellEnd"/>
            <w:r w:rsidRPr="007F4BF1">
              <w:rPr>
                <w:rFonts w:asciiTheme="minorHAnsi" w:hAnsiTheme="minorHAnsi" w:cs="Arial"/>
                <w:sz w:val="22"/>
                <w:szCs w:val="22"/>
              </w:rPr>
              <w:t xml:space="preserve"> of low class. Such issues are regarded as possessing extremely poor prospects and are extremely vulnerable to non-payment.</w:t>
            </w:r>
          </w:p>
        </w:tc>
      </w:tr>
      <w:tr w:rsidR="00116856" w:rsidRPr="008404CE" w14:paraId="7FF45CA5" w14:textId="77777777" w:rsidTr="002F528A">
        <w:tc>
          <w:tcPr>
            <w:tcW w:w="1418" w:type="dxa"/>
          </w:tcPr>
          <w:p w14:paraId="71F7E7EC" w14:textId="77777777" w:rsidR="00116856" w:rsidRPr="008404CE" w:rsidRDefault="00116856"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D</w:t>
            </w:r>
          </w:p>
        </w:tc>
        <w:tc>
          <w:tcPr>
            <w:tcW w:w="12332" w:type="dxa"/>
          </w:tcPr>
          <w:p w14:paraId="4E892F9C" w14:textId="77777777" w:rsidR="00116856" w:rsidRPr="00A37747" w:rsidRDefault="00116856" w:rsidP="008404CE">
            <w:pPr>
              <w:pStyle w:val="BodyText1"/>
              <w:spacing w:before="120" w:after="120"/>
              <w:rPr>
                <w:rFonts w:asciiTheme="minorHAnsi" w:hAnsiTheme="minorHAnsi" w:cs="Arial"/>
                <w:sz w:val="22"/>
                <w:szCs w:val="22"/>
              </w:rPr>
            </w:pPr>
            <w:r w:rsidRPr="007F4BF1">
              <w:rPr>
                <w:rFonts w:asciiTheme="minorHAnsi" w:hAnsiTheme="minorHAnsi" w:cs="Arial"/>
                <w:sz w:val="22"/>
                <w:szCs w:val="22"/>
              </w:rPr>
              <w:t>The issue is in payment default. Interest or principal payments are not made on the due date.</w:t>
            </w:r>
          </w:p>
        </w:tc>
      </w:tr>
    </w:tbl>
    <w:p w14:paraId="5C931223" w14:textId="77777777" w:rsidR="00175032" w:rsidRDefault="00175032" w:rsidP="002A1F32">
      <w:pPr>
        <w:pStyle w:val="FootnoteText"/>
      </w:pPr>
      <w:r>
        <w:t xml:space="preserve">Source: </w:t>
      </w:r>
      <w:r w:rsidR="00116856">
        <w:t>CI</w:t>
      </w:r>
    </w:p>
    <w:p w14:paraId="112BADA5" w14:textId="77777777" w:rsidR="00245FF8" w:rsidRPr="00397511" w:rsidRDefault="00245FF8" w:rsidP="00245FF8">
      <w:pPr>
        <w:pStyle w:val="Heading3"/>
        <w:rPr>
          <w:b/>
          <w:i/>
        </w:rPr>
      </w:pPr>
      <w:r w:rsidRPr="00397511">
        <w:rPr>
          <w:i/>
        </w:rPr>
        <w:br w:type="page"/>
      </w:r>
    </w:p>
    <w:p w14:paraId="53B1601E" w14:textId="77777777" w:rsidR="00036F89" w:rsidRPr="00E425B9" w:rsidRDefault="00036F89" w:rsidP="000F233A">
      <w:pPr>
        <w:pStyle w:val="Figuretitle"/>
      </w:pPr>
      <w:bookmarkStart w:id="9" w:name="_Ref384802212"/>
      <w:r w:rsidRPr="0041788D">
        <w:lastRenderedPageBreak/>
        <w:t xml:space="preserve">Figure </w:t>
      </w:r>
      <w:r w:rsidR="0069126B">
        <w:t>5</w:t>
      </w:r>
      <w:r w:rsidRPr="0069126B">
        <w:t xml:space="preserve">: </w:t>
      </w:r>
      <w:r w:rsidR="00C229C2" w:rsidRPr="00C229C2">
        <w:t>International long-term insurer financial strength rating scale</w:t>
      </w:r>
    </w:p>
    <w:tbl>
      <w:tblPr>
        <w:tblStyle w:val="EBAtable"/>
        <w:tblW w:w="13750" w:type="dxa"/>
        <w:tblLook w:val="04A0" w:firstRow="1" w:lastRow="0" w:firstColumn="1" w:lastColumn="0" w:noHBand="0" w:noVBand="1"/>
      </w:tblPr>
      <w:tblGrid>
        <w:gridCol w:w="1418"/>
        <w:gridCol w:w="12332"/>
      </w:tblGrid>
      <w:tr w:rsidR="00036F89" w:rsidRPr="00245FF8" w14:paraId="7117A93C" w14:textId="77777777" w:rsidTr="00352D65">
        <w:trPr>
          <w:cnfStyle w:val="100000000000" w:firstRow="1" w:lastRow="0" w:firstColumn="0" w:lastColumn="0" w:oddVBand="0" w:evenVBand="0" w:oddHBand="0" w:evenHBand="0" w:firstRowFirstColumn="0" w:firstRowLastColumn="0" w:lastRowFirstColumn="0" w:lastRowLastColumn="0"/>
          <w:trHeight w:val="635"/>
        </w:trPr>
        <w:tc>
          <w:tcPr>
            <w:tcW w:w="1418" w:type="dxa"/>
          </w:tcPr>
          <w:p w14:paraId="56C13C2F" w14:textId="77777777" w:rsidR="00036F89" w:rsidRPr="00245FF8" w:rsidRDefault="00036F89" w:rsidP="00352D65">
            <w:pPr>
              <w:pStyle w:val="Tableheader"/>
              <w:spacing w:before="120" w:after="120"/>
              <w:jc w:val="center"/>
              <w:rPr>
                <w:bCs/>
              </w:rPr>
            </w:pPr>
            <w:r w:rsidRPr="00245FF8">
              <w:rPr>
                <w:bCs/>
              </w:rPr>
              <w:t>Credit assessment</w:t>
            </w:r>
          </w:p>
        </w:tc>
        <w:tc>
          <w:tcPr>
            <w:tcW w:w="12332" w:type="dxa"/>
          </w:tcPr>
          <w:p w14:paraId="4E2EB662" w14:textId="77777777" w:rsidR="00036F89" w:rsidRPr="00245FF8" w:rsidRDefault="00036F89" w:rsidP="00352D65">
            <w:pPr>
              <w:pStyle w:val="Tableheader"/>
              <w:spacing w:before="120" w:after="120"/>
              <w:jc w:val="center"/>
              <w:rPr>
                <w:bCs/>
              </w:rPr>
            </w:pPr>
            <w:r w:rsidRPr="00245FF8">
              <w:rPr>
                <w:bCs/>
              </w:rPr>
              <w:t>Meaning of the credit assessment</w:t>
            </w:r>
          </w:p>
        </w:tc>
      </w:tr>
      <w:tr w:rsidR="00036F89" w:rsidRPr="00245FF8" w14:paraId="23C40D6B" w14:textId="77777777" w:rsidTr="00352D65">
        <w:tc>
          <w:tcPr>
            <w:tcW w:w="1418" w:type="dxa"/>
          </w:tcPr>
          <w:p w14:paraId="33C4689F" w14:textId="77777777" w:rsidR="00036F89" w:rsidRPr="00245FF8" w:rsidRDefault="00036F89" w:rsidP="000F233A">
            <w:pPr>
              <w:pStyle w:val="BodyText1"/>
              <w:jc w:val="center"/>
              <w:rPr>
                <w:rFonts w:asciiTheme="minorHAnsi" w:hAnsiTheme="minorHAnsi" w:cs="Arial"/>
                <w:sz w:val="22"/>
                <w:szCs w:val="22"/>
              </w:rPr>
            </w:pPr>
            <w:r w:rsidRPr="00245FF8">
              <w:rPr>
                <w:rFonts w:asciiTheme="minorHAnsi" w:hAnsiTheme="minorHAnsi" w:cs="Arial"/>
                <w:sz w:val="22"/>
                <w:szCs w:val="22"/>
              </w:rPr>
              <w:t>AAA</w:t>
            </w:r>
          </w:p>
        </w:tc>
        <w:tc>
          <w:tcPr>
            <w:tcW w:w="12332" w:type="dxa"/>
          </w:tcPr>
          <w:p w14:paraId="10EE5F20" w14:textId="77777777" w:rsidR="00036F89" w:rsidRPr="00F0749F" w:rsidRDefault="00C229C2" w:rsidP="000F233A">
            <w:pPr>
              <w:pStyle w:val="BodyText1"/>
              <w:rPr>
                <w:rFonts w:asciiTheme="minorHAnsi" w:hAnsiTheme="minorHAnsi" w:cs="Arial"/>
                <w:sz w:val="22"/>
                <w:szCs w:val="22"/>
              </w:rPr>
            </w:pPr>
            <w:r w:rsidRPr="00C229C2">
              <w:rPr>
                <w:rFonts w:asciiTheme="minorHAnsi" w:hAnsiTheme="minorHAnsi" w:cs="Arial"/>
                <w:sz w:val="22"/>
                <w:szCs w:val="22"/>
              </w:rPr>
              <w:t>The highest credit quality. Exceptional capacity for fulfilment of insurance obligations and most unlikely to be affected by any foreseeable adversity. Extremely strong financial condition and very positive non-financial factors.</w:t>
            </w:r>
          </w:p>
        </w:tc>
      </w:tr>
      <w:tr w:rsidR="00036F89" w:rsidRPr="00245FF8" w14:paraId="1016E4BB" w14:textId="77777777" w:rsidTr="00352D65">
        <w:tc>
          <w:tcPr>
            <w:tcW w:w="1418" w:type="dxa"/>
          </w:tcPr>
          <w:p w14:paraId="33437D97" w14:textId="77777777" w:rsidR="00036F89" w:rsidRPr="00245FF8" w:rsidRDefault="00036F89" w:rsidP="000F233A">
            <w:pPr>
              <w:pStyle w:val="BodyText1"/>
              <w:jc w:val="center"/>
              <w:rPr>
                <w:rFonts w:asciiTheme="minorHAnsi" w:hAnsiTheme="minorHAnsi" w:cs="Arial"/>
                <w:sz w:val="22"/>
                <w:szCs w:val="22"/>
              </w:rPr>
            </w:pPr>
            <w:r w:rsidRPr="00245FF8">
              <w:rPr>
                <w:rFonts w:asciiTheme="minorHAnsi" w:hAnsiTheme="minorHAnsi" w:cs="Arial"/>
                <w:sz w:val="22"/>
                <w:szCs w:val="22"/>
              </w:rPr>
              <w:t>AA</w:t>
            </w:r>
          </w:p>
        </w:tc>
        <w:tc>
          <w:tcPr>
            <w:tcW w:w="12332" w:type="dxa"/>
          </w:tcPr>
          <w:p w14:paraId="3F35DAC7" w14:textId="77777777" w:rsidR="00036F89" w:rsidRPr="00FA71A6" w:rsidRDefault="00C229C2" w:rsidP="000F233A">
            <w:pPr>
              <w:pStyle w:val="BodyText1"/>
              <w:rPr>
                <w:rFonts w:asciiTheme="minorHAnsi" w:hAnsiTheme="minorHAnsi" w:cs="Arial"/>
                <w:sz w:val="22"/>
                <w:szCs w:val="22"/>
              </w:rPr>
            </w:pPr>
            <w:r w:rsidRPr="00C229C2">
              <w:rPr>
                <w:rFonts w:asciiTheme="minorHAnsi" w:hAnsiTheme="minorHAnsi" w:cs="Arial"/>
                <w:sz w:val="22"/>
                <w:szCs w:val="22"/>
              </w:rPr>
              <w:t>Very high financial strength. Very strong capacity for fulfilment of insurance obligations. Unlikely to have payment problems over the long term and unquestioned over the short and medium term. Adverse changes in business, economic and financial conditions are unlikely to affect the entity significantly.</w:t>
            </w:r>
          </w:p>
        </w:tc>
      </w:tr>
      <w:tr w:rsidR="00036F89" w:rsidRPr="00245FF8" w14:paraId="546BB41B" w14:textId="77777777" w:rsidTr="00352D65">
        <w:tc>
          <w:tcPr>
            <w:tcW w:w="1418" w:type="dxa"/>
          </w:tcPr>
          <w:p w14:paraId="595184A4" w14:textId="77777777" w:rsidR="00036F89" w:rsidRPr="00245FF8" w:rsidRDefault="00036F89" w:rsidP="000F233A">
            <w:pPr>
              <w:pStyle w:val="BodyText1"/>
              <w:jc w:val="center"/>
              <w:rPr>
                <w:rFonts w:asciiTheme="minorHAnsi" w:hAnsiTheme="minorHAnsi" w:cs="Arial"/>
                <w:sz w:val="22"/>
                <w:szCs w:val="22"/>
              </w:rPr>
            </w:pPr>
            <w:r w:rsidRPr="00245FF8">
              <w:rPr>
                <w:rFonts w:asciiTheme="minorHAnsi" w:hAnsiTheme="minorHAnsi" w:cs="Arial"/>
                <w:sz w:val="22"/>
                <w:szCs w:val="22"/>
              </w:rPr>
              <w:t>A</w:t>
            </w:r>
          </w:p>
        </w:tc>
        <w:tc>
          <w:tcPr>
            <w:tcW w:w="12332" w:type="dxa"/>
          </w:tcPr>
          <w:p w14:paraId="275A75F3" w14:textId="77777777" w:rsidR="00036F89" w:rsidRPr="00FA71A6" w:rsidRDefault="00C229C2" w:rsidP="000F233A">
            <w:pPr>
              <w:pStyle w:val="BodyText1"/>
              <w:rPr>
                <w:rFonts w:asciiTheme="minorHAnsi" w:hAnsiTheme="minorHAnsi" w:cs="Arial"/>
                <w:sz w:val="22"/>
                <w:szCs w:val="22"/>
              </w:rPr>
            </w:pPr>
            <w:r w:rsidRPr="00C229C2">
              <w:rPr>
                <w:rFonts w:asciiTheme="minorHAnsi" w:hAnsiTheme="minorHAnsi" w:cs="Arial"/>
                <w:sz w:val="22"/>
                <w:szCs w:val="22"/>
              </w:rPr>
              <w:t>High financial strength. Strong capacity for fulfilment of insurance obligations. Possesses many favourable financial security characteristics but may be slightly vulnerable to adverse changes in business, economic and financial conditions.</w:t>
            </w:r>
          </w:p>
        </w:tc>
      </w:tr>
      <w:tr w:rsidR="00036F89" w:rsidRPr="00245FF8" w14:paraId="21566729" w14:textId="77777777" w:rsidTr="00352D65">
        <w:tc>
          <w:tcPr>
            <w:tcW w:w="1418" w:type="dxa"/>
          </w:tcPr>
          <w:p w14:paraId="42E95EED" w14:textId="77777777" w:rsidR="00036F89" w:rsidRPr="00245FF8" w:rsidRDefault="00036F89" w:rsidP="000F233A">
            <w:pPr>
              <w:pStyle w:val="BodyText1"/>
              <w:jc w:val="center"/>
              <w:rPr>
                <w:rFonts w:asciiTheme="minorHAnsi" w:hAnsiTheme="minorHAnsi" w:cs="Arial"/>
                <w:sz w:val="22"/>
                <w:szCs w:val="22"/>
              </w:rPr>
            </w:pPr>
            <w:r w:rsidRPr="00245FF8">
              <w:rPr>
                <w:rFonts w:asciiTheme="minorHAnsi" w:hAnsiTheme="minorHAnsi" w:cs="Arial"/>
                <w:sz w:val="22"/>
                <w:szCs w:val="22"/>
              </w:rPr>
              <w:t>BBB</w:t>
            </w:r>
          </w:p>
        </w:tc>
        <w:tc>
          <w:tcPr>
            <w:tcW w:w="12332" w:type="dxa"/>
          </w:tcPr>
          <w:p w14:paraId="0DEB9240" w14:textId="77777777" w:rsidR="00036F89" w:rsidRPr="00FA71A6" w:rsidRDefault="00C229C2" w:rsidP="000F233A">
            <w:pPr>
              <w:pStyle w:val="BodyText1"/>
              <w:rPr>
                <w:rFonts w:asciiTheme="minorHAnsi" w:hAnsiTheme="minorHAnsi" w:cs="Arial"/>
                <w:sz w:val="22"/>
                <w:szCs w:val="22"/>
              </w:rPr>
            </w:pPr>
            <w:r w:rsidRPr="00C229C2">
              <w:rPr>
                <w:rFonts w:asciiTheme="minorHAnsi" w:hAnsiTheme="minorHAnsi" w:cs="Arial"/>
                <w:sz w:val="22"/>
                <w:szCs w:val="22"/>
              </w:rPr>
              <w:t>Good financial strength. Satisfactory capacity for fulfilment of insurance obligations. Acceptable financial security characteristics but some vulnerability to adverse changes in business, economic and financial conditions. Medium grade credit characteristics and the lowest investment grade category.</w:t>
            </w:r>
          </w:p>
        </w:tc>
      </w:tr>
      <w:tr w:rsidR="00036F89" w:rsidRPr="00245FF8" w14:paraId="27B1451E" w14:textId="77777777" w:rsidTr="00352D65">
        <w:tc>
          <w:tcPr>
            <w:tcW w:w="1418" w:type="dxa"/>
          </w:tcPr>
          <w:p w14:paraId="0AC0556E" w14:textId="77777777" w:rsidR="00036F89" w:rsidRPr="00245FF8" w:rsidRDefault="00036F89" w:rsidP="000F233A">
            <w:pPr>
              <w:pStyle w:val="BodyText1"/>
              <w:jc w:val="center"/>
              <w:rPr>
                <w:rFonts w:asciiTheme="minorHAnsi" w:hAnsiTheme="minorHAnsi" w:cs="Arial"/>
                <w:sz w:val="22"/>
                <w:szCs w:val="22"/>
              </w:rPr>
            </w:pPr>
            <w:r w:rsidRPr="00245FF8">
              <w:rPr>
                <w:rFonts w:asciiTheme="minorHAnsi" w:hAnsiTheme="minorHAnsi" w:cs="Arial"/>
                <w:sz w:val="22"/>
                <w:szCs w:val="22"/>
              </w:rPr>
              <w:t>BB</w:t>
            </w:r>
          </w:p>
        </w:tc>
        <w:tc>
          <w:tcPr>
            <w:tcW w:w="12332" w:type="dxa"/>
          </w:tcPr>
          <w:p w14:paraId="0F9A2605" w14:textId="77777777" w:rsidR="00036F89" w:rsidRPr="00FA71A6" w:rsidRDefault="00C229C2" w:rsidP="000F233A">
            <w:pPr>
              <w:pStyle w:val="BodyText1"/>
              <w:rPr>
                <w:rFonts w:asciiTheme="minorHAnsi" w:hAnsiTheme="minorHAnsi" w:cs="Arial"/>
                <w:sz w:val="22"/>
                <w:szCs w:val="22"/>
              </w:rPr>
            </w:pPr>
            <w:r w:rsidRPr="00C229C2">
              <w:rPr>
                <w:rFonts w:asciiTheme="minorHAnsi" w:hAnsiTheme="minorHAnsi" w:cs="Arial"/>
                <w:sz w:val="22"/>
                <w:szCs w:val="22"/>
              </w:rPr>
              <w:t>Speculative grade financial strength. Capacity for fulfilment of insurance obligations is vulnerable to adverse changes in internal or external circumstances. Financial and/or non-financial factors do not provide significant safeguard and the possibility of investment risk may develop.</w:t>
            </w:r>
          </w:p>
        </w:tc>
      </w:tr>
      <w:tr w:rsidR="00036F89" w:rsidRPr="00245FF8" w14:paraId="14AB1469" w14:textId="77777777" w:rsidTr="00352D65">
        <w:tc>
          <w:tcPr>
            <w:tcW w:w="1418" w:type="dxa"/>
          </w:tcPr>
          <w:p w14:paraId="56B54552" w14:textId="77777777" w:rsidR="00036F89" w:rsidRPr="00245FF8" w:rsidRDefault="00036F89" w:rsidP="000F233A">
            <w:pPr>
              <w:pStyle w:val="BodyText1"/>
              <w:jc w:val="center"/>
              <w:rPr>
                <w:rFonts w:asciiTheme="minorHAnsi" w:hAnsiTheme="minorHAnsi" w:cs="Arial"/>
                <w:sz w:val="22"/>
                <w:szCs w:val="22"/>
              </w:rPr>
            </w:pPr>
            <w:r w:rsidRPr="00245FF8">
              <w:rPr>
                <w:rFonts w:asciiTheme="minorHAnsi" w:hAnsiTheme="minorHAnsi" w:cs="Arial"/>
                <w:sz w:val="22"/>
                <w:szCs w:val="22"/>
              </w:rPr>
              <w:t>B</w:t>
            </w:r>
          </w:p>
        </w:tc>
        <w:tc>
          <w:tcPr>
            <w:tcW w:w="12332" w:type="dxa"/>
          </w:tcPr>
          <w:p w14:paraId="03314830" w14:textId="77777777" w:rsidR="00036F89" w:rsidRPr="00FA71A6" w:rsidRDefault="00C229C2" w:rsidP="000F233A">
            <w:pPr>
              <w:pStyle w:val="BodyText1"/>
              <w:rPr>
                <w:rFonts w:asciiTheme="minorHAnsi" w:hAnsiTheme="minorHAnsi" w:cs="Arial"/>
                <w:sz w:val="22"/>
                <w:szCs w:val="22"/>
              </w:rPr>
            </w:pPr>
            <w:r w:rsidRPr="00C229C2">
              <w:rPr>
                <w:rFonts w:asciiTheme="minorHAnsi" w:hAnsiTheme="minorHAnsi" w:cs="Arial"/>
                <w:sz w:val="22"/>
                <w:szCs w:val="22"/>
              </w:rPr>
              <w:t>Significant risk to financial strength. Capacity for fulfilment of insurance obligations is very vulnerable to adverse changes in internal or external circumstances. Financial and/or non-financial factors provide weak protection; high probability for investment risk exists.</w:t>
            </w:r>
          </w:p>
        </w:tc>
      </w:tr>
      <w:tr w:rsidR="00036F89" w:rsidRPr="00245FF8" w14:paraId="49BB18BF" w14:textId="77777777" w:rsidTr="00352D65">
        <w:tc>
          <w:tcPr>
            <w:tcW w:w="1418" w:type="dxa"/>
          </w:tcPr>
          <w:p w14:paraId="023AB1C1" w14:textId="77777777" w:rsidR="00036F89" w:rsidRPr="00245FF8" w:rsidRDefault="00036F89" w:rsidP="000F233A">
            <w:pPr>
              <w:pStyle w:val="BodyText1"/>
              <w:jc w:val="center"/>
              <w:rPr>
                <w:rFonts w:asciiTheme="minorHAnsi" w:hAnsiTheme="minorHAnsi" w:cs="Arial"/>
                <w:sz w:val="22"/>
                <w:szCs w:val="22"/>
              </w:rPr>
            </w:pPr>
            <w:r w:rsidRPr="00245FF8">
              <w:rPr>
                <w:rFonts w:asciiTheme="minorHAnsi" w:hAnsiTheme="minorHAnsi" w:cs="Arial"/>
                <w:sz w:val="22"/>
                <w:szCs w:val="22"/>
              </w:rPr>
              <w:t>C</w:t>
            </w:r>
          </w:p>
        </w:tc>
        <w:tc>
          <w:tcPr>
            <w:tcW w:w="12332" w:type="dxa"/>
          </w:tcPr>
          <w:p w14:paraId="20C1E6AC" w14:textId="77777777" w:rsidR="00036F89" w:rsidRPr="00FA71A6" w:rsidRDefault="00C229C2" w:rsidP="000F233A">
            <w:pPr>
              <w:pStyle w:val="BodyText1"/>
              <w:rPr>
                <w:rFonts w:asciiTheme="minorHAnsi" w:hAnsiTheme="minorHAnsi" w:cs="Arial"/>
                <w:sz w:val="22"/>
                <w:szCs w:val="22"/>
              </w:rPr>
            </w:pPr>
            <w:r w:rsidRPr="00C229C2">
              <w:rPr>
                <w:rFonts w:asciiTheme="minorHAnsi" w:hAnsiTheme="minorHAnsi" w:cs="Arial"/>
                <w:sz w:val="22"/>
                <w:szCs w:val="22"/>
              </w:rPr>
              <w:t>Substantial risk to financial strength is apparent and the likelihood of default is high. Considerable uncertainty as to the payment of insurance obligations. Financial strength is of poor standing with financial and/or non-financial factors providing little protection.</w:t>
            </w:r>
          </w:p>
        </w:tc>
      </w:tr>
      <w:tr w:rsidR="00C229C2" w:rsidRPr="00245FF8" w14:paraId="1E05BD43" w14:textId="77777777" w:rsidTr="00352D65">
        <w:tc>
          <w:tcPr>
            <w:tcW w:w="1418" w:type="dxa"/>
          </w:tcPr>
          <w:p w14:paraId="29B13413" w14:textId="77777777" w:rsidR="00C229C2" w:rsidRPr="00245FF8" w:rsidRDefault="00C229C2" w:rsidP="000F233A">
            <w:pPr>
              <w:pStyle w:val="BodyText1"/>
              <w:jc w:val="center"/>
              <w:rPr>
                <w:rFonts w:asciiTheme="minorHAnsi" w:hAnsiTheme="minorHAnsi" w:cs="Arial"/>
                <w:sz w:val="22"/>
                <w:szCs w:val="22"/>
              </w:rPr>
            </w:pPr>
            <w:r>
              <w:rPr>
                <w:rFonts w:asciiTheme="minorHAnsi" w:hAnsiTheme="minorHAnsi" w:cs="Arial"/>
                <w:sz w:val="22"/>
                <w:szCs w:val="22"/>
              </w:rPr>
              <w:t>RS</w:t>
            </w:r>
          </w:p>
        </w:tc>
        <w:tc>
          <w:tcPr>
            <w:tcW w:w="12332" w:type="dxa"/>
          </w:tcPr>
          <w:p w14:paraId="0E278AD5" w14:textId="77777777" w:rsidR="00C229C2" w:rsidRPr="00C229C2" w:rsidRDefault="00C229C2" w:rsidP="000F233A">
            <w:pPr>
              <w:pStyle w:val="BodyText1"/>
              <w:rPr>
                <w:rFonts w:asciiTheme="minorHAnsi" w:hAnsiTheme="minorHAnsi" w:cs="Arial"/>
                <w:sz w:val="22"/>
                <w:szCs w:val="22"/>
              </w:rPr>
            </w:pPr>
            <w:r w:rsidRPr="00C229C2">
              <w:rPr>
                <w:rFonts w:asciiTheme="minorHAnsi" w:hAnsiTheme="minorHAnsi" w:cs="Arial"/>
                <w:sz w:val="22"/>
                <w:szCs w:val="22"/>
              </w:rPr>
              <w:t>Regulatory supervision. The insurer is under the regulatory supervision of the authorities due to its weak financial condition. The likelihood of default is extremely high without continued external support.</w:t>
            </w:r>
          </w:p>
        </w:tc>
      </w:tr>
      <w:tr w:rsidR="00C229C2" w:rsidRPr="00245FF8" w14:paraId="05270E26" w14:textId="77777777" w:rsidTr="00352D65">
        <w:tc>
          <w:tcPr>
            <w:tcW w:w="1418" w:type="dxa"/>
          </w:tcPr>
          <w:p w14:paraId="5D3A6970" w14:textId="77777777" w:rsidR="00C229C2" w:rsidRPr="00245FF8" w:rsidRDefault="00C229C2" w:rsidP="000F233A">
            <w:pPr>
              <w:pStyle w:val="BodyText1"/>
              <w:jc w:val="center"/>
              <w:rPr>
                <w:rFonts w:asciiTheme="minorHAnsi" w:hAnsiTheme="minorHAnsi" w:cs="Arial"/>
                <w:sz w:val="22"/>
                <w:szCs w:val="22"/>
              </w:rPr>
            </w:pPr>
            <w:r>
              <w:rPr>
                <w:rFonts w:asciiTheme="minorHAnsi" w:hAnsiTheme="minorHAnsi" w:cs="Arial"/>
                <w:sz w:val="22"/>
                <w:szCs w:val="22"/>
              </w:rPr>
              <w:t>SD</w:t>
            </w:r>
          </w:p>
        </w:tc>
        <w:tc>
          <w:tcPr>
            <w:tcW w:w="12332" w:type="dxa"/>
          </w:tcPr>
          <w:p w14:paraId="24EBCD13" w14:textId="77777777" w:rsidR="00C229C2" w:rsidRPr="000F4526" w:rsidRDefault="00C229C2" w:rsidP="000F233A">
            <w:pPr>
              <w:pStyle w:val="BodyText1"/>
              <w:rPr>
                <w:rFonts w:asciiTheme="minorHAnsi" w:hAnsiTheme="minorHAnsi" w:cs="Arial"/>
                <w:sz w:val="22"/>
                <w:szCs w:val="22"/>
              </w:rPr>
            </w:pPr>
            <w:r w:rsidRPr="00C229C2">
              <w:rPr>
                <w:rFonts w:asciiTheme="minorHAnsi" w:hAnsiTheme="minorHAnsi" w:cs="Arial"/>
                <w:sz w:val="22"/>
                <w:szCs w:val="22"/>
              </w:rPr>
              <w:t>Selective default. The insurer has failed to service one or more class of insurance obligations, but CI believes that the default will be restricted in scope and that the insurer will continue honouring other obligations.</w:t>
            </w:r>
          </w:p>
        </w:tc>
      </w:tr>
      <w:tr w:rsidR="00036F89" w:rsidRPr="00245FF8" w14:paraId="68F7C637" w14:textId="77777777" w:rsidTr="00352D65">
        <w:tc>
          <w:tcPr>
            <w:tcW w:w="1418" w:type="dxa"/>
          </w:tcPr>
          <w:p w14:paraId="46567CC7" w14:textId="77777777" w:rsidR="00036F89" w:rsidRPr="00245FF8" w:rsidRDefault="00036F89" w:rsidP="000F233A">
            <w:pPr>
              <w:pStyle w:val="BodyText1"/>
              <w:jc w:val="center"/>
              <w:rPr>
                <w:rFonts w:asciiTheme="minorHAnsi" w:hAnsiTheme="minorHAnsi" w:cs="Arial"/>
                <w:sz w:val="22"/>
                <w:szCs w:val="22"/>
              </w:rPr>
            </w:pPr>
            <w:r w:rsidRPr="00245FF8">
              <w:rPr>
                <w:rFonts w:asciiTheme="minorHAnsi" w:hAnsiTheme="minorHAnsi" w:cs="Arial"/>
                <w:sz w:val="22"/>
                <w:szCs w:val="22"/>
              </w:rPr>
              <w:t>D</w:t>
            </w:r>
          </w:p>
        </w:tc>
        <w:tc>
          <w:tcPr>
            <w:tcW w:w="12332" w:type="dxa"/>
          </w:tcPr>
          <w:p w14:paraId="7EFDC83D" w14:textId="77777777" w:rsidR="00036F89" w:rsidRPr="00FA71A6" w:rsidRDefault="00C229C2" w:rsidP="000F233A">
            <w:pPr>
              <w:pStyle w:val="BodyText1"/>
              <w:rPr>
                <w:rFonts w:asciiTheme="minorHAnsi" w:hAnsiTheme="minorHAnsi" w:cs="Arial"/>
                <w:sz w:val="22"/>
                <w:szCs w:val="22"/>
              </w:rPr>
            </w:pPr>
            <w:r w:rsidRPr="00C229C2">
              <w:rPr>
                <w:rFonts w:asciiTheme="minorHAnsi" w:hAnsiTheme="minorHAnsi" w:cs="Arial"/>
                <w:sz w:val="22"/>
                <w:szCs w:val="22"/>
              </w:rPr>
              <w:t>The insurer has defaulted on all, or nearly all, of its insurance obligations. A ‘D’ would also be assigned upon filing for bankruptcy or similar protection.</w:t>
            </w:r>
          </w:p>
        </w:tc>
      </w:tr>
    </w:tbl>
    <w:p w14:paraId="047C2824" w14:textId="77777777" w:rsidR="00036F89" w:rsidRDefault="00036F89" w:rsidP="000F233A">
      <w:pPr>
        <w:pStyle w:val="FootnoteText"/>
      </w:pPr>
      <w:r>
        <w:t>Source: CI</w:t>
      </w:r>
    </w:p>
    <w:p w14:paraId="2A1C9FBB" w14:textId="77777777" w:rsidR="00245FF8" w:rsidRPr="00CA3CFC" w:rsidRDefault="0041788D">
      <w:pPr>
        <w:pStyle w:val="Figuretitle"/>
      </w:pPr>
      <w:r w:rsidRPr="0041788D">
        <w:rPr>
          <w:szCs w:val="22"/>
        </w:rPr>
        <w:lastRenderedPageBreak/>
        <w:t xml:space="preserve">Figure </w:t>
      </w:r>
      <w:bookmarkEnd w:id="9"/>
      <w:r w:rsidR="00F32C80">
        <w:rPr>
          <w:szCs w:val="22"/>
        </w:rPr>
        <w:t>6</w:t>
      </w:r>
      <w:r w:rsidR="00C45D4A">
        <w:t>:</w:t>
      </w:r>
      <w:r w:rsidR="00245FF8" w:rsidRPr="00CA3CFC">
        <w:t xml:space="preserve"> </w:t>
      </w:r>
      <w:r w:rsidR="00116856">
        <w:t>International s</w:t>
      </w:r>
      <w:r w:rsidR="00245FF8" w:rsidRPr="00CA3CFC">
        <w:t xml:space="preserve">hort-term </w:t>
      </w:r>
      <w:r w:rsidR="00245FF8" w:rsidRPr="002F528A">
        <w:t>issuer</w:t>
      </w:r>
      <w:r w:rsidR="00245FF8" w:rsidRPr="00CA3CFC">
        <w:t xml:space="preserve"> rating scale</w:t>
      </w:r>
      <w:r w:rsidR="00245FF8" w:rsidRPr="00CA3CFC" w:rsidDel="00184354">
        <w:t xml:space="preserve"> </w:t>
      </w:r>
    </w:p>
    <w:tbl>
      <w:tblPr>
        <w:tblStyle w:val="TableGrid"/>
        <w:tblW w:w="13750" w:type="dxa"/>
        <w:tblInd w:w="108" w:type="dxa"/>
        <w:tblLook w:val="04A0" w:firstRow="1" w:lastRow="0" w:firstColumn="1" w:lastColumn="0" w:noHBand="0" w:noVBand="1"/>
      </w:tblPr>
      <w:tblGrid>
        <w:gridCol w:w="1418"/>
        <w:gridCol w:w="12332"/>
      </w:tblGrid>
      <w:tr w:rsidR="00245FF8" w:rsidRPr="002F528A" w14:paraId="5EEDDC24" w14:textId="77777777" w:rsidTr="002F528A">
        <w:trPr>
          <w:cnfStyle w:val="100000000000" w:firstRow="1" w:lastRow="0" w:firstColumn="0" w:lastColumn="0" w:oddVBand="0" w:evenVBand="0" w:oddHBand="0" w:evenHBand="0" w:firstRowFirstColumn="0" w:firstRowLastColumn="0" w:lastRowFirstColumn="0" w:lastRowLastColumn="0"/>
          <w:trHeight w:val="398"/>
        </w:trPr>
        <w:tc>
          <w:tcPr>
            <w:tcW w:w="1418" w:type="dxa"/>
            <w:tcBorders>
              <w:bottom w:val="single" w:sz="18" w:space="0" w:color="E98E31" w:themeColor="background2"/>
            </w:tcBorders>
          </w:tcPr>
          <w:p w14:paraId="27289AAF" w14:textId="77777777" w:rsidR="00245FF8" w:rsidRPr="002F528A" w:rsidRDefault="00245FF8" w:rsidP="002F528A">
            <w:pPr>
              <w:pStyle w:val="BodyText1"/>
              <w:spacing w:before="120" w:after="120"/>
              <w:jc w:val="center"/>
              <w:rPr>
                <w:rFonts w:asciiTheme="majorHAnsi" w:hAnsiTheme="majorHAnsi" w:cs="Arial"/>
                <w:b/>
                <w:sz w:val="22"/>
                <w:szCs w:val="24"/>
              </w:rPr>
            </w:pPr>
            <w:r w:rsidRPr="002F528A">
              <w:rPr>
                <w:rFonts w:asciiTheme="majorHAnsi" w:hAnsiTheme="majorHAnsi" w:cs="Arial"/>
                <w:b/>
                <w:sz w:val="22"/>
                <w:szCs w:val="24"/>
              </w:rPr>
              <w:t>Credit assessment</w:t>
            </w:r>
          </w:p>
        </w:tc>
        <w:tc>
          <w:tcPr>
            <w:tcW w:w="12332" w:type="dxa"/>
            <w:tcBorders>
              <w:bottom w:val="single" w:sz="18" w:space="0" w:color="E98E31" w:themeColor="background2"/>
            </w:tcBorders>
          </w:tcPr>
          <w:p w14:paraId="5BC2E591" w14:textId="77777777" w:rsidR="00245FF8" w:rsidRPr="002F528A" w:rsidRDefault="00245FF8" w:rsidP="002F528A">
            <w:pPr>
              <w:pStyle w:val="BodyText1"/>
              <w:spacing w:before="120" w:after="120"/>
              <w:jc w:val="center"/>
              <w:rPr>
                <w:rFonts w:asciiTheme="majorHAnsi" w:hAnsiTheme="majorHAnsi" w:cs="Arial"/>
                <w:b/>
                <w:sz w:val="22"/>
                <w:szCs w:val="24"/>
              </w:rPr>
            </w:pPr>
            <w:r w:rsidRPr="002F528A">
              <w:rPr>
                <w:rFonts w:asciiTheme="majorHAnsi" w:hAnsiTheme="majorHAnsi" w:cs="Arial"/>
                <w:b/>
                <w:sz w:val="22"/>
                <w:szCs w:val="24"/>
              </w:rPr>
              <w:t>Meaning of the credit assessment</w:t>
            </w:r>
          </w:p>
        </w:tc>
      </w:tr>
      <w:tr w:rsidR="00116856" w:rsidRPr="002F528A" w14:paraId="52F3D46A" w14:textId="77777777" w:rsidTr="002F528A">
        <w:trPr>
          <w:trHeight w:val="567"/>
        </w:trPr>
        <w:tc>
          <w:tcPr>
            <w:tcW w:w="1418" w:type="dxa"/>
            <w:tcBorders>
              <w:top w:val="single" w:sz="18" w:space="0" w:color="E98E31" w:themeColor="background2"/>
              <w:bottom w:val="dashed" w:sz="4" w:space="0" w:color="auto"/>
            </w:tcBorders>
          </w:tcPr>
          <w:p w14:paraId="66234391" w14:textId="77777777" w:rsidR="00116856" w:rsidRPr="002F528A" w:rsidRDefault="00401F77">
            <w:pPr>
              <w:pStyle w:val="BodyText1"/>
              <w:spacing w:before="120" w:after="120"/>
              <w:jc w:val="center"/>
              <w:rPr>
                <w:rFonts w:asciiTheme="majorHAnsi" w:hAnsiTheme="majorHAnsi" w:cs="Arial"/>
                <w:sz w:val="22"/>
                <w:szCs w:val="24"/>
              </w:rPr>
            </w:pPr>
            <w:r>
              <w:rPr>
                <w:rFonts w:asciiTheme="majorHAnsi" w:hAnsiTheme="majorHAnsi" w:cs="Arial"/>
                <w:sz w:val="22"/>
                <w:szCs w:val="24"/>
              </w:rPr>
              <w:t>A1</w:t>
            </w:r>
          </w:p>
        </w:tc>
        <w:tc>
          <w:tcPr>
            <w:tcW w:w="12332" w:type="dxa"/>
            <w:tcBorders>
              <w:top w:val="single" w:sz="18" w:space="0" w:color="E98E31" w:themeColor="background2"/>
              <w:bottom w:val="dashed" w:sz="4" w:space="0" w:color="auto"/>
            </w:tcBorders>
          </w:tcPr>
          <w:p w14:paraId="71E4007E" w14:textId="77777777" w:rsidR="00116856" w:rsidRPr="007F4BF1" w:rsidRDefault="00116856" w:rsidP="002F528A">
            <w:pPr>
              <w:pStyle w:val="BodyText1"/>
              <w:spacing w:before="120" w:after="120"/>
              <w:rPr>
                <w:rFonts w:asciiTheme="minorHAnsi" w:hAnsiTheme="minorHAnsi" w:cs="Arial"/>
                <w:sz w:val="22"/>
                <w:szCs w:val="22"/>
              </w:rPr>
            </w:pPr>
            <w:r w:rsidRPr="007F4BF1">
              <w:rPr>
                <w:rFonts w:asciiTheme="minorHAnsi" w:hAnsiTheme="minorHAnsi" w:cs="Arial"/>
                <w:sz w:val="22"/>
                <w:szCs w:val="22"/>
              </w:rPr>
              <w:t>Superior credit quality. Highest capacity for timely repayment of short-term financial obligations that is extremely unlikely to be affected by unexpected adversities. Institutions with a particularly strong credit profile have a “+” affixed to the rating.</w:t>
            </w:r>
          </w:p>
        </w:tc>
      </w:tr>
      <w:tr w:rsidR="00401F77" w:rsidRPr="002F528A" w14:paraId="7E2214B6" w14:textId="77777777" w:rsidTr="002F528A">
        <w:trPr>
          <w:trHeight w:val="567"/>
        </w:trPr>
        <w:tc>
          <w:tcPr>
            <w:tcW w:w="1418" w:type="dxa"/>
            <w:tcBorders>
              <w:bottom w:val="dashed" w:sz="4" w:space="0" w:color="auto"/>
            </w:tcBorders>
          </w:tcPr>
          <w:p w14:paraId="6F28BD0C" w14:textId="77777777" w:rsidR="00401F77" w:rsidRPr="002F528A" w:rsidRDefault="00401F77">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A2</w:t>
            </w:r>
          </w:p>
        </w:tc>
        <w:tc>
          <w:tcPr>
            <w:tcW w:w="12332" w:type="dxa"/>
            <w:tcBorders>
              <w:bottom w:val="dashed" w:sz="4" w:space="0" w:color="auto"/>
            </w:tcBorders>
          </w:tcPr>
          <w:p w14:paraId="08E96DB3" w14:textId="77777777" w:rsidR="00401F77" w:rsidRPr="007F4BF1" w:rsidRDefault="00401F77" w:rsidP="002F528A">
            <w:pPr>
              <w:pStyle w:val="BodyText1"/>
              <w:spacing w:before="120" w:after="120"/>
              <w:rPr>
                <w:rFonts w:asciiTheme="minorHAnsi" w:hAnsiTheme="minorHAnsi" w:cs="Arial"/>
                <w:sz w:val="22"/>
                <w:szCs w:val="22"/>
              </w:rPr>
            </w:pPr>
            <w:r w:rsidRPr="007F4BF1">
              <w:rPr>
                <w:rFonts w:asciiTheme="minorHAnsi" w:hAnsiTheme="minorHAnsi" w:cs="Arial"/>
                <w:sz w:val="22"/>
                <w:szCs w:val="22"/>
              </w:rPr>
              <w:t>Very strong capacity for timely repayment but may be affected slightly by unexpected adversities.</w:t>
            </w:r>
          </w:p>
        </w:tc>
      </w:tr>
      <w:tr w:rsidR="00401F77" w:rsidRPr="002F528A" w14:paraId="1DE043BD" w14:textId="77777777" w:rsidTr="002F528A">
        <w:trPr>
          <w:trHeight w:val="567"/>
        </w:trPr>
        <w:tc>
          <w:tcPr>
            <w:tcW w:w="1418" w:type="dxa"/>
          </w:tcPr>
          <w:p w14:paraId="7C817C28" w14:textId="77777777" w:rsidR="00401F77" w:rsidRPr="002F528A" w:rsidRDefault="00401F77">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A3</w:t>
            </w:r>
          </w:p>
        </w:tc>
        <w:tc>
          <w:tcPr>
            <w:tcW w:w="12332" w:type="dxa"/>
          </w:tcPr>
          <w:p w14:paraId="0E84F60F" w14:textId="77777777" w:rsidR="00401F77" w:rsidRPr="007F4BF1" w:rsidRDefault="00401F77" w:rsidP="002F528A">
            <w:pPr>
              <w:pStyle w:val="BodyText1"/>
              <w:spacing w:before="120" w:after="120"/>
              <w:rPr>
                <w:rFonts w:asciiTheme="minorHAnsi" w:hAnsiTheme="minorHAnsi" w:cs="Arial"/>
                <w:sz w:val="22"/>
                <w:szCs w:val="22"/>
              </w:rPr>
            </w:pPr>
            <w:r w:rsidRPr="007F4BF1">
              <w:rPr>
                <w:rFonts w:asciiTheme="minorHAnsi" w:hAnsiTheme="minorHAnsi" w:cs="Arial"/>
                <w:sz w:val="22"/>
                <w:szCs w:val="22"/>
              </w:rPr>
              <w:t>Strong capacity for timely repayment that may be affected by unexpected adversities.</w:t>
            </w:r>
          </w:p>
        </w:tc>
      </w:tr>
      <w:tr w:rsidR="00401F77" w:rsidRPr="002F528A" w14:paraId="35A7D48B" w14:textId="77777777" w:rsidTr="002F528A">
        <w:trPr>
          <w:trHeight w:val="567"/>
        </w:trPr>
        <w:tc>
          <w:tcPr>
            <w:tcW w:w="1418" w:type="dxa"/>
          </w:tcPr>
          <w:p w14:paraId="3F937C88" w14:textId="77777777" w:rsidR="00401F77" w:rsidRPr="002F528A" w:rsidRDefault="00401F77"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B</w:t>
            </w:r>
          </w:p>
        </w:tc>
        <w:tc>
          <w:tcPr>
            <w:tcW w:w="12332" w:type="dxa"/>
          </w:tcPr>
          <w:p w14:paraId="181D4334" w14:textId="77777777" w:rsidR="00401F77" w:rsidRPr="007F4BF1" w:rsidRDefault="00401F77" w:rsidP="002F528A">
            <w:pPr>
              <w:pStyle w:val="BodyText1"/>
              <w:spacing w:before="120" w:after="120"/>
              <w:rPr>
                <w:rFonts w:asciiTheme="minorHAnsi" w:hAnsiTheme="minorHAnsi" w:cs="Arial"/>
                <w:sz w:val="22"/>
                <w:szCs w:val="22"/>
              </w:rPr>
            </w:pPr>
            <w:r w:rsidRPr="007F4BF1">
              <w:rPr>
                <w:rFonts w:asciiTheme="minorHAnsi" w:hAnsiTheme="minorHAnsi" w:cs="Arial"/>
                <w:sz w:val="22"/>
                <w:szCs w:val="22"/>
              </w:rPr>
              <w:t>Adequate capacity for timely repayment that could be seriously affected by unexpected adversities.</w:t>
            </w:r>
          </w:p>
        </w:tc>
      </w:tr>
      <w:tr w:rsidR="00401F77" w:rsidRPr="002F528A" w14:paraId="21586436" w14:textId="77777777" w:rsidTr="002F528A">
        <w:trPr>
          <w:trHeight w:val="567"/>
        </w:trPr>
        <w:tc>
          <w:tcPr>
            <w:tcW w:w="1418" w:type="dxa"/>
          </w:tcPr>
          <w:p w14:paraId="0291AA3F" w14:textId="77777777" w:rsidR="00401F77" w:rsidRPr="002F528A" w:rsidRDefault="00401F77"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C</w:t>
            </w:r>
          </w:p>
        </w:tc>
        <w:tc>
          <w:tcPr>
            <w:tcW w:w="12332" w:type="dxa"/>
          </w:tcPr>
          <w:p w14:paraId="293CECE2" w14:textId="77777777" w:rsidR="00401F77" w:rsidRPr="007F4BF1" w:rsidRDefault="00401F77" w:rsidP="002F528A">
            <w:pPr>
              <w:pStyle w:val="BodyText1"/>
              <w:spacing w:before="120" w:after="120"/>
              <w:rPr>
                <w:rFonts w:asciiTheme="minorHAnsi" w:hAnsiTheme="minorHAnsi" w:cs="Arial"/>
                <w:sz w:val="22"/>
                <w:szCs w:val="22"/>
              </w:rPr>
            </w:pPr>
            <w:r w:rsidRPr="007F4BF1">
              <w:rPr>
                <w:rFonts w:asciiTheme="minorHAnsi" w:hAnsiTheme="minorHAnsi" w:cs="Arial"/>
                <w:sz w:val="22"/>
                <w:szCs w:val="22"/>
              </w:rPr>
              <w:t>Inadequate capacity for timely repayment if unexpected adversities are encountered in the short term.</w:t>
            </w:r>
          </w:p>
        </w:tc>
      </w:tr>
      <w:tr w:rsidR="00401F77" w:rsidRPr="002F528A" w14:paraId="7CF5F928" w14:textId="77777777" w:rsidTr="002F528A">
        <w:trPr>
          <w:trHeight w:val="567"/>
        </w:trPr>
        <w:tc>
          <w:tcPr>
            <w:tcW w:w="1418" w:type="dxa"/>
          </w:tcPr>
          <w:p w14:paraId="57092862" w14:textId="77777777" w:rsidR="00401F77" w:rsidRPr="002F528A" w:rsidRDefault="00401F77" w:rsidP="002F528A">
            <w:pPr>
              <w:pStyle w:val="BodyText1"/>
              <w:spacing w:before="120" w:after="120"/>
              <w:ind w:right="81"/>
              <w:jc w:val="center"/>
              <w:rPr>
                <w:rFonts w:asciiTheme="majorHAnsi" w:hAnsiTheme="majorHAnsi" w:cs="Arial"/>
                <w:sz w:val="22"/>
                <w:szCs w:val="24"/>
              </w:rPr>
            </w:pPr>
            <w:r w:rsidRPr="002F528A">
              <w:rPr>
                <w:rFonts w:asciiTheme="majorHAnsi" w:hAnsiTheme="majorHAnsi" w:cs="Arial"/>
                <w:sz w:val="22"/>
                <w:szCs w:val="24"/>
              </w:rPr>
              <w:t>R</w:t>
            </w:r>
            <w:r>
              <w:rPr>
                <w:rFonts w:asciiTheme="majorHAnsi" w:hAnsiTheme="majorHAnsi" w:cs="Arial"/>
                <w:sz w:val="22"/>
                <w:szCs w:val="24"/>
              </w:rPr>
              <w:t>S</w:t>
            </w:r>
          </w:p>
        </w:tc>
        <w:tc>
          <w:tcPr>
            <w:tcW w:w="12332" w:type="dxa"/>
          </w:tcPr>
          <w:p w14:paraId="155F1D5B" w14:textId="77777777" w:rsidR="00401F77" w:rsidRPr="007F4BF1" w:rsidRDefault="00401F77" w:rsidP="002F528A">
            <w:pPr>
              <w:pStyle w:val="BodyText1"/>
              <w:spacing w:before="120" w:after="120"/>
              <w:rPr>
                <w:rFonts w:asciiTheme="minorHAnsi" w:hAnsiTheme="minorHAnsi" w:cs="Arial"/>
                <w:sz w:val="22"/>
                <w:szCs w:val="22"/>
              </w:rPr>
            </w:pPr>
            <w:r w:rsidRPr="007F4BF1">
              <w:rPr>
                <w:rFonts w:asciiTheme="minorHAnsi" w:hAnsiTheme="minorHAnsi" w:cs="Arial"/>
                <w:sz w:val="22"/>
                <w:szCs w:val="22"/>
              </w:rPr>
              <w:t>Regulatory supervision (this rating is assigned to financial institutions only). The obligor is under the regulatory supervision of the authorities due to its weak financial condition. The likelihood of default is extremely high without continued external support.</w:t>
            </w:r>
          </w:p>
        </w:tc>
      </w:tr>
      <w:tr w:rsidR="00401F77" w:rsidRPr="002F528A" w14:paraId="6F7BC69F" w14:textId="77777777" w:rsidTr="002F528A">
        <w:trPr>
          <w:trHeight w:val="567"/>
        </w:trPr>
        <w:tc>
          <w:tcPr>
            <w:tcW w:w="1418" w:type="dxa"/>
          </w:tcPr>
          <w:p w14:paraId="03647037" w14:textId="77777777" w:rsidR="00401F77" w:rsidRPr="002F528A" w:rsidRDefault="00401F77" w:rsidP="002F528A">
            <w:pPr>
              <w:pStyle w:val="BodyText1"/>
              <w:spacing w:before="120" w:after="120"/>
              <w:ind w:right="81"/>
              <w:jc w:val="center"/>
              <w:rPr>
                <w:rFonts w:asciiTheme="majorHAnsi" w:hAnsiTheme="majorHAnsi" w:cs="Arial"/>
                <w:sz w:val="22"/>
                <w:szCs w:val="24"/>
              </w:rPr>
            </w:pPr>
            <w:r w:rsidRPr="002F528A">
              <w:rPr>
                <w:rFonts w:asciiTheme="majorHAnsi" w:hAnsiTheme="majorHAnsi" w:cs="Arial"/>
                <w:sz w:val="22"/>
                <w:szCs w:val="24"/>
              </w:rPr>
              <w:t>SD</w:t>
            </w:r>
          </w:p>
        </w:tc>
        <w:tc>
          <w:tcPr>
            <w:tcW w:w="12332" w:type="dxa"/>
          </w:tcPr>
          <w:p w14:paraId="3F31AB0C" w14:textId="77777777" w:rsidR="00401F77" w:rsidRPr="007F4BF1" w:rsidRDefault="00401F77" w:rsidP="002F528A">
            <w:pPr>
              <w:pStyle w:val="BodyText1"/>
              <w:spacing w:before="120" w:after="120"/>
              <w:rPr>
                <w:rFonts w:asciiTheme="minorHAnsi" w:hAnsiTheme="minorHAnsi" w:cs="Arial"/>
                <w:sz w:val="22"/>
                <w:szCs w:val="22"/>
              </w:rPr>
            </w:pPr>
            <w:r w:rsidRPr="007F4BF1">
              <w:rPr>
                <w:rFonts w:asciiTheme="minorHAnsi" w:hAnsiTheme="minorHAnsi" w:cs="Arial"/>
                <w:sz w:val="22"/>
                <w:szCs w:val="22"/>
              </w:rPr>
              <w:t>Selective default. The obligor has failed to service one or more financial obligations but CI believes that the default will be restricted in scope and that the obligor will continue honouring other financial commitments in a timely manner.</w:t>
            </w:r>
          </w:p>
        </w:tc>
      </w:tr>
      <w:tr w:rsidR="00401F77" w:rsidRPr="002F528A" w14:paraId="615DC165" w14:textId="77777777" w:rsidTr="002F528A">
        <w:trPr>
          <w:trHeight w:val="567"/>
        </w:trPr>
        <w:tc>
          <w:tcPr>
            <w:tcW w:w="1418" w:type="dxa"/>
          </w:tcPr>
          <w:p w14:paraId="7A7FA4BD" w14:textId="77777777" w:rsidR="00401F77" w:rsidRPr="002F528A" w:rsidRDefault="00401F77" w:rsidP="002F528A">
            <w:pPr>
              <w:pStyle w:val="BodyText1"/>
              <w:spacing w:before="120" w:after="120"/>
              <w:ind w:right="81"/>
              <w:jc w:val="center"/>
              <w:rPr>
                <w:rFonts w:asciiTheme="majorHAnsi" w:hAnsiTheme="majorHAnsi" w:cs="Arial"/>
                <w:sz w:val="22"/>
                <w:szCs w:val="24"/>
              </w:rPr>
            </w:pPr>
            <w:r>
              <w:rPr>
                <w:rFonts w:asciiTheme="majorHAnsi" w:hAnsiTheme="majorHAnsi" w:cs="Arial"/>
                <w:sz w:val="22"/>
                <w:szCs w:val="24"/>
              </w:rPr>
              <w:t>D</w:t>
            </w:r>
          </w:p>
        </w:tc>
        <w:tc>
          <w:tcPr>
            <w:tcW w:w="12332" w:type="dxa"/>
          </w:tcPr>
          <w:p w14:paraId="0DDFE4EB" w14:textId="77777777" w:rsidR="00401F77" w:rsidRPr="00401F77" w:rsidRDefault="00401F77" w:rsidP="002F528A">
            <w:pPr>
              <w:pStyle w:val="BodyText1"/>
              <w:spacing w:before="120" w:after="120"/>
              <w:rPr>
                <w:rFonts w:asciiTheme="minorHAnsi" w:hAnsiTheme="minorHAnsi" w:cs="Arial"/>
                <w:sz w:val="22"/>
                <w:szCs w:val="22"/>
              </w:rPr>
            </w:pPr>
            <w:r>
              <w:t>The obligor has defaulted on all, or nearly all, of its financial o</w:t>
            </w:r>
            <w:r>
              <w:rPr>
                <w:spacing w:val="-2"/>
              </w:rPr>
              <w:t>bligations</w:t>
            </w:r>
          </w:p>
        </w:tc>
      </w:tr>
    </w:tbl>
    <w:p w14:paraId="64D1181B" w14:textId="77777777" w:rsidR="00175032" w:rsidRDefault="00175032" w:rsidP="002A1F32">
      <w:pPr>
        <w:pStyle w:val="FootnoteText"/>
      </w:pPr>
      <w:r>
        <w:t xml:space="preserve">Source: </w:t>
      </w:r>
      <w:r w:rsidR="00116856">
        <w:t>CI</w:t>
      </w:r>
    </w:p>
    <w:p w14:paraId="4496AA89" w14:textId="77777777" w:rsidR="00245FF8" w:rsidRDefault="00245FF8" w:rsidP="00245FF8">
      <w:pPr>
        <w:pStyle w:val="Heading3"/>
      </w:pPr>
      <w:r>
        <w:br w:type="page"/>
      </w:r>
    </w:p>
    <w:p w14:paraId="631924BB" w14:textId="77777777" w:rsidR="00245FF8" w:rsidRPr="00EF13CD" w:rsidRDefault="0041788D">
      <w:pPr>
        <w:pStyle w:val="Figuretitle"/>
      </w:pPr>
      <w:bookmarkStart w:id="10" w:name="_Ref384802219"/>
      <w:r w:rsidRPr="0041788D">
        <w:rPr>
          <w:szCs w:val="22"/>
        </w:rPr>
        <w:lastRenderedPageBreak/>
        <w:t xml:space="preserve">Figure </w:t>
      </w:r>
      <w:bookmarkEnd w:id="10"/>
      <w:r w:rsidR="00F32C80">
        <w:rPr>
          <w:szCs w:val="22"/>
        </w:rPr>
        <w:t>7</w:t>
      </w:r>
      <w:r w:rsidR="00C45D4A">
        <w:t>:</w:t>
      </w:r>
      <w:r w:rsidR="00245FF8" w:rsidRPr="00EF13CD">
        <w:t xml:space="preserve"> </w:t>
      </w:r>
      <w:r w:rsidR="00116856">
        <w:t>International s</w:t>
      </w:r>
      <w:r w:rsidR="00245FF8" w:rsidRPr="00EF13CD">
        <w:t>hort-term issue rating scale</w:t>
      </w:r>
      <w:r w:rsidR="00245FF8" w:rsidRPr="00EF13CD" w:rsidDel="00184354">
        <w:t xml:space="preserve"> </w:t>
      </w:r>
    </w:p>
    <w:tbl>
      <w:tblPr>
        <w:tblStyle w:val="TableGrid"/>
        <w:tblW w:w="13608" w:type="dxa"/>
        <w:tblInd w:w="108" w:type="dxa"/>
        <w:tblLook w:val="04A0" w:firstRow="1" w:lastRow="0" w:firstColumn="1" w:lastColumn="0" w:noHBand="0" w:noVBand="1"/>
      </w:tblPr>
      <w:tblGrid>
        <w:gridCol w:w="1418"/>
        <w:gridCol w:w="12190"/>
      </w:tblGrid>
      <w:tr w:rsidR="00245FF8" w:rsidRPr="002F528A" w14:paraId="448980B0" w14:textId="77777777" w:rsidTr="002F528A">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56A30767" w14:textId="77777777" w:rsidR="00245FF8" w:rsidRPr="002F528A" w:rsidRDefault="00245FF8" w:rsidP="002F528A">
            <w:pPr>
              <w:pStyle w:val="BodyText1"/>
              <w:spacing w:before="120" w:after="120"/>
              <w:jc w:val="center"/>
              <w:rPr>
                <w:rFonts w:asciiTheme="majorHAnsi" w:hAnsiTheme="majorHAnsi" w:cs="Arial"/>
                <w:b/>
                <w:sz w:val="22"/>
                <w:szCs w:val="24"/>
              </w:rPr>
            </w:pPr>
            <w:r w:rsidRPr="002F528A">
              <w:rPr>
                <w:rFonts w:asciiTheme="majorHAnsi" w:hAnsiTheme="majorHAnsi" w:cs="Arial"/>
                <w:b/>
                <w:sz w:val="22"/>
                <w:szCs w:val="24"/>
              </w:rPr>
              <w:t>Credit assessment</w:t>
            </w:r>
          </w:p>
        </w:tc>
        <w:tc>
          <w:tcPr>
            <w:tcW w:w="12190" w:type="dxa"/>
            <w:tcBorders>
              <w:bottom w:val="single" w:sz="18" w:space="0" w:color="E98E31" w:themeColor="background2"/>
            </w:tcBorders>
          </w:tcPr>
          <w:p w14:paraId="475FE2B8" w14:textId="77777777" w:rsidR="00245FF8" w:rsidRPr="002F528A" w:rsidRDefault="00245FF8" w:rsidP="002F528A">
            <w:pPr>
              <w:pStyle w:val="BodyText1"/>
              <w:spacing w:before="120" w:after="120"/>
              <w:jc w:val="center"/>
              <w:rPr>
                <w:rFonts w:asciiTheme="majorHAnsi" w:hAnsiTheme="majorHAnsi" w:cs="Arial"/>
                <w:b/>
                <w:sz w:val="22"/>
                <w:szCs w:val="24"/>
              </w:rPr>
            </w:pPr>
            <w:r w:rsidRPr="002F528A">
              <w:rPr>
                <w:rFonts w:asciiTheme="majorHAnsi" w:hAnsiTheme="majorHAnsi" w:cs="Arial"/>
                <w:b/>
                <w:sz w:val="22"/>
                <w:szCs w:val="24"/>
              </w:rPr>
              <w:t>Meaning of the credit assessment</w:t>
            </w:r>
          </w:p>
        </w:tc>
      </w:tr>
      <w:tr w:rsidR="00116856" w:rsidRPr="002F528A" w14:paraId="4C7984CC" w14:textId="77777777" w:rsidTr="002F528A">
        <w:trPr>
          <w:trHeight w:val="567"/>
        </w:trPr>
        <w:tc>
          <w:tcPr>
            <w:tcW w:w="1418" w:type="dxa"/>
            <w:tcBorders>
              <w:top w:val="single" w:sz="18" w:space="0" w:color="E98E31" w:themeColor="background2"/>
              <w:bottom w:val="dashed" w:sz="4" w:space="0" w:color="auto"/>
            </w:tcBorders>
          </w:tcPr>
          <w:p w14:paraId="6A1AC397" w14:textId="77777777" w:rsidR="00116856" w:rsidRPr="002F528A" w:rsidRDefault="00116856">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A1</w:t>
            </w:r>
          </w:p>
        </w:tc>
        <w:tc>
          <w:tcPr>
            <w:tcW w:w="12190" w:type="dxa"/>
            <w:tcBorders>
              <w:top w:val="single" w:sz="18" w:space="0" w:color="E98E31" w:themeColor="background2"/>
              <w:bottom w:val="dashed" w:sz="4" w:space="0" w:color="auto"/>
            </w:tcBorders>
          </w:tcPr>
          <w:p w14:paraId="1FCE6807" w14:textId="77777777" w:rsidR="00116856" w:rsidRPr="007F4BF1" w:rsidRDefault="00D733A7" w:rsidP="002F528A">
            <w:pPr>
              <w:pStyle w:val="BodyText1"/>
              <w:spacing w:before="120" w:after="120"/>
              <w:rPr>
                <w:rFonts w:asciiTheme="minorHAnsi" w:hAnsiTheme="minorHAnsi" w:cs="Arial"/>
                <w:sz w:val="22"/>
                <w:szCs w:val="22"/>
              </w:rPr>
            </w:pPr>
            <w:r w:rsidRPr="00D733A7">
              <w:rPr>
                <w:rFonts w:asciiTheme="minorHAnsi" w:hAnsiTheme="minorHAnsi" w:cs="Arial"/>
                <w:sz w:val="22"/>
                <w:szCs w:val="22"/>
              </w:rPr>
              <w:t>The highest short-term rating assigned. Issues are considered to have the highest capacity for timely repayment of short-term financial obligations. The issues in this category exhibit extremely strong protection factors. Interest payments and principal are safeguarded by a wide margin. Issues with a particularly strong profile have a "+" affixed to the rating.</w:t>
            </w:r>
          </w:p>
        </w:tc>
      </w:tr>
      <w:tr w:rsidR="00116856" w:rsidRPr="002F528A" w14:paraId="111E5322" w14:textId="77777777" w:rsidTr="002F528A">
        <w:trPr>
          <w:trHeight w:val="567"/>
        </w:trPr>
        <w:tc>
          <w:tcPr>
            <w:tcW w:w="1418" w:type="dxa"/>
            <w:tcBorders>
              <w:bottom w:val="dashed" w:sz="4" w:space="0" w:color="auto"/>
            </w:tcBorders>
          </w:tcPr>
          <w:p w14:paraId="6CE85F0C" w14:textId="77777777" w:rsidR="00116856" w:rsidRPr="002F528A" w:rsidRDefault="00116856">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A2</w:t>
            </w:r>
          </w:p>
        </w:tc>
        <w:tc>
          <w:tcPr>
            <w:tcW w:w="12190" w:type="dxa"/>
            <w:tcBorders>
              <w:bottom w:val="dashed" w:sz="4" w:space="0" w:color="auto"/>
            </w:tcBorders>
          </w:tcPr>
          <w:p w14:paraId="29934081" w14:textId="77777777" w:rsidR="00116856" w:rsidRPr="007F4BF1" w:rsidRDefault="000A01D2" w:rsidP="002F528A">
            <w:pPr>
              <w:pStyle w:val="BodyText1"/>
              <w:spacing w:before="120" w:after="120"/>
              <w:rPr>
                <w:rFonts w:asciiTheme="minorHAnsi" w:hAnsiTheme="minorHAnsi" w:cs="Arial"/>
                <w:sz w:val="22"/>
                <w:szCs w:val="22"/>
              </w:rPr>
            </w:pPr>
            <w:r w:rsidRPr="000A01D2">
              <w:rPr>
                <w:rFonts w:asciiTheme="minorHAnsi" w:hAnsiTheme="minorHAnsi" w:cs="Arial"/>
                <w:sz w:val="22"/>
                <w:szCs w:val="22"/>
              </w:rPr>
              <w:t>The capacity for timely repayment of interest and principal is high. The issue and/or the issuer possess highly favourable characteristics and protection factors are good.</w:t>
            </w:r>
          </w:p>
        </w:tc>
      </w:tr>
      <w:tr w:rsidR="00116856" w:rsidRPr="002F528A" w14:paraId="62EABA7F" w14:textId="77777777" w:rsidTr="002F528A">
        <w:trPr>
          <w:trHeight w:val="567"/>
        </w:trPr>
        <w:tc>
          <w:tcPr>
            <w:tcW w:w="1418" w:type="dxa"/>
            <w:tcBorders>
              <w:bottom w:val="dashed" w:sz="4" w:space="0" w:color="auto"/>
            </w:tcBorders>
          </w:tcPr>
          <w:p w14:paraId="5367F0A7" w14:textId="77777777" w:rsidR="00116856" w:rsidRPr="002F528A" w:rsidRDefault="00116856">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A3</w:t>
            </w:r>
          </w:p>
        </w:tc>
        <w:tc>
          <w:tcPr>
            <w:tcW w:w="12190" w:type="dxa"/>
            <w:tcBorders>
              <w:bottom w:val="dashed" w:sz="4" w:space="0" w:color="auto"/>
            </w:tcBorders>
          </w:tcPr>
          <w:p w14:paraId="55882470" w14:textId="77777777" w:rsidR="00116856" w:rsidRPr="007F4BF1" w:rsidRDefault="00A05844" w:rsidP="002F528A">
            <w:pPr>
              <w:pStyle w:val="BodyText1"/>
              <w:spacing w:before="120" w:after="120"/>
              <w:rPr>
                <w:rFonts w:asciiTheme="minorHAnsi" w:hAnsiTheme="minorHAnsi" w:cs="Arial"/>
                <w:sz w:val="22"/>
                <w:szCs w:val="22"/>
              </w:rPr>
            </w:pPr>
            <w:r w:rsidRPr="00A05844">
              <w:rPr>
                <w:rFonts w:asciiTheme="minorHAnsi" w:hAnsiTheme="minorHAnsi" w:cs="Arial"/>
                <w:sz w:val="22"/>
                <w:szCs w:val="22"/>
              </w:rPr>
              <w:t>Satisfactory capacity for repayment of interest and principal. However, issues in this category are more vulnerable to adverse changes in business, economic and financial conditions. Protection factors are adequate but not as strong or certain as obligations in the higher short-term rating classifications.</w:t>
            </w:r>
          </w:p>
        </w:tc>
      </w:tr>
      <w:tr w:rsidR="00116856" w:rsidRPr="002F528A" w14:paraId="176DDEFC" w14:textId="77777777" w:rsidTr="002F528A">
        <w:trPr>
          <w:trHeight w:val="567"/>
        </w:trPr>
        <w:tc>
          <w:tcPr>
            <w:tcW w:w="1418" w:type="dxa"/>
          </w:tcPr>
          <w:p w14:paraId="620183DC" w14:textId="77777777" w:rsidR="00116856" w:rsidRPr="002F528A" w:rsidRDefault="00116856"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B</w:t>
            </w:r>
          </w:p>
        </w:tc>
        <w:tc>
          <w:tcPr>
            <w:tcW w:w="12190" w:type="dxa"/>
          </w:tcPr>
          <w:p w14:paraId="6F2C7413" w14:textId="77777777" w:rsidR="00116856" w:rsidRPr="007F4BF1" w:rsidRDefault="00A337F0" w:rsidP="002F528A">
            <w:pPr>
              <w:pStyle w:val="BodyText1"/>
              <w:spacing w:before="120" w:after="120"/>
              <w:rPr>
                <w:rFonts w:asciiTheme="minorHAnsi" w:hAnsiTheme="minorHAnsi" w:cs="Arial"/>
                <w:sz w:val="22"/>
                <w:szCs w:val="22"/>
              </w:rPr>
            </w:pPr>
            <w:r w:rsidRPr="00A337F0">
              <w:rPr>
                <w:rFonts w:asciiTheme="minorHAnsi" w:hAnsiTheme="minorHAnsi" w:cs="Arial"/>
                <w:sz w:val="22"/>
                <w:szCs w:val="22"/>
              </w:rPr>
              <w:t>Speculative capacity for timely repayment of interest and principal. The timely repayment of obligations is vulnerable to adverse changes, and protection factors are not high.</w:t>
            </w:r>
          </w:p>
        </w:tc>
      </w:tr>
      <w:tr w:rsidR="00116856" w:rsidRPr="002F528A" w14:paraId="5AC1BD81" w14:textId="77777777" w:rsidTr="002F528A">
        <w:trPr>
          <w:trHeight w:val="567"/>
        </w:trPr>
        <w:tc>
          <w:tcPr>
            <w:tcW w:w="1418" w:type="dxa"/>
          </w:tcPr>
          <w:p w14:paraId="6D103A8B" w14:textId="77777777" w:rsidR="00116856" w:rsidRPr="002F528A" w:rsidRDefault="00116856"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C</w:t>
            </w:r>
          </w:p>
        </w:tc>
        <w:tc>
          <w:tcPr>
            <w:tcW w:w="12190" w:type="dxa"/>
          </w:tcPr>
          <w:p w14:paraId="22A2CDE6" w14:textId="77777777" w:rsidR="00116856" w:rsidRPr="007F4BF1" w:rsidRDefault="00815FB1" w:rsidP="002F528A">
            <w:pPr>
              <w:pStyle w:val="BodyText1"/>
              <w:spacing w:before="120" w:after="120"/>
              <w:rPr>
                <w:rFonts w:asciiTheme="minorHAnsi" w:hAnsiTheme="minorHAnsi" w:cs="Arial"/>
                <w:sz w:val="22"/>
                <w:szCs w:val="22"/>
              </w:rPr>
            </w:pPr>
            <w:r w:rsidRPr="00815FB1">
              <w:rPr>
                <w:rFonts w:asciiTheme="minorHAnsi" w:hAnsiTheme="minorHAnsi" w:cs="Arial"/>
                <w:sz w:val="22"/>
                <w:szCs w:val="22"/>
              </w:rPr>
              <w:t>Doubtful capacity for timely repayment of interest and principal. Default risk is high.</w:t>
            </w:r>
          </w:p>
        </w:tc>
      </w:tr>
      <w:tr w:rsidR="00116856" w:rsidRPr="002F528A" w14:paraId="580E34B2" w14:textId="77777777" w:rsidTr="002F528A">
        <w:trPr>
          <w:trHeight w:val="567"/>
        </w:trPr>
        <w:tc>
          <w:tcPr>
            <w:tcW w:w="1418" w:type="dxa"/>
          </w:tcPr>
          <w:p w14:paraId="558FEC9B" w14:textId="77777777" w:rsidR="00116856" w:rsidRPr="002F528A" w:rsidRDefault="00116856"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D</w:t>
            </w:r>
          </w:p>
        </w:tc>
        <w:tc>
          <w:tcPr>
            <w:tcW w:w="12190" w:type="dxa"/>
          </w:tcPr>
          <w:p w14:paraId="0D74E1FC" w14:textId="77777777" w:rsidR="00116856" w:rsidRPr="007F4BF1" w:rsidRDefault="0086675D" w:rsidP="002F528A">
            <w:pPr>
              <w:pStyle w:val="BodyText1"/>
              <w:spacing w:before="120" w:after="120"/>
              <w:rPr>
                <w:rFonts w:asciiTheme="minorHAnsi" w:hAnsiTheme="minorHAnsi" w:cs="Arial"/>
                <w:sz w:val="22"/>
                <w:szCs w:val="22"/>
              </w:rPr>
            </w:pPr>
            <w:r w:rsidRPr="0086675D">
              <w:rPr>
                <w:rFonts w:asciiTheme="minorHAnsi" w:hAnsiTheme="minorHAnsi" w:cs="Arial"/>
                <w:sz w:val="22"/>
                <w:szCs w:val="22"/>
              </w:rPr>
              <w:t>The issue is in payment default. Interest or principal payments are not made on the due date.</w:t>
            </w:r>
          </w:p>
        </w:tc>
      </w:tr>
    </w:tbl>
    <w:p w14:paraId="34087AB0" w14:textId="77777777" w:rsidR="00FA71A6" w:rsidRDefault="00175032" w:rsidP="002A1F32">
      <w:pPr>
        <w:pStyle w:val="FootnoteText"/>
      </w:pPr>
      <w:r>
        <w:t xml:space="preserve">Source: </w:t>
      </w:r>
      <w:r w:rsidR="00116856">
        <w:t>CI</w:t>
      </w:r>
    </w:p>
    <w:p w14:paraId="44578C9A" w14:textId="77777777" w:rsidR="00C229C2" w:rsidRDefault="00C229C2">
      <w:r>
        <w:br w:type="page"/>
      </w:r>
    </w:p>
    <w:p w14:paraId="6DB9C18A" w14:textId="77777777" w:rsidR="00C229C2" w:rsidRDefault="00C229C2" w:rsidP="00C229C2">
      <w:pPr>
        <w:pStyle w:val="Figuretitle"/>
        <w:rPr>
          <w:szCs w:val="22"/>
        </w:rPr>
      </w:pPr>
    </w:p>
    <w:p w14:paraId="0A42C3EC" w14:textId="77777777" w:rsidR="00C229C2" w:rsidRPr="00EF13CD" w:rsidRDefault="00C229C2" w:rsidP="00C229C2">
      <w:pPr>
        <w:pStyle w:val="Figuretitle"/>
      </w:pPr>
      <w:r w:rsidRPr="0041788D">
        <w:rPr>
          <w:szCs w:val="22"/>
        </w:rPr>
        <w:t xml:space="preserve">Figure </w:t>
      </w:r>
      <w:r>
        <w:rPr>
          <w:szCs w:val="22"/>
        </w:rPr>
        <w:t>8</w:t>
      </w:r>
      <w:r>
        <w:t>:</w:t>
      </w:r>
      <w:r w:rsidRPr="00EF13CD">
        <w:t xml:space="preserve"> </w:t>
      </w:r>
      <w:r w:rsidRPr="00C229C2">
        <w:t xml:space="preserve">International short-term insurer financial strength rating </w:t>
      </w:r>
      <w:r w:rsidRPr="00EF13CD">
        <w:t>scale</w:t>
      </w:r>
      <w:r w:rsidRPr="00EF13CD" w:rsidDel="00184354">
        <w:t xml:space="preserve"> </w:t>
      </w:r>
    </w:p>
    <w:tbl>
      <w:tblPr>
        <w:tblStyle w:val="TableGrid"/>
        <w:tblW w:w="13608" w:type="dxa"/>
        <w:tblInd w:w="108" w:type="dxa"/>
        <w:tblLook w:val="04A0" w:firstRow="1" w:lastRow="0" w:firstColumn="1" w:lastColumn="0" w:noHBand="0" w:noVBand="1"/>
      </w:tblPr>
      <w:tblGrid>
        <w:gridCol w:w="1418"/>
        <w:gridCol w:w="12190"/>
      </w:tblGrid>
      <w:tr w:rsidR="00C229C2" w:rsidRPr="002F528A" w14:paraId="11B56036" w14:textId="77777777" w:rsidTr="00F02D64">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3E62E0B8" w14:textId="77777777" w:rsidR="00C229C2" w:rsidRPr="002F528A" w:rsidRDefault="00C229C2" w:rsidP="00F02D64">
            <w:pPr>
              <w:pStyle w:val="BodyText1"/>
              <w:spacing w:before="120" w:after="120"/>
              <w:jc w:val="center"/>
              <w:rPr>
                <w:rFonts w:asciiTheme="majorHAnsi" w:hAnsiTheme="majorHAnsi" w:cs="Arial"/>
                <w:b/>
                <w:sz w:val="22"/>
                <w:szCs w:val="24"/>
              </w:rPr>
            </w:pPr>
            <w:r w:rsidRPr="002F528A">
              <w:rPr>
                <w:rFonts w:asciiTheme="majorHAnsi" w:hAnsiTheme="majorHAnsi" w:cs="Arial"/>
                <w:b/>
                <w:sz w:val="22"/>
                <w:szCs w:val="24"/>
              </w:rPr>
              <w:t>Credit assessment</w:t>
            </w:r>
          </w:p>
        </w:tc>
        <w:tc>
          <w:tcPr>
            <w:tcW w:w="12190" w:type="dxa"/>
            <w:tcBorders>
              <w:bottom w:val="single" w:sz="18" w:space="0" w:color="E98E31" w:themeColor="background2"/>
            </w:tcBorders>
          </w:tcPr>
          <w:p w14:paraId="7253BE38" w14:textId="77777777" w:rsidR="00C229C2" w:rsidRPr="002F528A" w:rsidRDefault="00C229C2" w:rsidP="00F02D64">
            <w:pPr>
              <w:pStyle w:val="BodyText1"/>
              <w:spacing w:before="120" w:after="120"/>
              <w:jc w:val="center"/>
              <w:rPr>
                <w:rFonts w:asciiTheme="majorHAnsi" w:hAnsiTheme="majorHAnsi" w:cs="Arial"/>
                <w:b/>
                <w:sz w:val="22"/>
                <w:szCs w:val="24"/>
              </w:rPr>
            </w:pPr>
            <w:r w:rsidRPr="002F528A">
              <w:rPr>
                <w:rFonts w:asciiTheme="majorHAnsi" w:hAnsiTheme="majorHAnsi" w:cs="Arial"/>
                <w:b/>
                <w:sz w:val="22"/>
                <w:szCs w:val="24"/>
              </w:rPr>
              <w:t>Meaning of the credit assessment</w:t>
            </w:r>
          </w:p>
        </w:tc>
      </w:tr>
      <w:tr w:rsidR="00C229C2" w:rsidRPr="002F528A" w14:paraId="727CDE3E" w14:textId="77777777" w:rsidTr="00F02D64">
        <w:trPr>
          <w:trHeight w:val="567"/>
        </w:trPr>
        <w:tc>
          <w:tcPr>
            <w:tcW w:w="1418" w:type="dxa"/>
            <w:tcBorders>
              <w:top w:val="single" w:sz="18" w:space="0" w:color="E98E31" w:themeColor="background2"/>
              <w:bottom w:val="dashed" w:sz="4" w:space="0" w:color="auto"/>
            </w:tcBorders>
          </w:tcPr>
          <w:p w14:paraId="7638A073" w14:textId="77777777" w:rsidR="00C229C2" w:rsidRPr="002F528A" w:rsidRDefault="00C229C2">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A1</w:t>
            </w:r>
          </w:p>
        </w:tc>
        <w:tc>
          <w:tcPr>
            <w:tcW w:w="12190" w:type="dxa"/>
            <w:tcBorders>
              <w:top w:val="single" w:sz="18" w:space="0" w:color="E98E31" w:themeColor="background2"/>
              <w:bottom w:val="dashed" w:sz="4" w:space="0" w:color="auto"/>
            </w:tcBorders>
          </w:tcPr>
          <w:p w14:paraId="75705BC0" w14:textId="77777777" w:rsidR="00C229C2" w:rsidRPr="007F4BF1" w:rsidRDefault="00C229C2" w:rsidP="00F02D64">
            <w:pPr>
              <w:pStyle w:val="BodyText1"/>
              <w:spacing w:before="120" w:after="120"/>
              <w:rPr>
                <w:rFonts w:asciiTheme="minorHAnsi" w:hAnsiTheme="minorHAnsi" w:cs="Arial"/>
                <w:sz w:val="22"/>
                <w:szCs w:val="22"/>
              </w:rPr>
            </w:pPr>
            <w:r w:rsidRPr="00C229C2">
              <w:rPr>
                <w:rFonts w:asciiTheme="minorHAnsi" w:hAnsiTheme="minorHAnsi" w:cs="Arial"/>
                <w:sz w:val="22"/>
                <w:szCs w:val="22"/>
              </w:rPr>
              <w:t>Superior financial strength. Highest capacity for the payment of short-term insurance obligations that is extremely unlikely to be affected by unexpected adversities. Institutions with a particularly strong credit profile have a “+” affixed to the rating.</w:t>
            </w:r>
          </w:p>
        </w:tc>
      </w:tr>
      <w:tr w:rsidR="00C229C2" w:rsidRPr="002F528A" w14:paraId="15582746" w14:textId="77777777" w:rsidTr="00F02D64">
        <w:trPr>
          <w:trHeight w:val="567"/>
        </w:trPr>
        <w:tc>
          <w:tcPr>
            <w:tcW w:w="1418" w:type="dxa"/>
            <w:tcBorders>
              <w:bottom w:val="dashed" w:sz="4" w:space="0" w:color="auto"/>
            </w:tcBorders>
          </w:tcPr>
          <w:p w14:paraId="3B66D65A" w14:textId="77777777" w:rsidR="00C229C2" w:rsidRPr="002F528A" w:rsidRDefault="00C229C2">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A2</w:t>
            </w:r>
          </w:p>
        </w:tc>
        <w:tc>
          <w:tcPr>
            <w:tcW w:w="12190" w:type="dxa"/>
            <w:tcBorders>
              <w:bottom w:val="dashed" w:sz="4" w:space="0" w:color="auto"/>
            </w:tcBorders>
          </w:tcPr>
          <w:p w14:paraId="733A0ED6" w14:textId="77777777" w:rsidR="00C229C2" w:rsidRPr="007F4BF1" w:rsidRDefault="00C229C2" w:rsidP="00F02D64">
            <w:pPr>
              <w:pStyle w:val="BodyText1"/>
              <w:spacing w:before="120" w:after="120"/>
              <w:rPr>
                <w:rFonts w:asciiTheme="minorHAnsi" w:hAnsiTheme="minorHAnsi" w:cs="Arial"/>
                <w:sz w:val="22"/>
                <w:szCs w:val="22"/>
              </w:rPr>
            </w:pPr>
            <w:r w:rsidRPr="00C229C2">
              <w:rPr>
                <w:rFonts w:asciiTheme="minorHAnsi" w:hAnsiTheme="minorHAnsi" w:cs="Arial"/>
                <w:sz w:val="22"/>
                <w:szCs w:val="22"/>
              </w:rPr>
              <w:t>Very strong capacity for payment of insurance obligations but may be affected slightly by unexpected adversities.</w:t>
            </w:r>
          </w:p>
        </w:tc>
      </w:tr>
      <w:tr w:rsidR="00C229C2" w:rsidRPr="002F528A" w14:paraId="236F156F" w14:textId="77777777" w:rsidTr="00F02D64">
        <w:trPr>
          <w:trHeight w:val="567"/>
        </w:trPr>
        <w:tc>
          <w:tcPr>
            <w:tcW w:w="1418" w:type="dxa"/>
            <w:tcBorders>
              <w:bottom w:val="dashed" w:sz="4" w:space="0" w:color="auto"/>
            </w:tcBorders>
          </w:tcPr>
          <w:p w14:paraId="71E761E6" w14:textId="77777777" w:rsidR="00C229C2" w:rsidRPr="002F528A" w:rsidRDefault="00C229C2">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A3</w:t>
            </w:r>
          </w:p>
        </w:tc>
        <w:tc>
          <w:tcPr>
            <w:tcW w:w="12190" w:type="dxa"/>
            <w:tcBorders>
              <w:bottom w:val="dashed" w:sz="4" w:space="0" w:color="auto"/>
            </w:tcBorders>
          </w:tcPr>
          <w:p w14:paraId="54A39A9B" w14:textId="66A6212B" w:rsidR="00C229C2" w:rsidRPr="007F4BF1" w:rsidRDefault="00B24F11" w:rsidP="005A740C">
            <w:pPr>
              <w:pStyle w:val="BodyText1"/>
              <w:spacing w:before="120" w:after="120"/>
              <w:rPr>
                <w:rFonts w:asciiTheme="minorHAnsi" w:hAnsiTheme="minorHAnsi" w:cs="Arial"/>
                <w:sz w:val="22"/>
                <w:szCs w:val="22"/>
              </w:rPr>
            </w:pPr>
            <w:r>
              <w:rPr>
                <w:rFonts w:asciiTheme="minorHAnsi" w:hAnsiTheme="minorHAnsi" w:cs="Arial"/>
                <w:sz w:val="22"/>
                <w:szCs w:val="22"/>
              </w:rPr>
              <w:t>S</w:t>
            </w:r>
            <w:r w:rsidR="00C229C2" w:rsidRPr="00C229C2">
              <w:rPr>
                <w:rFonts w:asciiTheme="minorHAnsi" w:hAnsiTheme="minorHAnsi" w:cs="Arial"/>
                <w:sz w:val="22"/>
                <w:szCs w:val="22"/>
              </w:rPr>
              <w:t>trong capacity for payment of insurance obligations but may be affected by unexpected adversities.</w:t>
            </w:r>
          </w:p>
        </w:tc>
      </w:tr>
      <w:tr w:rsidR="00C229C2" w:rsidRPr="002F528A" w14:paraId="3E47F3C8" w14:textId="77777777" w:rsidTr="00F02D64">
        <w:trPr>
          <w:trHeight w:val="567"/>
        </w:trPr>
        <w:tc>
          <w:tcPr>
            <w:tcW w:w="1418" w:type="dxa"/>
          </w:tcPr>
          <w:p w14:paraId="77961717" w14:textId="77777777" w:rsidR="00C229C2" w:rsidRPr="002F528A" w:rsidRDefault="00C229C2" w:rsidP="00F02D64">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B</w:t>
            </w:r>
          </w:p>
        </w:tc>
        <w:tc>
          <w:tcPr>
            <w:tcW w:w="12190" w:type="dxa"/>
          </w:tcPr>
          <w:p w14:paraId="5400D067" w14:textId="1AEF66C7" w:rsidR="00C229C2" w:rsidRPr="007F4BF1" w:rsidRDefault="00B24F11" w:rsidP="005A740C">
            <w:pPr>
              <w:pStyle w:val="BodyText1"/>
              <w:spacing w:before="120" w:after="120"/>
              <w:rPr>
                <w:rFonts w:asciiTheme="minorHAnsi" w:hAnsiTheme="minorHAnsi" w:cs="Arial"/>
                <w:sz w:val="22"/>
                <w:szCs w:val="22"/>
              </w:rPr>
            </w:pPr>
            <w:r>
              <w:rPr>
                <w:rFonts w:asciiTheme="minorHAnsi" w:hAnsiTheme="minorHAnsi" w:cs="Arial"/>
                <w:sz w:val="22"/>
                <w:szCs w:val="22"/>
              </w:rPr>
              <w:t>Adequate</w:t>
            </w:r>
            <w:r w:rsidR="00C229C2" w:rsidRPr="00C229C2">
              <w:rPr>
                <w:rFonts w:asciiTheme="minorHAnsi" w:hAnsiTheme="minorHAnsi" w:cs="Arial"/>
                <w:sz w:val="22"/>
                <w:szCs w:val="22"/>
              </w:rPr>
              <w:t xml:space="preserve"> capacity for payment of insurance obligations </w:t>
            </w:r>
            <w:r>
              <w:rPr>
                <w:rFonts w:asciiTheme="minorHAnsi" w:hAnsiTheme="minorHAnsi" w:cs="Arial"/>
                <w:sz w:val="22"/>
                <w:szCs w:val="22"/>
              </w:rPr>
              <w:t xml:space="preserve">that could be seriously </w:t>
            </w:r>
            <w:r w:rsidR="00C229C2" w:rsidRPr="00C229C2">
              <w:rPr>
                <w:rFonts w:asciiTheme="minorHAnsi" w:hAnsiTheme="minorHAnsi" w:cs="Arial"/>
                <w:sz w:val="22"/>
                <w:szCs w:val="22"/>
              </w:rPr>
              <w:t>affected by unexpected adversities.</w:t>
            </w:r>
          </w:p>
        </w:tc>
      </w:tr>
      <w:tr w:rsidR="00C229C2" w:rsidRPr="002F528A" w14:paraId="683CF1AB" w14:textId="77777777" w:rsidTr="00F02D64">
        <w:trPr>
          <w:trHeight w:val="567"/>
        </w:trPr>
        <w:tc>
          <w:tcPr>
            <w:tcW w:w="1418" w:type="dxa"/>
          </w:tcPr>
          <w:p w14:paraId="69601CDD" w14:textId="77777777" w:rsidR="00C229C2" w:rsidRPr="002F528A" w:rsidRDefault="00C229C2" w:rsidP="00F02D64">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C</w:t>
            </w:r>
          </w:p>
        </w:tc>
        <w:tc>
          <w:tcPr>
            <w:tcW w:w="12190" w:type="dxa"/>
          </w:tcPr>
          <w:p w14:paraId="274048FE" w14:textId="77777777" w:rsidR="00C229C2" w:rsidRPr="007F4BF1" w:rsidRDefault="00C229C2" w:rsidP="00F02D64">
            <w:pPr>
              <w:pStyle w:val="BodyText1"/>
              <w:spacing w:before="120" w:after="120"/>
              <w:rPr>
                <w:rFonts w:asciiTheme="minorHAnsi" w:hAnsiTheme="minorHAnsi" w:cs="Arial"/>
                <w:sz w:val="22"/>
                <w:szCs w:val="22"/>
              </w:rPr>
            </w:pPr>
            <w:r w:rsidRPr="00C229C2">
              <w:rPr>
                <w:rFonts w:asciiTheme="minorHAnsi" w:hAnsiTheme="minorHAnsi" w:cs="Arial"/>
                <w:sz w:val="22"/>
                <w:szCs w:val="22"/>
              </w:rPr>
              <w:t>Inadequate capacity for payment of insurance obligations if unexpected adversities are encountered in the short term.</w:t>
            </w:r>
          </w:p>
        </w:tc>
      </w:tr>
      <w:tr w:rsidR="00C229C2" w:rsidRPr="002F528A" w14:paraId="4B58965E" w14:textId="77777777" w:rsidTr="00F02D64">
        <w:trPr>
          <w:trHeight w:val="567"/>
        </w:trPr>
        <w:tc>
          <w:tcPr>
            <w:tcW w:w="1418" w:type="dxa"/>
          </w:tcPr>
          <w:p w14:paraId="05100C36" w14:textId="77777777" w:rsidR="00C229C2" w:rsidRPr="002F528A" w:rsidRDefault="00C229C2" w:rsidP="00F02D64">
            <w:pPr>
              <w:pStyle w:val="BodyText1"/>
              <w:spacing w:before="120" w:after="120"/>
              <w:jc w:val="center"/>
              <w:rPr>
                <w:rFonts w:asciiTheme="majorHAnsi" w:hAnsiTheme="majorHAnsi" w:cs="Arial"/>
                <w:sz w:val="22"/>
                <w:szCs w:val="24"/>
              </w:rPr>
            </w:pPr>
            <w:r>
              <w:rPr>
                <w:rFonts w:asciiTheme="majorHAnsi" w:hAnsiTheme="majorHAnsi" w:cs="Arial"/>
                <w:sz w:val="22"/>
                <w:szCs w:val="24"/>
              </w:rPr>
              <w:t>RS</w:t>
            </w:r>
          </w:p>
        </w:tc>
        <w:tc>
          <w:tcPr>
            <w:tcW w:w="12190" w:type="dxa"/>
          </w:tcPr>
          <w:p w14:paraId="53B113FC" w14:textId="2DD7ED5D" w:rsidR="00C229C2" w:rsidRPr="00815FB1" w:rsidRDefault="004E409D" w:rsidP="00F02D64">
            <w:pPr>
              <w:pStyle w:val="BodyText1"/>
              <w:spacing w:before="120" w:after="120"/>
              <w:rPr>
                <w:rFonts w:asciiTheme="minorHAnsi" w:hAnsiTheme="minorHAnsi" w:cs="Arial"/>
                <w:sz w:val="22"/>
                <w:szCs w:val="22"/>
              </w:rPr>
            </w:pPr>
            <w:r w:rsidRPr="00C229C2">
              <w:rPr>
                <w:rFonts w:asciiTheme="minorHAnsi" w:hAnsiTheme="minorHAnsi" w:cs="Arial"/>
                <w:sz w:val="22"/>
                <w:szCs w:val="22"/>
              </w:rPr>
              <w:t>Regulatory supervision. The insurer is under the regulatory supervision of the authorities due to its weak financial condition. The likelihood of default is extremely high without continued external support.</w:t>
            </w:r>
          </w:p>
        </w:tc>
      </w:tr>
      <w:tr w:rsidR="00C229C2" w:rsidRPr="002F528A" w14:paraId="4F795A32" w14:textId="77777777" w:rsidTr="00F02D64">
        <w:trPr>
          <w:trHeight w:val="567"/>
        </w:trPr>
        <w:tc>
          <w:tcPr>
            <w:tcW w:w="1418" w:type="dxa"/>
          </w:tcPr>
          <w:p w14:paraId="208D7C9A" w14:textId="77777777" w:rsidR="00C229C2" w:rsidRPr="002F528A" w:rsidRDefault="00C229C2" w:rsidP="00F02D64">
            <w:pPr>
              <w:pStyle w:val="BodyText1"/>
              <w:spacing w:before="120" w:after="120"/>
              <w:jc w:val="center"/>
              <w:rPr>
                <w:rFonts w:asciiTheme="majorHAnsi" w:hAnsiTheme="majorHAnsi" w:cs="Arial"/>
                <w:sz w:val="22"/>
                <w:szCs w:val="24"/>
              </w:rPr>
            </w:pPr>
            <w:r>
              <w:rPr>
                <w:rFonts w:asciiTheme="majorHAnsi" w:hAnsiTheme="majorHAnsi" w:cs="Arial"/>
                <w:sz w:val="22"/>
                <w:szCs w:val="24"/>
              </w:rPr>
              <w:t>SD</w:t>
            </w:r>
          </w:p>
        </w:tc>
        <w:tc>
          <w:tcPr>
            <w:tcW w:w="12190" w:type="dxa"/>
          </w:tcPr>
          <w:p w14:paraId="6EF1DB5C" w14:textId="70CBFB0D" w:rsidR="00C229C2" w:rsidRPr="00815FB1" w:rsidRDefault="004E409D" w:rsidP="00F02D64">
            <w:pPr>
              <w:pStyle w:val="BodyText1"/>
              <w:spacing w:before="120" w:after="120"/>
              <w:rPr>
                <w:rFonts w:asciiTheme="minorHAnsi" w:hAnsiTheme="minorHAnsi" w:cs="Arial"/>
                <w:sz w:val="22"/>
                <w:szCs w:val="22"/>
              </w:rPr>
            </w:pPr>
            <w:r w:rsidRPr="00C229C2">
              <w:rPr>
                <w:rFonts w:asciiTheme="minorHAnsi" w:hAnsiTheme="minorHAnsi" w:cs="Arial"/>
                <w:sz w:val="22"/>
                <w:szCs w:val="22"/>
              </w:rPr>
              <w:t>Selective default. The insurer has failed to service one or more class of insurance obligations, but CI believes that the default will be restricted in scope and that the insurer will continue honouring other obligations.</w:t>
            </w:r>
          </w:p>
        </w:tc>
      </w:tr>
      <w:tr w:rsidR="00C229C2" w:rsidRPr="002F528A" w14:paraId="01EB8B23" w14:textId="77777777" w:rsidTr="00F02D64">
        <w:trPr>
          <w:trHeight w:val="567"/>
        </w:trPr>
        <w:tc>
          <w:tcPr>
            <w:tcW w:w="1418" w:type="dxa"/>
          </w:tcPr>
          <w:p w14:paraId="7D862114" w14:textId="77777777" w:rsidR="00C229C2" w:rsidRPr="002F528A" w:rsidRDefault="00C229C2" w:rsidP="00F02D64">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D</w:t>
            </w:r>
          </w:p>
        </w:tc>
        <w:tc>
          <w:tcPr>
            <w:tcW w:w="12190" w:type="dxa"/>
          </w:tcPr>
          <w:p w14:paraId="1DAFF235" w14:textId="77777777" w:rsidR="00C229C2" w:rsidRPr="007F4BF1" w:rsidRDefault="00C229C2" w:rsidP="00F02D64">
            <w:pPr>
              <w:pStyle w:val="BodyText1"/>
              <w:spacing w:before="120" w:after="120"/>
              <w:rPr>
                <w:rFonts w:asciiTheme="minorHAnsi" w:hAnsiTheme="minorHAnsi" w:cs="Arial"/>
                <w:sz w:val="22"/>
                <w:szCs w:val="22"/>
              </w:rPr>
            </w:pPr>
            <w:r w:rsidRPr="00C229C2">
              <w:rPr>
                <w:rFonts w:asciiTheme="minorHAnsi" w:hAnsiTheme="minorHAnsi" w:cs="Arial"/>
                <w:sz w:val="22"/>
                <w:szCs w:val="22"/>
              </w:rPr>
              <w:t>The insurer has defaulted on all, or nearly all, of its insurance obligations. A ‘D’ would also be assigned upon filing for bankruptcy or similar protection.</w:t>
            </w:r>
          </w:p>
        </w:tc>
      </w:tr>
    </w:tbl>
    <w:p w14:paraId="444573D0" w14:textId="77777777" w:rsidR="00C229C2" w:rsidRDefault="00C229C2" w:rsidP="00C229C2">
      <w:pPr>
        <w:pStyle w:val="FootnoteText"/>
      </w:pPr>
      <w:r>
        <w:t>Source: CI</w:t>
      </w:r>
    </w:p>
    <w:p w14:paraId="3778D1F3" w14:textId="77777777" w:rsidR="00FA71A6" w:rsidRDefault="00FA71A6">
      <w:pPr>
        <w:rPr>
          <w:sz w:val="18"/>
          <w:szCs w:val="18"/>
          <w:lang w:val="en-US"/>
        </w:rPr>
      </w:pPr>
      <w:r>
        <w:br w:type="page"/>
      </w:r>
    </w:p>
    <w:p w14:paraId="311B2A86" w14:textId="77777777" w:rsidR="00245FF8" w:rsidRPr="00AA7E36" w:rsidRDefault="0041788D">
      <w:pPr>
        <w:pStyle w:val="Figuretitle"/>
      </w:pPr>
      <w:bookmarkStart w:id="11" w:name="_Ref384802409"/>
      <w:r w:rsidRPr="0041788D">
        <w:rPr>
          <w:szCs w:val="22"/>
        </w:rPr>
        <w:lastRenderedPageBreak/>
        <w:t xml:space="preserve">Figure </w:t>
      </w:r>
      <w:bookmarkEnd w:id="11"/>
      <w:r w:rsidR="00C229C2">
        <w:rPr>
          <w:szCs w:val="22"/>
        </w:rPr>
        <w:t>9</w:t>
      </w:r>
      <w:r w:rsidR="00C45D4A">
        <w:t>:</w:t>
      </w:r>
      <w:r w:rsidR="00245FF8" w:rsidRPr="002F528A">
        <w:t xml:space="preserve"> Internal relationship between </w:t>
      </w:r>
      <w:r w:rsidR="004C14E8">
        <w:t>CI</w:t>
      </w:r>
      <w:r w:rsidR="00245FF8" w:rsidRPr="002F528A">
        <w:t xml:space="preserve">’s </w:t>
      </w:r>
      <w:r w:rsidR="00B778A1">
        <w:t>l</w:t>
      </w:r>
      <w:r w:rsidR="00245FF8" w:rsidRPr="002F528A">
        <w:t>ong-ter</w:t>
      </w:r>
      <w:r w:rsidR="00B778A1">
        <w:t>m and short-term issuer rating</w:t>
      </w:r>
      <w:r w:rsidR="00F21798">
        <w:t xml:space="preserve"> scales</w:t>
      </w:r>
    </w:p>
    <w:tbl>
      <w:tblPr>
        <w:tblStyle w:val="EBAtable"/>
        <w:tblW w:w="8755" w:type="dxa"/>
        <w:tblLook w:val="04A0" w:firstRow="1" w:lastRow="0" w:firstColumn="1" w:lastColumn="0" w:noHBand="0" w:noVBand="1"/>
      </w:tblPr>
      <w:tblGrid>
        <w:gridCol w:w="3544"/>
        <w:gridCol w:w="844"/>
        <w:gridCol w:w="682"/>
        <w:gridCol w:w="704"/>
        <w:gridCol w:w="855"/>
        <w:gridCol w:w="567"/>
        <w:gridCol w:w="709"/>
        <w:gridCol w:w="850"/>
      </w:tblGrid>
      <w:tr w:rsidR="004C14E8" w:rsidRPr="00AD0988" w14:paraId="4B930F6B" w14:textId="77777777" w:rsidTr="007F4BF1">
        <w:trPr>
          <w:cnfStyle w:val="100000000000" w:firstRow="1" w:lastRow="0" w:firstColumn="0" w:lastColumn="0" w:oddVBand="0" w:evenVBand="0" w:oddHBand="0" w:evenHBand="0" w:firstRowFirstColumn="0" w:firstRowLastColumn="0" w:lastRowFirstColumn="0" w:lastRowLastColumn="0"/>
          <w:trHeight w:val="300"/>
        </w:trPr>
        <w:tc>
          <w:tcPr>
            <w:tcW w:w="3544" w:type="dxa"/>
            <w:noWrap/>
            <w:hideMark/>
          </w:tcPr>
          <w:p w14:paraId="7A3B28F3" w14:textId="77777777" w:rsidR="004C14E8" w:rsidRPr="00AD0988" w:rsidRDefault="004C14E8" w:rsidP="003A6AF5">
            <w:pPr>
              <w:spacing w:before="40" w:after="40"/>
              <w:jc w:val="center"/>
              <w:rPr>
                <w:rFonts w:asciiTheme="majorHAnsi" w:hAnsiTheme="majorHAnsi"/>
                <w:b/>
                <w:bCs/>
                <w:color w:val="000000"/>
                <w:szCs w:val="22"/>
              </w:rPr>
            </w:pPr>
            <w:r w:rsidRPr="00AD0988">
              <w:rPr>
                <w:rFonts w:asciiTheme="majorHAnsi" w:hAnsiTheme="majorHAnsi"/>
                <w:b/>
                <w:bCs/>
                <w:color w:val="000000"/>
                <w:szCs w:val="22"/>
              </w:rPr>
              <w:t>Long-term issuer rating</w:t>
            </w:r>
            <w:r>
              <w:rPr>
                <w:rFonts w:asciiTheme="majorHAnsi" w:hAnsiTheme="majorHAnsi"/>
                <w:b/>
                <w:bCs/>
                <w:color w:val="000000"/>
                <w:szCs w:val="22"/>
              </w:rPr>
              <w:t xml:space="preserve"> scale</w:t>
            </w:r>
          </w:p>
        </w:tc>
        <w:tc>
          <w:tcPr>
            <w:tcW w:w="5211" w:type="dxa"/>
            <w:gridSpan w:val="7"/>
            <w:noWrap/>
            <w:hideMark/>
          </w:tcPr>
          <w:p w14:paraId="4A9EDD0D" w14:textId="77777777" w:rsidR="004C14E8" w:rsidRPr="00AD0988" w:rsidRDefault="004C14E8" w:rsidP="00443B7B">
            <w:pPr>
              <w:spacing w:before="40" w:after="40"/>
              <w:jc w:val="center"/>
              <w:rPr>
                <w:rFonts w:asciiTheme="majorHAnsi" w:hAnsiTheme="majorHAnsi"/>
                <w:b/>
                <w:bCs/>
                <w:color w:val="000000"/>
                <w:szCs w:val="22"/>
              </w:rPr>
            </w:pPr>
            <w:r>
              <w:rPr>
                <w:rFonts w:asciiTheme="majorHAnsi" w:hAnsiTheme="majorHAnsi"/>
                <w:b/>
                <w:bCs/>
                <w:color w:val="000000"/>
                <w:szCs w:val="22"/>
              </w:rPr>
              <w:t>Short</w:t>
            </w:r>
            <w:r w:rsidRPr="00AD0988">
              <w:rPr>
                <w:rFonts w:asciiTheme="majorHAnsi" w:hAnsiTheme="majorHAnsi"/>
                <w:b/>
                <w:bCs/>
                <w:color w:val="000000"/>
                <w:szCs w:val="22"/>
              </w:rPr>
              <w:t>-term issuer rating</w:t>
            </w:r>
            <w:r>
              <w:rPr>
                <w:rFonts w:asciiTheme="majorHAnsi" w:hAnsiTheme="majorHAnsi"/>
                <w:b/>
                <w:bCs/>
                <w:color w:val="000000"/>
                <w:szCs w:val="22"/>
              </w:rPr>
              <w:t xml:space="preserve"> scale</w:t>
            </w:r>
          </w:p>
        </w:tc>
      </w:tr>
      <w:tr w:rsidR="004C14E8" w:rsidRPr="00AD0988" w14:paraId="1685DD02" w14:textId="77777777" w:rsidTr="007F4BF1">
        <w:trPr>
          <w:trHeight w:val="300"/>
        </w:trPr>
        <w:tc>
          <w:tcPr>
            <w:tcW w:w="3544" w:type="dxa"/>
            <w:tcBorders>
              <w:bottom w:val="nil"/>
            </w:tcBorders>
            <w:noWrap/>
            <w:hideMark/>
          </w:tcPr>
          <w:p w14:paraId="63C35196"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AAA</w:t>
            </w:r>
          </w:p>
        </w:tc>
        <w:tc>
          <w:tcPr>
            <w:tcW w:w="844" w:type="dxa"/>
            <w:vMerge w:val="restart"/>
            <w:tcBorders>
              <w:bottom w:val="nil"/>
            </w:tcBorders>
            <w:noWrap/>
            <w:hideMark/>
          </w:tcPr>
          <w:p w14:paraId="571DDFE7"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A-1+</w:t>
            </w:r>
          </w:p>
        </w:tc>
        <w:tc>
          <w:tcPr>
            <w:tcW w:w="682" w:type="dxa"/>
            <w:tcBorders>
              <w:bottom w:val="nil"/>
            </w:tcBorders>
            <w:shd w:val="clear" w:color="auto" w:fill="D9D9D9" w:themeFill="background1" w:themeFillShade="D9"/>
            <w:noWrap/>
            <w:hideMark/>
          </w:tcPr>
          <w:p w14:paraId="302376C9"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bottom w:val="nil"/>
            </w:tcBorders>
            <w:shd w:val="clear" w:color="auto" w:fill="D9D9D9" w:themeFill="background1" w:themeFillShade="D9"/>
            <w:noWrap/>
            <w:hideMark/>
          </w:tcPr>
          <w:p w14:paraId="5B90DD00"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bottom w:val="nil"/>
            </w:tcBorders>
            <w:shd w:val="clear" w:color="auto" w:fill="D9D9D9" w:themeFill="background1" w:themeFillShade="D9"/>
            <w:noWrap/>
            <w:hideMark/>
          </w:tcPr>
          <w:p w14:paraId="5F7B3CF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tcBorders>
              <w:bottom w:val="nil"/>
            </w:tcBorders>
            <w:shd w:val="clear" w:color="auto" w:fill="D9D9D9" w:themeFill="background1" w:themeFillShade="D9"/>
            <w:noWrap/>
            <w:hideMark/>
          </w:tcPr>
          <w:p w14:paraId="15DF96A5"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bottom w:val="nil"/>
            </w:tcBorders>
            <w:shd w:val="clear" w:color="auto" w:fill="D9D9D9" w:themeFill="background1" w:themeFillShade="D9"/>
          </w:tcPr>
          <w:p w14:paraId="3DA2FE86" w14:textId="77777777" w:rsidR="004C14E8" w:rsidRPr="00AD0988" w:rsidRDefault="004C14E8" w:rsidP="002613A6">
            <w:pPr>
              <w:spacing w:before="40" w:after="40"/>
              <w:jc w:val="center"/>
              <w:rPr>
                <w:rFonts w:asciiTheme="majorHAnsi" w:hAnsiTheme="majorHAnsi"/>
                <w:color w:val="000000"/>
                <w:szCs w:val="22"/>
              </w:rPr>
            </w:pPr>
          </w:p>
        </w:tc>
        <w:tc>
          <w:tcPr>
            <w:tcW w:w="850" w:type="dxa"/>
            <w:tcBorders>
              <w:bottom w:val="nil"/>
            </w:tcBorders>
            <w:shd w:val="clear" w:color="auto" w:fill="D9D9D9" w:themeFill="background1" w:themeFillShade="D9"/>
          </w:tcPr>
          <w:p w14:paraId="310B3891" w14:textId="77777777" w:rsidR="004C14E8" w:rsidRPr="00AD0988" w:rsidRDefault="004C14E8" w:rsidP="002613A6">
            <w:pPr>
              <w:spacing w:before="40" w:after="40"/>
              <w:jc w:val="center"/>
              <w:rPr>
                <w:rFonts w:asciiTheme="majorHAnsi" w:hAnsiTheme="majorHAnsi"/>
                <w:color w:val="000000"/>
                <w:szCs w:val="22"/>
              </w:rPr>
            </w:pPr>
          </w:p>
        </w:tc>
      </w:tr>
      <w:tr w:rsidR="004C14E8" w:rsidRPr="00AD0988" w14:paraId="23E2DAB9" w14:textId="77777777" w:rsidTr="004C14E8">
        <w:trPr>
          <w:trHeight w:val="300"/>
        </w:trPr>
        <w:tc>
          <w:tcPr>
            <w:tcW w:w="3544" w:type="dxa"/>
            <w:tcBorders>
              <w:top w:val="nil"/>
              <w:bottom w:val="nil"/>
            </w:tcBorders>
            <w:noWrap/>
            <w:hideMark/>
          </w:tcPr>
          <w:p w14:paraId="287C5066"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844" w:type="dxa"/>
            <w:vMerge/>
            <w:tcBorders>
              <w:top w:val="nil"/>
              <w:bottom w:val="nil"/>
            </w:tcBorders>
            <w:hideMark/>
          </w:tcPr>
          <w:p w14:paraId="44251526" w14:textId="77777777" w:rsidR="004C14E8" w:rsidRPr="00AD0988" w:rsidRDefault="004C14E8" w:rsidP="002613A6">
            <w:pPr>
              <w:spacing w:before="40" w:after="40"/>
              <w:rPr>
                <w:rFonts w:asciiTheme="majorHAnsi" w:hAnsiTheme="majorHAnsi"/>
                <w:color w:val="000000"/>
                <w:szCs w:val="22"/>
              </w:rPr>
            </w:pPr>
          </w:p>
        </w:tc>
        <w:tc>
          <w:tcPr>
            <w:tcW w:w="682" w:type="dxa"/>
            <w:tcBorders>
              <w:top w:val="nil"/>
              <w:bottom w:val="nil"/>
            </w:tcBorders>
            <w:shd w:val="clear" w:color="auto" w:fill="D9D9D9" w:themeFill="background1" w:themeFillShade="D9"/>
            <w:noWrap/>
            <w:hideMark/>
          </w:tcPr>
          <w:p w14:paraId="5DA92034"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bottom w:val="nil"/>
            </w:tcBorders>
            <w:shd w:val="clear" w:color="auto" w:fill="D9D9D9" w:themeFill="background1" w:themeFillShade="D9"/>
            <w:noWrap/>
            <w:hideMark/>
          </w:tcPr>
          <w:p w14:paraId="3C455D15"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bottom w:val="nil"/>
            </w:tcBorders>
            <w:shd w:val="clear" w:color="auto" w:fill="D9D9D9" w:themeFill="background1" w:themeFillShade="D9"/>
            <w:noWrap/>
            <w:hideMark/>
          </w:tcPr>
          <w:p w14:paraId="4C10C193"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tcBorders>
              <w:top w:val="nil"/>
              <w:bottom w:val="nil"/>
            </w:tcBorders>
            <w:shd w:val="clear" w:color="auto" w:fill="D9D9D9" w:themeFill="background1" w:themeFillShade="D9"/>
            <w:noWrap/>
            <w:hideMark/>
          </w:tcPr>
          <w:p w14:paraId="39DF012A"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bottom w:val="nil"/>
            </w:tcBorders>
            <w:shd w:val="clear" w:color="auto" w:fill="D9D9D9" w:themeFill="background1" w:themeFillShade="D9"/>
            <w:noWrap/>
            <w:hideMark/>
          </w:tcPr>
          <w:p w14:paraId="3B3C7D27"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1A9A134B"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3F027506" w14:textId="77777777" w:rsidTr="007F4BF1">
        <w:trPr>
          <w:trHeight w:val="300"/>
        </w:trPr>
        <w:tc>
          <w:tcPr>
            <w:tcW w:w="3544" w:type="dxa"/>
            <w:tcBorders>
              <w:top w:val="nil"/>
              <w:bottom w:val="nil"/>
            </w:tcBorders>
            <w:noWrap/>
            <w:hideMark/>
          </w:tcPr>
          <w:p w14:paraId="50EDA0B5"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844" w:type="dxa"/>
            <w:vMerge/>
            <w:tcBorders>
              <w:top w:val="nil"/>
              <w:bottom w:val="nil"/>
            </w:tcBorders>
            <w:hideMark/>
          </w:tcPr>
          <w:p w14:paraId="473B0DC1" w14:textId="77777777" w:rsidR="004C14E8" w:rsidRPr="00AD0988" w:rsidRDefault="004C14E8" w:rsidP="002613A6">
            <w:pPr>
              <w:spacing w:before="40" w:after="40"/>
              <w:rPr>
                <w:rFonts w:asciiTheme="majorHAnsi" w:hAnsiTheme="majorHAnsi"/>
                <w:color w:val="000000"/>
                <w:szCs w:val="22"/>
              </w:rPr>
            </w:pPr>
          </w:p>
        </w:tc>
        <w:tc>
          <w:tcPr>
            <w:tcW w:w="682" w:type="dxa"/>
            <w:tcBorders>
              <w:top w:val="nil"/>
              <w:bottom w:val="nil"/>
            </w:tcBorders>
            <w:shd w:val="clear" w:color="auto" w:fill="D9D9D9" w:themeFill="background1" w:themeFillShade="D9"/>
            <w:noWrap/>
            <w:hideMark/>
          </w:tcPr>
          <w:p w14:paraId="3F8B8253"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bottom w:val="nil"/>
            </w:tcBorders>
            <w:shd w:val="clear" w:color="auto" w:fill="D9D9D9" w:themeFill="background1" w:themeFillShade="D9"/>
            <w:noWrap/>
            <w:hideMark/>
          </w:tcPr>
          <w:p w14:paraId="6613827E"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bottom w:val="nil"/>
            </w:tcBorders>
            <w:shd w:val="clear" w:color="auto" w:fill="D9D9D9" w:themeFill="background1" w:themeFillShade="D9"/>
            <w:noWrap/>
            <w:hideMark/>
          </w:tcPr>
          <w:p w14:paraId="1581FB89"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tcBorders>
              <w:top w:val="nil"/>
              <w:bottom w:val="nil"/>
            </w:tcBorders>
            <w:shd w:val="clear" w:color="auto" w:fill="D9D9D9" w:themeFill="background1" w:themeFillShade="D9"/>
            <w:noWrap/>
            <w:hideMark/>
          </w:tcPr>
          <w:p w14:paraId="369B6F7E"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bottom w:val="nil"/>
            </w:tcBorders>
            <w:shd w:val="clear" w:color="auto" w:fill="D9D9D9" w:themeFill="background1" w:themeFillShade="D9"/>
            <w:noWrap/>
            <w:hideMark/>
          </w:tcPr>
          <w:p w14:paraId="0410FB82"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1A8D6FB0"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50808F8A" w14:textId="77777777" w:rsidTr="004C14E8">
        <w:trPr>
          <w:trHeight w:val="300"/>
        </w:trPr>
        <w:tc>
          <w:tcPr>
            <w:tcW w:w="3544" w:type="dxa"/>
            <w:tcBorders>
              <w:top w:val="nil"/>
              <w:bottom w:val="nil"/>
            </w:tcBorders>
            <w:noWrap/>
            <w:hideMark/>
          </w:tcPr>
          <w:p w14:paraId="5C5048F6"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844" w:type="dxa"/>
            <w:vMerge/>
            <w:tcBorders>
              <w:top w:val="nil"/>
              <w:bottom w:val="nil"/>
            </w:tcBorders>
            <w:hideMark/>
          </w:tcPr>
          <w:p w14:paraId="0F0BE0C8" w14:textId="77777777" w:rsidR="004C14E8" w:rsidRPr="00AD0988" w:rsidRDefault="004C14E8" w:rsidP="002613A6">
            <w:pPr>
              <w:spacing w:before="40" w:after="40"/>
              <w:rPr>
                <w:rFonts w:asciiTheme="majorHAnsi" w:hAnsiTheme="majorHAnsi"/>
                <w:color w:val="000000"/>
                <w:szCs w:val="22"/>
              </w:rPr>
            </w:pPr>
          </w:p>
        </w:tc>
        <w:tc>
          <w:tcPr>
            <w:tcW w:w="682" w:type="dxa"/>
            <w:vMerge w:val="restart"/>
            <w:tcBorders>
              <w:top w:val="nil"/>
              <w:bottom w:val="nil"/>
            </w:tcBorders>
            <w:noWrap/>
            <w:hideMark/>
          </w:tcPr>
          <w:p w14:paraId="55BB2335"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p w14:paraId="07429E32"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A-1</w:t>
            </w:r>
          </w:p>
          <w:p w14:paraId="21BB93E5"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bottom w:val="nil"/>
            </w:tcBorders>
            <w:shd w:val="clear" w:color="auto" w:fill="D9D9D9" w:themeFill="background1" w:themeFillShade="D9"/>
            <w:noWrap/>
            <w:hideMark/>
          </w:tcPr>
          <w:p w14:paraId="342586B8"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bottom w:val="nil"/>
            </w:tcBorders>
            <w:shd w:val="clear" w:color="auto" w:fill="D9D9D9" w:themeFill="background1" w:themeFillShade="D9"/>
            <w:noWrap/>
            <w:hideMark/>
          </w:tcPr>
          <w:p w14:paraId="1EAE021C"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tcBorders>
              <w:top w:val="nil"/>
              <w:bottom w:val="nil"/>
            </w:tcBorders>
            <w:shd w:val="clear" w:color="auto" w:fill="D9D9D9" w:themeFill="background1" w:themeFillShade="D9"/>
            <w:noWrap/>
            <w:hideMark/>
          </w:tcPr>
          <w:p w14:paraId="1493A7AB"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bottom w:val="nil"/>
            </w:tcBorders>
            <w:shd w:val="clear" w:color="auto" w:fill="D9D9D9" w:themeFill="background1" w:themeFillShade="D9"/>
            <w:noWrap/>
            <w:hideMark/>
          </w:tcPr>
          <w:p w14:paraId="7F940723"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6CE2B682"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116D86BE" w14:textId="77777777" w:rsidTr="007F4BF1">
        <w:trPr>
          <w:trHeight w:val="300"/>
        </w:trPr>
        <w:tc>
          <w:tcPr>
            <w:tcW w:w="3544" w:type="dxa"/>
            <w:tcBorders>
              <w:top w:val="nil"/>
              <w:bottom w:val="nil"/>
            </w:tcBorders>
            <w:noWrap/>
            <w:hideMark/>
          </w:tcPr>
          <w:p w14:paraId="6F0F73C7"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844" w:type="dxa"/>
            <w:tcBorders>
              <w:top w:val="nil"/>
              <w:bottom w:val="nil"/>
            </w:tcBorders>
            <w:shd w:val="clear" w:color="auto" w:fill="D9D9D9" w:themeFill="background1" w:themeFillShade="D9"/>
            <w:noWrap/>
            <w:hideMark/>
          </w:tcPr>
          <w:p w14:paraId="3ED9808B"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vMerge/>
            <w:tcBorders>
              <w:top w:val="nil"/>
              <w:bottom w:val="nil"/>
            </w:tcBorders>
            <w:noWrap/>
            <w:hideMark/>
          </w:tcPr>
          <w:p w14:paraId="39253A06" w14:textId="77777777" w:rsidR="004C14E8" w:rsidRPr="00AD0988" w:rsidRDefault="004C14E8" w:rsidP="002613A6">
            <w:pPr>
              <w:spacing w:before="40" w:after="40"/>
              <w:jc w:val="center"/>
              <w:rPr>
                <w:rFonts w:asciiTheme="majorHAnsi" w:hAnsiTheme="majorHAnsi"/>
                <w:color w:val="000000"/>
                <w:szCs w:val="22"/>
              </w:rPr>
            </w:pPr>
          </w:p>
        </w:tc>
        <w:tc>
          <w:tcPr>
            <w:tcW w:w="704" w:type="dxa"/>
            <w:tcBorders>
              <w:top w:val="nil"/>
              <w:bottom w:val="nil"/>
            </w:tcBorders>
            <w:shd w:val="clear" w:color="auto" w:fill="D9D9D9" w:themeFill="background1" w:themeFillShade="D9"/>
            <w:noWrap/>
            <w:hideMark/>
          </w:tcPr>
          <w:p w14:paraId="642FD6B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bottom w:val="nil"/>
            </w:tcBorders>
            <w:shd w:val="clear" w:color="auto" w:fill="D9D9D9" w:themeFill="background1" w:themeFillShade="D9"/>
            <w:noWrap/>
            <w:hideMark/>
          </w:tcPr>
          <w:p w14:paraId="1A4DF358"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tcBorders>
              <w:top w:val="nil"/>
              <w:bottom w:val="nil"/>
            </w:tcBorders>
            <w:shd w:val="clear" w:color="auto" w:fill="D9D9D9" w:themeFill="background1" w:themeFillShade="D9"/>
            <w:noWrap/>
            <w:hideMark/>
          </w:tcPr>
          <w:p w14:paraId="3B7D32E9"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bottom w:val="nil"/>
            </w:tcBorders>
            <w:shd w:val="clear" w:color="auto" w:fill="D9D9D9" w:themeFill="background1" w:themeFillShade="D9"/>
            <w:noWrap/>
            <w:hideMark/>
          </w:tcPr>
          <w:p w14:paraId="4D16FA79"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0593C808"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2D499209" w14:textId="77777777" w:rsidTr="007F4BF1">
        <w:trPr>
          <w:trHeight w:val="300"/>
        </w:trPr>
        <w:tc>
          <w:tcPr>
            <w:tcW w:w="3544" w:type="dxa"/>
            <w:tcBorders>
              <w:top w:val="nil"/>
              <w:bottom w:val="nil"/>
            </w:tcBorders>
            <w:noWrap/>
            <w:hideMark/>
          </w:tcPr>
          <w:p w14:paraId="31D6E477"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844" w:type="dxa"/>
            <w:tcBorders>
              <w:top w:val="nil"/>
              <w:bottom w:val="nil"/>
            </w:tcBorders>
            <w:shd w:val="clear" w:color="auto" w:fill="D9D9D9" w:themeFill="background1" w:themeFillShade="D9"/>
            <w:noWrap/>
            <w:hideMark/>
          </w:tcPr>
          <w:p w14:paraId="1C0780F9"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vMerge/>
            <w:tcBorders>
              <w:top w:val="nil"/>
              <w:bottom w:val="nil"/>
            </w:tcBorders>
            <w:hideMark/>
          </w:tcPr>
          <w:p w14:paraId="66EB9ED4" w14:textId="77777777" w:rsidR="004C14E8" w:rsidRPr="00AD0988" w:rsidRDefault="004C14E8" w:rsidP="002613A6">
            <w:pPr>
              <w:spacing w:before="40" w:after="40"/>
              <w:jc w:val="center"/>
              <w:rPr>
                <w:rFonts w:asciiTheme="majorHAnsi" w:hAnsiTheme="majorHAnsi"/>
                <w:color w:val="000000"/>
                <w:szCs w:val="22"/>
              </w:rPr>
            </w:pPr>
          </w:p>
        </w:tc>
        <w:tc>
          <w:tcPr>
            <w:tcW w:w="704" w:type="dxa"/>
            <w:tcBorders>
              <w:top w:val="nil"/>
              <w:bottom w:val="nil"/>
            </w:tcBorders>
            <w:shd w:val="clear" w:color="auto" w:fill="D9D9D9" w:themeFill="background1" w:themeFillShade="D9"/>
            <w:noWrap/>
            <w:hideMark/>
          </w:tcPr>
          <w:p w14:paraId="78392B11" w14:textId="77777777" w:rsidR="004C14E8" w:rsidRPr="00AD0988" w:rsidRDefault="004C14E8" w:rsidP="002613A6">
            <w:pPr>
              <w:spacing w:before="40" w:after="40"/>
              <w:jc w:val="center"/>
              <w:rPr>
                <w:rFonts w:asciiTheme="majorHAnsi" w:hAnsiTheme="majorHAnsi"/>
                <w:color w:val="000000"/>
                <w:szCs w:val="22"/>
              </w:rPr>
            </w:pPr>
          </w:p>
        </w:tc>
        <w:tc>
          <w:tcPr>
            <w:tcW w:w="855" w:type="dxa"/>
            <w:tcBorders>
              <w:top w:val="nil"/>
              <w:bottom w:val="nil"/>
            </w:tcBorders>
            <w:shd w:val="clear" w:color="auto" w:fill="D9D9D9" w:themeFill="background1" w:themeFillShade="D9"/>
            <w:noWrap/>
            <w:hideMark/>
          </w:tcPr>
          <w:p w14:paraId="44361546"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tcBorders>
              <w:top w:val="nil"/>
              <w:bottom w:val="nil"/>
            </w:tcBorders>
            <w:shd w:val="clear" w:color="auto" w:fill="D9D9D9" w:themeFill="background1" w:themeFillShade="D9"/>
            <w:noWrap/>
            <w:hideMark/>
          </w:tcPr>
          <w:p w14:paraId="69DB000F"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bottom w:val="nil"/>
            </w:tcBorders>
            <w:shd w:val="clear" w:color="auto" w:fill="D9D9D9" w:themeFill="background1" w:themeFillShade="D9"/>
            <w:noWrap/>
            <w:hideMark/>
          </w:tcPr>
          <w:p w14:paraId="119E334B"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7D2270A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4D91D272" w14:textId="77777777" w:rsidTr="007F4BF1">
        <w:trPr>
          <w:trHeight w:val="300"/>
        </w:trPr>
        <w:tc>
          <w:tcPr>
            <w:tcW w:w="3544" w:type="dxa"/>
            <w:tcBorders>
              <w:top w:val="nil"/>
              <w:bottom w:val="nil"/>
            </w:tcBorders>
            <w:noWrap/>
            <w:hideMark/>
          </w:tcPr>
          <w:p w14:paraId="7A744067"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844" w:type="dxa"/>
            <w:tcBorders>
              <w:top w:val="nil"/>
              <w:bottom w:val="nil"/>
            </w:tcBorders>
            <w:shd w:val="clear" w:color="auto" w:fill="D9D9D9" w:themeFill="background1" w:themeFillShade="D9"/>
            <w:noWrap/>
            <w:hideMark/>
          </w:tcPr>
          <w:p w14:paraId="58D7A727"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vMerge/>
            <w:tcBorders>
              <w:top w:val="nil"/>
              <w:bottom w:val="nil"/>
            </w:tcBorders>
            <w:noWrap/>
            <w:hideMark/>
          </w:tcPr>
          <w:p w14:paraId="64346732" w14:textId="77777777" w:rsidR="004C14E8" w:rsidRPr="00AD0988" w:rsidRDefault="004C14E8" w:rsidP="002613A6">
            <w:pPr>
              <w:spacing w:before="40" w:after="40"/>
              <w:jc w:val="center"/>
              <w:rPr>
                <w:rFonts w:asciiTheme="majorHAnsi" w:hAnsiTheme="majorHAnsi"/>
                <w:color w:val="000000"/>
                <w:szCs w:val="22"/>
              </w:rPr>
            </w:pPr>
          </w:p>
        </w:tc>
        <w:tc>
          <w:tcPr>
            <w:tcW w:w="704" w:type="dxa"/>
            <w:vMerge w:val="restart"/>
            <w:tcBorders>
              <w:top w:val="nil"/>
              <w:bottom w:val="nil"/>
            </w:tcBorders>
            <w:hideMark/>
          </w:tcPr>
          <w:p w14:paraId="4967D5CF" w14:textId="77777777" w:rsidR="004C14E8" w:rsidRPr="00AD0988" w:rsidRDefault="004C14E8" w:rsidP="002613A6">
            <w:pPr>
              <w:spacing w:before="40" w:after="40"/>
              <w:rPr>
                <w:rFonts w:asciiTheme="majorHAnsi" w:hAnsiTheme="majorHAnsi"/>
                <w:color w:val="000000"/>
                <w:szCs w:val="22"/>
              </w:rPr>
            </w:pPr>
            <w:r>
              <w:rPr>
                <w:rFonts w:asciiTheme="majorHAnsi" w:hAnsiTheme="majorHAnsi"/>
                <w:color w:val="000000"/>
                <w:szCs w:val="22"/>
              </w:rPr>
              <w:t>A-2</w:t>
            </w:r>
          </w:p>
        </w:tc>
        <w:tc>
          <w:tcPr>
            <w:tcW w:w="855" w:type="dxa"/>
            <w:tcBorders>
              <w:top w:val="nil"/>
              <w:bottom w:val="nil"/>
            </w:tcBorders>
            <w:shd w:val="clear" w:color="auto" w:fill="D9D9D9" w:themeFill="background1" w:themeFillShade="D9"/>
            <w:noWrap/>
            <w:hideMark/>
          </w:tcPr>
          <w:p w14:paraId="2F824E93"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tcBorders>
              <w:top w:val="nil"/>
              <w:bottom w:val="nil"/>
            </w:tcBorders>
            <w:shd w:val="clear" w:color="auto" w:fill="D9D9D9" w:themeFill="background1" w:themeFillShade="D9"/>
            <w:noWrap/>
            <w:hideMark/>
          </w:tcPr>
          <w:p w14:paraId="350D3837"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bottom w:val="nil"/>
            </w:tcBorders>
            <w:shd w:val="clear" w:color="auto" w:fill="D9D9D9" w:themeFill="background1" w:themeFillShade="D9"/>
            <w:noWrap/>
            <w:hideMark/>
          </w:tcPr>
          <w:p w14:paraId="57327583"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45D31322"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373605B5" w14:textId="77777777" w:rsidTr="004C14E8">
        <w:trPr>
          <w:trHeight w:val="300"/>
        </w:trPr>
        <w:tc>
          <w:tcPr>
            <w:tcW w:w="3544" w:type="dxa"/>
            <w:tcBorders>
              <w:top w:val="nil"/>
              <w:bottom w:val="nil"/>
            </w:tcBorders>
            <w:noWrap/>
            <w:hideMark/>
          </w:tcPr>
          <w:p w14:paraId="6E434A1C"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844" w:type="dxa"/>
            <w:tcBorders>
              <w:top w:val="nil"/>
              <w:bottom w:val="nil"/>
            </w:tcBorders>
            <w:shd w:val="clear" w:color="auto" w:fill="D9D9D9" w:themeFill="background1" w:themeFillShade="D9"/>
            <w:noWrap/>
            <w:hideMark/>
          </w:tcPr>
          <w:p w14:paraId="267F0730"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tcBorders>
              <w:top w:val="nil"/>
              <w:bottom w:val="nil"/>
            </w:tcBorders>
            <w:shd w:val="clear" w:color="auto" w:fill="D9D9D9" w:themeFill="background1" w:themeFillShade="D9"/>
            <w:noWrap/>
            <w:hideMark/>
          </w:tcPr>
          <w:p w14:paraId="72438F61"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vMerge/>
            <w:tcBorders>
              <w:top w:val="nil"/>
              <w:bottom w:val="nil"/>
            </w:tcBorders>
            <w:shd w:val="clear" w:color="auto" w:fill="D9D9D9" w:themeFill="background1" w:themeFillShade="D9"/>
            <w:hideMark/>
          </w:tcPr>
          <w:p w14:paraId="24E07F5D" w14:textId="77777777" w:rsidR="004C14E8" w:rsidRPr="00AD0988" w:rsidRDefault="004C14E8" w:rsidP="002613A6">
            <w:pPr>
              <w:spacing w:before="40" w:after="40"/>
              <w:rPr>
                <w:rFonts w:asciiTheme="majorHAnsi" w:hAnsiTheme="majorHAnsi"/>
                <w:color w:val="000000"/>
                <w:szCs w:val="22"/>
              </w:rPr>
            </w:pPr>
          </w:p>
        </w:tc>
        <w:tc>
          <w:tcPr>
            <w:tcW w:w="855" w:type="dxa"/>
            <w:tcBorders>
              <w:top w:val="nil"/>
              <w:bottom w:val="nil"/>
            </w:tcBorders>
            <w:shd w:val="clear" w:color="auto" w:fill="D9D9D9" w:themeFill="background1" w:themeFillShade="D9"/>
            <w:noWrap/>
            <w:hideMark/>
          </w:tcPr>
          <w:p w14:paraId="5382E7D4"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tcBorders>
              <w:top w:val="nil"/>
              <w:bottom w:val="nil"/>
            </w:tcBorders>
            <w:shd w:val="clear" w:color="auto" w:fill="D9D9D9" w:themeFill="background1" w:themeFillShade="D9"/>
            <w:noWrap/>
            <w:hideMark/>
          </w:tcPr>
          <w:p w14:paraId="60049012"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bottom w:val="nil"/>
            </w:tcBorders>
            <w:shd w:val="clear" w:color="auto" w:fill="D9D9D9" w:themeFill="background1" w:themeFillShade="D9"/>
            <w:noWrap/>
            <w:hideMark/>
          </w:tcPr>
          <w:p w14:paraId="2A17FD80"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7564CDBF"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302AEC9B" w14:textId="77777777" w:rsidTr="007F4BF1">
        <w:trPr>
          <w:trHeight w:val="300"/>
        </w:trPr>
        <w:tc>
          <w:tcPr>
            <w:tcW w:w="3544" w:type="dxa"/>
            <w:tcBorders>
              <w:top w:val="nil"/>
              <w:bottom w:val="nil"/>
            </w:tcBorders>
            <w:noWrap/>
            <w:hideMark/>
          </w:tcPr>
          <w:p w14:paraId="2E85CB32"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844" w:type="dxa"/>
            <w:tcBorders>
              <w:top w:val="nil"/>
              <w:bottom w:val="nil"/>
            </w:tcBorders>
            <w:shd w:val="clear" w:color="auto" w:fill="D9D9D9" w:themeFill="background1" w:themeFillShade="D9"/>
            <w:noWrap/>
            <w:hideMark/>
          </w:tcPr>
          <w:p w14:paraId="5DD0F9DB"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tcBorders>
              <w:top w:val="nil"/>
              <w:bottom w:val="nil"/>
            </w:tcBorders>
            <w:shd w:val="clear" w:color="auto" w:fill="D9D9D9" w:themeFill="background1" w:themeFillShade="D9"/>
            <w:noWrap/>
            <w:hideMark/>
          </w:tcPr>
          <w:p w14:paraId="350E2558"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vMerge/>
            <w:tcBorders>
              <w:top w:val="nil"/>
              <w:bottom w:val="nil"/>
            </w:tcBorders>
            <w:shd w:val="clear" w:color="auto" w:fill="D9D9D9" w:themeFill="background1" w:themeFillShade="D9"/>
            <w:hideMark/>
          </w:tcPr>
          <w:p w14:paraId="7ABB7230" w14:textId="77777777" w:rsidR="004C14E8" w:rsidRPr="00AD0988" w:rsidRDefault="004C14E8" w:rsidP="002613A6">
            <w:pPr>
              <w:spacing w:before="40" w:after="40"/>
              <w:rPr>
                <w:rFonts w:asciiTheme="majorHAnsi" w:hAnsiTheme="majorHAnsi"/>
                <w:color w:val="000000"/>
                <w:szCs w:val="22"/>
              </w:rPr>
            </w:pPr>
          </w:p>
        </w:tc>
        <w:tc>
          <w:tcPr>
            <w:tcW w:w="855" w:type="dxa"/>
            <w:vMerge w:val="restart"/>
            <w:tcBorders>
              <w:top w:val="nil"/>
              <w:bottom w:val="nil"/>
            </w:tcBorders>
            <w:noWrap/>
            <w:hideMark/>
          </w:tcPr>
          <w:p w14:paraId="041897BF"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A-3</w:t>
            </w:r>
          </w:p>
        </w:tc>
        <w:tc>
          <w:tcPr>
            <w:tcW w:w="567" w:type="dxa"/>
            <w:tcBorders>
              <w:top w:val="nil"/>
              <w:bottom w:val="nil"/>
            </w:tcBorders>
            <w:shd w:val="clear" w:color="auto" w:fill="D9D9D9" w:themeFill="background1" w:themeFillShade="D9"/>
            <w:noWrap/>
            <w:hideMark/>
          </w:tcPr>
          <w:p w14:paraId="3E823B0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bottom w:val="nil"/>
            </w:tcBorders>
            <w:shd w:val="clear" w:color="auto" w:fill="D9D9D9" w:themeFill="background1" w:themeFillShade="D9"/>
            <w:noWrap/>
            <w:hideMark/>
          </w:tcPr>
          <w:p w14:paraId="25203233"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5F328526"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25EFAAD1" w14:textId="77777777" w:rsidTr="004C14E8">
        <w:trPr>
          <w:trHeight w:val="300"/>
        </w:trPr>
        <w:tc>
          <w:tcPr>
            <w:tcW w:w="3544" w:type="dxa"/>
            <w:tcBorders>
              <w:top w:val="nil"/>
              <w:bottom w:val="nil"/>
            </w:tcBorders>
            <w:noWrap/>
            <w:hideMark/>
          </w:tcPr>
          <w:p w14:paraId="79C3BC10"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844" w:type="dxa"/>
            <w:tcBorders>
              <w:top w:val="nil"/>
              <w:bottom w:val="nil"/>
            </w:tcBorders>
            <w:shd w:val="clear" w:color="auto" w:fill="D9D9D9" w:themeFill="background1" w:themeFillShade="D9"/>
            <w:noWrap/>
            <w:hideMark/>
          </w:tcPr>
          <w:p w14:paraId="6512B622"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tcBorders>
              <w:top w:val="nil"/>
              <w:bottom w:val="nil"/>
            </w:tcBorders>
            <w:shd w:val="clear" w:color="auto" w:fill="D9D9D9" w:themeFill="background1" w:themeFillShade="D9"/>
            <w:noWrap/>
            <w:hideMark/>
          </w:tcPr>
          <w:p w14:paraId="19E22E2A"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bottom w:val="nil"/>
            </w:tcBorders>
            <w:shd w:val="clear" w:color="auto" w:fill="D9D9D9" w:themeFill="background1" w:themeFillShade="D9"/>
            <w:noWrap/>
            <w:hideMark/>
          </w:tcPr>
          <w:p w14:paraId="1511C5BF"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vMerge/>
            <w:tcBorders>
              <w:top w:val="nil"/>
              <w:bottom w:val="nil"/>
            </w:tcBorders>
            <w:hideMark/>
          </w:tcPr>
          <w:p w14:paraId="65DBE49C" w14:textId="77777777" w:rsidR="004C14E8" w:rsidRPr="00AD0988" w:rsidRDefault="004C14E8" w:rsidP="002613A6">
            <w:pPr>
              <w:spacing w:before="40" w:after="40"/>
              <w:rPr>
                <w:rFonts w:asciiTheme="majorHAnsi" w:hAnsiTheme="majorHAnsi"/>
                <w:color w:val="000000"/>
                <w:szCs w:val="22"/>
              </w:rPr>
            </w:pPr>
          </w:p>
        </w:tc>
        <w:tc>
          <w:tcPr>
            <w:tcW w:w="567" w:type="dxa"/>
            <w:tcBorders>
              <w:top w:val="nil"/>
              <w:bottom w:val="nil"/>
            </w:tcBorders>
            <w:shd w:val="clear" w:color="auto" w:fill="D9D9D9" w:themeFill="background1" w:themeFillShade="D9"/>
            <w:noWrap/>
            <w:hideMark/>
          </w:tcPr>
          <w:p w14:paraId="3FDE25AA"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bottom w:val="nil"/>
            </w:tcBorders>
            <w:shd w:val="clear" w:color="auto" w:fill="D9D9D9" w:themeFill="background1" w:themeFillShade="D9"/>
            <w:noWrap/>
            <w:hideMark/>
          </w:tcPr>
          <w:p w14:paraId="4857C14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699F78F1"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2C261EF0" w14:textId="77777777" w:rsidTr="007F4BF1">
        <w:trPr>
          <w:trHeight w:val="300"/>
        </w:trPr>
        <w:tc>
          <w:tcPr>
            <w:tcW w:w="3544" w:type="dxa"/>
            <w:tcBorders>
              <w:top w:val="nil"/>
              <w:bottom w:val="nil"/>
            </w:tcBorders>
            <w:noWrap/>
            <w:hideMark/>
          </w:tcPr>
          <w:p w14:paraId="7678D1AA"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844" w:type="dxa"/>
            <w:tcBorders>
              <w:top w:val="nil"/>
              <w:bottom w:val="nil"/>
            </w:tcBorders>
            <w:shd w:val="clear" w:color="auto" w:fill="D9D9D9" w:themeFill="background1" w:themeFillShade="D9"/>
            <w:noWrap/>
            <w:hideMark/>
          </w:tcPr>
          <w:p w14:paraId="14105A60"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tcBorders>
              <w:top w:val="nil"/>
              <w:bottom w:val="nil"/>
            </w:tcBorders>
            <w:shd w:val="clear" w:color="auto" w:fill="D9D9D9" w:themeFill="background1" w:themeFillShade="D9"/>
            <w:noWrap/>
            <w:hideMark/>
          </w:tcPr>
          <w:p w14:paraId="5267D2D7"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bottom w:val="nil"/>
            </w:tcBorders>
            <w:shd w:val="clear" w:color="auto" w:fill="D9D9D9" w:themeFill="background1" w:themeFillShade="D9"/>
            <w:noWrap/>
            <w:hideMark/>
          </w:tcPr>
          <w:p w14:paraId="74106442"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bottom w:val="nil"/>
            </w:tcBorders>
            <w:shd w:val="clear" w:color="auto" w:fill="D9D9D9" w:themeFill="background1" w:themeFillShade="D9"/>
            <w:hideMark/>
          </w:tcPr>
          <w:p w14:paraId="33E3363B" w14:textId="77777777" w:rsidR="004C14E8" w:rsidRPr="00AD0988" w:rsidRDefault="004C14E8" w:rsidP="002613A6">
            <w:pPr>
              <w:spacing w:before="40" w:after="40"/>
              <w:rPr>
                <w:rFonts w:asciiTheme="majorHAnsi" w:hAnsiTheme="majorHAnsi"/>
                <w:color w:val="000000"/>
                <w:szCs w:val="22"/>
              </w:rPr>
            </w:pPr>
          </w:p>
        </w:tc>
        <w:tc>
          <w:tcPr>
            <w:tcW w:w="567" w:type="dxa"/>
            <w:vMerge w:val="restart"/>
            <w:tcBorders>
              <w:top w:val="nil"/>
              <w:bottom w:val="nil"/>
            </w:tcBorders>
            <w:hideMark/>
          </w:tcPr>
          <w:p w14:paraId="2EA451D2" w14:textId="77777777" w:rsidR="004C14E8" w:rsidRPr="00AD0988" w:rsidRDefault="004C14E8">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709" w:type="dxa"/>
            <w:tcBorders>
              <w:top w:val="nil"/>
              <w:bottom w:val="nil"/>
            </w:tcBorders>
            <w:shd w:val="clear" w:color="auto" w:fill="D9D9D9" w:themeFill="background1" w:themeFillShade="D9"/>
            <w:noWrap/>
            <w:hideMark/>
          </w:tcPr>
          <w:p w14:paraId="70E3BDB4"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6BF1891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3AEB7305" w14:textId="77777777" w:rsidTr="004C14E8">
        <w:trPr>
          <w:trHeight w:val="300"/>
        </w:trPr>
        <w:tc>
          <w:tcPr>
            <w:tcW w:w="3544" w:type="dxa"/>
            <w:tcBorders>
              <w:top w:val="nil"/>
              <w:bottom w:val="nil"/>
            </w:tcBorders>
            <w:noWrap/>
            <w:hideMark/>
          </w:tcPr>
          <w:p w14:paraId="4D7DAB56"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844" w:type="dxa"/>
            <w:tcBorders>
              <w:top w:val="nil"/>
              <w:bottom w:val="nil"/>
            </w:tcBorders>
            <w:shd w:val="clear" w:color="auto" w:fill="D9D9D9" w:themeFill="background1" w:themeFillShade="D9"/>
            <w:noWrap/>
            <w:hideMark/>
          </w:tcPr>
          <w:p w14:paraId="6922ED63"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tcBorders>
              <w:top w:val="nil"/>
              <w:bottom w:val="nil"/>
            </w:tcBorders>
            <w:shd w:val="clear" w:color="auto" w:fill="D9D9D9" w:themeFill="background1" w:themeFillShade="D9"/>
            <w:noWrap/>
            <w:hideMark/>
          </w:tcPr>
          <w:p w14:paraId="7BF9E56C"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bottom w:val="nil"/>
            </w:tcBorders>
            <w:shd w:val="clear" w:color="auto" w:fill="D9D9D9" w:themeFill="background1" w:themeFillShade="D9"/>
            <w:noWrap/>
            <w:hideMark/>
          </w:tcPr>
          <w:p w14:paraId="3CE3671B"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bottom w:val="nil"/>
            </w:tcBorders>
            <w:shd w:val="clear" w:color="auto" w:fill="D9D9D9" w:themeFill="background1" w:themeFillShade="D9"/>
            <w:noWrap/>
            <w:hideMark/>
          </w:tcPr>
          <w:p w14:paraId="7AF74ED9"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vMerge/>
            <w:tcBorders>
              <w:top w:val="nil"/>
              <w:bottom w:val="nil"/>
            </w:tcBorders>
            <w:hideMark/>
          </w:tcPr>
          <w:p w14:paraId="7C98C514" w14:textId="77777777" w:rsidR="004C14E8" w:rsidRPr="00AD0988" w:rsidRDefault="004C14E8" w:rsidP="002613A6">
            <w:pPr>
              <w:spacing w:before="40" w:after="40"/>
              <w:rPr>
                <w:rFonts w:asciiTheme="majorHAnsi" w:hAnsiTheme="majorHAnsi"/>
                <w:color w:val="000000"/>
                <w:szCs w:val="22"/>
              </w:rPr>
            </w:pPr>
          </w:p>
        </w:tc>
        <w:tc>
          <w:tcPr>
            <w:tcW w:w="709" w:type="dxa"/>
            <w:tcBorders>
              <w:top w:val="nil"/>
              <w:bottom w:val="nil"/>
            </w:tcBorders>
            <w:shd w:val="clear" w:color="auto" w:fill="D9D9D9" w:themeFill="background1" w:themeFillShade="D9"/>
            <w:noWrap/>
            <w:hideMark/>
          </w:tcPr>
          <w:p w14:paraId="0BCD7FF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65B3B9CA"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391C93E7" w14:textId="77777777" w:rsidTr="007F4BF1">
        <w:trPr>
          <w:trHeight w:val="300"/>
        </w:trPr>
        <w:tc>
          <w:tcPr>
            <w:tcW w:w="3544" w:type="dxa"/>
            <w:tcBorders>
              <w:top w:val="nil"/>
              <w:bottom w:val="nil"/>
            </w:tcBorders>
            <w:noWrap/>
            <w:hideMark/>
          </w:tcPr>
          <w:p w14:paraId="75A84B39"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844" w:type="dxa"/>
            <w:tcBorders>
              <w:top w:val="nil"/>
              <w:bottom w:val="nil"/>
            </w:tcBorders>
            <w:shd w:val="clear" w:color="auto" w:fill="D9D9D9" w:themeFill="background1" w:themeFillShade="D9"/>
            <w:noWrap/>
            <w:hideMark/>
          </w:tcPr>
          <w:p w14:paraId="545AC3B0"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tcBorders>
              <w:top w:val="nil"/>
              <w:bottom w:val="nil"/>
            </w:tcBorders>
            <w:shd w:val="clear" w:color="auto" w:fill="D9D9D9" w:themeFill="background1" w:themeFillShade="D9"/>
            <w:noWrap/>
            <w:hideMark/>
          </w:tcPr>
          <w:p w14:paraId="39122C0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bottom w:val="nil"/>
            </w:tcBorders>
            <w:shd w:val="clear" w:color="auto" w:fill="D9D9D9" w:themeFill="background1" w:themeFillShade="D9"/>
            <w:noWrap/>
            <w:hideMark/>
          </w:tcPr>
          <w:p w14:paraId="0930C4E5"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bottom w:val="nil"/>
            </w:tcBorders>
            <w:shd w:val="clear" w:color="auto" w:fill="D9D9D9" w:themeFill="background1" w:themeFillShade="D9"/>
            <w:noWrap/>
            <w:hideMark/>
          </w:tcPr>
          <w:p w14:paraId="2EFE3453"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vMerge/>
            <w:tcBorders>
              <w:top w:val="nil"/>
              <w:bottom w:val="nil"/>
            </w:tcBorders>
            <w:hideMark/>
          </w:tcPr>
          <w:p w14:paraId="692A114B" w14:textId="77777777" w:rsidR="004C14E8" w:rsidRPr="00AD0988" w:rsidRDefault="004C14E8" w:rsidP="002613A6">
            <w:pPr>
              <w:spacing w:before="40" w:after="40"/>
              <w:rPr>
                <w:rFonts w:asciiTheme="majorHAnsi" w:hAnsiTheme="majorHAnsi"/>
                <w:color w:val="000000"/>
                <w:szCs w:val="22"/>
              </w:rPr>
            </w:pPr>
          </w:p>
        </w:tc>
        <w:tc>
          <w:tcPr>
            <w:tcW w:w="709" w:type="dxa"/>
            <w:tcBorders>
              <w:top w:val="nil"/>
              <w:bottom w:val="nil"/>
            </w:tcBorders>
            <w:shd w:val="clear" w:color="auto" w:fill="D9D9D9" w:themeFill="background1" w:themeFillShade="D9"/>
            <w:noWrap/>
            <w:hideMark/>
          </w:tcPr>
          <w:p w14:paraId="0DE64C7B"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5710C32E"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5F13C9D3" w14:textId="77777777" w:rsidTr="004C14E8">
        <w:trPr>
          <w:trHeight w:val="300"/>
        </w:trPr>
        <w:tc>
          <w:tcPr>
            <w:tcW w:w="3544" w:type="dxa"/>
            <w:tcBorders>
              <w:top w:val="nil"/>
              <w:bottom w:val="nil"/>
            </w:tcBorders>
            <w:noWrap/>
            <w:hideMark/>
          </w:tcPr>
          <w:p w14:paraId="1862D6BE"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844" w:type="dxa"/>
            <w:tcBorders>
              <w:top w:val="nil"/>
              <w:bottom w:val="nil"/>
            </w:tcBorders>
            <w:shd w:val="clear" w:color="auto" w:fill="D9D9D9" w:themeFill="background1" w:themeFillShade="D9"/>
            <w:noWrap/>
            <w:hideMark/>
          </w:tcPr>
          <w:p w14:paraId="22D4F7F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tcBorders>
              <w:top w:val="nil"/>
              <w:bottom w:val="nil"/>
            </w:tcBorders>
            <w:shd w:val="clear" w:color="auto" w:fill="D9D9D9" w:themeFill="background1" w:themeFillShade="D9"/>
            <w:noWrap/>
            <w:hideMark/>
          </w:tcPr>
          <w:p w14:paraId="5F3A6AE4"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bottom w:val="nil"/>
            </w:tcBorders>
            <w:shd w:val="clear" w:color="auto" w:fill="D9D9D9" w:themeFill="background1" w:themeFillShade="D9"/>
            <w:noWrap/>
            <w:hideMark/>
          </w:tcPr>
          <w:p w14:paraId="5F239FB1"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bottom w:val="nil"/>
            </w:tcBorders>
            <w:shd w:val="clear" w:color="auto" w:fill="D9D9D9" w:themeFill="background1" w:themeFillShade="D9"/>
            <w:noWrap/>
            <w:hideMark/>
          </w:tcPr>
          <w:p w14:paraId="74B23498"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vMerge/>
            <w:tcBorders>
              <w:top w:val="nil"/>
              <w:bottom w:val="nil"/>
            </w:tcBorders>
            <w:hideMark/>
          </w:tcPr>
          <w:p w14:paraId="7398AF9D" w14:textId="77777777" w:rsidR="004C14E8" w:rsidRPr="00AD0988" w:rsidRDefault="004C14E8" w:rsidP="002613A6">
            <w:pPr>
              <w:spacing w:before="40" w:after="40"/>
              <w:rPr>
                <w:rFonts w:asciiTheme="majorHAnsi" w:hAnsiTheme="majorHAnsi"/>
                <w:color w:val="000000"/>
                <w:szCs w:val="22"/>
              </w:rPr>
            </w:pPr>
          </w:p>
        </w:tc>
        <w:tc>
          <w:tcPr>
            <w:tcW w:w="709" w:type="dxa"/>
            <w:tcBorders>
              <w:top w:val="nil"/>
              <w:bottom w:val="nil"/>
            </w:tcBorders>
            <w:shd w:val="clear" w:color="auto" w:fill="D9D9D9" w:themeFill="background1" w:themeFillShade="D9"/>
            <w:noWrap/>
            <w:hideMark/>
          </w:tcPr>
          <w:p w14:paraId="439618B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bottom w:val="nil"/>
            </w:tcBorders>
            <w:shd w:val="clear" w:color="auto" w:fill="D9D9D9" w:themeFill="background1" w:themeFillShade="D9"/>
            <w:noWrap/>
            <w:hideMark/>
          </w:tcPr>
          <w:p w14:paraId="703FEA7E"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29831F6D" w14:textId="77777777" w:rsidTr="007F4BF1">
        <w:trPr>
          <w:trHeight w:val="300"/>
        </w:trPr>
        <w:tc>
          <w:tcPr>
            <w:tcW w:w="3544" w:type="dxa"/>
            <w:tcBorders>
              <w:top w:val="nil"/>
              <w:bottom w:val="nil"/>
            </w:tcBorders>
            <w:noWrap/>
            <w:hideMark/>
          </w:tcPr>
          <w:p w14:paraId="15328CC8"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844" w:type="dxa"/>
            <w:tcBorders>
              <w:top w:val="nil"/>
              <w:bottom w:val="nil"/>
            </w:tcBorders>
            <w:shd w:val="clear" w:color="auto" w:fill="D9D9D9" w:themeFill="background1" w:themeFillShade="D9"/>
            <w:noWrap/>
            <w:hideMark/>
          </w:tcPr>
          <w:p w14:paraId="4F4F8210"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tcBorders>
              <w:top w:val="nil"/>
              <w:bottom w:val="nil"/>
            </w:tcBorders>
            <w:shd w:val="clear" w:color="auto" w:fill="D9D9D9" w:themeFill="background1" w:themeFillShade="D9"/>
            <w:noWrap/>
            <w:hideMark/>
          </w:tcPr>
          <w:p w14:paraId="383D7C80"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bottom w:val="nil"/>
            </w:tcBorders>
            <w:shd w:val="clear" w:color="auto" w:fill="D9D9D9" w:themeFill="background1" w:themeFillShade="D9"/>
            <w:noWrap/>
            <w:hideMark/>
          </w:tcPr>
          <w:p w14:paraId="29DE086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bottom w:val="nil"/>
            </w:tcBorders>
            <w:shd w:val="clear" w:color="auto" w:fill="D9D9D9" w:themeFill="background1" w:themeFillShade="D9"/>
            <w:noWrap/>
            <w:hideMark/>
          </w:tcPr>
          <w:p w14:paraId="45F613D7"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vMerge/>
            <w:tcBorders>
              <w:top w:val="nil"/>
              <w:bottom w:val="nil"/>
            </w:tcBorders>
            <w:hideMark/>
          </w:tcPr>
          <w:p w14:paraId="0C63FB92" w14:textId="77777777" w:rsidR="004C14E8" w:rsidRPr="00AD0988" w:rsidRDefault="004C14E8" w:rsidP="002613A6">
            <w:pPr>
              <w:spacing w:before="40" w:after="40"/>
              <w:rPr>
                <w:rFonts w:asciiTheme="majorHAnsi" w:hAnsiTheme="majorHAnsi"/>
                <w:color w:val="000000"/>
                <w:szCs w:val="22"/>
              </w:rPr>
            </w:pPr>
          </w:p>
        </w:tc>
        <w:tc>
          <w:tcPr>
            <w:tcW w:w="709" w:type="dxa"/>
            <w:tcBorders>
              <w:top w:val="nil"/>
              <w:bottom w:val="nil"/>
            </w:tcBorders>
            <w:shd w:val="clear" w:color="auto" w:fill="D9D9D9" w:themeFill="background1" w:themeFillShade="D9"/>
            <w:hideMark/>
          </w:tcPr>
          <w:p w14:paraId="72B6C90F" w14:textId="77777777" w:rsidR="004C14E8" w:rsidRPr="00AD0988" w:rsidRDefault="004C14E8" w:rsidP="002613A6">
            <w:pPr>
              <w:spacing w:before="40" w:after="40"/>
              <w:jc w:val="center"/>
              <w:rPr>
                <w:rFonts w:asciiTheme="majorHAnsi" w:hAnsiTheme="majorHAnsi"/>
                <w:color w:val="000000"/>
                <w:szCs w:val="22"/>
              </w:rPr>
            </w:pPr>
          </w:p>
        </w:tc>
        <w:tc>
          <w:tcPr>
            <w:tcW w:w="850" w:type="dxa"/>
            <w:tcBorders>
              <w:top w:val="nil"/>
              <w:bottom w:val="nil"/>
            </w:tcBorders>
            <w:shd w:val="clear" w:color="auto" w:fill="D9D9D9" w:themeFill="background1" w:themeFillShade="D9"/>
            <w:noWrap/>
            <w:hideMark/>
          </w:tcPr>
          <w:p w14:paraId="694C270D"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1A03A2E9" w14:textId="77777777" w:rsidTr="007F4BF1">
        <w:trPr>
          <w:trHeight w:val="300"/>
        </w:trPr>
        <w:tc>
          <w:tcPr>
            <w:tcW w:w="3544" w:type="dxa"/>
            <w:tcBorders>
              <w:top w:val="nil"/>
              <w:bottom w:val="nil"/>
            </w:tcBorders>
            <w:noWrap/>
            <w:hideMark/>
          </w:tcPr>
          <w:p w14:paraId="26595C2F"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844" w:type="dxa"/>
            <w:tcBorders>
              <w:top w:val="nil"/>
              <w:bottom w:val="nil"/>
            </w:tcBorders>
            <w:shd w:val="clear" w:color="auto" w:fill="D9D9D9" w:themeFill="background1" w:themeFillShade="D9"/>
            <w:noWrap/>
            <w:hideMark/>
          </w:tcPr>
          <w:p w14:paraId="4D324AC5"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tcBorders>
              <w:top w:val="nil"/>
              <w:bottom w:val="nil"/>
            </w:tcBorders>
            <w:shd w:val="clear" w:color="auto" w:fill="D9D9D9" w:themeFill="background1" w:themeFillShade="D9"/>
            <w:noWrap/>
            <w:hideMark/>
          </w:tcPr>
          <w:p w14:paraId="1D6B3D49"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bottom w:val="nil"/>
            </w:tcBorders>
            <w:shd w:val="clear" w:color="auto" w:fill="D9D9D9" w:themeFill="background1" w:themeFillShade="D9"/>
            <w:noWrap/>
            <w:hideMark/>
          </w:tcPr>
          <w:p w14:paraId="361AEB91"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bottom w:val="nil"/>
            </w:tcBorders>
            <w:shd w:val="clear" w:color="auto" w:fill="D9D9D9" w:themeFill="background1" w:themeFillShade="D9"/>
            <w:noWrap/>
            <w:hideMark/>
          </w:tcPr>
          <w:p w14:paraId="41CBEF8B"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vMerge/>
            <w:tcBorders>
              <w:top w:val="nil"/>
              <w:bottom w:val="nil"/>
            </w:tcBorders>
            <w:hideMark/>
          </w:tcPr>
          <w:p w14:paraId="47B1877B" w14:textId="77777777" w:rsidR="004C14E8" w:rsidRPr="00AD0988" w:rsidRDefault="004C14E8" w:rsidP="002613A6">
            <w:pPr>
              <w:spacing w:before="40" w:after="40"/>
              <w:rPr>
                <w:rFonts w:asciiTheme="majorHAnsi" w:hAnsiTheme="majorHAnsi"/>
                <w:color w:val="000000"/>
                <w:szCs w:val="22"/>
              </w:rPr>
            </w:pPr>
          </w:p>
        </w:tc>
        <w:tc>
          <w:tcPr>
            <w:tcW w:w="709" w:type="dxa"/>
            <w:tcBorders>
              <w:top w:val="nil"/>
              <w:bottom w:val="nil"/>
            </w:tcBorders>
            <w:shd w:val="clear" w:color="auto" w:fill="D9D9D9" w:themeFill="background1" w:themeFillShade="D9"/>
            <w:hideMark/>
          </w:tcPr>
          <w:p w14:paraId="00A74750" w14:textId="77777777" w:rsidR="004C14E8" w:rsidRPr="00AD0988" w:rsidRDefault="004C14E8" w:rsidP="002613A6">
            <w:pPr>
              <w:spacing w:before="40" w:after="40"/>
              <w:rPr>
                <w:rFonts w:asciiTheme="majorHAnsi" w:hAnsiTheme="majorHAnsi"/>
                <w:color w:val="000000"/>
                <w:szCs w:val="22"/>
              </w:rPr>
            </w:pPr>
          </w:p>
        </w:tc>
        <w:tc>
          <w:tcPr>
            <w:tcW w:w="850" w:type="dxa"/>
            <w:tcBorders>
              <w:top w:val="nil"/>
              <w:bottom w:val="nil"/>
            </w:tcBorders>
            <w:shd w:val="clear" w:color="auto" w:fill="D9D9D9" w:themeFill="background1" w:themeFillShade="D9"/>
            <w:noWrap/>
            <w:hideMark/>
          </w:tcPr>
          <w:p w14:paraId="2C67826F"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4116E312" w14:textId="77777777" w:rsidTr="007F4BF1">
        <w:trPr>
          <w:trHeight w:val="300"/>
        </w:trPr>
        <w:tc>
          <w:tcPr>
            <w:tcW w:w="3544" w:type="dxa"/>
            <w:tcBorders>
              <w:top w:val="nil"/>
              <w:bottom w:val="nil"/>
            </w:tcBorders>
            <w:noWrap/>
            <w:hideMark/>
          </w:tcPr>
          <w:p w14:paraId="188D87AC" w14:textId="77777777" w:rsidR="004C14E8" w:rsidRPr="00443B7B" w:rsidRDefault="004C14E8">
            <w:pPr>
              <w:spacing w:before="40" w:after="40"/>
              <w:jc w:val="center"/>
              <w:rPr>
                <w:rFonts w:asciiTheme="majorHAnsi" w:hAnsiTheme="majorHAnsi"/>
                <w:color w:val="000000"/>
                <w:szCs w:val="22"/>
              </w:rPr>
            </w:pPr>
            <w:r w:rsidRPr="00443B7B">
              <w:rPr>
                <w:rFonts w:asciiTheme="majorHAnsi" w:hAnsiTheme="majorHAnsi"/>
                <w:color w:val="000000"/>
                <w:szCs w:val="22"/>
              </w:rPr>
              <w:t>C</w:t>
            </w:r>
          </w:p>
        </w:tc>
        <w:tc>
          <w:tcPr>
            <w:tcW w:w="844" w:type="dxa"/>
            <w:tcBorders>
              <w:top w:val="nil"/>
              <w:bottom w:val="nil"/>
            </w:tcBorders>
            <w:shd w:val="clear" w:color="auto" w:fill="D9D9D9" w:themeFill="background1" w:themeFillShade="D9"/>
            <w:noWrap/>
            <w:hideMark/>
          </w:tcPr>
          <w:p w14:paraId="089A841A"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tcBorders>
              <w:top w:val="nil"/>
              <w:bottom w:val="nil"/>
            </w:tcBorders>
            <w:shd w:val="clear" w:color="auto" w:fill="D9D9D9" w:themeFill="background1" w:themeFillShade="D9"/>
            <w:noWrap/>
            <w:hideMark/>
          </w:tcPr>
          <w:p w14:paraId="2ACA9487"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bottom w:val="nil"/>
            </w:tcBorders>
            <w:shd w:val="clear" w:color="auto" w:fill="D9D9D9" w:themeFill="background1" w:themeFillShade="D9"/>
            <w:noWrap/>
            <w:hideMark/>
          </w:tcPr>
          <w:p w14:paraId="38B0CE48"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bottom w:val="nil"/>
            </w:tcBorders>
            <w:shd w:val="clear" w:color="auto" w:fill="D9D9D9" w:themeFill="background1" w:themeFillShade="D9"/>
            <w:noWrap/>
            <w:hideMark/>
          </w:tcPr>
          <w:p w14:paraId="71E66A12"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tcBorders>
              <w:top w:val="nil"/>
              <w:bottom w:val="nil"/>
            </w:tcBorders>
            <w:shd w:val="clear" w:color="auto" w:fill="D9D9D9" w:themeFill="background1" w:themeFillShade="D9"/>
            <w:noWrap/>
            <w:hideMark/>
          </w:tcPr>
          <w:p w14:paraId="2F8028D4"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bottom w:val="nil"/>
            </w:tcBorders>
            <w:hideMark/>
          </w:tcPr>
          <w:p w14:paraId="62AB2342" w14:textId="77777777" w:rsidR="004C14E8" w:rsidRPr="00AD0988" w:rsidRDefault="004C14E8" w:rsidP="007F4BF1">
            <w:pPr>
              <w:spacing w:before="40" w:after="40"/>
              <w:jc w:val="center"/>
              <w:rPr>
                <w:rFonts w:asciiTheme="majorHAnsi" w:hAnsiTheme="majorHAnsi"/>
                <w:color w:val="000000"/>
                <w:szCs w:val="22"/>
              </w:rPr>
            </w:pPr>
            <w:r>
              <w:rPr>
                <w:rFonts w:asciiTheme="majorHAnsi" w:hAnsiTheme="majorHAnsi"/>
                <w:color w:val="000000"/>
                <w:szCs w:val="22"/>
              </w:rPr>
              <w:t>C</w:t>
            </w:r>
          </w:p>
        </w:tc>
        <w:tc>
          <w:tcPr>
            <w:tcW w:w="850" w:type="dxa"/>
            <w:tcBorders>
              <w:top w:val="nil"/>
              <w:bottom w:val="nil"/>
            </w:tcBorders>
            <w:shd w:val="clear" w:color="auto" w:fill="D9D9D9" w:themeFill="background1" w:themeFillShade="D9"/>
            <w:noWrap/>
            <w:hideMark/>
          </w:tcPr>
          <w:p w14:paraId="5A747770"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4C14E8" w:rsidRPr="00AD0988" w14:paraId="2066C2C7" w14:textId="77777777" w:rsidTr="007F4BF1">
        <w:trPr>
          <w:trHeight w:val="300"/>
        </w:trPr>
        <w:tc>
          <w:tcPr>
            <w:tcW w:w="3544" w:type="dxa"/>
            <w:tcBorders>
              <w:top w:val="nil"/>
            </w:tcBorders>
            <w:noWrap/>
            <w:hideMark/>
          </w:tcPr>
          <w:p w14:paraId="26120C26" w14:textId="77777777" w:rsidR="004C14E8" w:rsidRPr="00443B7B" w:rsidRDefault="004C14E8" w:rsidP="002613A6">
            <w:pPr>
              <w:spacing w:before="40" w:after="40"/>
              <w:jc w:val="center"/>
              <w:rPr>
                <w:rFonts w:asciiTheme="majorHAnsi" w:hAnsiTheme="majorHAnsi"/>
                <w:color w:val="000000"/>
                <w:szCs w:val="22"/>
              </w:rPr>
            </w:pPr>
            <w:r w:rsidRPr="00443B7B">
              <w:rPr>
                <w:rFonts w:asciiTheme="majorHAnsi" w:hAnsiTheme="majorHAnsi"/>
                <w:color w:val="000000"/>
                <w:szCs w:val="22"/>
              </w:rPr>
              <w:t>D</w:t>
            </w:r>
          </w:p>
        </w:tc>
        <w:tc>
          <w:tcPr>
            <w:tcW w:w="844" w:type="dxa"/>
            <w:tcBorders>
              <w:top w:val="nil"/>
            </w:tcBorders>
            <w:shd w:val="clear" w:color="auto" w:fill="D9D9D9" w:themeFill="background1" w:themeFillShade="D9"/>
            <w:noWrap/>
            <w:hideMark/>
          </w:tcPr>
          <w:p w14:paraId="1D68C2C8"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82" w:type="dxa"/>
            <w:tcBorders>
              <w:top w:val="nil"/>
            </w:tcBorders>
            <w:shd w:val="clear" w:color="auto" w:fill="D9D9D9" w:themeFill="background1" w:themeFillShade="D9"/>
            <w:noWrap/>
            <w:hideMark/>
          </w:tcPr>
          <w:p w14:paraId="5705363E"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4" w:type="dxa"/>
            <w:tcBorders>
              <w:top w:val="nil"/>
            </w:tcBorders>
            <w:shd w:val="clear" w:color="auto" w:fill="D9D9D9" w:themeFill="background1" w:themeFillShade="D9"/>
            <w:noWrap/>
            <w:hideMark/>
          </w:tcPr>
          <w:p w14:paraId="7DFEBC37"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5" w:type="dxa"/>
            <w:tcBorders>
              <w:top w:val="nil"/>
            </w:tcBorders>
            <w:shd w:val="clear" w:color="auto" w:fill="D9D9D9" w:themeFill="background1" w:themeFillShade="D9"/>
            <w:noWrap/>
            <w:hideMark/>
          </w:tcPr>
          <w:p w14:paraId="30878610"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67" w:type="dxa"/>
            <w:tcBorders>
              <w:top w:val="nil"/>
            </w:tcBorders>
            <w:shd w:val="clear" w:color="auto" w:fill="D9D9D9" w:themeFill="background1" w:themeFillShade="D9"/>
            <w:noWrap/>
            <w:hideMark/>
          </w:tcPr>
          <w:p w14:paraId="5A2EE5DC"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tcBorders>
            <w:shd w:val="clear" w:color="auto" w:fill="D9D9D9" w:themeFill="background1" w:themeFillShade="D9"/>
            <w:noWrap/>
            <w:hideMark/>
          </w:tcPr>
          <w:p w14:paraId="5434FECA"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tcBorders>
            <w:noWrap/>
            <w:hideMark/>
          </w:tcPr>
          <w:p w14:paraId="101F6B5F" w14:textId="77777777" w:rsidR="004C14E8" w:rsidRPr="00AD0988" w:rsidRDefault="004C14E8" w:rsidP="002613A6">
            <w:pPr>
              <w:spacing w:before="40" w:after="40"/>
              <w:jc w:val="center"/>
              <w:rPr>
                <w:rFonts w:asciiTheme="majorHAnsi" w:hAnsiTheme="majorHAnsi"/>
                <w:color w:val="000000"/>
                <w:szCs w:val="22"/>
              </w:rPr>
            </w:pPr>
            <w:r w:rsidRPr="00AD0988">
              <w:rPr>
                <w:rFonts w:asciiTheme="majorHAnsi" w:hAnsiTheme="majorHAnsi"/>
                <w:color w:val="000000"/>
                <w:szCs w:val="22"/>
              </w:rPr>
              <w:t>D</w:t>
            </w:r>
          </w:p>
        </w:tc>
      </w:tr>
    </w:tbl>
    <w:p w14:paraId="214B06AA" w14:textId="77777777" w:rsidR="004C14E8" w:rsidRDefault="00175032" w:rsidP="002A1F32">
      <w:pPr>
        <w:pStyle w:val="FootnoteText"/>
      </w:pPr>
      <w:r>
        <w:t>Source</w:t>
      </w:r>
      <w:r w:rsidR="004C14E8">
        <w:t>: CI</w:t>
      </w:r>
    </w:p>
    <w:p w14:paraId="564B6E57" w14:textId="77777777" w:rsidR="00175032" w:rsidRDefault="00175032" w:rsidP="002A1F32">
      <w:pPr>
        <w:pStyle w:val="FootnoteText"/>
        <w:sectPr w:rsidR="00175032" w:rsidSect="00175032">
          <w:headerReference w:type="even" r:id="rId14"/>
          <w:headerReference w:type="default" r:id="rId15"/>
          <w:footerReference w:type="even" r:id="rId16"/>
          <w:footerReference w:type="default" r:id="rId17"/>
          <w:headerReference w:type="first" r:id="rId18"/>
          <w:footerReference w:type="first" r:id="rId19"/>
          <w:pgSz w:w="16840" w:h="11900" w:orient="landscape"/>
          <w:pgMar w:top="1701" w:right="2268" w:bottom="1418" w:left="1134" w:header="709" w:footer="709" w:gutter="0"/>
          <w:cols w:space="708"/>
          <w:titlePg/>
          <w:docGrid w:linePitch="299"/>
        </w:sectPr>
      </w:pPr>
    </w:p>
    <w:p w14:paraId="26D4DD7E" w14:textId="77777777" w:rsidR="00F434D1" w:rsidRPr="00BE6527" w:rsidRDefault="00F434D1" w:rsidP="0069105D">
      <w:pPr>
        <w:pStyle w:val="Titlelevel2"/>
        <w:outlineLvl w:val="0"/>
      </w:pPr>
      <w:r w:rsidRPr="00BE6527">
        <w:lastRenderedPageBreak/>
        <w:t xml:space="preserve">Appendix 2: </w:t>
      </w:r>
      <w:r w:rsidRPr="007C7B33">
        <w:t>Definition</w:t>
      </w:r>
      <w:r w:rsidRPr="00BE6527">
        <w:t xml:space="preserve"> of </w:t>
      </w:r>
      <w:r w:rsidRPr="007C7B33">
        <w:t>default</w:t>
      </w:r>
    </w:p>
    <w:p w14:paraId="4F41F51A" w14:textId="77777777" w:rsidR="002431EA" w:rsidRDefault="002431EA" w:rsidP="007F4BF1">
      <w:pPr>
        <w:pStyle w:val="body"/>
      </w:pPr>
      <w:r>
        <w:t>Capital Intelligence considers a default to have occurred when:</w:t>
      </w:r>
    </w:p>
    <w:p w14:paraId="3064C77B" w14:textId="77777777" w:rsidR="002431EA" w:rsidRDefault="002431EA" w:rsidP="007F4BF1">
      <w:pPr>
        <w:pStyle w:val="body"/>
        <w:numPr>
          <w:ilvl w:val="0"/>
          <w:numId w:val="37"/>
        </w:numPr>
      </w:pPr>
      <w:r>
        <w:t>An issuer or obligor fails to pay a material sum of principal and/or interest on a financial obligation in accordance with its terms;</w:t>
      </w:r>
    </w:p>
    <w:p w14:paraId="254575C7" w14:textId="77777777" w:rsidR="002431EA" w:rsidRDefault="002431EA" w:rsidP="007F4BF1">
      <w:pPr>
        <w:pStyle w:val="body"/>
        <w:numPr>
          <w:ilvl w:val="0"/>
          <w:numId w:val="37"/>
        </w:numPr>
      </w:pPr>
      <w:r>
        <w:t>An issuer files for bankruptcy or similar protection from creditors – unless there is reason to believe that debt service payments will continue to be made in a timely manner;</w:t>
      </w:r>
    </w:p>
    <w:p w14:paraId="2327187E" w14:textId="7E15C0F8" w:rsidR="002431EA" w:rsidRDefault="002431EA" w:rsidP="00950909">
      <w:pPr>
        <w:pStyle w:val="body"/>
        <w:numPr>
          <w:ilvl w:val="0"/>
          <w:numId w:val="37"/>
        </w:numPr>
      </w:pPr>
      <w:r>
        <w:t>An issuer restructures, reschedules, exchanges or in some other way renegotiates a debt</w:t>
      </w:r>
      <w:r w:rsidR="00950909">
        <w:t xml:space="preserve"> </w:t>
      </w:r>
      <w:r>
        <w:t>instrument and the following apply</w:t>
      </w:r>
      <w:r w:rsidR="00950909">
        <w:t>:</w:t>
      </w:r>
    </w:p>
    <w:p w14:paraId="2DE36CB8" w14:textId="4E792FD2" w:rsidR="002431EA" w:rsidRDefault="002431EA" w:rsidP="007F4BF1">
      <w:pPr>
        <w:pStyle w:val="body"/>
        <w:numPr>
          <w:ilvl w:val="1"/>
          <w:numId w:val="37"/>
        </w:numPr>
      </w:pPr>
      <w:r>
        <w:t xml:space="preserve">There is an adverse change to the terms of the original debt agreement; </w:t>
      </w:r>
      <w:r w:rsidR="0093741A">
        <w:t>and</w:t>
      </w:r>
    </w:p>
    <w:p w14:paraId="08CEAB9C" w14:textId="77777777" w:rsidR="002431EA" w:rsidRDefault="002431EA" w:rsidP="007F4BF1">
      <w:pPr>
        <w:pStyle w:val="body"/>
        <w:numPr>
          <w:ilvl w:val="1"/>
          <w:numId w:val="37"/>
        </w:numPr>
      </w:pPr>
      <w:r>
        <w:t xml:space="preserve">The renegotiation or exchange is considered by Capital Intelligence to be distressed or coercive. </w:t>
      </w:r>
    </w:p>
    <w:p w14:paraId="7B9A2E33" w14:textId="77777777" w:rsidR="002431EA" w:rsidRDefault="002431EA" w:rsidP="007F4BF1">
      <w:pPr>
        <w:pStyle w:val="body"/>
      </w:pPr>
      <w:r>
        <w:t>Adverse changes to the terms of the original debt agreement may include the following:</w:t>
      </w:r>
    </w:p>
    <w:p w14:paraId="64EB5303" w14:textId="2C0AC923" w:rsidR="002431EA" w:rsidRDefault="002431EA" w:rsidP="007F4BF1">
      <w:pPr>
        <w:pStyle w:val="body"/>
        <w:numPr>
          <w:ilvl w:val="0"/>
          <w:numId w:val="38"/>
        </w:numPr>
      </w:pPr>
      <w:r>
        <w:t xml:space="preserve">A reduction in the principal </w:t>
      </w:r>
      <w:r w:rsidR="00950909">
        <w:t>amount or coupon/ interest rate;</w:t>
      </w:r>
    </w:p>
    <w:p w14:paraId="32DC76ED" w14:textId="5E2B6661" w:rsidR="002431EA" w:rsidRDefault="002431EA" w:rsidP="007F4BF1">
      <w:pPr>
        <w:pStyle w:val="body"/>
        <w:numPr>
          <w:ilvl w:val="0"/>
          <w:numId w:val="38"/>
        </w:numPr>
      </w:pPr>
      <w:r>
        <w:t xml:space="preserve">An extension of </w:t>
      </w:r>
      <w:r w:rsidR="00950909">
        <w:t>the maturity date or loan tenor;</w:t>
      </w:r>
    </w:p>
    <w:p w14:paraId="4ECB3DF6" w14:textId="69A76916" w:rsidR="002431EA" w:rsidRDefault="002431EA" w:rsidP="007F4BF1">
      <w:pPr>
        <w:pStyle w:val="body"/>
        <w:numPr>
          <w:ilvl w:val="0"/>
          <w:numId w:val="38"/>
        </w:numPr>
      </w:pPr>
      <w:r>
        <w:t>A reduction in seniority or a sub</w:t>
      </w:r>
      <w:r w:rsidR="00950909">
        <w:t>stantial weakening of covenants;</w:t>
      </w:r>
    </w:p>
    <w:p w14:paraId="6614D45E" w14:textId="6C02C05E" w:rsidR="002431EA" w:rsidRDefault="00950909" w:rsidP="007F4BF1">
      <w:pPr>
        <w:pStyle w:val="body"/>
        <w:numPr>
          <w:ilvl w:val="0"/>
          <w:numId w:val="38"/>
        </w:numPr>
      </w:pPr>
      <w:r>
        <w:t>A cash tender for less than par;</w:t>
      </w:r>
    </w:p>
    <w:p w14:paraId="4823F75C" w14:textId="44062CB8" w:rsidR="002431EA" w:rsidRDefault="002431EA" w:rsidP="007F4BF1">
      <w:pPr>
        <w:pStyle w:val="body"/>
        <w:numPr>
          <w:ilvl w:val="0"/>
          <w:numId w:val="38"/>
        </w:numPr>
      </w:pPr>
      <w:r>
        <w:t>A decrease in the frequency of payments (</w:t>
      </w:r>
      <w:r w:rsidR="00950909">
        <w:t xml:space="preserve">e.g. to bullet from </w:t>
      </w:r>
      <w:proofErr w:type="spellStart"/>
      <w:r w:rsidR="00950909">
        <w:t>amortising</w:t>
      </w:r>
      <w:proofErr w:type="spellEnd"/>
      <w:r w:rsidR="00950909">
        <w:t>);</w:t>
      </w:r>
    </w:p>
    <w:p w14:paraId="26D55CC4" w14:textId="77777777" w:rsidR="002431EA" w:rsidRDefault="002431EA" w:rsidP="007F4BF1">
      <w:pPr>
        <w:pStyle w:val="body"/>
        <w:numPr>
          <w:ilvl w:val="0"/>
          <w:numId w:val="38"/>
        </w:numPr>
      </w:pPr>
      <w:r>
        <w:t>Swapping debt for equity or hybrid instruments.</w:t>
      </w:r>
    </w:p>
    <w:p w14:paraId="62548499" w14:textId="77777777" w:rsidR="002431EA" w:rsidRDefault="002431EA" w:rsidP="007F4BF1">
      <w:pPr>
        <w:pStyle w:val="body"/>
      </w:pPr>
      <w:r>
        <w:t>A debt renegotiation or exchange is deemed to be distressed or coercive when one or more of the following apply:</w:t>
      </w:r>
    </w:p>
    <w:p w14:paraId="5F6FC0AA" w14:textId="55EB4CBA" w:rsidR="002431EA" w:rsidRDefault="002431EA" w:rsidP="007F4BF1">
      <w:pPr>
        <w:pStyle w:val="body"/>
        <w:numPr>
          <w:ilvl w:val="0"/>
          <w:numId w:val="39"/>
        </w:numPr>
      </w:pPr>
      <w:r>
        <w:t xml:space="preserve">The issuer would, in CI’s opinion, be unable to </w:t>
      </w:r>
      <w:proofErr w:type="spellStart"/>
      <w:r>
        <w:t>honour</w:t>
      </w:r>
      <w:proofErr w:type="spellEnd"/>
      <w:r>
        <w:t xml:space="preserve"> its obligations under the original debt agreement due to its weak financial position</w:t>
      </w:r>
      <w:r w:rsidR="00950909">
        <w:t>;</w:t>
      </w:r>
    </w:p>
    <w:p w14:paraId="5D3F26DA" w14:textId="55637A27" w:rsidR="002431EA" w:rsidRDefault="002431EA" w:rsidP="007F4BF1">
      <w:pPr>
        <w:pStyle w:val="body"/>
        <w:numPr>
          <w:ilvl w:val="0"/>
          <w:numId w:val="39"/>
        </w:numPr>
      </w:pPr>
      <w:r>
        <w:t xml:space="preserve">The issuer is unwilling to </w:t>
      </w:r>
      <w:proofErr w:type="spellStart"/>
      <w:r>
        <w:t>honour</w:t>
      </w:r>
      <w:proofErr w:type="spellEnd"/>
      <w:r>
        <w:t xml:space="preserve"> its obligations to those investors who choose not to participate in the r</w:t>
      </w:r>
      <w:r w:rsidR="00950909">
        <w:t>enegotiations or exchange offer;</w:t>
      </w:r>
    </w:p>
    <w:p w14:paraId="5AC26504" w14:textId="77777777" w:rsidR="002431EA" w:rsidRDefault="002431EA" w:rsidP="007F4BF1">
      <w:pPr>
        <w:pStyle w:val="body"/>
        <w:numPr>
          <w:ilvl w:val="0"/>
          <w:numId w:val="39"/>
        </w:numPr>
      </w:pPr>
      <w:r>
        <w:t>The issuer threatens, explicitly or implicitly, to miss payments, weaken the governing indenture or to seek bankruptcy should the terms of its proposal or exchange offer not be accepted.</w:t>
      </w:r>
    </w:p>
    <w:p w14:paraId="6EAA32E7" w14:textId="77777777" w:rsidR="002466C8" w:rsidRDefault="00175032" w:rsidP="002A1F32">
      <w:pPr>
        <w:pStyle w:val="FootnoteText"/>
      </w:pPr>
      <w:r>
        <w:t xml:space="preserve">Source: </w:t>
      </w:r>
      <w:r w:rsidR="002431EA">
        <w:t>CI</w:t>
      </w:r>
      <w:r w:rsidR="002466C8">
        <w:br w:type="page"/>
      </w:r>
    </w:p>
    <w:p w14:paraId="126FA9B4" w14:textId="77777777" w:rsidR="00010D71" w:rsidRDefault="00010D71" w:rsidP="002A1F32">
      <w:pPr>
        <w:pStyle w:val="FootnoteText"/>
        <w:sectPr w:rsidR="00010D71" w:rsidSect="00175032">
          <w:pgSz w:w="11900" w:h="16840"/>
          <w:pgMar w:top="2268" w:right="1418" w:bottom="1134" w:left="1701" w:header="709" w:footer="709" w:gutter="0"/>
          <w:cols w:space="708"/>
          <w:titlePg/>
          <w:docGrid w:linePitch="299"/>
        </w:sectPr>
      </w:pPr>
    </w:p>
    <w:p w14:paraId="60CE1383" w14:textId="77777777" w:rsidR="00F434D1" w:rsidRPr="00BE6527" w:rsidRDefault="00F434D1" w:rsidP="0069105D">
      <w:pPr>
        <w:pStyle w:val="Titlelevel2"/>
        <w:outlineLvl w:val="0"/>
      </w:pPr>
      <w:r w:rsidRPr="00BE6527">
        <w:lastRenderedPageBreak/>
        <w:t>Appendix 3: Default rates of each rating category</w:t>
      </w:r>
    </w:p>
    <w:p w14:paraId="5CCF8079" w14:textId="77777777" w:rsidR="00010D71" w:rsidRDefault="0041788D">
      <w:pPr>
        <w:pStyle w:val="Figuretitle"/>
      </w:pPr>
      <w:bookmarkStart w:id="12" w:name="_Ref384828127"/>
      <w:r w:rsidRPr="0041788D">
        <w:rPr>
          <w:szCs w:val="22"/>
        </w:rPr>
        <w:t xml:space="preserve">Figure </w:t>
      </w:r>
      <w:bookmarkEnd w:id="12"/>
      <w:r w:rsidR="00C229C2">
        <w:rPr>
          <w:szCs w:val="22"/>
        </w:rPr>
        <w:t>10</w:t>
      </w:r>
      <w:r w:rsidR="00C45D4A">
        <w:t>:</w:t>
      </w:r>
      <w:r w:rsidR="00010D71">
        <w:t xml:space="preserve"> </w:t>
      </w:r>
      <w:r w:rsidR="00A32C40">
        <w:t>Number of rated items</w:t>
      </w:r>
      <w:r w:rsidR="00A32C40" w:rsidRPr="008106E6">
        <w:t>, with relevant weights</w:t>
      </w:r>
      <w:r w:rsidR="00A32C40" w:rsidRPr="008106E6">
        <w:rPr>
          <w:vertAlign w:val="superscript"/>
        </w:rPr>
        <w:footnoteReference w:id="11"/>
      </w:r>
      <w:r w:rsidR="00A32C40">
        <w:t xml:space="preserve"> </w:t>
      </w:r>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A32C40" w:rsidRPr="005607FD" w14:paraId="5857FF06" w14:textId="77777777" w:rsidTr="000F233A">
        <w:trPr>
          <w:trHeight w:val="300"/>
        </w:trPr>
        <w:tc>
          <w:tcPr>
            <w:tcW w:w="1361" w:type="dxa"/>
            <w:tcBorders>
              <w:bottom w:val="single" w:sz="18" w:space="0" w:color="E98E31" w:themeColor="background2"/>
            </w:tcBorders>
            <w:shd w:val="clear" w:color="auto" w:fill="auto"/>
            <w:noWrap/>
            <w:vAlign w:val="center"/>
          </w:tcPr>
          <w:p w14:paraId="1F8093C7" w14:textId="77777777" w:rsidR="00A32C40" w:rsidRPr="005607FD" w:rsidRDefault="00A32C40" w:rsidP="008A12E8">
            <w:pPr>
              <w:spacing w:before="120" w:after="120"/>
              <w:jc w:val="center"/>
              <w:rPr>
                <w:b/>
                <w:bCs/>
                <w:color w:val="000000"/>
                <w:szCs w:val="22"/>
              </w:rPr>
            </w:pPr>
            <w:r w:rsidRPr="005607FD">
              <w:rPr>
                <w:b/>
                <w:bCs/>
                <w:color w:val="000000"/>
                <w:szCs w:val="22"/>
              </w:rPr>
              <w:t>Date</w:t>
            </w:r>
          </w:p>
        </w:tc>
        <w:tc>
          <w:tcPr>
            <w:tcW w:w="853" w:type="dxa"/>
            <w:tcBorders>
              <w:bottom w:val="single" w:sz="18" w:space="0" w:color="E98E31" w:themeColor="background2"/>
            </w:tcBorders>
            <w:shd w:val="clear" w:color="auto" w:fill="auto"/>
            <w:noWrap/>
            <w:vAlign w:val="center"/>
          </w:tcPr>
          <w:p w14:paraId="22B1E966" w14:textId="77777777" w:rsidR="00A32C40" w:rsidRPr="005607FD" w:rsidRDefault="00A32C40" w:rsidP="008A12E8">
            <w:pPr>
              <w:spacing w:before="120" w:after="120"/>
              <w:jc w:val="center"/>
              <w:rPr>
                <w:b/>
                <w:bCs/>
                <w:color w:val="000000"/>
                <w:szCs w:val="22"/>
              </w:rPr>
            </w:pPr>
            <w:r w:rsidRPr="005607FD">
              <w:rPr>
                <w:b/>
                <w:bCs/>
                <w:color w:val="000000"/>
                <w:szCs w:val="22"/>
              </w:rPr>
              <w:t>AAA</w:t>
            </w:r>
          </w:p>
        </w:tc>
        <w:tc>
          <w:tcPr>
            <w:tcW w:w="854" w:type="dxa"/>
            <w:tcBorders>
              <w:bottom w:val="single" w:sz="18" w:space="0" w:color="E98E31" w:themeColor="background2"/>
            </w:tcBorders>
            <w:shd w:val="clear" w:color="auto" w:fill="auto"/>
            <w:noWrap/>
            <w:vAlign w:val="center"/>
          </w:tcPr>
          <w:p w14:paraId="1E53B90F" w14:textId="77777777" w:rsidR="00A32C40" w:rsidRPr="005607FD" w:rsidRDefault="00A32C40" w:rsidP="008A12E8">
            <w:pPr>
              <w:spacing w:before="120" w:after="120"/>
              <w:jc w:val="center"/>
              <w:rPr>
                <w:b/>
                <w:bCs/>
                <w:color w:val="000000"/>
                <w:szCs w:val="22"/>
              </w:rPr>
            </w:pPr>
            <w:r w:rsidRPr="005607FD">
              <w:rPr>
                <w:b/>
                <w:bCs/>
                <w:color w:val="000000"/>
                <w:szCs w:val="22"/>
              </w:rPr>
              <w:t>AA</w:t>
            </w:r>
          </w:p>
        </w:tc>
        <w:tc>
          <w:tcPr>
            <w:tcW w:w="854" w:type="dxa"/>
            <w:tcBorders>
              <w:bottom w:val="single" w:sz="18" w:space="0" w:color="E98E31" w:themeColor="background2"/>
            </w:tcBorders>
            <w:shd w:val="clear" w:color="auto" w:fill="auto"/>
            <w:noWrap/>
            <w:vAlign w:val="center"/>
          </w:tcPr>
          <w:p w14:paraId="0CEF4779" w14:textId="77777777" w:rsidR="00A32C40" w:rsidRPr="005607FD" w:rsidRDefault="00A32C40" w:rsidP="008A12E8">
            <w:pPr>
              <w:spacing w:before="120" w:after="120"/>
              <w:jc w:val="center"/>
              <w:rPr>
                <w:color w:val="000000"/>
                <w:szCs w:val="22"/>
              </w:rPr>
            </w:pPr>
            <w:r w:rsidRPr="005607FD">
              <w:rPr>
                <w:b/>
                <w:bCs/>
                <w:color w:val="000000"/>
                <w:szCs w:val="22"/>
              </w:rPr>
              <w:t>A</w:t>
            </w:r>
          </w:p>
        </w:tc>
        <w:tc>
          <w:tcPr>
            <w:tcW w:w="854" w:type="dxa"/>
            <w:tcBorders>
              <w:bottom w:val="single" w:sz="18" w:space="0" w:color="E98E31" w:themeColor="background2"/>
            </w:tcBorders>
            <w:shd w:val="clear" w:color="auto" w:fill="auto"/>
            <w:noWrap/>
            <w:vAlign w:val="center"/>
          </w:tcPr>
          <w:p w14:paraId="5295AA53" w14:textId="77777777" w:rsidR="00A32C40" w:rsidRPr="005607FD" w:rsidRDefault="00A32C40" w:rsidP="008A12E8">
            <w:pPr>
              <w:spacing w:before="120" w:after="120"/>
              <w:jc w:val="center"/>
              <w:rPr>
                <w:color w:val="000000"/>
                <w:szCs w:val="22"/>
              </w:rPr>
            </w:pPr>
            <w:r w:rsidRPr="005607FD">
              <w:rPr>
                <w:b/>
                <w:bCs/>
                <w:color w:val="000000"/>
                <w:szCs w:val="22"/>
              </w:rPr>
              <w:t>BBB</w:t>
            </w:r>
          </w:p>
        </w:tc>
        <w:tc>
          <w:tcPr>
            <w:tcW w:w="853" w:type="dxa"/>
            <w:tcBorders>
              <w:bottom w:val="single" w:sz="18" w:space="0" w:color="E98E31" w:themeColor="background2"/>
            </w:tcBorders>
            <w:shd w:val="clear" w:color="auto" w:fill="auto"/>
            <w:noWrap/>
            <w:vAlign w:val="center"/>
          </w:tcPr>
          <w:p w14:paraId="52B402ED" w14:textId="77777777" w:rsidR="00A32C40" w:rsidRPr="005607FD" w:rsidRDefault="00A32C40" w:rsidP="008A12E8">
            <w:pPr>
              <w:spacing w:before="120" w:after="120"/>
              <w:jc w:val="center"/>
              <w:rPr>
                <w:color w:val="000000"/>
                <w:szCs w:val="22"/>
              </w:rPr>
            </w:pPr>
            <w:r w:rsidRPr="005607FD">
              <w:rPr>
                <w:b/>
                <w:bCs/>
                <w:color w:val="000000"/>
                <w:szCs w:val="22"/>
              </w:rPr>
              <w:t>BB</w:t>
            </w:r>
          </w:p>
        </w:tc>
        <w:tc>
          <w:tcPr>
            <w:tcW w:w="854" w:type="dxa"/>
            <w:tcBorders>
              <w:bottom w:val="single" w:sz="18" w:space="0" w:color="E98E31" w:themeColor="background2"/>
            </w:tcBorders>
            <w:shd w:val="clear" w:color="auto" w:fill="auto"/>
            <w:noWrap/>
            <w:vAlign w:val="center"/>
          </w:tcPr>
          <w:p w14:paraId="5EE11098" w14:textId="77777777" w:rsidR="00A32C40" w:rsidRPr="005607FD" w:rsidRDefault="00A32C40" w:rsidP="008A12E8">
            <w:pPr>
              <w:spacing w:before="120" w:after="120"/>
              <w:jc w:val="center"/>
              <w:rPr>
                <w:color w:val="000000"/>
                <w:szCs w:val="22"/>
              </w:rPr>
            </w:pPr>
            <w:r w:rsidRPr="005607FD">
              <w:rPr>
                <w:b/>
                <w:bCs/>
                <w:color w:val="000000"/>
                <w:szCs w:val="22"/>
              </w:rPr>
              <w:t>B</w:t>
            </w:r>
          </w:p>
        </w:tc>
        <w:tc>
          <w:tcPr>
            <w:tcW w:w="903" w:type="dxa"/>
            <w:tcBorders>
              <w:bottom w:val="single" w:sz="18" w:space="0" w:color="E98E31" w:themeColor="background2"/>
            </w:tcBorders>
            <w:vAlign w:val="center"/>
          </w:tcPr>
          <w:p w14:paraId="7B467088" w14:textId="77777777" w:rsidR="00A32C40" w:rsidRPr="005607FD" w:rsidRDefault="00A32C40" w:rsidP="00B87B87">
            <w:pPr>
              <w:spacing w:before="120" w:after="120"/>
              <w:jc w:val="center"/>
              <w:rPr>
                <w:b/>
                <w:color w:val="000000"/>
                <w:szCs w:val="22"/>
              </w:rPr>
            </w:pPr>
            <w:r>
              <w:rPr>
                <w:b/>
                <w:color w:val="000000"/>
                <w:szCs w:val="22"/>
              </w:rPr>
              <w:t>C</w:t>
            </w:r>
          </w:p>
        </w:tc>
      </w:tr>
      <w:tr w:rsidR="00DE3506" w:rsidRPr="00DE3506" w14:paraId="29B65DBF" w14:textId="77777777" w:rsidTr="000F233A">
        <w:trPr>
          <w:trHeight w:hRule="exact" w:val="397"/>
        </w:trPr>
        <w:tc>
          <w:tcPr>
            <w:tcW w:w="1361" w:type="dxa"/>
            <w:tcBorders>
              <w:top w:val="single" w:sz="18" w:space="0" w:color="E98E31" w:themeColor="background2"/>
            </w:tcBorders>
            <w:shd w:val="clear" w:color="auto" w:fill="auto"/>
            <w:noWrap/>
            <w:vAlign w:val="center"/>
            <w:hideMark/>
          </w:tcPr>
          <w:p w14:paraId="42DF7F7E" w14:textId="77777777" w:rsidR="00DE3506" w:rsidRPr="005607FD" w:rsidRDefault="00DE3506" w:rsidP="008A12E8">
            <w:pPr>
              <w:spacing w:before="120" w:after="120"/>
              <w:jc w:val="center"/>
              <w:rPr>
                <w:color w:val="000000"/>
                <w:szCs w:val="22"/>
              </w:rPr>
            </w:pPr>
            <w:r w:rsidRPr="005607FD">
              <w:rPr>
                <w:color w:val="000000"/>
                <w:szCs w:val="22"/>
              </w:rPr>
              <w:t>01/01/2001</w:t>
            </w:r>
          </w:p>
        </w:tc>
        <w:tc>
          <w:tcPr>
            <w:tcW w:w="853" w:type="dxa"/>
            <w:tcBorders>
              <w:top w:val="single" w:sz="18" w:space="0" w:color="E98E31" w:themeColor="background2"/>
            </w:tcBorders>
            <w:shd w:val="clear" w:color="auto" w:fill="auto"/>
            <w:noWrap/>
            <w:vAlign w:val="center"/>
            <w:hideMark/>
          </w:tcPr>
          <w:p w14:paraId="132AD759"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tcBorders>
              <w:top w:val="single" w:sz="18" w:space="0" w:color="E98E31" w:themeColor="background2"/>
            </w:tcBorders>
            <w:shd w:val="clear" w:color="auto" w:fill="auto"/>
            <w:noWrap/>
            <w:vAlign w:val="center"/>
          </w:tcPr>
          <w:p w14:paraId="6D942B40"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1.0</w:t>
            </w:r>
          </w:p>
        </w:tc>
        <w:tc>
          <w:tcPr>
            <w:tcW w:w="854" w:type="dxa"/>
            <w:tcBorders>
              <w:top w:val="single" w:sz="18" w:space="0" w:color="E98E31" w:themeColor="background2"/>
            </w:tcBorders>
            <w:shd w:val="clear" w:color="auto" w:fill="auto"/>
            <w:noWrap/>
            <w:vAlign w:val="center"/>
          </w:tcPr>
          <w:p w14:paraId="684C1FB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36.5</w:t>
            </w:r>
          </w:p>
        </w:tc>
        <w:tc>
          <w:tcPr>
            <w:tcW w:w="854" w:type="dxa"/>
            <w:tcBorders>
              <w:top w:val="single" w:sz="18" w:space="0" w:color="E98E31" w:themeColor="background2"/>
            </w:tcBorders>
            <w:shd w:val="clear" w:color="auto" w:fill="auto"/>
            <w:noWrap/>
            <w:vAlign w:val="center"/>
          </w:tcPr>
          <w:p w14:paraId="4B6AD8F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112.0</w:t>
            </w:r>
          </w:p>
        </w:tc>
        <w:tc>
          <w:tcPr>
            <w:tcW w:w="853" w:type="dxa"/>
            <w:tcBorders>
              <w:top w:val="single" w:sz="18" w:space="0" w:color="E98E31" w:themeColor="background2"/>
            </w:tcBorders>
            <w:shd w:val="clear" w:color="auto" w:fill="auto"/>
            <w:noWrap/>
            <w:vAlign w:val="center"/>
          </w:tcPr>
          <w:p w14:paraId="5D139D14"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140.5</w:t>
            </w:r>
          </w:p>
        </w:tc>
        <w:tc>
          <w:tcPr>
            <w:tcW w:w="854" w:type="dxa"/>
            <w:tcBorders>
              <w:top w:val="single" w:sz="18" w:space="0" w:color="E98E31" w:themeColor="background2"/>
            </w:tcBorders>
            <w:shd w:val="clear" w:color="auto" w:fill="auto"/>
            <w:noWrap/>
            <w:vAlign w:val="center"/>
          </w:tcPr>
          <w:p w14:paraId="547DFE6D"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32.5</w:t>
            </w:r>
          </w:p>
        </w:tc>
        <w:tc>
          <w:tcPr>
            <w:tcW w:w="903" w:type="dxa"/>
            <w:tcBorders>
              <w:top w:val="single" w:sz="18" w:space="0" w:color="E98E31" w:themeColor="background2"/>
            </w:tcBorders>
            <w:vAlign w:val="center"/>
          </w:tcPr>
          <w:p w14:paraId="00968699"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15.5</w:t>
            </w:r>
          </w:p>
        </w:tc>
      </w:tr>
      <w:tr w:rsidR="00DE3506" w:rsidRPr="00DE3506" w14:paraId="4D52CB53" w14:textId="77777777" w:rsidTr="000F233A">
        <w:trPr>
          <w:trHeight w:hRule="exact" w:val="397"/>
        </w:trPr>
        <w:tc>
          <w:tcPr>
            <w:tcW w:w="1361" w:type="dxa"/>
            <w:shd w:val="clear" w:color="auto" w:fill="auto"/>
            <w:noWrap/>
            <w:vAlign w:val="center"/>
            <w:hideMark/>
          </w:tcPr>
          <w:p w14:paraId="54372AC6" w14:textId="77777777" w:rsidR="00DE3506" w:rsidRPr="005607FD" w:rsidRDefault="00DE3506" w:rsidP="008A12E8">
            <w:pPr>
              <w:spacing w:before="120" w:after="120"/>
              <w:jc w:val="center"/>
              <w:rPr>
                <w:color w:val="000000"/>
                <w:szCs w:val="22"/>
              </w:rPr>
            </w:pPr>
            <w:r w:rsidRPr="005607FD">
              <w:rPr>
                <w:color w:val="000000"/>
                <w:szCs w:val="22"/>
              </w:rPr>
              <w:t>01/07/2001</w:t>
            </w:r>
          </w:p>
        </w:tc>
        <w:tc>
          <w:tcPr>
            <w:tcW w:w="853" w:type="dxa"/>
            <w:shd w:val="clear" w:color="auto" w:fill="auto"/>
            <w:noWrap/>
            <w:vAlign w:val="center"/>
            <w:hideMark/>
          </w:tcPr>
          <w:p w14:paraId="6370D0B9"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7A0422D1"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2.0</w:t>
            </w:r>
          </w:p>
        </w:tc>
        <w:tc>
          <w:tcPr>
            <w:tcW w:w="854" w:type="dxa"/>
            <w:shd w:val="clear" w:color="auto" w:fill="auto"/>
            <w:noWrap/>
            <w:vAlign w:val="center"/>
          </w:tcPr>
          <w:p w14:paraId="0BB8B56C"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35.5</w:t>
            </w:r>
          </w:p>
        </w:tc>
        <w:tc>
          <w:tcPr>
            <w:tcW w:w="854" w:type="dxa"/>
            <w:shd w:val="clear" w:color="auto" w:fill="auto"/>
            <w:noWrap/>
            <w:vAlign w:val="center"/>
          </w:tcPr>
          <w:p w14:paraId="4814AFB3"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115.0</w:t>
            </w:r>
          </w:p>
        </w:tc>
        <w:tc>
          <w:tcPr>
            <w:tcW w:w="853" w:type="dxa"/>
            <w:shd w:val="clear" w:color="auto" w:fill="auto"/>
            <w:noWrap/>
            <w:vAlign w:val="center"/>
          </w:tcPr>
          <w:p w14:paraId="5CA53A18"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129.5</w:t>
            </w:r>
          </w:p>
        </w:tc>
        <w:tc>
          <w:tcPr>
            <w:tcW w:w="854" w:type="dxa"/>
            <w:shd w:val="clear" w:color="auto" w:fill="auto"/>
            <w:noWrap/>
            <w:vAlign w:val="center"/>
          </w:tcPr>
          <w:p w14:paraId="49B2A347"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38.5</w:t>
            </w:r>
          </w:p>
        </w:tc>
        <w:tc>
          <w:tcPr>
            <w:tcW w:w="903" w:type="dxa"/>
            <w:vAlign w:val="center"/>
          </w:tcPr>
          <w:p w14:paraId="652EBE98"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20.5</w:t>
            </w:r>
          </w:p>
        </w:tc>
      </w:tr>
      <w:tr w:rsidR="00DE3506" w:rsidRPr="00DE3506" w14:paraId="61996828" w14:textId="77777777" w:rsidTr="000F233A">
        <w:trPr>
          <w:trHeight w:hRule="exact" w:val="397"/>
        </w:trPr>
        <w:tc>
          <w:tcPr>
            <w:tcW w:w="1361" w:type="dxa"/>
            <w:shd w:val="clear" w:color="auto" w:fill="auto"/>
            <w:noWrap/>
            <w:vAlign w:val="center"/>
          </w:tcPr>
          <w:p w14:paraId="7C4EFD86" w14:textId="77777777" w:rsidR="00DE3506" w:rsidRPr="005607FD" w:rsidRDefault="00DE3506" w:rsidP="008A12E8">
            <w:pPr>
              <w:spacing w:before="120" w:after="120"/>
              <w:jc w:val="center"/>
              <w:rPr>
                <w:color w:val="000000"/>
                <w:szCs w:val="22"/>
              </w:rPr>
            </w:pPr>
            <w:r w:rsidRPr="005607FD">
              <w:rPr>
                <w:color w:val="000000"/>
                <w:szCs w:val="22"/>
              </w:rPr>
              <w:t>01/01/2002</w:t>
            </w:r>
          </w:p>
        </w:tc>
        <w:tc>
          <w:tcPr>
            <w:tcW w:w="853" w:type="dxa"/>
            <w:shd w:val="clear" w:color="auto" w:fill="auto"/>
            <w:noWrap/>
            <w:vAlign w:val="center"/>
          </w:tcPr>
          <w:p w14:paraId="7D60FDBB"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0CF2D91C"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2.0</w:t>
            </w:r>
          </w:p>
        </w:tc>
        <w:tc>
          <w:tcPr>
            <w:tcW w:w="854" w:type="dxa"/>
            <w:shd w:val="clear" w:color="auto" w:fill="auto"/>
            <w:noWrap/>
            <w:vAlign w:val="center"/>
          </w:tcPr>
          <w:p w14:paraId="5B7FC97B"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35.5</w:t>
            </w:r>
          </w:p>
        </w:tc>
        <w:tc>
          <w:tcPr>
            <w:tcW w:w="854" w:type="dxa"/>
            <w:shd w:val="clear" w:color="auto" w:fill="auto"/>
            <w:noWrap/>
            <w:vAlign w:val="center"/>
          </w:tcPr>
          <w:p w14:paraId="50616A5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114.5</w:t>
            </w:r>
          </w:p>
        </w:tc>
        <w:tc>
          <w:tcPr>
            <w:tcW w:w="853" w:type="dxa"/>
            <w:shd w:val="clear" w:color="auto" w:fill="auto"/>
            <w:noWrap/>
            <w:vAlign w:val="center"/>
          </w:tcPr>
          <w:p w14:paraId="443A8D90"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112.0</w:t>
            </w:r>
          </w:p>
        </w:tc>
        <w:tc>
          <w:tcPr>
            <w:tcW w:w="854" w:type="dxa"/>
            <w:shd w:val="clear" w:color="auto" w:fill="auto"/>
            <w:noWrap/>
            <w:vAlign w:val="center"/>
          </w:tcPr>
          <w:p w14:paraId="155598FE"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49.5</w:t>
            </w:r>
          </w:p>
        </w:tc>
        <w:tc>
          <w:tcPr>
            <w:tcW w:w="903" w:type="dxa"/>
            <w:vAlign w:val="center"/>
          </w:tcPr>
          <w:p w14:paraId="0FDB0D49"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19.0</w:t>
            </w:r>
          </w:p>
        </w:tc>
      </w:tr>
      <w:tr w:rsidR="00DE3506" w:rsidRPr="00DE3506" w14:paraId="25EADBAD" w14:textId="77777777" w:rsidTr="000F233A">
        <w:trPr>
          <w:trHeight w:hRule="exact" w:val="397"/>
        </w:trPr>
        <w:tc>
          <w:tcPr>
            <w:tcW w:w="1361" w:type="dxa"/>
            <w:shd w:val="clear" w:color="auto" w:fill="auto"/>
            <w:noWrap/>
            <w:vAlign w:val="center"/>
          </w:tcPr>
          <w:p w14:paraId="553DC10A" w14:textId="77777777" w:rsidR="00DE3506" w:rsidRPr="005607FD" w:rsidRDefault="00DE3506" w:rsidP="008A12E8">
            <w:pPr>
              <w:spacing w:before="120" w:after="120"/>
              <w:jc w:val="center"/>
              <w:rPr>
                <w:color w:val="000000"/>
                <w:szCs w:val="22"/>
              </w:rPr>
            </w:pPr>
            <w:r w:rsidRPr="005607FD">
              <w:rPr>
                <w:color w:val="000000"/>
                <w:szCs w:val="22"/>
              </w:rPr>
              <w:t>01/07/2002</w:t>
            </w:r>
          </w:p>
        </w:tc>
        <w:tc>
          <w:tcPr>
            <w:tcW w:w="853" w:type="dxa"/>
            <w:shd w:val="clear" w:color="auto" w:fill="auto"/>
            <w:noWrap/>
            <w:vAlign w:val="center"/>
          </w:tcPr>
          <w:p w14:paraId="3D2375CC"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146AF2CC"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2.0</w:t>
            </w:r>
          </w:p>
        </w:tc>
        <w:tc>
          <w:tcPr>
            <w:tcW w:w="854" w:type="dxa"/>
            <w:shd w:val="clear" w:color="auto" w:fill="auto"/>
            <w:noWrap/>
            <w:vAlign w:val="center"/>
          </w:tcPr>
          <w:p w14:paraId="65F12DDC"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36.0</w:t>
            </w:r>
          </w:p>
        </w:tc>
        <w:tc>
          <w:tcPr>
            <w:tcW w:w="854" w:type="dxa"/>
            <w:shd w:val="clear" w:color="auto" w:fill="auto"/>
            <w:noWrap/>
            <w:vAlign w:val="center"/>
          </w:tcPr>
          <w:p w14:paraId="70794223"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117.5</w:t>
            </w:r>
          </w:p>
        </w:tc>
        <w:tc>
          <w:tcPr>
            <w:tcW w:w="853" w:type="dxa"/>
            <w:shd w:val="clear" w:color="auto" w:fill="auto"/>
            <w:noWrap/>
            <w:vAlign w:val="center"/>
          </w:tcPr>
          <w:p w14:paraId="76EB2429"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96.5</w:t>
            </w:r>
          </w:p>
        </w:tc>
        <w:tc>
          <w:tcPr>
            <w:tcW w:w="854" w:type="dxa"/>
            <w:shd w:val="clear" w:color="auto" w:fill="auto"/>
            <w:noWrap/>
            <w:vAlign w:val="center"/>
          </w:tcPr>
          <w:p w14:paraId="35D72504"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55.0</w:t>
            </w:r>
          </w:p>
        </w:tc>
        <w:tc>
          <w:tcPr>
            <w:tcW w:w="903" w:type="dxa"/>
            <w:vAlign w:val="center"/>
          </w:tcPr>
          <w:p w14:paraId="19B3E87E"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19.5</w:t>
            </w:r>
          </w:p>
        </w:tc>
      </w:tr>
      <w:tr w:rsidR="00DE3506" w:rsidRPr="00DE3506" w14:paraId="65E296F1" w14:textId="77777777" w:rsidTr="000F233A">
        <w:trPr>
          <w:trHeight w:hRule="exact" w:val="397"/>
        </w:trPr>
        <w:tc>
          <w:tcPr>
            <w:tcW w:w="1361" w:type="dxa"/>
            <w:shd w:val="clear" w:color="auto" w:fill="auto"/>
            <w:noWrap/>
            <w:vAlign w:val="center"/>
          </w:tcPr>
          <w:p w14:paraId="3DFA54A3" w14:textId="77777777" w:rsidR="00DE3506" w:rsidRPr="005607FD" w:rsidRDefault="00DE3506" w:rsidP="008A12E8">
            <w:pPr>
              <w:spacing w:before="120" w:after="120"/>
              <w:jc w:val="center"/>
              <w:rPr>
                <w:color w:val="000000"/>
                <w:szCs w:val="22"/>
              </w:rPr>
            </w:pPr>
            <w:r w:rsidRPr="005607FD">
              <w:rPr>
                <w:color w:val="000000"/>
                <w:szCs w:val="22"/>
              </w:rPr>
              <w:t>01/01/2003</w:t>
            </w:r>
          </w:p>
        </w:tc>
        <w:tc>
          <w:tcPr>
            <w:tcW w:w="853" w:type="dxa"/>
            <w:shd w:val="clear" w:color="auto" w:fill="auto"/>
            <w:noWrap/>
            <w:vAlign w:val="center"/>
          </w:tcPr>
          <w:p w14:paraId="478DD46B"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271AF998"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2.0</w:t>
            </w:r>
          </w:p>
        </w:tc>
        <w:tc>
          <w:tcPr>
            <w:tcW w:w="854" w:type="dxa"/>
            <w:shd w:val="clear" w:color="auto" w:fill="auto"/>
            <w:noWrap/>
            <w:vAlign w:val="center"/>
          </w:tcPr>
          <w:p w14:paraId="50E60533"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38.5</w:t>
            </w:r>
          </w:p>
        </w:tc>
        <w:tc>
          <w:tcPr>
            <w:tcW w:w="854" w:type="dxa"/>
            <w:shd w:val="clear" w:color="auto" w:fill="auto"/>
            <w:noWrap/>
            <w:vAlign w:val="center"/>
          </w:tcPr>
          <w:p w14:paraId="23624C39"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112.5</w:t>
            </w:r>
          </w:p>
        </w:tc>
        <w:tc>
          <w:tcPr>
            <w:tcW w:w="853" w:type="dxa"/>
            <w:shd w:val="clear" w:color="auto" w:fill="auto"/>
            <w:noWrap/>
            <w:vAlign w:val="center"/>
          </w:tcPr>
          <w:p w14:paraId="0D12E041"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86.0</w:t>
            </w:r>
          </w:p>
        </w:tc>
        <w:tc>
          <w:tcPr>
            <w:tcW w:w="854" w:type="dxa"/>
            <w:shd w:val="clear" w:color="auto" w:fill="auto"/>
            <w:noWrap/>
            <w:vAlign w:val="center"/>
          </w:tcPr>
          <w:p w14:paraId="2831E446"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60.5</w:t>
            </w:r>
          </w:p>
        </w:tc>
        <w:tc>
          <w:tcPr>
            <w:tcW w:w="903" w:type="dxa"/>
            <w:vAlign w:val="center"/>
          </w:tcPr>
          <w:p w14:paraId="1D0F0FEC"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14.0</w:t>
            </w:r>
          </w:p>
        </w:tc>
      </w:tr>
      <w:tr w:rsidR="00DE3506" w:rsidRPr="00DE3506" w14:paraId="5E7D27B5" w14:textId="77777777" w:rsidTr="000F233A">
        <w:trPr>
          <w:trHeight w:hRule="exact" w:val="397"/>
        </w:trPr>
        <w:tc>
          <w:tcPr>
            <w:tcW w:w="1361" w:type="dxa"/>
            <w:shd w:val="clear" w:color="auto" w:fill="auto"/>
            <w:noWrap/>
            <w:vAlign w:val="center"/>
          </w:tcPr>
          <w:p w14:paraId="40C57CF5" w14:textId="77777777" w:rsidR="00DE3506" w:rsidRPr="005607FD" w:rsidRDefault="00DE3506" w:rsidP="008A12E8">
            <w:pPr>
              <w:spacing w:before="120" w:after="120"/>
              <w:jc w:val="center"/>
              <w:rPr>
                <w:color w:val="000000"/>
                <w:szCs w:val="22"/>
              </w:rPr>
            </w:pPr>
            <w:r w:rsidRPr="005607FD">
              <w:rPr>
                <w:color w:val="000000"/>
                <w:szCs w:val="22"/>
              </w:rPr>
              <w:t>01/07/2003</w:t>
            </w:r>
          </w:p>
        </w:tc>
        <w:tc>
          <w:tcPr>
            <w:tcW w:w="853" w:type="dxa"/>
            <w:shd w:val="clear" w:color="auto" w:fill="auto"/>
            <w:noWrap/>
            <w:vAlign w:val="center"/>
          </w:tcPr>
          <w:p w14:paraId="7357A1EF"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03EC535A"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2.0</w:t>
            </w:r>
          </w:p>
        </w:tc>
        <w:tc>
          <w:tcPr>
            <w:tcW w:w="854" w:type="dxa"/>
            <w:shd w:val="clear" w:color="auto" w:fill="auto"/>
            <w:noWrap/>
            <w:vAlign w:val="center"/>
          </w:tcPr>
          <w:p w14:paraId="1C464B2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39.5</w:t>
            </w:r>
          </w:p>
        </w:tc>
        <w:tc>
          <w:tcPr>
            <w:tcW w:w="854" w:type="dxa"/>
            <w:shd w:val="clear" w:color="auto" w:fill="auto"/>
            <w:noWrap/>
            <w:vAlign w:val="center"/>
          </w:tcPr>
          <w:p w14:paraId="4FBF1959"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118.0</w:t>
            </w:r>
          </w:p>
        </w:tc>
        <w:tc>
          <w:tcPr>
            <w:tcW w:w="853" w:type="dxa"/>
            <w:shd w:val="clear" w:color="auto" w:fill="auto"/>
            <w:noWrap/>
            <w:vAlign w:val="center"/>
          </w:tcPr>
          <w:p w14:paraId="713C4BE9"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80.5</w:t>
            </w:r>
          </w:p>
        </w:tc>
        <w:tc>
          <w:tcPr>
            <w:tcW w:w="854" w:type="dxa"/>
            <w:shd w:val="clear" w:color="auto" w:fill="auto"/>
            <w:noWrap/>
            <w:vAlign w:val="center"/>
          </w:tcPr>
          <w:p w14:paraId="31392F05"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58.5</w:t>
            </w:r>
          </w:p>
        </w:tc>
        <w:tc>
          <w:tcPr>
            <w:tcW w:w="903" w:type="dxa"/>
            <w:vAlign w:val="center"/>
          </w:tcPr>
          <w:p w14:paraId="79CD9294"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14.0</w:t>
            </w:r>
          </w:p>
        </w:tc>
      </w:tr>
      <w:tr w:rsidR="00DE3506" w:rsidRPr="00DE3506" w14:paraId="63E969B1" w14:textId="77777777" w:rsidTr="000F233A">
        <w:trPr>
          <w:trHeight w:hRule="exact" w:val="397"/>
        </w:trPr>
        <w:tc>
          <w:tcPr>
            <w:tcW w:w="1361" w:type="dxa"/>
            <w:shd w:val="clear" w:color="auto" w:fill="auto"/>
            <w:noWrap/>
            <w:vAlign w:val="center"/>
          </w:tcPr>
          <w:p w14:paraId="026932FC" w14:textId="77777777" w:rsidR="00DE3506" w:rsidRPr="005607FD" w:rsidRDefault="00DE3506" w:rsidP="008A12E8">
            <w:pPr>
              <w:spacing w:before="120" w:after="120"/>
              <w:jc w:val="center"/>
              <w:rPr>
                <w:color w:val="000000"/>
                <w:szCs w:val="22"/>
              </w:rPr>
            </w:pPr>
            <w:r w:rsidRPr="005607FD">
              <w:rPr>
                <w:color w:val="000000"/>
                <w:szCs w:val="22"/>
              </w:rPr>
              <w:t>01/01/2004</w:t>
            </w:r>
          </w:p>
        </w:tc>
        <w:tc>
          <w:tcPr>
            <w:tcW w:w="853" w:type="dxa"/>
            <w:shd w:val="clear" w:color="auto" w:fill="auto"/>
            <w:noWrap/>
            <w:vAlign w:val="center"/>
          </w:tcPr>
          <w:p w14:paraId="18D59410"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549DEB3A"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2.0</w:t>
            </w:r>
          </w:p>
        </w:tc>
        <w:tc>
          <w:tcPr>
            <w:tcW w:w="854" w:type="dxa"/>
            <w:shd w:val="clear" w:color="auto" w:fill="auto"/>
            <w:noWrap/>
            <w:vAlign w:val="center"/>
          </w:tcPr>
          <w:p w14:paraId="4955F081"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39.5</w:t>
            </w:r>
          </w:p>
        </w:tc>
        <w:tc>
          <w:tcPr>
            <w:tcW w:w="854" w:type="dxa"/>
            <w:shd w:val="clear" w:color="auto" w:fill="auto"/>
            <w:noWrap/>
            <w:vAlign w:val="center"/>
          </w:tcPr>
          <w:p w14:paraId="00F855F1"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113.0</w:t>
            </w:r>
          </w:p>
        </w:tc>
        <w:tc>
          <w:tcPr>
            <w:tcW w:w="853" w:type="dxa"/>
            <w:shd w:val="clear" w:color="auto" w:fill="auto"/>
            <w:noWrap/>
            <w:vAlign w:val="center"/>
          </w:tcPr>
          <w:p w14:paraId="5205A031"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80.5</w:t>
            </w:r>
          </w:p>
        </w:tc>
        <w:tc>
          <w:tcPr>
            <w:tcW w:w="854" w:type="dxa"/>
            <w:shd w:val="clear" w:color="auto" w:fill="auto"/>
            <w:noWrap/>
            <w:vAlign w:val="center"/>
          </w:tcPr>
          <w:p w14:paraId="3CDF66F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59.0</w:t>
            </w:r>
          </w:p>
        </w:tc>
        <w:tc>
          <w:tcPr>
            <w:tcW w:w="903" w:type="dxa"/>
            <w:vAlign w:val="center"/>
          </w:tcPr>
          <w:p w14:paraId="617F18DB"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13.0</w:t>
            </w:r>
          </w:p>
        </w:tc>
      </w:tr>
      <w:tr w:rsidR="00DE3506" w:rsidRPr="00DE3506" w14:paraId="4AF88FB6" w14:textId="77777777" w:rsidTr="000F233A">
        <w:trPr>
          <w:trHeight w:hRule="exact" w:val="397"/>
        </w:trPr>
        <w:tc>
          <w:tcPr>
            <w:tcW w:w="1361" w:type="dxa"/>
            <w:shd w:val="clear" w:color="auto" w:fill="auto"/>
            <w:noWrap/>
            <w:vAlign w:val="center"/>
          </w:tcPr>
          <w:p w14:paraId="0C8886DE" w14:textId="77777777" w:rsidR="00DE3506" w:rsidRPr="005607FD" w:rsidRDefault="00DE3506" w:rsidP="008A12E8">
            <w:pPr>
              <w:spacing w:before="120" w:after="120"/>
              <w:jc w:val="center"/>
              <w:rPr>
                <w:color w:val="000000"/>
                <w:szCs w:val="22"/>
              </w:rPr>
            </w:pPr>
            <w:r w:rsidRPr="005607FD">
              <w:rPr>
                <w:color w:val="000000"/>
                <w:szCs w:val="22"/>
              </w:rPr>
              <w:t>01/07/2004</w:t>
            </w:r>
          </w:p>
        </w:tc>
        <w:tc>
          <w:tcPr>
            <w:tcW w:w="853" w:type="dxa"/>
            <w:shd w:val="clear" w:color="auto" w:fill="auto"/>
            <w:noWrap/>
            <w:vAlign w:val="center"/>
          </w:tcPr>
          <w:p w14:paraId="6CAAA4C6"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69802D9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2.0</w:t>
            </w:r>
          </w:p>
        </w:tc>
        <w:tc>
          <w:tcPr>
            <w:tcW w:w="854" w:type="dxa"/>
            <w:shd w:val="clear" w:color="auto" w:fill="auto"/>
            <w:noWrap/>
            <w:vAlign w:val="center"/>
          </w:tcPr>
          <w:p w14:paraId="756329F7"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43.5</w:t>
            </w:r>
          </w:p>
        </w:tc>
        <w:tc>
          <w:tcPr>
            <w:tcW w:w="854" w:type="dxa"/>
            <w:shd w:val="clear" w:color="auto" w:fill="auto"/>
            <w:noWrap/>
            <w:vAlign w:val="center"/>
          </w:tcPr>
          <w:p w14:paraId="784DD692"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114.5</w:t>
            </w:r>
          </w:p>
        </w:tc>
        <w:tc>
          <w:tcPr>
            <w:tcW w:w="853" w:type="dxa"/>
            <w:shd w:val="clear" w:color="auto" w:fill="auto"/>
            <w:noWrap/>
            <w:vAlign w:val="center"/>
          </w:tcPr>
          <w:p w14:paraId="5D2DAA54"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82.0</w:t>
            </w:r>
          </w:p>
        </w:tc>
        <w:tc>
          <w:tcPr>
            <w:tcW w:w="854" w:type="dxa"/>
            <w:shd w:val="clear" w:color="auto" w:fill="auto"/>
            <w:noWrap/>
            <w:vAlign w:val="center"/>
          </w:tcPr>
          <w:p w14:paraId="3BEC4C21"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62.0</w:t>
            </w:r>
          </w:p>
        </w:tc>
        <w:tc>
          <w:tcPr>
            <w:tcW w:w="903" w:type="dxa"/>
            <w:vAlign w:val="center"/>
          </w:tcPr>
          <w:p w14:paraId="7331723D"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2.0</w:t>
            </w:r>
          </w:p>
        </w:tc>
      </w:tr>
      <w:tr w:rsidR="00DE3506" w:rsidRPr="00DE3506" w14:paraId="1B6A95C9" w14:textId="77777777" w:rsidTr="000F233A">
        <w:trPr>
          <w:trHeight w:hRule="exact" w:val="397"/>
        </w:trPr>
        <w:tc>
          <w:tcPr>
            <w:tcW w:w="1361" w:type="dxa"/>
            <w:shd w:val="clear" w:color="auto" w:fill="auto"/>
            <w:noWrap/>
            <w:vAlign w:val="center"/>
          </w:tcPr>
          <w:p w14:paraId="3CAE1534" w14:textId="77777777" w:rsidR="00DE3506" w:rsidRPr="005607FD" w:rsidRDefault="00DE3506" w:rsidP="008A12E8">
            <w:pPr>
              <w:spacing w:before="120" w:after="120"/>
              <w:jc w:val="center"/>
              <w:rPr>
                <w:color w:val="000000"/>
                <w:szCs w:val="22"/>
              </w:rPr>
            </w:pPr>
            <w:r w:rsidRPr="005607FD">
              <w:rPr>
                <w:color w:val="000000"/>
                <w:szCs w:val="22"/>
              </w:rPr>
              <w:t>01/01/2005</w:t>
            </w:r>
          </w:p>
        </w:tc>
        <w:tc>
          <w:tcPr>
            <w:tcW w:w="853" w:type="dxa"/>
            <w:shd w:val="clear" w:color="auto" w:fill="auto"/>
            <w:noWrap/>
            <w:vAlign w:val="center"/>
          </w:tcPr>
          <w:p w14:paraId="7D704ECB"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588BB8F5"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2.0</w:t>
            </w:r>
          </w:p>
        </w:tc>
        <w:tc>
          <w:tcPr>
            <w:tcW w:w="854" w:type="dxa"/>
            <w:shd w:val="clear" w:color="auto" w:fill="auto"/>
            <w:noWrap/>
            <w:vAlign w:val="center"/>
          </w:tcPr>
          <w:p w14:paraId="0343688C"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45.5</w:t>
            </w:r>
          </w:p>
        </w:tc>
        <w:tc>
          <w:tcPr>
            <w:tcW w:w="854" w:type="dxa"/>
            <w:shd w:val="clear" w:color="auto" w:fill="auto"/>
            <w:noWrap/>
            <w:vAlign w:val="center"/>
          </w:tcPr>
          <w:p w14:paraId="4C0E78A8"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115.5</w:t>
            </w:r>
          </w:p>
        </w:tc>
        <w:tc>
          <w:tcPr>
            <w:tcW w:w="853" w:type="dxa"/>
            <w:shd w:val="clear" w:color="auto" w:fill="auto"/>
            <w:noWrap/>
            <w:vAlign w:val="center"/>
          </w:tcPr>
          <w:p w14:paraId="6237AEE8"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74.5</w:t>
            </w:r>
          </w:p>
        </w:tc>
        <w:tc>
          <w:tcPr>
            <w:tcW w:w="854" w:type="dxa"/>
            <w:shd w:val="clear" w:color="auto" w:fill="auto"/>
            <w:noWrap/>
            <w:vAlign w:val="center"/>
          </w:tcPr>
          <w:p w14:paraId="0D3DDE04"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58.5</w:t>
            </w:r>
          </w:p>
        </w:tc>
        <w:tc>
          <w:tcPr>
            <w:tcW w:w="903" w:type="dxa"/>
            <w:vAlign w:val="center"/>
          </w:tcPr>
          <w:p w14:paraId="197AE9DD"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2.0</w:t>
            </w:r>
          </w:p>
        </w:tc>
      </w:tr>
      <w:tr w:rsidR="00DE3506" w:rsidRPr="00DE3506" w14:paraId="5CB98687" w14:textId="77777777" w:rsidTr="000F233A">
        <w:trPr>
          <w:trHeight w:hRule="exact" w:val="397"/>
        </w:trPr>
        <w:tc>
          <w:tcPr>
            <w:tcW w:w="1361" w:type="dxa"/>
            <w:shd w:val="clear" w:color="auto" w:fill="auto"/>
            <w:noWrap/>
            <w:vAlign w:val="center"/>
          </w:tcPr>
          <w:p w14:paraId="6300F2F8" w14:textId="77777777" w:rsidR="00DE3506" w:rsidRPr="005607FD" w:rsidRDefault="00DE3506" w:rsidP="008A12E8">
            <w:pPr>
              <w:spacing w:before="120" w:after="120"/>
              <w:jc w:val="center"/>
              <w:rPr>
                <w:color w:val="000000"/>
                <w:szCs w:val="22"/>
              </w:rPr>
            </w:pPr>
            <w:r w:rsidRPr="005607FD">
              <w:rPr>
                <w:color w:val="000000"/>
                <w:szCs w:val="22"/>
              </w:rPr>
              <w:t>01/07/2005</w:t>
            </w:r>
          </w:p>
        </w:tc>
        <w:tc>
          <w:tcPr>
            <w:tcW w:w="853" w:type="dxa"/>
            <w:shd w:val="clear" w:color="auto" w:fill="auto"/>
            <w:noWrap/>
            <w:vAlign w:val="center"/>
          </w:tcPr>
          <w:p w14:paraId="367601B7"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682C995A"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3.0</w:t>
            </w:r>
          </w:p>
        </w:tc>
        <w:tc>
          <w:tcPr>
            <w:tcW w:w="854" w:type="dxa"/>
            <w:shd w:val="clear" w:color="auto" w:fill="auto"/>
            <w:noWrap/>
            <w:vAlign w:val="center"/>
          </w:tcPr>
          <w:p w14:paraId="120403AA"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47.0</w:t>
            </w:r>
          </w:p>
        </w:tc>
        <w:tc>
          <w:tcPr>
            <w:tcW w:w="854" w:type="dxa"/>
            <w:shd w:val="clear" w:color="auto" w:fill="auto"/>
            <w:noWrap/>
            <w:vAlign w:val="center"/>
          </w:tcPr>
          <w:p w14:paraId="3F0D4ECC"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115.5</w:t>
            </w:r>
          </w:p>
        </w:tc>
        <w:tc>
          <w:tcPr>
            <w:tcW w:w="853" w:type="dxa"/>
            <w:shd w:val="clear" w:color="auto" w:fill="auto"/>
            <w:noWrap/>
            <w:vAlign w:val="center"/>
          </w:tcPr>
          <w:p w14:paraId="7C94D13B"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76.0</w:t>
            </w:r>
          </w:p>
        </w:tc>
        <w:tc>
          <w:tcPr>
            <w:tcW w:w="854" w:type="dxa"/>
            <w:shd w:val="clear" w:color="auto" w:fill="auto"/>
            <w:noWrap/>
            <w:vAlign w:val="center"/>
          </w:tcPr>
          <w:p w14:paraId="742BBE90"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57.0</w:t>
            </w:r>
          </w:p>
        </w:tc>
        <w:tc>
          <w:tcPr>
            <w:tcW w:w="903" w:type="dxa"/>
            <w:vAlign w:val="center"/>
          </w:tcPr>
          <w:p w14:paraId="4D3A9D83"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1.0</w:t>
            </w:r>
          </w:p>
        </w:tc>
      </w:tr>
      <w:tr w:rsidR="00DE3506" w:rsidRPr="00DE3506" w14:paraId="0899ABB4" w14:textId="77777777" w:rsidTr="000F233A">
        <w:trPr>
          <w:trHeight w:hRule="exact" w:val="397"/>
        </w:trPr>
        <w:tc>
          <w:tcPr>
            <w:tcW w:w="1361" w:type="dxa"/>
            <w:shd w:val="clear" w:color="auto" w:fill="auto"/>
            <w:noWrap/>
            <w:vAlign w:val="center"/>
          </w:tcPr>
          <w:p w14:paraId="546ABE03" w14:textId="77777777" w:rsidR="00DE3506" w:rsidRPr="005607FD" w:rsidRDefault="00DE3506" w:rsidP="008A12E8">
            <w:pPr>
              <w:spacing w:before="120" w:after="120"/>
              <w:jc w:val="center"/>
              <w:rPr>
                <w:color w:val="000000"/>
                <w:szCs w:val="22"/>
              </w:rPr>
            </w:pPr>
            <w:r w:rsidRPr="005607FD">
              <w:rPr>
                <w:color w:val="000000"/>
                <w:szCs w:val="22"/>
              </w:rPr>
              <w:t>01/01/2006</w:t>
            </w:r>
          </w:p>
        </w:tc>
        <w:tc>
          <w:tcPr>
            <w:tcW w:w="853" w:type="dxa"/>
            <w:shd w:val="clear" w:color="auto" w:fill="auto"/>
            <w:noWrap/>
            <w:vAlign w:val="center"/>
          </w:tcPr>
          <w:p w14:paraId="1E08522F"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4045876D"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3.0</w:t>
            </w:r>
          </w:p>
        </w:tc>
        <w:tc>
          <w:tcPr>
            <w:tcW w:w="854" w:type="dxa"/>
            <w:shd w:val="clear" w:color="auto" w:fill="auto"/>
            <w:noWrap/>
            <w:vAlign w:val="center"/>
          </w:tcPr>
          <w:p w14:paraId="46693CD6"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51.5</w:t>
            </w:r>
          </w:p>
        </w:tc>
        <w:tc>
          <w:tcPr>
            <w:tcW w:w="854" w:type="dxa"/>
            <w:shd w:val="clear" w:color="auto" w:fill="auto"/>
            <w:noWrap/>
            <w:vAlign w:val="center"/>
          </w:tcPr>
          <w:p w14:paraId="4E4FA838"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106.5</w:t>
            </w:r>
          </w:p>
        </w:tc>
        <w:tc>
          <w:tcPr>
            <w:tcW w:w="853" w:type="dxa"/>
            <w:shd w:val="clear" w:color="auto" w:fill="auto"/>
            <w:noWrap/>
            <w:vAlign w:val="center"/>
          </w:tcPr>
          <w:p w14:paraId="60F55B50"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93.5</w:t>
            </w:r>
          </w:p>
        </w:tc>
        <w:tc>
          <w:tcPr>
            <w:tcW w:w="854" w:type="dxa"/>
            <w:shd w:val="clear" w:color="auto" w:fill="auto"/>
            <w:noWrap/>
            <w:vAlign w:val="center"/>
          </w:tcPr>
          <w:p w14:paraId="3FBCE647"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39.5</w:t>
            </w:r>
          </w:p>
        </w:tc>
        <w:tc>
          <w:tcPr>
            <w:tcW w:w="903" w:type="dxa"/>
            <w:vAlign w:val="center"/>
          </w:tcPr>
          <w:p w14:paraId="4CDAFFF1"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1.0</w:t>
            </w:r>
          </w:p>
        </w:tc>
      </w:tr>
      <w:tr w:rsidR="00DE3506" w:rsidRPr="00DE3506" w14:paraId="2EAD4810" w14:textId="77777777" w:rsidTr="000F233A">
        <w:trPr>
          <w:trHeight w:hRule="exact" w:val="397"/>
        </w:trPr>
        <w:tc>
          <w:tcPr>
            <w:tcW w:w="1361" w:type="dxa"/>
            <w:shd w:val="clear" w:color="auto" w:fill="auto"/>
            <w:noWrap/>
            <w:vAlign w:val="center"/>
          </w:tcPr>
          <w:p w14:paraId="0A5CC221" w14:textId="77777777" w:rsidR="00DE3506" w:rsidRPr="005607FD" w:rsidRDefault="00DE3506" w:rsidP="008A12E8">
            <w:pPr>
              <w:spacing w:before="120" w:after="120"/>
              <w:jc w:val="center"/>
              <w:rPr>
                <w:color w:val="000000"/>
                <w:szCs w:val="22"/>
              </w:rPr>
            </w:pPr>
            <w:r w:rsidRPr="005607FD">
              <w:rPr>
                <w:color w:val="000000"/>
                <w:szCs w:val="22"/>
              </w:rPr>
              <w:t>01/07/2006</w:t>
            </w:r>
          </w:p>
        </w:tc>
        <w:tc>
          <w:tcPr>
            <w:tcW w:w="853" w:type="dxa"/>
            <w:shd w:val="clear" w:color="auto" w:fill="auto"/>
            <w:noWrap/>
            <w:vAlign w:val="center"/>
          </w:tcPr>
          <w:p w14:paraId="23902622"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6C13BE64"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3.0</w:t>
            </w:r>
          </w:p>
        </w:tc>
        <w:tc>
          <w:tcPr>
            <w:tcW w:w="854" w:type="dxa"/>
            <w:shd w:val="clear" w:color="auto" w:fill="auto"/>
            <w:noWrap/>
            <w:vAlign w:val="center"/>
          </w:tcPr>
          <w:p w14:paraId="4C7BEC93"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54.5</w:t>
            </w:r>
          </w:p>
        </w:tc>
        <w:tc>
          <w:tcPr>
            <w:tcW w:w="854" w:type="dxa"/>
            <w:shd w:val="clear" w:color="auto" w:fill="auto"/>
            <w:noWrap/>
            <w:vAlign w:val="center"/>
          </w:tcPr>
          <w:p w14:paraId="492FB31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104.5</w:t>
            </w:r>
          </w:p>
        </w:tc>
        <w:tc>
          <w:tcPr>
            <w:tcW w:w="853" w:type="dxa"/>
            <w:shd w:val="clear" w:color="auto" w:fill="auto"/>
            <w:noWrap/>
            <w:vAlign w:val="center"/>
          </w:tcPr>
          <w:p w14:paraId="45F77F6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92.0</w:t>
            </w:r>
          </w:p>
        </w:tc>
        <w:tc>
          <w:tcPr>
            <w:tcW w:w="854" w:type="dxa"/>
            <w:shd w:val="clear" w:color="auto" w:fill="auto"/>
            <w:noWrap/>
            <w:vAlign w:val="center"/>
          </w:tcPr>
          <w:p w14:paraId="42E090A1"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36.5</w:t>
            </w:r>
          </w:p>
        </w:tc>
        <w:tc>
          <w:tcPr>
            <w:tcW w:w="903" w:type="dxa"/>
            <w:vAlign w:val="center"/>
          </w:tcPr>
          <w:p w14:paraId="3C193905"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2.0</w:t>
            </w:r>
          </w:p>
        </w:tc>
      </w:tr>
      <w:tr w:rsidR="00DE3506" w:rsidRPr="00DE3506" w14:paraId="531B32DF" w14:textId="77777777" w:rsidTr="000F233A">
        <w:trPr>
          <w:trHeight w:hRule="exact" w:val="397"/>
        </w:trPr>
        <w:tc>
          <w:tcPr>
            <w:tcW w:w="1361" w:type="dxa"/>
            <w:shd w:val="clear" w:color="auto" w:fill="auto"/>
            <w:noWrap/>
            <w:vAlign w:val="center"/>
          </w:tcPr>
          <w:p w14:paraId="48B26015" w14:textId="77777777" w:rsidR="00DE3506" w:rsidRPr="005607FD" w:rsidRDefault="00DE3506" w:rsidP="008A12E8">
            <w:pPr>
              <w:spacing w:before="120" w:after="120"/>
              <w:jc w:val="center"/>
              <w:rPr>
                <w:color w:val="000000"/>
                <w:szCs w:val="22"/>
              </w:rPr>
            </w:pPr>
            <w:r w:rsidRPr="005607FD">
              <w:rPr>
                <w:color w:val="000000"/>
                <w:szCs w:val="22"/>
              </w:rPr>
              <w:t>01/01/2007</w:t>
            </w:r>
          </w:p>
        </w:tc>
        <w:tc>
          <w:tcPr>
            <w:tcW w:w="853" w:type="dxa"/>
            <w:shd w:val="clear" w:color="auto" w:fill="auto"/>
            <w:noWrap/>
            <w:vAlign w:val="center"/>
          </w:tcPr>
          <w:p w14:paraId="7E1CF066"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373F730A"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3.0</w:t>
            </w:r>
          </w:p>
        </w:tc>
        <w:tc>
          <w:tcPr>
            <w:tcW w:w="854" w:type="dxa"/>
            <w:shd w:val="clear" w:color="auto" w:fill="auto"/>
            <w:noWrap/>
            <w:vAlign w:val="center"/>
          </w:tcPr>
          <w:p w14:paraId="182D1563"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64.5</w:t>
            </w:r>
          </w:p>
        </w:tc>
        <w:tc>
          <w:tcPr>
            <w:tcW w:w="854" w:type="dxa"/>
            <w:shd w:val="clear" w:color="auto" w:fill="auto"/>
            <w:noWrap/>
            <w:vAlign w:val="center"/>
          </w:tcPr>
          <w:p w14:paraId="149A26C6"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97.5</w:t>
            </w:r>
          </w:p>
        </w:tc>
        <w:tc>
          <w:tcPr>
            <w:tcW w:w="853" w:type="dxa"/>
            <w:shd w:val="clear" w:color="auto" w:fill="auto"/>
            <w:noWrap/>
            <w:vAlign w:val="center"/>
          </w:tcPr>
          <w:p w14:paraId="78CE290E"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87.0</w:t>
            </w:r>
          </w:p>
        </w:tc>
        <w:tc>
          <w:tcPr>
            <w:tcW w:w="854" w:type="dxa"/>
            <w:shd w:val="clear" w:color="auto" w:fill="auto"/>
            <w:noWrap/>
            <w:vAlign w:val="center"/>
          </w:tcPr>
          <w:p w14:paraId="180A07F5"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37.5</w:t>
            </w:r>
          </w:p>
        </w:tc>
        <w:tc>
          <w:tcPr>
            <w:tcW w:w="903" w:type="dxa"/>
            <w:vAlign w:val="center"/>
          </w:tcPr>
          <w:p w14:paraId="53DFFDDF"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1.0</w:t>
            </w:r>
          </w:p>
        </w:tc>
      </w:tr>
      <w:tr w:rsidR="00DE3506" w:rsidRPr="00DE3506" w14:paraId="7667EEE1" w14:textId="77777777" w:rsidTr="000F233A">
        <w:trPr>
          <w:trHeight w:hRule="exact" w:val="397"/>
        </w:trPr>
        <w:tc>
          <w:tcPr>
            <w:tcW w:w="1361" w:type="dxa"/>
            <w:shd w:val="clear" w:color="auto" w:fill="auto"/>
            <w:noWrap/>
            <w:vAlign w:val="center"/>
          </w:tcPr>
          <w:p w14:paraId="557B6D34" w14:textId="77777777" w:rsidR="00DE3506" w:rsidRPr="005607FD" w:rsidRDefault="00DE3506" w:rsidP="008A12E8">
            <w:pPr>
              <w:spacing w:before="120" w:after="120"/>
              <w:jc w:val="center"/>
              <w:rPr>
                <w:color w:val="000000"/>
                <w:szCs w:val="22"/>
              </w:rPr>
            </w:pPr>
            <w:r w:rsidRPr="005607FD">
              <w:rPr>
                <w:color w:val="000000"/>
                <w:szCs w:val="22"/>
              </w:rPr>
              <w:t>01/07/2007</w:t>
            </w:r>
          </w:p>
        </w:tc>
        <w:tc>
          <w:tcPr>
            <w:tcW w:w="853" w:type="dxa"/>
            <w:shd w:val="clear" w:color="auto" w:fill="auto"/>
            <w:noWrap/>
            <w:vAlign w:val="center"/>
          </w:tcPr>
          <w:p w14:paraId="7B1935B6"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112E6E72"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4.0</w:t>
            </w:r>
          </w:p>
        </w:tc>
        <w:tc>
          <w:tcPr>
            <w:tcW w:w="854" w:type="dxa"/>
            <w:shd w:val="clear" w:color="auto" w:fill="auto"/>
            <w:noWrap/>
            <w:vAlign w:val="center"/>
          </w:tcPr>
          <w:p w14:paraId="3D4FD179"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66.5</w:t>
            </w:r>
          </w:p>
        </w:tc>
        <w:tc>
          <w:tcPr>
            <w:tcW w:w="854" w:type="dxa"/>
            <w:shd w:val="clear" w:color="auto" w:fill="auto"/>
            <w:noWrap/>
            <w:vAlign w:val="center"/>
          </w:tcPr>
          <w:p w14:paraId="3A23E26E"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113.0</w:t>
            </w:r>
          </w:p>
        </w:tc>
        <w:tc>
          <w:tcPr>
            <w:tcW w:w="853" w:type="dxa"/>
            <w:shd w:val="clear" w:color="auto" w:fill="auto"/>
            <w:noWrap/>
            <w:vAlign w:val="center"/>
          </w:tcPr>
          <w:p w14:paraId="0DB256C7"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67.5</w:t>
            </w:r>
          </w:p>
        </w:tc>
        <w:tc>
          <w:tcPr>
            <w:tcW w:w="854" w:type="dxa"/>
            <w:shd w:val="clear" w:color="auto" w:fill="auto"/>
            <w:noWrap/>
            <w:vAlign w:val="center"/>
          </w:tcPr>
          <w:p w14:paraId="0DB7C858"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36.5</w:t>
            </w:r>
          </w:p>
        </w:tc>
        <w:tc>
          <w:tcPr>
            <w:tcW w:w="903" w:type="dxa"/>
            <w:vAlign w:val="center"/>
          </w:tcPr>
          <w:p w14:paraId="5E8D8659" w14:textId="77777777" w:rsidR="00DE3506" w:rsidRPr="000F233A" w:rsidRDefault="00DE3506" w:rsidP="00BC593F">
            <w:pPr>
              <w:spacing w:before="120" w:after="120"/>
              <w:ind w:right="113"/>
              <w:jc w:val="right"/>
              <w:rPr>
                <w:rFonts w:ascii="Calibri" w:hAnsi="Calibri"/>
                <w:color w:val="000000"/>
                <w:szCs w:val="22"/>
              </w:rPr>
            </w:pPr>
            <w:r w:rsidRPr="000F233A">
              <w:rPr>
                <w:rFonts w:ascii="Calibri" w:hAnsi="Calibri"/>
                <w:color w:val="000000"/>
                <w:szCs w:val="22"/>
              </w:rPr>
              <w:t>1.0</w:t>
            </w:r>
          </w:p>
        </w:tc>
      </w:tr>
      <w:tr w:rsidR="00DE3506" w:rsidRPr="00DE3506" w14:paraId="2B2ABB2D" w14:textId="77777777" w:rsidTr="000F233A">
        <w:trPr>
          <w:trHeight w:hRule="exact" w:val="397"/>
        </w:trPr>
        <w:tc>
          <w:tcPr>
            <w:tcW w:w="1361" w:type="dxa"/>
            <w:shd w:val="clear" w:color="auto" w:fill="auto"/>
            <w:noWrap/>
            <w:vAlign w:val="center"/>
          </w:tcPr>
          <w:p w14:paraId="0C4412D2" w14:textId="77777777" w:rsidR="00DE3506" w:rsidRPr="005607FD" w:rsidRDefault="00DE3506" w:rsidP="008A12E8">
            <w:pPr>
              <w:spacing w:before="120" w:after="120"/>
              <w:jc w:val="center"/>
              <w:rPr>
                <w:color w:val="000000"/>
                <w:szCs w:val="22"/>
              </w:rPr>
            </w:pPr>
            <w:r w:rsidRPr="005607FD">
              <w:rPr>
                <w:color w:val="000000"/>
                <w:szCs w:val="22"/>
              </w:rPr>
              <w:t>01/01/2008</w:t>
            </w:r>
          </w:p>
        </w:tc>
        <w:tc>
          <w:tcPr>
            <w:tcW w:w="853" w:type="dxa"/>
            <w:shd w:val="clear" w:color="auto" w:fill="auto"/>
            <w:noWrap/>
            <w:vAlign w:val="center"/>
          </w:tcPr>
          <w:p w14:paraId="2A92B71D"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5987AF8C"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9.0</w:t>
            </w:r>
          </w:p>
        </w:tc>
        <w:tc>
          <w:tcPr>
            <w:tcW w:w="854" w:type="dxa"/>
            <w:shd w:val="clear" w:color="auto" w:fill="auto"/>
            <w:noWrap/>
            <w:vAlign w:val="center"/>
          </w:tcPr>
          <w:p w14:paraId="456669CC"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66.0</w:t>
            </w:r>
          </w:p>
        </w:tc>
        <w:tc>
          <w:tcPr>
            <w:tcW w:w="854" w:type="dxa"/>
            <w:shd w:val="clear" w:color="auto" w:fill="auto"/>
            <w:noWrap/>
            <w:vAlign w:val="center"/>
          </w:tcPr>
          <w:p w14:paraId="04F58C15"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110.5</w:t>
            </w:r>
          </w:p>
        </w:tc>
        <w:tc>
          <w:tcPr>
            <w:tcW w:w="853" w:type="dxa"/>
            <w:shd w:val="clear" w:color="auto" w:fill="auto"/>
            <w:noWrap/>
            <w:vAlign w:val="center"/>
          </w:tcPr>
          <w:p w14:paraId="5B0BB45B"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63.0</w:t>
            </w:r>
          </w:p>
        </w:tc>
        <w:tc>
          <w:tcPr>
            <w:tcW w:w="854" w:type="dxa"/>
            <w:shd w:val="clear" w:color="auto" w:fill="auto"/>
            <w:noWrap/>
            <w:vAlign w:val="center"/>
          </w:tcPr>
          <w:p w14:paraId="6B12DFC5"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37.5</w:t>
            </w:r>
          </w:p>
        </w:tc>
        <w:tc>
          <w:tcPr>
            <w:tcW w:w="903" w:type="dxa"/>
            <w:vAlign w:val="center"/>
          </w:tcPr>
          <w:p w14:paraId="4E1F8B2A" w14:textId="77777777" w:rsidR="00DE3506" w:rsidRPr="000F233A" w:rsidRDefault="00DE3506" w:rsidP="00BC593F">
            <w:pPr>
              <w:spacing w:before="120" w:after="120"/>
              <w:ind w:right="113"/>
              <w:jc w:val="right"/>
              <w:rPr>
                <w:rFonts w:ascii="Calibri" w:hAnsi="Calibri"/>
                <w:color w:val="000000"/>
                <w:szCs w:val="22"/>
              </w:rPr>
            </w:pPr>
            <w:r w:rsidRPr="0001738A">
              <w:rPr>
                <w:rFonts w:ascii="Calibri" w:hAnsi="Calibri"/>
                <w:color w:val="000000"/>
                <w:szCs w:val="22"/>
              </w:rPr>
              <w:t>0.0</w:t>
            </w:r>
          </w:p>
        </w:tc>
      </w:tr>
      <w:tr w:rsidR="00DE3506" w:rsidRPr="00DE3506" w14:paraId="68A44F4F" w14:textId="77777777" w:rsidTr="000F233A">
        <w:trPr>
          <w:trHeight w:hRule="exact" w:val="397"/>
        </w:trPr>
        <w:tc>
          <w:tcPr>
            <w:tcW w:w="1361" w:type="dxa"/>
            <w:shd w:val="clear" w:color="auto" w:fill="auto"/>
            <w:noWrap/>
            <w:vAlign w:val="center"/>
          </w:tcPr>
          <w:p w14:paraId="215B7CEC" w14:textId="77777777" w:rsidR="00DE3506" w:rsidRPr="005607FD" w:rsidRDefault="00DE3506" w:rsidP="008A12E8">
            <w:pPr>
              <w:spacing w:before="120" w:after="120"/>
              <w:jc w:val="center"/>
              <w:rPr>
                <w:color w:val="000000"/>
                <w:szCs w:val="22"/>
              </w:rPr>
            </w:pPr>
            <w:r w:rsidRPr="005607FD">
              <w:rPr>
                <w:color w:val="000000"/>
                <w:szCs w:val="22"/>
              </w:rPr>
              <w:t>01/07/2008</w:t>
            </w:r>
          </w:p>
        </w:tc>
        <w:tc>
          <w:tcPr>
            <w:tcW w:w="853" w:type="dxa"/>
            <w:shd w:val="clear" w:color="auto" w:fill="auto"/>
            <w:noWrap/>
            <w:vAlign w:val="center"/>
          </w:tcPr>
          <w:p w14:paraId="4DD43FD4"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62A1768A"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10.0</w:t>
            </w:r>
          </w:p>
        </w:tc>
        <w:tc>
          <w:tcPr>
            <w:tcW w:w="854" w:type="dxa"/>
            <w:shd w:val="clear" w:color="auto" w:fill="auto"/>
            <w:noWrap/>
            <w:vAlign w:val="center"/>
          </w:tcPr>
          <w:p w14:paraId="674D73C2"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70.0</w:t>
            </w:r>
          </w:p>
        </w:tc>
        <w:tc>
          <w:tcPr>
            <w:tcW w:w="854" w:type="dxa"/>
            <w:shd w:val="clear" w:color="auto" w:fill="auto"/>
            <w:noWrap/>
            <w:vAlign w:val="center"/>
          </w:tcPr>
          <w:p w14:paraId="215EBB56"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110.5</w:t>
            </w:r>
          </w:p>
        </w:tc>
        <w:tc>
          <w:tcPr>
            <w:tcW w:w="853" w:type="dxa"/>
            <w:shd w:val="clear" w:color="auto" w:fill="auto"/>
            <w:noWrap/>
            <w:vAlign w:val="center"/>
          </w:tcPr>
          <w:p w14:paraId="4A458E42"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71.0</w:t>
            </w:r>
          </w:p>
        </w:tc>
        <w:tc>
          <w:tcPr>
            <w:tcW w:w="854" w:type="dxa"/>
            <w:shd w:val="clear" w:color="auto" w:fill="auto"/>
            <w:noWrap/>
            <w:vAlign w:val="center"/>
          </w:tcPr>
          <w:p w14:paraId="696F66C5"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28.5</w:t>
            </w:r>
          </w:p>
        </w:tc>
        <w:tc>
          <w:tcPr>
            <w:tcW w:w="903" w:type="dxa"/>
            <w:vAlign w:val="center"/>
          </w:tcPr>
          <w:p w14:paraId="71C689E0" w14:textId="77777777" w:rsidR="00DE3506" w:rsidRPr="000F233A" w:rsidRDefault="00DE3506" w:rsidP="00BC593F">
            <w:pPr>
              <w:spacing w:before="120" w:after="120"/>
              <w:ind w:right="113"/>
              <w:jc w:val="right"/>
              <w:rPr>
                <w:rFonts w:ascii="Calibri" w:hAnsi="Calibri"/>
                <w:color w:val="000000"/>
                <w:szCs w:val="22"/>
              </w:rPr>
            </w:pPr>
            <w:r w:rsidRPr="0001738A">
              <w:rPr>
                <w:rFonts w:ascii="Calibri" w:hAnsi="Calibri"/>
                <w:color w:val="000000"/>
                <w:szCs w:val="22"/>
              </w:rPr>
              <w:t>0.0</w:t>
            </w:r>
          </w:p>
        </w:tc>
      </w:tr>
      <w:tr w:rsidR="00DE3506" w:rsidRPr="00DE3506" w14:paraId="51217013" w14:textId="77777777" w:rsidTr="000F233A">
        <w:trPr>
          <w:trHeight w:hRule="exact" w:val="397"/>
        </w:trPr>
        <w:tc>
          <w:tcPr>
            <w:tcW w:w="1361" w:type="dxa"/>
            <w:shd w:val="clear" w:color="auto" w:fill="auto"/>
            <w:noWrap/>
            <w:vAlign w:val="center"/>
          </w:tcPr>
          <w:p w14:paraId="02836A23" w14:textId="77777777" w:rsidR="00DE3506" w:rsidRPr="005607FD" w:rsidRDefault="00DE3506" w:rsidP="008A12E8">
            <w:pPr>
              <w:spacing w:before="120" w:after="120"/>
              <w:jc w:val="center"/>
              <w:rPr>
                <w:color w:val="000000"/>
                <w:szCs w:val="22"/>
              </w:rPr>
            </w:pPr>
            <w:r w:rsidRPr="005607FD">
              <w:rPr>
                <w:color w:val="000000"/>
                <w:szCs w:val="22"/>
              </w:rPr>
              <w:t>01/01/2009</w:t>
            </w:r>
          </w:p>
        </w:tc>
        <w:tc>
          <w:tcPr>
            <w:tcW w:w="853" w:type="dxa"/>
            <w:shd w:val="clear" w:color="auto" w:fill="auto"/>
            <w:noWrap/>
            <w:vAlign w:val="center"/>
          </w:tcPr>
          <w:p w14:paraId="068B6B6E"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2DA4FC9C"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13.0</w:t>
            </w:r>
          </w:p>
        </w:tc>
        <w:tc>
          <w:tcPr>
            <w:tcW w:w="854" w:type="dxa"/>
            <w:shd w:val="clear" w:color="auto" w:fill="auto"/>
            <w:noWrap/>
            <w:vAlign w:val="center"/>
          </w:tcPr>
          <w:p w14:paraId="2D7BA622"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68.0</w:t>
            </w:r>
          </w:p>
        </w:tc>
        <w:tc>
          <w:tcPr>
            <w:tcW w:w="854" w:type="dxa"/>
            <w:shd w:val="clear" w:color="auto" w:fill="auto"/>
            <w:noWrap/>
            <w:vAlign w:val="center"/>
          </w:tcPr>
          <w:p w14:paraId="7BA13D27"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109.0</w:t>
            </w:r>
          </w:p>
        </w:tc>
        <w:tc>
          <w:tcPr>
            <w:tcW w:w="853" w:type="dxa"/>
            <w:shd w:val="clear" w:color="auto" w:fill="auto"/>
            <w:noWrap/>
            <w:vAlign w:val="center"/>
          </w:tcPr>
          <w:p w14:paraId="73B3FEB5"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69.0</w:t>
            </w:r>
          </w:p>
        </w:tc>
        <w:tc>
          <w:tcPr>
            <w:tcW w:w="854" w:type="dxa"/>
            <w:shd w:val="clear" w:color="auto" w:fill="auto"/>
            <w:noWrap/>
            <w:vAlign w:val="center"/>
          </w:tcPr>
          <w:p w14:paraId="5B3F5FD0"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28.5</w:t>
            </w:r>
          </w:p>
        </w:tc>
        <w:tc>
          <w:tcPr>
            <w:tcW w:w="903" w:type="dxa"/>
            <w:vAlign w:val="center"/>
          </w:tcPr>
          <w:p w14:paraId="294B845B" w14:textId="77777777" w:rsidR="00DE3506" w:rsidRPr="000F233A" w:rsidRDefault="00DE3506" w:rsidP="00BC593F">
            <w:pPr>
              <w:spacing w:before="120" w:after="120"/>
              <w:ind w:right="113"/>
              <w:jc w:val="right"/>
              <w:rPr>
                <w:rFonts w:ascii="Calibri" w:hAnsi="Calibri"/>
                <w:color w:val="000000"/>
                <w:szCs w:val="22"/>
              </w:rPr>
            </w:pPr>
            <w:r w:rsidRPr="0001738A">
              <w:rPr>
                <w:rFonts w:ascii="Calibri" w:hAnsi="Calibri"/>
                <w:color w:val="000000"/>
                <w:szCs w:val="22"/>
              </w:rPr>
              <w:t>0.0</w:t>
            </w:r>
          </w:p>
        </w:tc>
      </w:tr>
      <w:tr w:rsidR="00DE3506" w:rsidRPr="00DE3506" w14:paraId="586B3BC0" w14:textId="77777777" w:rsidTr="000F233A">
        <w:trPr>
          <w:trHeight w:hRule="exact" w:val="397"/>
        </w:trPr>
        <w:tc>
          <w:tcPr>
            <w:tcW w:w="1361" w:type="dxa"/>
            <w:shd w:val="clear" w:color="auto" w:fill="auto"/>
            <w:noWrap/>
            <w:vAlign w:val="center"/>
          </w:tcPr>
          <w:p w14:paraId="0AD55AA7" w14:textId="77777777" w:rsidR="00DE3506" w:rsidRPr="005607FD" w:rsidRDefault="00DE3506" w:rsidP="008A12E8">
            <w:pPr>
              <w:spacing w:before="120" w:after="120"/>
              <w:jc w:val="center"/>
              <w:rPr>
                <w:color w:val="000000"/>
                <w:szCs w:val="22"/>
              </w:rPr>
            </w:pPr>
            <w:r w:rsidRPr="005607FD">
              <w:rPr>
                <w:color w:val="000000"/>
                <w:szCs w:val="22"/>
              </w:rPr>
              <w:t>01/07/2009</w:t>
            </w:r>
          </w:p>
        </w:tc>
        <w:tc>
          <w:tcPr>
            <w:tcW w:w="853" w:type="dxa"/>
            <w:shd w:val="clear" w:color="auto" w:fill="auto"/>
            <w:noWrap/>
            <w:vAlign w:val="center"/>
          </w:tcPr>
          <w:p w14:paraId="360372AA"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3D52ADDD"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13.0</w:t>
            </w:r>
          </w:p>
        </w:tc>
        <w:tc>
          <w:tcPr>
            <w:tcW w:w="854" w:type="dxa"/>
            <w:shd w:val="clear" w:color="auto" w:fill="auto"/>
            <w:noWrap/>
            <w:vAlign w:val="center"/>
          </w:tcPr>
          <w:p w14:paraId="27E4C36A"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67.5</w:t>
            </w:r>
          </w:p>
        </w:tc>
        <w:tc>
          <w:tcPr>
            <w:tcW w:w="854" w:type="dxa"/>
            <w:shd w:val="clear" w:color="auto" w:fill="auto"/>
            <w:noWrap/>
            <w:vAlign w:val="center"/>
          </w:tcPr>
          <w:p w14:paraId="0E2981F8"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105.5</w:t>
            </w:r>
          </w:p>
        </w:tc>
        <w:tc>
          <w:tcPr>
            <w:tcW w:w="853" w:type="dxa"/>
            <w:shd w:val="clear" w:color="auto" w:fill="auto"/>
            <w:noWrap/>
            <w:vAlign w:val="center"/>
          </w:tcPr>
          <w:p w14:paraId="696BAD01"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66.0</w:t>
            </w:r>
          </w:p>
        </w:tc>
        <w:tc>
          <w:tcPr>
            <w:tcW w:w="854" w:type="dxa"/>
            <w:shd w:val="clear" w:color="auto" w:fill="auto"/>
            <w:noWrap/>
            <w:vAlign w:val="center"/>
          </w:tcPr>
          <w:p w14:paraId="62D8FC1E"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27.0</w:t>
            </w:r>
          </w:p>
        </w:tc>
        <w:tc>
          <w:tcPr>
            <w:tcW w:w="903" w:type="dxa"/>
            <w:vAlign w:val="center"/>
          </w:tcPr>
          <w:p w14:paraId="394CF54C" w14:textId="77777777" w:rsidR="00DE3506" w:rsidRPr="000F233A" w:rsidRDefault="00DE3506" w:rsidP="00BC593F">
            <w:pPr>
              <w:spacing w:before="120" w:after="120"/>
              <w:ind w:right="113"/>
              <w:jc w:val="right"/>
              <w:rPr>
                <w:rFonts w:ascii="Calibri" w:hAnsi="Calibri"/>
                <w:color w:val="000000"/>
                <w:szCs w:val="22"/>
              </w:rPr>
            </w:pPr>
            <w:r w:rsidRPr="0001738A">
              <w:rPr>
                <w:rFonts w:ascii="Calibri" w:hAnsi="Calibri"/>
                <w:color w:val="000000"/>
                <w:szCs w:val="22"/>
              </w:rPr>
              <w:t>0.0</w:t>
            </w:r>
          </w:p>
        </w:tc>
      </w:tr>
      <w:tr w:rsidR="00DE3506" w:rsidRPr="00DE3506" w14:paraId="0B1EC39C" w14:textId="77777777" w:rsidTr="000F233A">
        <w:trPr>
          <w:trHeight w:hRule="exact" w:val="397"/>
        </w:trPr>
        <w:tc>
          <w:tcPr>
            <w:tcW w:w="1361" w:type="dxa"/>
            <w:shd w:val="clear" w:color="auto" w:fill="auto"/>
            <w:noWrap/>
            <w:vAlign w:val="center"/>
          </w:tcPr>
          <w:p w14:paraId="24E0181B" w14:textId="77777777" w:rsidR="00DE3506" w:rsidRPr="005607FD" w:rsidRDefault="00DE3506" w:rsidP="008A12E8">
            <w:pPr>
              <w:spacing w:before="120" w:after="120"/>
              <w:jc w:val="center"/>
              <w:rPr>
                <w:color w:val="000000"/>
                <w:szCs w:val="22"/>
              </w:rPr>
            </w:pPr>
            <w:r w:rsidRPr="005607FD">
              <w:rPr>
                <w:color w:val="000000"/>
                <w:szCs w:val="22"/>
              </w:rPr>
              <w:t>01/01/2010</w:t>
            </w:r>
          </w:p>
        </w:tc>
        <w:tc>
          <w:tcPr>
            <w:tcW w:w="853" w:type="dxa"/>
            <w:shd w:val="clear" w:color="auto" w:fill="auto"/>
            <w:noWrap/>
            <w:vAlign w:val="center"/>
          </w:tcPr>
          <w:p w14:paraId="4409981A"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3F1D048C"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12.0</w:t>
            </w:r>
          </w:p>
        </w:tc>
        <w:tc>
          <w:tcPr>
            <w:tcW w:w="854" w:type="dxa"/>
            <w:shd w:val="clear" w:color="auto" w:fill="auto"/>
            <w:noWrap/>
            <w:vAlign w:val="center"/>
          </w:tcPr>
          <w:p w14:paraId="5744464D"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64.5</w:t>
            </w:r>
          </w:p>
        </w:tc>
        <w:tc>
          <w:tcPr>
            <w:tcW w:w="854" w:type="dxa"/>
            <w:shd w:val="clear" w:color="auto" w:fill="auto"/>
            <w:noWrap/>
            <w:vAlign w:val="center"/>
          </w:tcPr>
          <w:p w14:paraId="7149D0D6"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107.0</w:t>
            </w:r>
          </w:p>
        </w:tc>
        <w:tc>
          <w:tcPr>
            <w:tcW w:w="853" w:type="dxa"/>
            <w:shd w:val="clear" w:color="auto" w:fill="auto"/>
            <w:noWrap/>
            <w:vAlign w:val="center"/>
          </w:tcPr>
          <w:p w14:paraId="37DD8BEB"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63.5</w:t>
            </w:r>
          </w:p>
        </w:tc>
        <w:tc>
          <w:tcPr>
            <w:tcW w:w="854" w:type="dxa"/>
            <w:shd w:val="clear" w:color="auto" w:fill="auto"/>
            <w:noWrap/>
            <w:vAlign w:val="center"/>
          </w:tcPr>
          <w:p w14:paraId="494D78A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28.0</w:t>
            </w:r>
          </w:p>
        </w:tc>
        <w:tc>
          <w:tcPr>
            <w:tcW w:w="903" w:type="dxa"/>
            <w:vAlign w:val="center"/>
          </w:tcPr>
          <w:p w14:paraId="3C1BA1E6" w14:textId="77777777" w:rsidR="00DE3506" w:rsidRPr="000F233A" w:rsidRDefault="00DE3506" w:rsidP="00BC593F">
            <w:pPr>
              <w:spacing w:before="120" w:after="120"/>
              <w:ind w:right="113"/>
              <w:jc w:val="right"/>
              <w:rPr>
                <w:rFonts w:ascii="Calibri" w:hAnsi="Calibri"/>
                <w:color w:val="000000"/>
                <w:szCs w:val="22"/>
              </w:rPr>
            </w:pPr>
            <w:r w:rsidRPr="0001738A">
              <w:rPr>
                <w:rFonts w:ascii="Calibri" w:hAnsi="Calibri"/>
                <w:color w:val="000000"/>
                <w:szCs w:val="22"/>
              </w:rPr>
              <w:t>0.0</w:t>
            </w:r>
          </w:p>
        </w:tc>
      </w:tr>
      <w:tr w:rsidR="00DE3506" w:rsidRPr="00DE3506" w14:paraId="506F796C" w14:textId="77777777" w:rsidTr="000F233A">
        <w:trPr>
          <w:trHeight w:hRule="exact" w:val="397"/>
        </w:trPr>
        <w:tc>
          <w:tcPr>
            <w:tcW w:w="1361" w:type="dxa"/>
            <w:shd w:val="clear" w:color="auto" w:fill="auto"/>
            <w:noWrap/>
            <w:vAlign w:val="center"/>
          </w:tcPr>
          <w:p w14:paraId="3642DCFD" w14:textId="77777777" w:rsidR="00DE3506" w:rsidRPr="005607FD" w:rsidRDefault="00DE3506" w:rsidP="008A12E8">
            <w:pPr>
              <w:spacing w:before="120" w:after="120"/>
              <w:jc w:val="center"/>
              <w:rPr>
                <w:color w:val="000000"/>
                <w:szCs w:val="22"/>
              </w:rPr>
            </w:pPr>
            <w:r w:rsidRPr="005607FD">
              <w:rPr>
                <w:color w:val="000000"/>
                <w:szCs w:val="22"/>
              </w:rPr>
              <w:t>01/07/2010</w:t>
            </w:r>
          </w:p>
        </w:tc>
        <w:tc>
          <w:tcPr>
            <w:tcW w:w="853" w:type="dxa"/>
            <w:shd w:val="clear" w:color="auto" w:fill="auto"/>
            <w:noWrap/>
            <w:vAlign w:val="center"/>
          </w:tcPr>
          <w:p w14:paraId="3E249AEB" w14:textId="77777777" w:rsidR="00DE3506" w:rsidRPr="005607FD" w:rsidRDefault="00DE3506" w:rsidP="008A12E8">
            <w:pPr>
              <w:spacing w:before="120" w:after="120"/>
              <w:ind w:right="113"/>
              <w:jc w:val="right"/>
              <w:rPr>
                <w:color w:val="000000"/>
                <w:szCs w:val="22"/>
              </w:rPr>
            </w:pPr>
            <w:r w:rsidRPr="0001738A">
              <w:rPr>
                <w:rFonts w:ascii="Calibri" w:hAnsi="Calibri"/>
                <w:color w:val="000000"/>
                <w:szCs w:val="22"/>
              </w:rPr>
              <w:t>0.0</w:t>
            </w:r>
          </w:p>
        </w:tc>
        <w:tc>
          <w:tcPr>
            <w:tcW w:w="854" w:type="dxa"/>
            <w:shd w:val="clear" w:color="auto" w:fill="auto"/>
            <w:noWrap/>
            <w:vAlign w:val="center"/>
          </w:tcPr>
          <w:p w14:paraId="1D580E60"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12.0</w:t>
            </w:r>
          </w:p>
        </w:tc>
        <w:tc>
          <w:tcPr>
            <w:tcW w:w="854" w:type="dxa"/>
            <w:shd w:val="clear" w:color="auto" w:fill="auto"/>
            <w:noWrap/>
            <w:vAlign w:val="center"/>
          </w:tcPr>
          <w:p w14:paraId="562C4D05"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54.5</w:t>
            </w:r>
          </w:p>
        </w:tc>
        <w:tc>
          <w:tcPr>
            <w:tcW w:w="854" w:type="dxa"/>
            <w:shd w:val="clear" w:color="auto" w:fill="auto"/>
            <w:noWrap/>
            <w:vAlign w:val="center"/>
          </w:tcPr>
          <w:p w14:paraId="7C9391FA"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116.5</w:t>
            </w:r>
          </w:p>
        </w:tc>
        <w:tc>
          <w:tcPr>
            <w:tcW w:w="853" w:type="dxa"/>
            <w:shd w:val="clear" w:color="auto" w:fill="auto"/>
            <w:noWrap/>
            <w:vAlign w:val="center"/>
          </w:tcPr>
          <w:p w14:paraId="445429DE"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64.0</w:t>
            </w:r>
          </w:p>
        </w:tc>
        <w:tc>
          <w:tcPr>
            <w:tcW w:w="854" w:type="dxa"/>
            <w:shd w:val="clear" w:color="auto" w:fill="auto"/>
            <w:noWrap/>
            <w:vAlign w:val="center"/>
          </w:tcPr>
          <w:p w14:paraId="6BD701D6"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27.0</w:t>
            </w:r>
          </w:p>
        </w:tc>
        <w:tc>
          <w:tcPr>
            <w:tcW w:w="903" w:type="dxa"/>
            <w:vAlign w:val="center"/>
          </w:tcPr>
          <w:p w14:paraId="326E66EE" w14:textId="77777777" w:rsidR="00DE3506" w:rsidRPr="000F233A" w:rsidRDefault="00DE3506" w:rsidP="00BC593F">
            <w:pPr>
              <w:spacing w:before="120" w:after="120"/>
              <w:ind w:right="113"/>
              <w:jc w:val="right"/>
              <w:rPr>
                <w:rFonts w:ascii="Calibri" w:hAnsi="Calibri"/>
                <w:color w:val="000000"/>
                <w:szCs w:val="22"/>
              </w:rPr>
            </w:pPr>
            <w:r w:rsidRPr="0001738A">
              <w:rPr>
                <w:rFonts w:ascii="Calibri" w:hAnsi="Calibri"/>
                <w:color w:val="000000"/>
                <w:szCs w:val="22"/>
              </w:rPr>
              <w:t>0.0</w:t>
            </w:r>
          </w:p>
        </w:tc>
      </w:tr>
      <w:tr w:rsidR="00DE3506" w:rsidRPr="00DE3506" w14:paraId="5DDD9480" w14:textId="77777777" w:rsidTr="000F233A">
        <w:trPr>
          <w:trHeight w:hRule="exact" w:val="397"/>
        </w:trPr>
        <w:tc>
          <w:tcPr>
            <w:tcW w:w="1361" w:type="dxa"/>
            <w:shd w:val="clear" w:color="auto" w:fill="auto"/>
            <w:noWrap/>
            <w:vAlign w:val="center"/>
          </w:tcPr>
          <w:p w14:paraId="5F921094" w14:textId="77777777" w:rsidR="00DE3506" w:rsidRPr="005607FD" w:rsidRDefault="00DE3506">
            <w:pPr>
              <w:spacing w:before="120" w:after="120"/>
              <w:jc w:val="center"/>
              <w:rPr>
                <w:color w:val="000000"/>
                <w:szCs w:val="22"/>
              </w:rPr>
            </w:pPr>
            <w:r w:rsidRPr="005607FD">
              <w:rPr>
                <w:color w:val="000000"/>
                <w:szCs w:val="22"/>
              </w:rPr>
              <w:t>01/01/20</w:t>
            </w:r>
            <w:r>
              <w:rPr>
                <w:color w:val="000000"/>
                <w:szCs w:val="22"/>
              </w:rPr>
              <w:t>11</w:t>
            </w:r>
          </w:p>
        </w:tc>
        <w:tc>
          <w:tcPr>
            <w:tcW w:w="853" w:type="dxa"/>
            <w:shd w:val="clear" w:color="auto" w:fill="auto"/>
            <w:noWrap/>
            <w:vAlign w:val="center"/>
          </w:tcPr>
          <w:p w14:paraId="0192F0A3" w14:textId="77777777" w:rsidR="00DE3506" w:rsidRPr="0001738A" w:rsidRDefault="00DE3506" w:rsidP="008A12E8">
            <w:pPr>
              <w:spacing w:before="120" w:after="120"/>
              <w:ind w:right="113"/>
              <w:jc w:val="right"/>
              <w:rPr>
                <w:rFonts w:ascii="Calibri" w:hAnsi="Calibri"/>
                <w:color w:val="000000"/>
                <w:szCs w:val="22"/>
              </w:rPr>
            </w:pPr>
            <w:r w:rsidRPr="0001738A">
              <w:rPr>
                <w:rFonts w:ascii="Calibri" w:hAnsi="Calibri"/>
                <w:color w:val="000000"/>
                <w:szCs w:val="22"/>
              </w:rPr>
              <w:t>0.0</w:t>
            </w:r>
          </w:p>
        </w:tc>
        <w:tc>
          <w:tcPr>
            <w:tcW w:w="854" w:type="dxa"/>
            <w:shd w:val="clear" w:color="auto" w:fill="auto"/>
            <w:noWrap/>
            <w:vAlign w:val="center"/>
          </w:tcPr>
          <w:p w14:paraId="7D263BC8"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13.0</w:t>
            </w:r>
          </w:p>
        </w:tc>
        <w:tc>
          <w:tcPr>
            <w:tcW w:w="854" w:type="dxa"/>
            <w:shd w:val="clear" w:color="auto" w:fill="auto"/>
            <w:noWrap/>
            <w:vAlign w:val="center"/>
          </w:tcPr>
          <w:p w14:paraId="3ED06C0E"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52.5</w:t>
            </w:r>
          </w:p>
        </w:tc>
        <w:tc>
          <w:tcPr>
            <w:tcW w:w="854" w:type="dxa"/>
            <w:shd w:val="clear" w:color="auto" w:fill="auto"/>
            <w:noWrap/>
            <w:vAlign w:val="center"/>
          </w:tcPr>
          <w:p w14:paraId="5CCE38F7"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110.0</w:t>
            </w:r>
          </w:p>
        </w:tc>
        <w:tc>
          <w:tcPr>
            <w:tcW w:w="853" w:type="dxa"/>
            <w:shd w:val="clear" w:color="auto" w:fill="auto"/>
            <w:noWrap/>
            <w:vAlign w:val="center"/>
          </w:tcPr>
          <w:p w14:paraId="6E6C3A70"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76.0</w:t>
            </w:r>
          </w:p>
        </w:tc>
        <w:tc>
          <w:tcPr>
            <w:tcW w:w="854" w:type="dxa"/>
            <w:shd w:val="clear" w:color="auto" w:fill="auto"/>
            <w:noWrap/>
            <w:vAlign w:val="center"/>
          </w:tcPr>
          <w:p w14:paraId="490ACB4E"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28.0</w:t>
            </w:r>
          </w:p>
        </w:tc>
        <w:tc>
          <w:tcPr>
            <w:tcW w:w="903" w:type="dxa"/>
            <w:vAlign w:val="center"/>
          </w:tcPr>
          <w:p w14:paraId="3E26497A" w14:textId="77777777" w:rsidR="00DE3506" w:rsidRPr="000F233A" w:rsidRDefault="00DE3506" w:rsidP="00BC593F">
            <w:pPr>
              <w:spacing w:before="120" w:after="120"/>
              <w:ind w:right="113"/>
              <w:jc w:val="right"/>
              <w:rPr>
                <w:rFonts w:ascii="Calibri" w:hAnsi="Calibri"/>
                <w:color w:val="000000"/>
                <w:szCs w:val="22"/>
              </w:rPr>
            </w:pPr>
            <w:r w:rsidRPr="0001738A">
              <w:rPr>
                <w:rFonts w:ascii="Calibri" w:hAnsi="Calibri"/>
                <w:color w:val="000000"/>
                <w:szCs w:val="22"/>
              </w:rPr>
              <w:t>0.0</w:t>
            </w:r>
          </w:p>
        </w:tc>
      </w:tr>
      <w:tr w:rsidR="00DE3506" w:rsidRPr="00DE3506" w14:paraId="34B8AC3A" w14:textId="77777777" w:rsidTr="000F233A">
        <w:trPr>
          <w:trHeight w:hRule="exact" w:val="397"/>
        </w:trPr>
        <w:tc>
          <w:tcPr>
            <w:tcW w:w="1361" w:type="dxa"/>
            <w:shd w:val="clear" w:color="auto" w:fill="auto"/>
            <w:noWrap/>
            <w:vAlign w:val="center"/>
          </w:tcPr>
          <w:p w14:paraId="1896E1C5" w14:textId="77777777" w:rsidR="00DE3506" w:rsidRPr="005607FD" w:rsidRDefault="00DE3506">
            <w:pPr>
              <w:spacing w:before="120" w:after="120"/>
              <w:jc w:val="center"/>
              <w:rPr>
                <w:color w:val="000000"/>
                <w:szCs w:val="22"/>
              </w:rPr>
            </w:pPr>
            <w:r w:rsidRPr="005607FD">
              <w:rPr>
                <w:color w:val="000000"/>
                <w:szCs w:val="22"/>
              </w:rPr>
              <w:t>01/07/20</w:t>
            </w:r>
            <w:r>
              <w:rPr>
                <w:color w:val="000000"/>
                <w:szCs w:val="22"/>
              </w:rPr>
              <w:t>11</w:t>
            </w:r>
          </w:p>
        </w:tc>
        <w:tc>
          <w:tcPr>
            <w:tcW w:w="853" w:type="dxa"/>
            <w:shd w:val="clear" w:color="auto" w:fill="auto"/>
            <w:noWrap/>
            <w:vAlign w:val="center"/>
          </w:tcPr>
          <w:p w14:paraId="6F60124A" w14:textId="77777777" w:rsidR="00DE3506" w:rsidRPr="0001738A" w:rsidRDefault="00DE3506" w:rsidP="008A12E8">
            <w:pPr>
              <w:spacing w:before="120" w:after="120"/>
              <w:ind w:right="113"/>
              <w:jc w:val="right"/>
              <w:rPr>
                <w:rFonts w:ascii="Calibri" w:hAnsi="Calibri"/>
                <w:color w:val="000000"/>
                <w:szCs w:val="22"/>
              </w:rPr>
            </w:pPr>
            <w:r w:rsidRPr="0001738A">
              <w:rPr>
                <w:rFonts w:ascii="Calibri" w:hAnsi="Calibri"/>
                <w:color w:val="000000"/>
                <w:szCs w:val="22"/>
              </w:rPr>
              <w:t>0.0</w:t>
            </w:r>
          </w:p>
        </w:tc>
        <w:tc>
          <w:tcPr>
            <w:tcW w:w="854" w:type="dxa"/>
            <w:shd w:val="clear" w:color="auto" w:fill="auto"/>
            <w:noWrap/>
            <w:vAlign w:val="center"/>
          </w:tcPr>
          <w:p w14:paraId="53AA84E9"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13.0</w:t>
            </w:r>
          </w:p>
        </w:tc>
        <w:tc>
          <w:tcPr>
            <w:tcW w:w="854" w:type="dxa"/>
            <w:shd w:val="clear" w:color="auto" w:fill="auto"/>
            <w:noWrap/>
            <w:vAlign w:val="center"/>
          </w:tcPr>
          <w:p w14:paraId="4FB9CB5D"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50.5</w:t>
            </w:r>
          </w:p>
        </w:tc>
        <w:tc>
          <w:tcPr>
            <w:tcW w:w="854" w:type="dxa"/>
            <w:shd w:val="clear" w:color="auto" w:fill="auto"/>
            <w:noWrap/>
            <w:vAlign w:val="center"/>
          </w:tcPr>
          <w:p w14:paraId="25BB9E21"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108.0</w:t>
            </w:r>
          </w:p>
        </w:tc>
        <w:tc>
          <w:tcPr>
            <w:tcW w:w="853" w:type="dxa"/>
            <w:shd w:val="clear" w:color="auto" w:fill="auto"/>
            <w:noWrap/>
            <w:vAlign w:val="center"/>
          </w:tcPr>
          <w:p w14:paraId="29AE2EA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77.0</w:t>
            </w:r>
          </w:p>
        </w:tc>
        <w:tc>
          <w:tcPr>
            <w:tcW w:w="854" w:type="dxa"/>
            <w:shd w:val="clear" w:color="auto" w:fill="auto"/>
            <w:noWrap/>
            <w:vAlign w:val="center"/>
          </w:tcPr>
          <w:p w14:paraId="1A41A91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31.5</w:t>
            </w:r>
          </w:p>
        </w:tc>
        <w:tc>
          <w:tcPr>
            <w:tcW w:w="903" w:type="dxa"/>
            <w:vAlign w:val="center"/>
          </w:tcPr>
          <w:p w14:paraId="6401D0EB" w14:textId="77777777" w:rsidR="00DE3506" w:rsidRPr="000F233A" w:rsidRDefault="00DE3506" w:rsidP="00BC593F">
            <w:pPr>
              <w:spacing w:before="120" w:after="120"/>
              <w:ind w:right="113"/>
              <w:jc w:val="right"/>
              <w:rPr>
                <w:rFonts w:ascii="Calibri" w:hAnsi="Calibri"/>
                <w:color w:val="000000"/>
                <w:szCs w:val="22"/>
              </w:rPr>
            </w:pPr>
            <w:r w:rsidRPr="0001738A">
              <w:rPr>
                <w:rFonts w:ascii="Calibri" w:hAnsi="Calibri"/>
                <w:color w:val="000000"/>
                <w:szCs w:val="22"/>
              </w:rPr>
              <w:t>0.0</w:t>
            </w:r>
          </w:p>
        </w:tc>
      </w:tr>
      <w:tr w:rsidR="00DE3506" w:rsidRPr="00DE3506" w14:paraId="7F0585ED" w14:textId="77777777" w:rsidTr="000F233A">
        <w:trPr>
          <w:trHeight w:hRule="exact" w:val="397"/>
        </w:trPr>
        <w:tc>
          <w:tcPr>
            <w:tcW w:w="1361" w:type="dxa"/>
            <w:shd w:val="clear" w:color="auto" w:fill="auto"/>
            <w:noWrap/>
            <w:vAlign w:val="center"/>
          </w:tcPr>
          <w:p w14:paraId="2BB3F348" w14:textId="77777777" w:rsidR="00DE3506" w:rsidRPr="005607FD" w:rsidRDefault="00DE3506">
            <w:pPr>
              <w:spacing w:before="120" w:after="120"/>
              <w:jc w:val="center"/>
              <w:rPr>
                <w:color w:val="000000"/>
                <w:szCs w:val="22"/>
              </w:rPr>
            </w:pPr>
            <w:r w:rsidRPr="005607FD">
              <w:rPr>
                <w:color w:val="000000"/>
                <w:szCs w:val="22"/>
              </w:rPr>
              <w:t>01/01/201</w:t>
            </w:r>
            <w:r>
              <w:rPr>
                <w:color w:val="000000"/>
                <w:szCs w:val="22"/>
              </w:rPr>
              <w:t>2</w:t>
            </w:r>
          </w:p>
        </w:tc>
        <w:tc>
          <w:tcPr>
            <w:tcW w:w="853" w:type="dxa"/>
            <w:shd w:val="clear" w:color="auto" w:fill="auto"/>
            <w:noWrap/>
            <w:vAlign w:val="center"/>
          </w:tcPr>
          <w:p w14:paraId="3188CC33" w14:textId="77777777" w:rsidR="00DE3506" w:rsidRPr="0001738A" w:rsidRDefault="00DE3506" w:rsidP="008A12E8">
            <w:pPr>
              <w:spacing w:before="120" w:after="120"/>
              <w:ind w:right="113"/>
              <w:jc w:val="right"/>
              <w:rPr>
                <w:rFonts w:ascii="Calibri" w:hAnsi="Calibri"/>
                <w:color w:val="000000"/>
                <w:szCs w:val="22"/>
              </w:rPr>
            </w:pPr>
            <w:r w:rsidRPr="0001738A">
              <w:rPr>
                <w:rFonts w:ascii="Calibri" w:hAnsi="Calibri"/>
                <w:color w:val="000000"/>
                <w:szCs w:val="22"/>
              </w:rPr>
              <w:t>0.0</w:t>
            </w:r>
          </w:p>
        </w:tc>
        <w:tc>
          <w:tcPr>
            <w:tcW w:w="854" w:type="dxa"/>
            <w:shd w:val="clear" w:color="auto" w:fill="auto"/>
            <w:noWrap/>
            <w:vAlign w:val="center"/>
          </w:tcPr>
          <w:p w14:paraId="680E9F76"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12.0</w:t>
            </w:r>
          </w:p>
        </w:tc>
        <w:tc>
          <w:tcPr>
            <w:tcW w:w="854" w:type="dxa"/>
            <w:shd w:val="clear" w:color="auto" w:fill="auto"/>
            <w:noWrap/>
            <w:vAlign w:val="center"/>
          </w:tcPr>
          <w:p w14:paraId="14085107"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51.0</w:t>
            </w:r>
          </w:p>
        </w:tc>
        <w:tc>
          <w:tcPr>
            <w:tcW w:w="854" w:type="dxa"/>
            <w:shd w:val="clear" w:color="auto" w:fill="auto"/>
            <w:noWrap/>
            <w:vAlign w:val="center"/>
          </w:tcPr>
          <w:p w14:paraId="1E19473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104.5</w:t>
            </w:r>
          </w:p>
        </w:tc>
        <w:tc>
          <w:tcPr>
            <w:tcW w:w="853" w:type="dxa"/>
            <w:shd w:val="clear" w:color="auto" w:fill="auto"/>
            <w:noWrap/>
            <w:vAlign w:val="center"/>
          </w:tcPr>
          <w:p w14:paraId="4ACEFD39"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77.5</w:t>
            </w:r>
          </w:p>
        </w:tc>
        <w:tc>
          <w:tcPr>
            <w:tcW w:w="854" w:type="dxa"/>
            <w:shd w:val="clear" w:color="auto" w:fill="auto"/>
            <w:noWrap/>
            <w:vAlign w:val="center"/>
          </w:tcPr>
          <w:p w14:paraId="01D55C89"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30.5</w:t>
            </w:r>
          </w:p>
        </w:tc>
        <w:tc>
          <w:tcPr>
            <w:tcW w:w="903" w:type="dxa"/>
            <w:vAlign w:val="center"/>
          </w:tcPr>
          <w:p w14:paraId="714BABAA" w14:textId="77777777" w:rsidR="00DE3506" w:rsidRPr="000F233A" w:rsidRDefault="00DE3506" w:rsidP="00BC593F">
            <w:pPr>
              <w:spacing w:before="120" w:after="120"/>
              <w:ind w:right="113"/>
              <w:jc w:val="right"/>
              <w:rPr>
                <w:rFonts w:ascii="Calibri" w:hAnsi="Calibri"/>
                <w:color w:val="000000"/>
                <w:szCs w:val="22"/>
              </w:rPr>
            </w:pPr>
            <w:r w:rsidRPr="0001738A">
              <w:rPr>
                <w:rFonts w:ascii="Calibri" w:hAnsi="Calibri"/>
                <w:color w:val="000000"/>
                <w:szCs w:val="22"/>
              </w:rPr>
              <w:t>0.0</w:t>
            </w:r>
          </w:p>
        </w:tc>
      </w:tr>
      <w:tr w:rsidR="00DE3506" w:rsidRPr="00DE3506" w14:paraId="062074E6" w14:textId="77777777" w:rsidTr="000F233A">
        <w:trPr>
          <w:trHeight w:hRule="exact" w:val="397"/>
        </w:trPr>
        <w:tc>
          <w:tcPr>
            <w:tcW w:w="1361" w:type="dxa"/>
            <w:shd w:val="clear" w:color="auto" w:fill="auto"/>
            <w:noWrap/>
            <w:vAlign w:val="center"/>
          </w:tcPr>
          <w:p w14:paraId="11EFDEE5" w14:textId="77777777" w:rsidR="00DE3506" w:rsidRPr="005607FD" w:rsidRDefault="00DE3506">
            <w:pPr>
              <w:spacing w:before="120" w:after="120"/>
              <w:jc w:val="center"/>
              <w:rPr>
                <w:color w:val="000000"/>
                <w:szCs w:val="22"/>
              </w:rPr>
            </w:pPr>
            <w:r w:rsidRPr="005607FD">
              <w:rPr>
                <w:color w:val="000000"/>
                <w:szCs w:val="22"/>
              </w:rPr>
              <w:t>01/07/201</w:t>
            </w:r>
            <w:r>
              <w:rPr>
                <w:color w:val="000000"/>
                <w:szCs w:val="22"/>
              </w:rPr>
              <w:t>2</w:t>
            </w:r>
          </w:p>
        </w:tc>
        <w:tc>
          <w:tcPr>
            <w:tcW w:w="853" w:type="dxa"/>
            <w:shd w:val="clear" w:color="auto" w:fill="auto"/>
            <w:noWrap/>
            <w:vAlign w:val="center"/>
          </w:tcPr>
          <w:p w14:paraId="3A46AC2B" w14:textId="77777777" w:rsidR="00DE3506" w:rsidRPr="0001738A" w:rsidRDefault="00DE3506" w:rsidP="008A12E8">
            <w:pPr>
              <w:spacing w:before="120" w:after="120"/>
              <w:ind w:right="113"/>
              <w:jc w:val="right"/>
              <w:rPr>
                <w:rFonts w:ascii="Calibri" w:hAnsi="Calibri"/>
                <w:color w:val="000000"/>
                <w:szCs w:val="22"/>
              </w:rPr>
            </w:pPr>
            <w:r w:rsidRPr="0001738A">
              <w:rPr>
                <w:rFonts w:ascii="Calibri" w:hAnsi="Calibri"/>
                <w:color w:val="000000"/>
                <w:szCs w:val="22"/>
              </w:rPr>
              <w:t>0.0</w:t>
            </w:r>
          </w:p>
        </w:tc>
        <w:tc>
          <w:tcPr>
            <w:tcW w:w="854" w:type="dxa"/>
            <w:shd w:val="clear" w:color="auto" w:fill="auto"/>
            <w:noWrap/>
            <w:vAlign w:val="center"/>
          </w:tcPr>
          <w:p w14:paraId="4447B135"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12.0</w:t>
            </w:r>
          </w:p>
        </w:tc>
        <w:tc>
          <w:tcPr>
            <w:tcW w:w="854" w:type="dxa"/>
            <w:shd w:val="clear" w:color="auto" w:fill="auto"/>
            <w:noWrap/>
            <w:vAlign w:val="center"/>
          </w:tcPr>
          <w:p w14:paraId="0D6611F4"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51.0</w:t>
            </w:r>
          </w:p>
        </w:tc>
        <w:tc>
          <w:tcPr>
            <w:tcW w:w="854" w:type="dxa"/>
            <w:shd w:val="clear" w:color="auto" w:fill="auto"/>
            <w:noWrap/>
            <w:vAlign w:val="center"/>
          </w:tcPr>
          <w:p w14:paraId="1FCB6CF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103.5</w:t>
            </w:r>
          </w:p>
        </w:tc>
        <w:tc>
          <w:tcPr>
            <w:tcW w:w="853" w:type="dxa"/>
            <w:shd w:val="clear" w:color="auto" w:fill="auto"/>
            <w:noWrap/>
            <w:vAlign w:val="center"/>
          </w:tcPr>
          <w:p w14:paraId="5A2144AF"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78.5</w:t>
            </w:r>
          </w:p>
        </w:tc>
        <w:tc>
          <w:tcPr>
            <w:tcW w:w="854" w:type="dxa"/>
            <w:shd w:val="clear" w:color="auto" w:fill="auto"/>
            <w:noWrap/>
            <w:vAlign w:val="center"/>
          </w:tcPr>
          <w:p w14:paraId="4954C371"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32.0</w:t>
            </w:r>
          </w:p>
        </w:tc>
        <w:tc>
          <w:tcPr>
            <w:tcW w:w="903" w:type="dxa"/>
            <w:vAlign w:val="center"/>
          </w:tcPr>
          <w:p w14:paraId="53DAA608" w14:textId="77777777" w:rsidR="00DE3506" w:rsidRPr="000F233A" w:rsidRDefault="00DE3506" w:rsidP="00BC593F">
            <w:pPr>
              <w:spacing w:before="120" w:after="120"/>
              <w:ind w:right="113"/>
              <w:jc w:val="right"/>
              <w:rPr>
                <w:rFonts w:ascii="Calibri" w:hAnsi="Calibri"/>
                <w:color w:val="000000"/>
                <w:szCs w:val="22"/>
              </w:rPr>
            </w:pPr>
            <w:r w:rsidRPr="0001738A">
              <w:rPr>
                <w:rFonts w:ascii="Calibri" w:hAnsi="Calibri"/>
                <w:color w:val="000000"/>
                <w:szCs w:val="22"/>
              </w:rPr>
              <w:t>0.0</w:t>
            </w:r>
          </w:p>
        </w:tc>
      </w:tr>
      <w:tr w:rsidR="00DE3506" w:rsidRPr="00DE3506" w14:paraId="40E6CDDB" w14:textId="77777777" w:rsidTr="000F233A">
        <w:trPr>
          <w:trHeight w:hRule="exact" w:val="397"/>
        </w:trPr>
        <w:tc>
          <w:tcPr>
            <w:tcW w:w="1361" w:type="dxa"/>
            <w:tcBorders>
              <w:bottom w:val="single" w:sz="4" w:space="0" w:color="auto"/>
            </w:tcBorders>
            <w:shd w:val="clear" w:color="auto" w:fill="auto"/>
            <w:noWrap/>
            <w:vAlign w:val="center"/>
          </w:tcPr>
          <w:p w14:paraId="263155ED" w14:textId="77777777" w:rsidR="00DE3506" w:rsidRPr="005607FD" w:rsidRDefault="00DE3506">
            <w:pPr>
              <w:spacing w:before="120" w:after="120"/>
              <w:jc w:val="center"/>
              <w:rPr>
                <w:color w:val="000000"/>
                <w:szCs w:val="22"/>
              </w:rPr>
            </w:pPr>
            <w:r w:rsidRPr="005607FD">
              <w:rPr>
                <w:color w:val="000000"/>
                <w:szCs w:val="22"/>
              </w:rPr>
              <w:t>01/0</w:t>
            </w:r>
            <w:r>
              <w:rPr>
                <w:color w:val="000000"/>
                <w:szCs w:val="22"/>
              </w:rPr>
              <w:t>1</w:t>
            </w:r>
            <w:r w:rsidRPr="005607FD">
              <w:rPr>
                <w:color w:val="000000"/>
                <w:szCs w:val="22"/>
              </w:rPr>
              <w:t>/201</w:t>
            </w:r>
            <w:r>
              <w:rPr>
                <w:color w:val="000000"/>
                <w:szCs w:val="22"/>
              </w:rPr>
              <w:t>3</w:t>
            </w:r>
          </w:p>
        </w:tc>
        <w:tc>
          <w:tcPr>
            <w:tcW w:w="853" w:type="dxa"/>
            <w:tcBorders>
              <w:bottom w:val="single" w:sz="4" w:space="0" w:color="auto"/>
            </w:tcBorders>
            <w:shd w:val="clear" w:color="auto" w:fill="auto"/>
            <w:noWrap/>
            <w:vAlign w:val="center"/>
          </w:tcPr>
          <w:p w14:paraId="4DBA2BAE" w14:textId="77777777" w:rsidR="00DE3506" w:rsidRPr="0001738A" w:rsidRDefault="00DE3506" w:rsidP="008A12E8">
            <w:pPr>
              <w:spacing w:before="120" w:after="120"/>
              <w:ind w:right="113"/>
              <w:jc w:val="right"/>
              <w:rPr>
                <w:rFonts w:ascii="Calibri" w:hAnsi="Calibri"/>
                <w:color w:val="000000"/>
                <w:szCs w:val="22"/>
              </w:rPr>
            </w:pPr>
            <w:r w:rsidRPr="0001738A">
              <w:rPr>
                <w:rFonts w:ascii="Calibri" w:hAnsi="Calibri"/>
                <w:color w:val="000000"/>
                <w:szCs w:val="22"/>
              </w:rPr>
              <w:t>0.0</w:t>
            </w:r>
          </w:p>
        </w:tc>
        <w:tc>
          <w:tcPr>
            <w:tcW w:w="854" w:type="dxa"/>
            <w:tcBorders>
              <w:bottom w:val="single" w:sz="4" w:space="0" w:color="auto"/>
            </w:tcBorders>
            <w:shd w:val="clear" w:color="auto" w:fill="auto"/>
            <w:noWrap/>
            <w:vAlign w:val="center"/>
          </w:tcPr>
          <w:p w14:paraId="7A2A9018"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12.0</w:t>
            </w:r>
          </w:p>
        </w:tc>
        <w:tc>
          <w:tcPr>
            <w:tcW w:w="854" w:type="dxa"/>
            <w:tcBorders>
              <w:bottom w:val="single" w:sz="4" w:space="0" w:color="auto"/>
            </w:tcBorders>
            <w:shd w:val="clear" w:color="auto" w:fill="auto"/>
            <w:noWrap/>
            <w:vAlign w:val="center"/>
          </w:tcPr>
          <w:p w14:paraId="4DE6D969"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52.0</w:t>
            </w:r>
          </w:p>
        </w:tc>
        <w:tc>
          <w:tcPr>
            <w:tcW w:w="854" w:type="dxa"/>
            <w:tcBorders>
              <w:bottom w:val="single" w:sz="4" w:space="0" w:color="auto"/>
            </w:tcBorders>
            <w:shd w:val="clear" w:color="auto" w:fill="auto"/>
            <w:noWrap/>
            <w:vAlign w:val="center"/>
          </w:tcPr>
          <w:p w14:paraId="2C2F722E"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93.0</w:t>
            </w:r>
          </w:p>
        </w:tc>
        <w:tc>
          <w:tcPr>
            <w:tcW w:w="853" w:type="dxa"/>
            <w:tcBorders>
              <w:bottom w:val="single" w:sz="4" w:space="0" w:color="auto"/>
            </w:tcBorders>
            <w:shd w:val="clear" w:color="auto" w:fill="auto"/>
            <w:noWrap/>
            <w:vAlign w:val="center"/>
          </w:tcPr>
          <w:p w14:paraId="333C0ACE"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87.0</w:t>
            </w:r>
          </w:p>
        </w:tc>
        <w:tc>
          <w:tcPr>
            <w:tcW w:w="854" w:type="dxa"/>
            <w:tcBorders>
              <w:bottom w:val="single" w:sz="4" w:space="0" w:color="auto"/>
            </w:tcBorders>
            <w:shd w:val="clear" w:color="auto" w:fill="auto"/>
            <w:noWrap/>
            <w:vAlign w:val="center"/>
          </w:tcPr>
          <w:p w14:paraId="21774E3D" w14:textId="77777777" w:rsidR="00DE3506" w:rsidRPr="000F233A" w:rsidRDefault="00DE3506" w:rsidP="008A12E8">
            <w:pPr>
              <w:spacing w:before="120" w:after="120"/>
              <w:ind w:right="113"/>
              <w:jc w:val="right"/>
              <w:rPr>
                <w:rFonts w:ascii="Calibri" w:hAnsi="Calibri"/>
                <w:color w:val="000000"/>
                <w:szCs w:val="22"/>
              </w:rPr>
            </w:pPr>
            <w:r w:rsidRPr="000F233A">
              <w:rPr>
                <w:rFonts w:ascii="Calibri" w:hAnsi="Calibri"/>
                <w:color w:val="000000"/>
                <w:szCs w:val="22"/>
              </w:rPr>
              <w:t>29.5</w:t>
            </w:r>
          </w:p>
        </w:tc>
        <w:tc>
          <w:tcPr>
            <w:tcW w:w="903" w:type="dxa"/>
            <w:tcBorders>
              <w:bottom w:val="single" w:sz="4" w:space="0" w:color="auto"/>
            </w:tcBorders>
            <w:vAlign w:val="center"/>
          </w:tcPr>
          <w:p w14:paraId="790145FC" w14:textId="77777777" w:rsidR="00DE3506" w:rsidRPr="000F233A" w:rsidRDefault="00DE3506" w:rsidP="00BC593F">
            <w:pPr>
              <w:spacing w:before="120" w:after="120"/>
              <w:ind w:right="113"/>
              <w:jc w:val="right"/>
              <w:rPr>
                <w:rFonts w:ascii="Calibri" w:hAnsi="Calibri"/>
                <w:color w:val="000000"/>
                <w:szCs w:val="22"/>
              </w:rPr>
            </w:pPr>
            <w:r w:rsidRPr="0001738A">
              <w:rPr>
                <w:rFonts w:ascii="Calibri" w:hAnsi="Calibri"/>
                <w:color w:val="000000"/>
                <w:szCs w:val="22"/>
              </w:rPr>
              <w:t>0.0</w:t>
            </w:r>
          </w:p>
        </w:tc>
      </w:tr>
    </w:tbl>
    <w:p w14:paraId="71742764" w14:textId="77777777" w:rsidR="00A32C40" w:rsidRDefault="00175032" w:rsidP="002A1F32">
      <w:pPr>
        <w:pStyle w:val="FootnoteText"/>
      </w:pPr>
      <w:bookmarkStart w:id="13" w:name="_Ref384828134"/>
      <w:r>
        <w:t xml:space="preserve">Source: </w:t>
      </w:r>
      <w:r w:rsidR="00186110" w:rsidRPr="00B43366">
        <w:t xml:space="preserve">Joint Committee </w:t>
      </w:r>
      <w:r w:rsidR="00186110">
        <w:t xml:space="preserve">calculations based on CEREP data </w:t>
      </w:r>
    </w:p>
    <w:p w14:paraId="1018298F" w14:textId="77777777" w:rsidR="00175032" w:rsidRDefault="00175032" w:rsidP="002A1F32">
      <w:pPr>
        <w:pStyle w:val="FootnoteText"/>
      </w:pPr>
    </w:p>
    <w:p w14:paraId="09FEFABD" w14:textId="77777777" w:rsidR="008E4A6D" w:rsidRDefault="0041788D">
      <w:pPr>
        <w:pStyle w:val="Figuretitle"/>
      </w:pPr>
      <w:bookmarkStart w:id="14" w:name="_Ref431407591"/>
      <w:r w:rsidRPr="0041788D">
        <w:lastRenderedPageBreak/>
        <w:t xml:space="preserve">Figure </w:t>
      </w:r>
      <w:bookmarkEnd w:id="13"/>
      <w:bookmarkEnd w:id="14"/>
      <w:r w:rsidR="003751BC">
        <w:t>1</w:t>
      </w:r>
      <w:r w:rsidR="00C229C2">
        <w:t>1</w:t>
      </w:r>
      <w:r w:rsidR="00C45D4A">
        <w:t>:</w:t>
      </w:r>
      <w:r w:rsidR="008E4A6D">
        <w:t xml:space="preserve"> </w:t>
      </w:r>
      <w:r w:rsidR="008A12E8">
        <w:t>Number of defaulted rated items</w:t>
      </w:r>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DE3506" w:rsidRPr="005607FD" w14:paraId="7EF395BB" w14:textId="77777777" w:rsidTr="00410F97">
        <w:trPr>
          <w:trHeight w:val="300"/>
        </w:trPr>
        <w:tc>
          <w:tcPr>
            <w:tcW w:w="1361" w:type="dxa"/>
            <w:tcBorders>
              <w:bottom w:val="single" w:sz="18" w:space="0" w:color="E98E31" w:themeColor="background2"/>
            </w:tcBorders>
            <w:shd w:val="clear" w:color="auto" w:fill="auto"/>
            <w:noWrap/>
            <w:vAlign w:val="center"/>
          </w:tcPr>
          <w:p w14:paraId="15E5E972" w14:textId="77777777" w:rsidR="00DE3506" w:rsidRPr="005607FD" w:rsidRDefault="00DE3506" w:rsidP="00410F97">
            <w:pPr>
              <w:spacing w:before="120" w:after="120"/>
              <w:jc w:val="center"/>
              <w:rPr>
                <w:b/>
                <w:bCs/>
                <w:color w:val="000000"/>
                <w:szCs w:val="22"/>
              </w:rPr>
            </w:pPr>
            <w:r w:rsidRPr="005607FD">
              <w:rPr>
                <w:b/>
                <w:bCs/>
                <w:color w:val="000000"/>
                <w:szCs w:val="22"/>
              </w:rPr>
              <w:t>Date</w:t>
            </w:r>
          </w:p>
        </w:tc>
        <w:tc>
          <w:tcPr>
            <w:tcW w:w="853" w:type="dxa"/>
            <w:tcBorders>
              <w:bottom w:val="single" w:sz="18" w:space="0" w:color="E98E31" w:themeColor="background2"/>
            </w:tcBorders>
            <w:shd w:val="clear" w:color="auto" w:fill="auto"/>
            <w:noWrap/>
            <w:vAlign w:val="center"/>
          </w:tcPr>
          <w:p w14:paraId="30398A84" w14:textId="77777777" w:rsidR="00DE3506" w:rsidRPr="005607FD" w:rsidRDefault="00DE3506" w:rsidP="00410F97">
            <w:pPr>
              <w:spacing w:before="120" w:after="120"/>
              <w:jc w:val="center"/>
              <w:rPr>
                <w:b/>
                <w:bCs/>
                <w:color w:val="000000"/>
                <w:szCs w:val="22"/>
              </w:rPr>
            </w:pPr>
            <w:r w:rsidRPr="005607FD">
              <w:rPr>
                <w:b/>
                <w:bCs/>
                <w:color w:val="000000"/>
                <w:szCs w:val="22"/>
              </w:rPr>
              <w:t>AAA</w:t>
            </w:r>
          </w:p>
        </w:tc>
        <w:tc>
          <w:tcPr>
            <w:tcW w:w="854" w:type="dxa"/>
            <w:tcBorders>
              <w:bottom w:val="single" w:sz="18" w:space="0" w:color="E98E31" w:themeColor="background2"/>
            </w:tcBorders>
            <w:shd w:val="clear" w:color="auto" w:fill="auto"/>
            <w:noWrap/>
            <w:vAlign w:val="center"/>
          </w:tcPr>
          <w:p w14:paraId="2A83A419" w14:textId="77777777" w:rsidR="00DE3506" w:rsidRPr="005607FD" w:rsidRDefault="00DE3506" w:rsidP="00410F97">
            <w:pPr>
              <w:spacing w:before="120" w:after="120"/>
              <w:jc w:val="center"/>
              <w:rPr>
                <w:b/>
                <w:bCs/>
                <w:color w:val="000000"/>
                <w:szCs w:val="22"/>
              </w:rPr>
            </w:pPr>
            <w:r w:rsidRPr="005607FD">
              <w:rPr>
                <w:b/>
                <w:bCs/>
                <w:color w:val="000000"/>
                <w:szCs w:val="22"/>
              </w:rPr>
              <w:t>AA</w:t>
            </w:r>
          </w:p>
        </w:tc>
        <w:tc>
          <w:tcPr>
            <w:tcW w:w="854" w:type="dxa"/>
            <w:tcBorders>
              <w:bottom w:val="single" w:sz="18" w:space="0" w:color="E98E31" w:themeColor="background2"/>
            </w:tcBorders>
            <w:shd w:val="clear" w:color="auto" w:fill="auto"/>
            <w:noWrap/>
            <w:vAlign w:val="center"/>
          </w:tcPr>
          <w:p w14:paraId="173B2B20" w14:textId="77777777" w:rsidR="00DE3506" w:rsidRPr="005607FD" w:rsidRDefault="00DE3506" w:rsidP="00410F97">
            <w:pPr>
              <w:spacing w:before="120" w:after="120"/>
              <w:jc w:val="center"/>
              <w:rPr>
                <w:color w:val="000000"/>
                <w:szCs w:val="22"/>
              </w:rPr>
            </w:pPr>
            <w:r w:rsidRPr="005607FD">
              <w:rPr>
                <w:b/>
                <w:bCs/>
                <w:color w:val="000000"/>
                <w:szCs w:val="22"/>
              </w:rPr>
              <w:t>A</w:t>
            </w:r>
          </w:p>
        </w:tc>
        <w:tc>
          <w:tcPr>
            <w:tcW w:w="854" w:type="dxa"/>
            <w:tcBorders>
              <w:bottom w:val="single" w:sz="18" w:space="0" w:color="E98E31" w:themeColor="background2"/>
            </w:tcBorders>
            <w:shd w:val="clear" w:color="auto" w:fill="auto"/>
            <w:noWrap/>
            <w:vAlign w:val="center"/>
          </w:tcPr>
          <w:p w14:paraId="53F22E82" w14:textId="77777777" w:rsidR="00DE3506" w:rsidRPr="005607FD" w:rsidRDefault="00DE3506" w:rsidP="00410F97">
            <w:pPr>
              <w:spacing w:before="120" w:after="120"/>
              <w:jc w:val="center"/>
              <w:rPr>
                <w:color w:val="000000"/>
                <w:szCs w:val="22"/>
              </w:rPr>
            </w:pPr>
            <w:r w:rsidRPr="005607FD">
              <w:rPr>
                <w:b/>
                <w:bCs/>
                <w:color w:val="000000"/>
                <w:szCs w:val="22"/>
              </w:rPr>
              <w:t>BBB</w:t>
            </w:r>
          </w:p>
        </w:tc>
        <w:tc>
          <w:tcPr>
            <w:tcW w:w="853" w:type="dxa"/>
            <w:tcBorders>
              <w:bottom w:val="single" w:sz="18" w:space="0" w:color="E98E31" w:themeColor="background2"/>
            </w:tcBorders>
            <w:shd w:val="clear" w:color="auto" w:fill="auto"/>
            <w:noWrap/>
            <w:vAlign w:val="center"/>
          </w:tcPr>
          <w:p w14:paraId="0CEF20CC" w14:textId="77777777" w:rsidR="00DE3506" w:rsidRPr="005607FD" w:rsidRDefault="00DE3506" w:rsidP="00410F97">
            <w:pPr>
              <w:spacing w:before="120" w:after="120"/>
              <w:jc w:val="center"/>
              <w:rPr>
                <w:color w:val="000000"/>
                <w:szCs w:val="22"/>
              </w:rPr>
            </w:pPr>
            <w:r w:rsidRPr="005607FD">
              <w:rPr>
                <w:b/>
                <w:bCs/>
                <w:color w:val="000000"/>
                <w:szCs w:val="22"/>
              </w:rPr>
              <w:t>BB</w:t>
            </w:r>
          </w:p>
        </w:tc>
        <w:tc>
          <w:tcPr>
            <w:tcW w:w="854" w:type="dxa"/>
            <w:tcBorders>
              <w:bottom w:val="single" w:sz="18" w:space="0" w:color="E98E31" w:themeColor="background2"/>
            </w:tcBorders>
            <w:shd w:val="clear" w:color="auto" w:fill="auto"/>
            <w:noWrap/>
            <w:vAlign w:val="center"/>
          </w:tcPr>
          <w:p w14:paraId="4CC9F758" w14:textId="77777777" w:rsidR="00DE3506" w:rsidRPr="005607FD" w:rsidRDefault="00DE3506" w:rsidP="00410F97">
            <w:pPr>
              <w:spacing w:before="120" w:after="120"/>
              <w:jc w:val="center"/>
              <w:rPr>
                <w:color w:val="000000"/>
                <w:szCs w:val="22"/>
              </w:rPr>
            </w:pPr>
            <w:r w:rsidRPr="005607FD">
              <w:rPr>
                <w:b/>
                <w:bCs/>
                <w:color w:val="000000"/>
                <w:szCs w:val="22"/>
              </w:rPr>
              <w:t>B</w:t>
            </w:r>
          </w:p>
        </w:tc>
        <w:tc>
          <w:tcPr>
            <w:tcW w:w="903" w:type="dxa"/>
            <w:tcBorders>
              <w:bottom w:val="single" w:sz="18" w:space="0" w:color="E98E31" w:themeColor="background2"/>
            </w:tcBorders>
            <w:vAlign w:val="center"/>
          </w:tcPr>
          <w:p w14:paraId="7B22BE83" w14:textId="77777777" w:rsidR="00DE3506" w:rsidRPr="005607FD" w:rsidRDefault="00DE3506" w:rsidP="00410F97">
            <w:pPr>
              <w:spacing w:before="120" w:after="120"/>
              <w:jc w:val="center"/>
              <w:rPr>
                <w:b/>
                <w:color w:val="000000"/>
                <w:szCs w:val="22"/>
              </w:rPr>
            </w:pPr>
            <w:r>
              <w:rPr>
                <w:b/>
                <w:color w:val="000000"/>
                <w:szCs w:val="22"/>
              </w:rPr>
              <w:t>C</w:t>
            </w:r>
          </w:p>
        </w:tc>
      </w:tr>
      <w:tr w:rsidR="00DE3506" w:rsidRPr="00DE2397" w14:paraId="518EC4D1" w14:textId="77777777" w:rsidTr="00410F97">
        <w:trPr>
          <w:trHeight w:hRule="exact" w:val="397"/>
        </w:trPr>
        <w:tc>
          <w:tcPr>
            <w:tcW w:w="1361" w:type="dxa"/>
            <w:tcBorders>
              <w:top w:val="single" w:sz="18" w:space="0" w:color="E98E31" w:themeColor="background2"/>
            </w:tcBorders>
            <w:shd w:val="clear" w:color="auto" w:fill="auto"/>
            <w:noWrap/>
            <w:vAlign w:val="center"/>
            <w:hideMark/>
          </w:tcPr>
          <w:p w14:paraId="61C427BC" w14:textId="77777777" w:rsidR="00DE3506" w:rsidRPr="005607FD" w:rsidRDefault="00DE3506" w:rsidP="00410F97">
            <w:pPr>
              <w:spacing w:before="120" w:after="120"/>
              <w:jc w:val="center"/>
              <w:rPr>
                <w:color w:val="000000"/>
                <w:szCs w:val="22"/>
              </w:rPr>
            </w:pPr>
            <w:r w:rsidRPr="005607FD">
              <w:rPr>
                <w:color w:val="000000"/>
                <w:szCs w:val="22"/>
              </w:rPr>
              <w:t>01/01/2001</w:t>
            </w:r>
          </w:p>
        </w:tc>
        <w:tc>
          <w:tcPr>
            <w:tcW w:w="853" w:type="dxa"/>
            <w:tcBorders>
              <w:top w:val="single" w:sz="18" w:space="0" w:color="E98E31" w:themeColor="background2"/>
            </w:tcBorders>
            <w:shd w:val="clear" w:color="auto" w:fill="auto"/>
            <w:noWrap/>
            <w:vAlign w:val="center"/>
            <w:hideMark/>
          </w:tcPr>
          <w:p w14:paraId="3D353A6D"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tcBorders>
              <w:top w:val="single" w:sz="18" w:space="0" w:color="E98E31" w:themeColor="background2"/>
            </w:tcBorders>
            <w:shd w:val="clear" w:color="auto" w:fill="auto"/>
            <w:noWrap/>
            <w:vAlign w:val="center"/>
          </w:tcPr>
          <w:p w14:paraId="3E0F4D5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tcBorders>
              <w:top w:val="single" w:sz="18" w:space="0" w:color="E98E31" w:themeColor="background2"/>
            </w:tcBorders>
            <w:shd w:val="clear" w:color="auto" w:fill="auto"/>
            <w:noWrap/>
            <w:vAlign w:val="center"/>
          </w:tcPr>
          <w:p w14:paraId="6C1742CB"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tcBorders>
              <w:top w:val="single" w:sz="18" w:space="0" w:color="E98E31" w:themeColor="background2"/>
            </w:tcBorders>
            <w:shd w:val="clear" w:color="auto" w:fill="auto"/>
            <w:noWrap/>
            <w:vAlign w:val="center"/>
          </w:tcPr>
          <w:p w14:paraId="536A626D"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w:t>
            </w:r>
          </w:p>
        </w:tc>
        <w:tc>
          <w:tcPr>
            <w:tcW w:w="853" w:type="dxa"/>
            <w:tcBorders>
              <w:top w:val="single" w:sz="18" w:space="0" w:color="E98E31" w:themeColor="background2"/>
            </w:tcBorders>
            <w:shd w:val="clear" w:color="auto" w:fill="auto"/>
            <w:noWrap/>
            <w:vAlign w:val="center"/>
          </w:tcPr>
          <w:p w14:paraId="334ED307"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tcBorders>
              <w:top w:val="single" w:sz="18" w:space="0" w:color="E98E31" w:themeColor="background2"/>
            </w:tcBorders>
            <w:shd w:val="clear" w:color="auto" w:fill="auto"/>
            <w:noWrap/>
            <w:vAlign w:val="center"/>
          </w:tcPr>
          <w:p w14:paraId="72028EC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tcBorders>
              <w:top w:val="single" w:sz="18" w:space="0" w:color="E98E31" w:themeColor="background2"/>
            </w:tcBorders>
            <w:vAlign w:val="center"/>
          </w:tcPr>
          <w:p w14:paraId="672D57D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5F07BE2C" w14:textId="77777777" w:rsidTr="00410F97">
        <w:trPr>
          <w:trHeight w:hRule="exact" w:val="397"/>
        </w:trPr>
        <w:tc>
          <w:tcPr>
            <w:tcW w:w="1361" w:type="dxa"/>
            <w:shd w:val="clear" w:color="auto" w:fill="auto"/>
            <w:noWrap/>
            <w:vAlign w:val="center"/>
            <w:hideMark/>
          </w:tcPr>
          <w:p w14:paraId="6D21623C" w14:textId="77777777" w:rsidR="00DE3506" w:rsidRPr="005607FD" w:rsidRDefault="00DE3506" w:rsidP="00410F97">
            <w:pPr>
              <w:spacing w:before="120" w:after="120"/>
              <w:jc w:val="center"/>
              <w:rPr>
                <w:color w:val="000000"/>
                <w:szCs w:val="22"/>
              </w:rPr>
            </w:pPr>
            <w:r w:rsidRPr="005607FD">
              <w:rPr>
                <w:color w:val="000000"/>
                <w:szCs w:val="22"/>
              </w:rPr>
              <w:t>01/07/2001</w:t>
            </w:r>
          </w:p>
        </w:tc>
        <w:tc>
          <w:tcPr>
            <w:tcW w:w="853" w:type="dxa"/>
            <w:shd w:val="clear" w:color="auto" w:fill="auto"/>
            <w:noWrap/>
            <w:vAlign w:val="center"/>
            <w:hideMark/>
          </w:tcPr>
          <w:p w14:paraId="34C28F9C"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270C183C"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60A70F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299D86C8"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3" w:type="dxa"/>
            <w:shd w:val="clear" w:color="auto" w:fill="auto"/>
            <w:noWrap/>
            <w:vAlign w:val="center"/>
          </w:tcPr>
          <w:p w14:paraId="1B487D9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4" w:type="dxa"/>
            <w:shd w:val="clear" w:color="auto" w:fill="auto"/>
            <w:noWrap/>
            <w:vAlign w:val="center"/>
          </w:tcPr>
          <w:p w14:paraId="47063ED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55A611D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1D3D5D45" w14:textId="77777777" w:rsidTr="00410F97">
        <w:trPr>
          <w:trHeight w:hRule="exact" w:val="397"/>
        </w:trPr>
        <w:tc>
          <w:tcPr>
            <w:tcW w:w="1361" w:type="dxa"/>
            <w:shd w:val="clear" w:color="auto" w:fill="auto"/>
            <w:noWrap/>
            <w:vAlign w:val="center"/>
          </w:tcPr>
          <w:p w14:paraId="47177FFE" w14:textId="77777777" w:rsidR="00DE3506" w:rsidRPr="005607FD" w:rsidRDefault="00DE3506" w:rsidP="00410F97">
            <w:pPr>
              <w:spacing w:before="120" w:after="120"/>
              <w:jc w:val="center"/>
              <w:rPr>
                <w:color w:val="000000"/>
                <w:szCs w:val="22"/>
              </w:rPr>
            </w:pPr>
            <w:r w:rsidRPr="005607FD">
              <w:rPr>
                <w:color w:val="000000"/>
                <w:szCs w:val="22"/>
              </w:rPr>
              <w:t>01/01/2002</w:t>
            </w:r>
          </w:p>
        </w:tc>
        <w:tc>
          <w:tcPr>
            <w:tcW w:w="853" w:type="dxa"/>
            <w:shd w:val="clear" w:color="auto" w:fill="auto"/>
            <w:noWrap/>
            <w:vAlign w:val="center"/>
          </w:tcPr>
          <w:p w14:paraId="6B95FD3A"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4207E9F"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DA690F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A147A0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3" w:type="dxa"/>
            <w:shd w:val="clear" w:color="auto" w:fill="auto"/>
            <w:noWrap/>
            <w:vAlign w:val="center"/>
          </w:tcPr>
          <w:p w14:paraId="1E9907CD"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4" w:type="dxa"/>
            <w:shd w:val="clear" w:color="auto" w:fill="auto"/>
            <w:noWrap/>
            <w:vAlign w:val="center"/>
          </w:tcPr>
          <w:p w14:paraId="6FCD06FB"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2791BE46"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4119FEF0" w14:textId="77777777" w:rsidTr="00410F97">
        <w:trPr>
          <w:trHeight w:hRule="exact" w:val="397"/>
        </w:trPr>
        <w:tc>
          <w:tcPr>
            <w:tcW w:w="1361" w:type="dxa"/>
            <w:shd w:val="clear" w:color="auto" w:fill="auto"/>
            <w:noWrap/>
            <w:vAlign w:val="center"/>
          </w:tcPr>
          <w:p w14:paraId="562FF1BD" w14:textId="77777777" w:rsidR="00DE3506" w:rsidRPr="005607FD" w:rsidRDefault="00DE3506" w:rsidP="00410F97">
            <w:pPr>
              <w:spacing w:before="120" w:after="120"/>
              <w:jc w:val="center"/>
              <w:rPr>
                <w:color w:val="000000"/>
                <w:szCs w:val="22"/>
              </w:rPr>
            </w:pPr>
            <w:r w:rsidRPr="005607FD">
              <w:rPr>
                <w:color w:val="000000"/>
                <w:szCs w:val="22"/>
              </w:rPr>
              <w:t>01/07/2002</w:t>
            </w:r>
          </w:p>
        </w:tc>
        <w:tc>
          <w:tcPr>
            <w:tcW w:w="853" w:type="dxa"/>
            <w:shd w:val="clear" w:color="auto" w:fill="auto"/>
            <w:noWrap/>
            <w:vAlign w:val="center"/>
          </w:tcPr>
          <w:p w14:paraId="0859B90E"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51CF5F2"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3143707"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698FF9F5"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3" w:type="dxa"/>
            <w:shd w:val="clear" w:color="auto" w:fill="auto"/>
            <w:noWrap/>
            <w:vAlign w:val="center"/>
          </w:tcPr>
          <w:p w14:paraId="537513E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4" w:type="dxa"/>
            <w:shd w:val="clear" w:color="auto" w:fill="auto"/>
            <w:noWrap/>
            <w:vAlign w:val="center"/>
          </w:tcPr>
          <w:p w14:paraId="4D8A68D4"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903" w:type="dxa"/>
            <w:vAlign w:val="center"/>
          </w:tcPr>
          <w:p w14:paraId="51E45EE9"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280A90F5" w14:textId="77777777" w:rsidTr="00410F97">
        <w:trPr>
          <w:trHeight w:hRule="exact" w:val="397"/>
        </w:trPr>
        <w:tc>
          <w:tcPr>
            <w:tcW w:w="1361" w:type="dxa"/>
            <w:shd w:val="clear" w:color="auto" w:fill="auto"/>
            <w:noWrap/>
            <w:vAlign w:val="center"/>
          </w:tcPr>
          <w:p w14:paraId="1D56256A" w14:textId="77777777" w:rsidR="00DE3506" w:rsidRPr="005607FD" w:rsidRDefault="00DE3506" w:rsidP="00410F97">
            <w:pPr>
              <w:spacing w:before="120" w:after="120"/>
              <w:jc w:val="center"/>
              <w:rPr>
                <w:color w:val="000000"/>
                <w:szCs w:val="22"/>
              </w:rPr>
            </w:pPr>
            <w:r w:rsidRPr="005607FD">
              <w:rPr>
                <w:color w:val="000000"/>
                <w:szCs w:val="22"/>
              </w:rPr>
              <w:t>01/01/2003</w:t>
            </w:r>
          </w:p>
        </w:tc>
        <w:tc>
          <w:tcPr>
            <w:tcW w:w="853" w:type="dxa"/>
            <w:shd w:val="clear" w:color="auto" w:fill="auto"/>
            <w:noWrap/>
            <w:vAlign w:val="center"/>
          </w:tcPr>
          <w:p w14:paraId="0CE62063"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375376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2DA4DA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BE2734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3" w:type="dxa"/>
            <w:shd w:val="clear" w:color="auto" w:fill="auto"/>
            <w:noWrap/>
            <w:vAlign w:val="center"/>
          </w:tcPr>
          <w:p w14:paraId="796C9898"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5626F574"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2FA35542"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r>
      <w:tr w:rsidR="00DE3506" w:rsidRPr="00DE2397" w14:paraId="4F2AE192" w14:textId="77777777" w:rsidTr="00410F97">
        <w:trPr>
          <w:trHeight w:hRule="exact" w:val="397"/>
        </w:trPr>
        <w:tc>
          <w:tcPr>
            <w:tcW w:w="1361" w:type="dxa"/>
            <w:shd w:val="clear" w:color="auto" w:fill="auto"/>
            <w:noWrap/>
            <w:vAlign w:val="center"/>
          </w:tcPr>
          <w:p w14:paraId="3867C186" w14:textId="77777777" w:rsidR="00DE3506" w:rsidRPr="005607FD" w:rsidRDefault="00DE3506" w:rsidP="00410F97">
            <w:pPr>
              <w:spacing w:before="120" w:after="120"/>
              <w:jc w:val="center"/>
              <w:rPr>
                <w:color w:val="000000"/>
                <w:szCs w:val="22"/>
              </w:rPr>
            </w:pPr>
            <w:r w:rsidRPr="005607FD">
              <w:rPr>
                <w:color w:val="000000"/>
                <w:szCs w:val="22"/>
              </w:rPr>
              <w:t>01/07/2003</w:t>
            </w:r>
          </w:p>
        </w:tc>
        <w:tc>
          <w:tcPr>
            <w:tcW w:w="853" w:type="dxa"/>
            <w:shd w:val="clear" w:color="auto" w:fill="auto"/>
            <w:noWrap/>
            <w:vAlign w:val="center"/>
          </w:tcPr>
          <w:p w14:paraId="7F780632"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A92A82C"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274A6B24"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6CFCFEAB"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3" w:type="dxa"/>
            <w:shd w:val="clear" w:color="auto" w:fill="auto"/>
            <w:noWrap/>
            <w:vAlign w:val="center"/>
          </w:tcPr>
          <w:p w14:paraId="40C2E7F9"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04A0D0F"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03E3A48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5C9788AF" w14:textId="77777777" w:rsidTr="00410F97">
        <w:trPr>
          <w:trHeight w:hRule="exact" w:val="397"/>
        </w:trPr>
        <w:tc>
          <w:tcPr>
            <w:tcW w:w="1361" w:type="dxa"/>
            <w:shd w:val="clear" w:color="auto" w:fill="auto"/>
            <w:noWrap/>
            <w:vAlign w:val="center"/>
          </w:tcPr>
          <w:p w14:paraId="3B1C8FC8" w14:textId="77777777" w:rsidR="00DE3506" w:rsidRPr="005607FD" w:rsidRDefault="00DE3506" w:rsidP="00410F97">
            <w:pPr>
              <w:spacing w:before="120" w:after="120"/>
              <w:jc w:val="center"/>
              <w:rPr>
                <w:color w:val="000000"/>
                <w:szCs w:val="22"/>
              </w:rPr>
            </w:pPr>
            <w:r w:rsidRPr="005607FD">
              <w:rPr>
                <w:color w:val="000000"/>
                <w:szCs w:val="22"/>
              </w:rPr>
              <w:t>01/01/2004</w:t>
            </w:r>
          </w:p>
        </w:tc>
        <w:tc>
          <w:tcPr>
            <w:tcW w:w="853" w:type="dxa"/>
            <w:shd w:val="clear" w:color="auto" w:fill="auto"/>
            <w:noWrap/>
            <w:vAlign w:val="center"/>
          </w:tcPr>
          <w:p w14:paraId="51C4BB28"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034CBCA9"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1EE4BA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DDA131B"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3" w:type="dxa"/>
            <w:shd w:val="clear" w:color="auto" w:fill="auto"/>
            <w:noWrap/>
            <w:vAlign w:val="center"/>
          </w:tcPr>
          <w:p w14:paraId="521BA276"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093476C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3CBDE8C4"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69035789" w14:textId="77777777" w:rsidTr="00410F97">
        <w:trPr>
          <w:trHeight w:hRule="exact" w:val="397"/>
        </w:trPr>
        <w:tc>
          <w:tcPr>
            <w:tcW w:w="1361" w:type="dxa"/>
            <w:shd w:val="clear" w:color="auto" w:fill="auto"/>
            <w:noWrap/>
            <w:vAlign w:val="center"/>
          </w:tcPr>
          <w:p w14:paraId="3C63877A" w14:textId="77777777" w:rsidR="00DE3506" w:rsidRPr="005607FD" w:rsidRDefault="00DE3506" w:rsidP="00410F97">
            <w:pPr>
              <w:spacing w:before="120" w:after="120"/>
              <w:jc w:val="center"/>
              <w:rPr>
                <w:color w:val="000000"/>
                <w:szCs w:val="22"/>
              </w:rPr>
            </w:pPr>
            <w:r w:rsidRPr="005607FD">
              <w:rPr>
                <w:color w:val="000000"/>
                <w:szCs w:val="22"/>
              </w:rPr>
              <w:t>01/07/2004</w:t>
            </w:r>
          </w:p>
        </w:tc>
        <w:tc>
          <w:tcPr>
            <w:tcW w:w="853" w:type="dxa"/>
            <w:shd w:val="clear" w:color="auto" w:fill="auto"/>
            <w:noWrap/>
            <w:vAlign w:val="center"/>
          </w:tcPr>
          <w:p w14:paraId="51512E5C"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26C4D8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FE5E55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19B28A5"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3" w:type="dxa"/>
            <w:shd w:val="clear" w:color="auto" w:fill="auto"/>
            <w:noWrap/>
            <w:vAlign w:val="center"/>
          </w:tcPr>
          <w:p w14:paraId="2873221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63EF0E76"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650AC3B8"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2631F31C" w14:textId="77777777" w:rsidTr="00410F97">
        <w:trPr>
          <w:trHeight w:hRule="exact" w:val="397"/>
        </w:trPr>
        <w:tc>
          <w:tcPr>
            <w:tcW w:w="1361" w:type="dxa"/>
            <w:shd w:val="clear" w:color="auto" w:fill="auto"/>
            <w:noWrap/>
            <w:vAlign w:val="center"/>
          </w:tcPr>
          <w:p w14:paraId="40421FFA" w14:textId="77777777" w:rsidR="00DE3506" w:rsidRPr="005607FD" w:rsidRDefault="00DE3506" w:rsidP="00410F97">
            <w:pPr>
              <w:spacing w:before="120" w:after="120"/>
              <w:jc w:val="center"/>
              <w:rPr>
                <w:color w:val="000000"/>
                <w:szCs w:val="22"/>
              </w:rPr>
            </w:pPr>
            <w:r w:rsidRPr="005607FD">
              <w:rPr>
                <w:color w:val="000000"/>
                <w:szCs w:val="22"/>
              </w:rPr>
              <w:t>01/01/2005</w:t>
            </w:r>
          </w:p>
        </w:tc>
        <w:tc>
          <w:tcPr>
            <w:tcW w:w="853" w:type="dxa"/>
            <w:shd w:val="clear" w:color="auto" w:fill="auto"/>
            <w:noWrap/>
            <w:vAlign w:val="center"/>
          </w:tcPr>
          <w:p w14:paraId="43D1814D"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575A4BC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E18EA5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5CE36439"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3" w:type="dxa"/>
            <w:shd w:val="clear" w:color="auto" w:fill="auto"/>
            <w:noWrap/>
            <w:vAlign w:val="center"/>
          </w:tcPr>
          <w:p w14:paraId="1A88BD45"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0AD1BC6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2B34DDE9"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0BAB62E2" w14:textId="77777777" w:rsidTr="00410F97">
        <w:trPr>
          <w:trHeight w:hRule="exact" w:val="397"/>
        </w:trPr>
        <w:tc>
          <w:tcPr>
            <w:tcW w:w="1361" w:type="dxa"/>
            <w:shd w:val="clear" w:color="auto" w:fill="auto"/>
            <w:noWrap/>
            <w:vAlign w:val="center"/>
          </w:tcPr>
          <w:p w14:paraId="65484D3D" w14:textId="77777777" w:rsidR="00DE3506" w:rsidRPr="005607FD" w:rsidRDefault="00DE3506" w:rsidP="00410F97">
            <w:pPr>
              <w:spacing w:before="120" w:after="120"/>
              <w:jc w:val="center"/>
              <w:rPr>
                <w:color w:val="000000"/>
                <w:szCs w:val="22"/>
              </w:rPr>
            </w:pPr>
            <w:r w:rsidRPr="005607FD">
              <w:rPr>
                <w:color w:val="000000"/>
                <w:szCs w:val="22"/>
              </w:rPr>
              <w:t>01/07/2005</w:t>
            </w:r>
          </w:p>
        </w:tc>
        <w:tc>
          <w:tcPr>
            <w:tcW w:w="853" w:type="dxa"/>
            <w:shd w:val="clear" w:color="auto" w:fill="auto"/>
            <w:noWrap/>
            <w:vAlign w:val="center"/>
          </w:tcPr>
          <w:p w14:paraId="21C815B9"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3F617A7"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62F6130B"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54581BD"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3" w:type="dxa"/>
            <w:shd w:val="clear" w:color="auto" w:fill="auto"/>
            <w:noWrap/>
            <w:vAlign w:val="center"/>
          </w:tcPr>
          <w:p w14:paraId="268EE2FD"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52A6C7A5"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6345E692"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1FA43A1E" w14:textId="77777777" w:rsidTr="00410F97">
        <w:trPr>
          <w:trHeight w:hRule="exact" w:val="397"/>
        </w:trPr>
        <w:tc>
          <w:tcPr>
            <w:tcW w:w="1361" w:type="dxa"/>
            <w:shd w:val="clear" w:color="auto" w:fill="auto"/>
            <w:noWrap/>
            <w:vAlign w:val="center"/>
          </w:tcPr>
          <w:p w14:paraId="48FD2489" w14:textId="77777777" w:rsidR="00DE3506" w:rsidRPr="005607FD" w:rsidRDefault="00DE3506" w:rsidP="00410F97">
            <w:pPr>
              <w:spacing w:before="120" w:after="120"/>
              <w:jc w:val="center"/>
              <w:rPr>
                <w:color w:val="000000"/>
                <w:szCs w:val="22"/>
              </w:rPr>
            </w:pPr>
            <w:r w:rsidRPr="005607FD">
              <w:rPr>
                <w:color w:val="000000"/>
                <w:szCs w:val="22"/>
              </w:rPr>
              <w:t>01/01/2006</w:t>
            </w:r>
          </w:p>
        </w:tc>
        <w:tc>
          <w:tcPr>
            <w:tcW w:w="853" w:type="dxa"/>
            <w:shd w:val="clear" w:color="auto" w:fill="auto"/>
            <w:noWrap/>
            <w:vAlign w:val="center"/>
          </w:tcPr>
          <w:p w14:paraId="326F6A98"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759265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221426F"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40FE59F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3" w:type="dxa"/>
            <w:shd w:val="clear" w:color="auto" w:fill="auto"/>
            <w:noWrap/>
            <w:vAlign w:val="center"/>
          </w:tcPr>
          <w:p w14:paraId="78CF2B8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4" w:type="dxa"/>
            <w:shd w:val="clear" w:color="auto" w:fill="auto"/>
            <w:noWrap/>
            <w:vAlign w:val="center"/>
          </w:tcPr>
          <w:p w14:paraId="3EC6CEF6"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6BFE8E41"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1D87C2D8" w14:textId="77777777" w:rsidTr="00410F97">
        <w:trPr>
          <w:trHeight w:hRule="exact" w:val="397"/>
        </w:trPr>
        <w:tc>
          <w:tcPr>
            <w:tcW w:w="1361" w:type="dxa"/>
            <w:shd w:val="clear" w:color="auto" w:fill="auto"/>
            <w:noWrap/>
            <w:vAlign w:val="center"/>
          </w:tcPr>
          <w:p w14:paraId="7A5656F4" w14:textId="77777777" w:rsidR="00DE3506" w:rsidRPr="005607FD" w:rsidRDefault="00DE3506" w:rsidP="00410F97">
            <w:pPr>
              <w:spacing w:before="120" w:after="120"/>
              <w:jc w:val="center"/>
              <w:rPr>
                <w:color w:val="000000"/>
                <w:szCs w:val="22"/>
              </w:rPr>
            </w:pPr>
            <w:r w:rsidRPr="005607FD">
              <w:rPr>
                <w:color w:val="000000"/>
                <w:szCs w:val="22"/>
              </w:rPr>
              <w:t>01/07/2006</w:t>
            </w:r>
          </w:p>
        </w:tc>
        <w:tc>
          <w:tcPr>
            <w:tcW w:w="853" w:type="dxa"/>
            <w:shd w:val="clear" w:color="auto" w:fill="auto"/>
            <w:noWrap/>
            <w:vAlign w:val="center"/>
          </w:tcPr>
          <w:p w14:paraId="5D52C879"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4BE1B148"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2C5B0381"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AA2385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w:t>
            </w:r>
          </w:p>
        </w:tc>
        <w:tc>
          <w:tcPr>
            <w:tcW w:w="853" w:type="dxa"/>
            <w:shd w:val="clear" w:color="auto" w:fill="auto"/>
            <w:noWrap/>
            <w:vAlign w:val="center"/>
          </w:tcPr>
          <w:p w14:paraId="7C593314"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05098AAB"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5A197419"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r>
      <w:tr w:rsidR="00DE3506" w:rsidRPr="00DE2397" w14:paraId="1D89CD78" w14:textId="77777777" w:rsidTr="00410F97">
        <w:trPr>
          <w:trHeight w:hRule="exact" w:val="397"/>
        </w:trPr>
        <w:tc>
          <w:tcPr>
            <w:tcW w:w="1361" w:type="dxa"/>
            <w:shd w:val="clear" w:color="auto" w:fill="auto"/>
            <w:noWrap/>
            <w:vAlign w:val="center"/>
          </w:tcPr>
          <w:p w14:paraId="7C4A9130" w14:textId="77777777" w:rsidR="00DE3506" w:rsidRPr="005607FD" w:rsidRDefault="00DE3506" w:rsidP="00410F97">
            <w:pPr>
              <w:spacing w:before="120" w:after="120"/>
              <w:jc w:val="center"/>
              <w:rPr>
                <w:color w:val="000000"/>
                <w:szCs w:val="22"/>
              </w:rPr>
            </w:pPr>
            <w:r w:rsidRPr="005607FD">
              <w:rPr>
                <w:color w:val="000000"/>
                <w:szCs w:val="22"/>
              </w:rPr>
              <w:t>01/01/2007</w:t>
            </w:r>
          </w:p>
        </w:tc>
        <w:tc>
          <w:tcPr>
            <w:tcW w:w="853" w:type="dxa"/>
            <w:shd w:val="clear" w:color="auto" w:fill="auto"/>
            <w:noWrap/>
            <w:vAlign w:val="center"/>
          </w:tcPr>
          <w:p w14:paraId="53B0CB88"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407D0C3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84AF586"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0EB9D11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w:t>
            </w:r>
          </w:p>
        </w:tc>
        <w:tc>
          <w:tcPr>
            <w:tcW w:w="853" w:type="dxa"/>
            <w:shd w:val="clear" w:color="auto" w:fill="auto"/>
            <w:noWrap/>
            <w:vAlign w:val="center"/>
          </w:tcPr>
          <w:p w14:paraId="0997878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535DDB1"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4E869EE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19F20C48" w14:textId="77777777" w:rsidTr="00410F97">
        <w:trPr>
          <w:trHeight w:hRule="exact" w:val="397"/>
        </w:trPr>
        <w:tc>
          <w:tcPr>
            <w:tcW w:w="1361" w:type="dxa"/>
            <w:shd w:val="clear" w:color="auto" w:fill="auto"/>
            <w:noWrap/>
            <w:vAlign w:val="center"/>
          </w:tcPr>
          <w:p w14:paraId="4A9C431E" w14:textId="77777777" w:rsidR="00DE3506" w:rsidRPr="005607FD" w:rsidRDefault="00DE3506" w:rsidP="00410F97">
            <w:pPr>
              <w:spacing w:before="120" w:after="120"/>
              <w:jc w:val="center"/>
              <w:rPr>
                <w:color w:val="000000"/>
                <w:szCs w:val="22"/>
              </w:rPr>
            </w:pPr>
            <w:r w:rsidRPr="005607FD">
              <w:rPr>
                <w:color w:val="000000"/>
                <w:szCs w:val="22"/>
              </w:rPr>
              <w:t>01/07/2007</w:t>
            </w:r>
          </w:p>
        </w:tc>
        <w:tc>
          <w:tcPr>
            <w:tcW w:w="853" w:type="dxa"/>
            <w:shd w:val="clear" w:color="auto" w:fill="auto"/>
            <w:noWrap/>
            <w:vAlign w:val="center"/>
          </w:tcPr>
          <w:p w14:paraId="67C7BD86"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4BE9F88"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4FFB2D26"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1FFF7AC"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w:t>
            </w:r>
          </w:p>
        </w:tc>
        <w:tc>
          <w:tcPr>
            <w:tcW w:w="853" w:type="dxa"/>
            <w:shd w:val="clear" w:color="auto" w:fill="auto"/>
            <w:noWrap/>
            <w:vAlign w:val="center"/>
          </w:tcPr>
          <w:p w14:paraId="03CD7EC5"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D84F3A6"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70842E5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656CCAC1" w14:textId="77777777" w:rsidTr="00410F97">
        <w:trPr>
          <w:trHeight w:hRule="exact" w:val="397"/>
        </w:trPr>
        <w:tc>
          <w:tcPr>
            <w:tcW w:w="1361" w:type="dxa"/>
            <w:shd w:val="clear" w:color="auto" w:fill="auto"/>
            <w:noWrap/>
            <w:vAlign w:val="center"/>
          </w:tcPr>
          <w:p w14:paraId="75CDEFCF" w14:textId="77777777" w:rsidR="00DE3506" w:rsidRPr="005607FD" w:rsidRDefault="00DE3506" w:rsidP="00410F97">
            <w:pPr>
              <w:spacing w:before="120" w:after="120"/>
              <w:jc w:val="center"/>
              <w:rPr>
                <w:color w:val="000000"/>
                <w:szCs w:val="22"/>
              </w:rPr>
            </w:pPr>
            <w:r w:rsidRPr="005607FD">
              <w:rPr>
                <w:color w:val="000000"/>
                <w:szCs w:val="22"/>
              </w:rPr>
              <w:t>01/01/2008</w:t>
            </w:r>
          </w:p>
        </w:tc>
        <w:tc>
          <w:tcPr>
            <w:tcW w:w="853" w:type="dxa"/>
            <w:shd w:val="clear" w:color="auto" w:fill="auto"/>
            <w:noWrap/>
            <w:vAlign w:val="center"/>
          </w:tcPr>
          <w:p w14:paraId="7875C73D"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596976DB"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E01879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5BBBE2D4"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3</w:t>
            </w:r>
          </w:p>
        </w:tc>
        <w:tc>
          <w:tcPr>
            <w:tcW w:w="853" w:type="dxa"/>
            <w:shd w:val="clear" w:color="auto" w:fill="auto"/>
            <w:noWrap/>
            <w:vAlign w:val="center"/>
          </w:tcPr>
          <w:p w14:paraId="51F9CE95"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77715B9"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2E89541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5825A2DC" w14:textId="77777777" w:rsidTr="00410F97">
        <w:trPr>
          <w:trHeight w:hRule="exact" w:val="397"/>
        </w:trPr>
        <w:tc>
          <w:tcPr>
            <w:tcW w:w="1361" w:type="dxa"/>
            <w:shd w:val="clear" w:color="auto" w:fill="auto"/>
            <w:noWrap/>
            <w:vAlign w:val="center"/>
          </w:tcPr>
          <w:p w14:paraId="19AB2F5F" w14:textId="77777777" w:rsidR="00DE3506" w:rsidRPr="005607FD" w:rsidRDefault="00DE3506" w:rsidP="00410F97">
            <w:pPr>
              <w:spacing w:before="120" w:after="120"/>
              <w:jc w:val="center"/>
              <w:rPr>
                <w:color w:val="000000"/>
                <w:szCs w:val="22"/>
              </w:rPr>
            </w:pPr>
            <w:r w:rsidRPr="005607FD">
              <w:rPr>
                <w:color w:val="000000"/>
                <w:szCs w:val="22"/>
              </w:rPr>
              <w:t>01/07/2008</w:t>
            </w:r>
          </w:p>
        </w:tc>
        <w:tc>
          <w:tcPr>
            <w:tcW w:w="853" w:type="dxa"/>
            <w:shd w:val="clear" w:color="auto" w:fill="auto"/>
            <w:noWrap/>
            <w:vAlign w:val="center"/>
          </w:tcPr>
          <w:p w14:paraId="57452082"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1FD02A1"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25AA771"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5AD6626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3</w:t>
            </w:r>
          </w:p>
        </w:tc>
        <w:tc>
          <w:tcPr>
            <w:tcW w:w="853" w:type="dxa"/>
            <w:shd w:val="clear" w:color="auto" w:fill="auto"/>
            <w:noWrap/>
            <w:vAlign w:val="center"/>
          </w:tcPr>
          <w:p w14:paraId="6D8B01A1"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08CA7E5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5B5E9FCF"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53142CCA" w14:textId="77777777" w:rsidTr="00410F97">
        <w:trPr>
          <w:trHeight w:hRule="exact" w:val="397"/>
        </w:trPr>
        <w:tc>
          <w:tcPr>
            <w:tcW w:w="1361" w:type="dxa"/>
            <w:shd w:val="clear" w:color="auto" w:fill="auto"/>
            <w:noWrap/>
            <w:vAlign w:val="center"/>
          </w:tcPr>
          <w:p w14:paraId="36E5C9E2" w14:textId="77777777" w:rsidR="00DE3506" w:rsidRPr="005607FD" w:rsidRDefault="00DE3506" w:rsidP="00410F97">
            <w:pPr>
              <w:spacing w:before="120" w:after="120"/>
              <w:jc w:val="center"/>
              <w:rPr>
                <w:color w:val="000000"/>
                <w:szCs w:val="22"/>
              </w:rPr>
            </w:pPr>
            <w:r w:rsidRPr="005607FD">
              <w:rPr>
                <w:color w:val="000000"/>
                <w:szCs w:val="22"/>
              </w:rPr>
              <w:t>01/01/2009</w:t>
            </w:r>
          </w:p>
        </w:tc>
        <w:tc>
          <w:tcPr>
            <w:tcW w:w="853" w:type="dxa"/>
            <w:shd w:val="clear" w:color="auto" w:fill="auto"/>
            <w:noWrap/>
            <w:vAlign w:val="center"/>
          </w:tcPr>
          <w:p w14:paraId="287EB586"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2006A807"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A68DFEC"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6463303B"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w:t>
            </w:r>
          </w:p>
        </w:tc>
        <w:tc>
          <w:tcPr>
            <w:tcW w:w="853" w:type="dxa"/>
            <w:shd w:val="clear" w:color="auto" w:fill="auto"/>
            <w:noWrap/>
            <w:vAlign w:val="center"/>
          </w:tcPr>
          <w:p w14:paraId="4C3E3CEC"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4" w:type="dxa"/>
            <w:shd w:val="clear" w:color="auto" w:fill="auto"/>
            <w:noWrap/>
            <w:vAlign w:val="center"/>
          </w:tcPr>
          <w:p w14:paraId="0AB3FC62"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35E5FC7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50F2DBE6" w14:textId="77777777" w:rsidTr="00410F97">
        <w:trPr>
          <w:trHeight w:hRule="exact" w:val="397"/>
        </w:trPr>
        <w:tc>
          <w:tcPr>
            <w:tcW w:w="1361" w:type="dxa"/>
            <w:shd w:val="clear" w:color="auto" w:fill="auto"/>
            <w:noWrap/>
            <w:vAlign w:val="center"/>
          </w:tcPr>
          <w:p w14:paraId="48071201" w14:textId="77777777" w:rsidR="00DE3506" w:rsidRPr="005607FD" w:rsidRDefault="00DE3506" w:rsidP="00410F97">
            <w:pPr>
              <w:spacing w:before="120" w:after="120"/>
              <w:jc w:val="center"/>
              <w:rPr>
                <w:color w:val="000000"/>
                <w:szCs w:val="22"/>
              </w:rPr>
            </w:pPr>
            <w:r w:rsidRPr="005607FD">
              <w:rPr>
                <w:color w:val="000000"/>
                <w:szCs w:val="22"/>
              </w:rPr>
              <w:t>01/07/2009</w:t>
            </w:r>
          </w:p>
        </w:tc>
        <w:tc>
          <w:tcPr>
            <w:tcW w:w="853" w:type="dxa"/>
            <w:shd w:val="clear" w:color="auto" w:fill="auto"/>
            <w:noWrap/>
            <w:vAlign w:val="center"/>
          </w:tcPr>
          <w:p w14:paraId="524A9B49"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3342114"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51E5C2C6"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66DFCD8"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3" w:type="dxa"/>
            <w:shd w:val="clear" w:color="auto" w:fill="auto"/>
            <w:noWrap/>
            <w:vAlign w:val="center"/>
          </w:tcPr>
          <w:p w14:paraId="7489DF47"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6847ADE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20E6CA7D"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26EF6546" w14:textId="77777777" w:rsidTr="00410F97">
        <w:trPr>
          <w:trHeight w:hRule="exact" w:val="397"/>
        </w:trPr>
        <w:tc>
          <w:tcPr>
            <w:tcW w:w="1361" w:type="dxa"/>
            <w:shd w:val="clear" w:color="auto" w:fill="auto"/>
            <w:noWrap/>
            <w:vAlign w:val="center"/>
          </w:tcPr>
          <w:p w14:paraId="0FEAF321" w14:textId="77777777" w:rsidR="00DE3506" w:rsidRPr="005607FD" w:rsidRDefault="00DE3506" w:rsidP="00410F97">
            <w:pPr>
              <w:spacing w:before="120" w:after="120"/>
              <w:jc w:val="center"/>
              <w:rPr>
                <w:color w:val="000000"/>
                <w:szCs w:val="22"/>
              </w:rPr>
            </w:pPr>
            <w:r w:rsidRPr="005607FD">
              <w:rPr>
                <w:color w:val="000000"/>
                <w:szCs w:val="22"/>
              </w:rPr>
              <w:t>01/01/2010</w:t>
            </w:r>
          </w:p>
        </w:tc>
        <w:tc>
          <w:tcPr>
            <w:tcW w:w="853" w:type="dxa"/>
            <w:shd w:val="clear" w:color="auto" w:fill="auto"/>
            <w:noWrap/>
            <w:vAlign w:val="center"/>
          </w:tcPr>
          <w:p w14:paraId="437DF408"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5207B5D7"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0CD7D845"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4F907667"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3" w:type="dxa"/>
            <w:shd w:val="clear" w:color="auto" w:fill="auto"/>
            <w:noWrap/>
            <w:vAlign w:val="center"/>
          </w:tcPr>
          <w:p w14:paraId="741B351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52D1A8B9"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50429F8B"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57967354" w14:textId="77777777" w:rsidTr="00410F97">
        <w:trPr>
          <w:trHeight w:hRule="exact" w:val="397"/>
        </w:trPr>
        <w:tc>
          <w:tcPr>
            <w:tcW w:w="1361" w:type="dxa"/>
            <w:shd w:val="clear" w:color="auto" w:fill="auto"/>
            <w:noWrap/>
            <w:vAlign w:val="center"/>
          </w:tcPr>
          <w:p w14:paraId="490CF6BC" w14:textId="77777777" w:rsidR="00DE3506" w:rsidRPr="005607FD" w:rsidRDefault="00DE3506" w:rsidP="00410F97">
            <w:pPr>
              <w:spacing w:before="120" w:after="120"/>
              <w:jc w:val="center"/>
              <w:rPr>
                <w:color w:val="000000"/>
                <w:szCs w:val="22"/>
              </w:rPr>
            </w:pPr>
            <w:r w:rsidRPr="005607FD">
              <w:rPr>
                <w:color w:val="000000"/>
                <w:szCs w:val="22"/>
              </w:rPr>
              <w:t>01/07/2010</w:t>
            </w:r>
          </w:p>
        </w:tc>
        <w:tc>
          <w:tcPr>
            <w:tcW w:w="853" w:type="dxa"/>
            <w:shd w:val="clear" w:color="auto" w:fill="auto"/>
            <w:noWrap/>
            <w:vAlign w:val="center"/>
          </w:tcPr>
          <w:p w14:paraId="11626F01" w14:textId="77777777" w:rsidR="00DE3506" w:rsidRPr="005607FD" w:rsidRDefault="00DE3506" w:rsidP="00410F97">
            <w:pPr>
              <w:spacing w:before="120" w:after="120"/>
              <w:ind w:right="113"/>
              <w:jc w:val="right"/>
              <w:rPr>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084931A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B01FD7F"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4" w:type="dxa"/>
            <w:shd w:val="clear" w:color="auto" w:fill="auto"/>
            <w:noWrap/>
            <w:vAlign w:val="center"/>
          </w:tcPr>
          <w:p w14:paraId="1666F5B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3</w:t>
            </w:r>
          </w:p>
        </w:tc>
        <w:tc>
          <w:tcPr>
            <w:tcW w:w="853" w:type="dxa"/>
            <w:shd w:val="clear" w:color="auto" w:fill="auto"/>
            <w:noWrap/>
            <w:vAlign w:val="center"/>
          </w:tcPr>
          <w:p w14:paraId="06EC20DB"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2BB522B7"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5F017FF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0785AFD2" w14:textId="77777777" w:rsidTr="00410F97">
        <w:trPr>
          <w:trHeight w:hRule="exact" w:val="397"/>
        </w:trPr>
        <w:tc>
          <w:tcPr>
            <w:tcW w:w="1361" w:type="dxa"/>
            <w:shd w:val="clear" w:color="auto" w:fill="auto"/>
            <w:noWrap/>
            <w:vAlign w:val="center"/>
          </w:tcPr>
          <w:p w14:paraId="41D3467E" w14:textId="77777777" w:rsidR="00DE3506" w:rsidRPr="005607FD" w:rsidRDefault="00DE3506" w:rsidP="00410F97">
            <w:pPr>
              <w:spacing w:before="120" w:after="120"/>
              <w:jc w:val="center"/>
              <w:rPr>
                <w:color w:val="000000"/>
                <w:szCs w:val="22"/>
              </w:rPr>
            </w:pPr>
            <w:r w:rsidRPr="005607FD">
              <w:rPr>
                <w:color w:val="000000"/>
                <w:szCs w:val="22"/>
              </w:rPr>
              <w:t>01/01/20</w:t>
            </w:r>
            <w:r>
              <w:rPr>
                <w:color w:val="000000"/>
                <w:szCs w:val="22"/>
              </w:rPr>
              <w:t>11</w:t>
            </w:r>
          </w:p>
        </w:tc>
        <w:tc>
          <w:tcPr>
            <w:tcW w:w="853" w:type="dxa"/>
            <w:shd w:val="clear" w:color="auto" w:fill="auto"/>
            <w:noWrap/>
            <w:vAlign w:val="center"/>
          </w:tcPr>
          <w:p w14:paraId="6144159B" w14:textId="77777777" w:rsidR="00DE3506" w:rsidRPr="0001738A"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0BFDC03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20C4B157"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4" w:type="dxa"/>
            <w:shd w:val="clear" w:color="auto" w:fill="auto"/>
            <w:noWrap/>
            <w:vAlign w:val="center"/>
          </w:tcPr>
          <w:p w14:paraId="34D40D87"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w:t>
            </w:r>
          </w:p>
        </w:tc>
        <w:tc>
          <w:tcPr>
            <w:tcW w:w="853" w:type="dxa"/>
            <w:shd w:val="clear" w:color="auto" w:fill="auto"/>
            <w:noWrap/>
            <w:vAlign w:val="center"/>
          </w:tcPr>
          <w:p w14:paraId="4617D35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4" w:type="dxa"/>
            <w:shd w:val="clear" w:color="auto" w:fill="auto"/>
            <w:noWrap/>
            <w:vAlign w:val="center"/>
          </w:tcPr>
          <w:p w14:paraId="1B13FF56"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903" w:type="dxa"/>
            <w:vAlign w:val="center"/>
          </w:tcPr>
          <w:p w14:paraId="69373F56"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1F759B1C" w14:textId="77777777" w:rsidTr="00410F97">
        <w:trPr>
          <w:trHeight w:hRule="exact" w:val="397"/>
        </w:trPr>
        <w:tc>
          <w:tcPr>
            <w:tcW w:w="1361" w:type="dxa"/>
            <w:shd w:val="clear" w:color="auto" w:fill="auto"/>
            <w:noWrap/>
            <w:vAlign w:val="center"/>
          </w:tcPr>
          <w:p w14:paraId="2EB6BC25" w14:textId="77777777" w:rsidR="00DE3506" w:rsidRPr="005607FD" w:rsidRDefault="00DE3506" w:rsidP="00410F97">
            <w:pPr>
              <w:spacing w:before="120" w:after="120"/>
              <w:jc w:val="center"/>
              <w:rPr>
                <w:color w:val="000000"/>
                <w:szCs w:val="22"/>
              </w:rPr>
            </w:pPr>
            <w:r w:rsidRPr="005607FD">
              <w:rPr>
                <w:color w:val="000000"/>
                <w:szCs w:val="22"/>
              </w:rPr>
              <w:t>01/07/20</w:t>
            </w:r>
            <w:r>
              <w:rPr>
                <w:color w:val="000000"/>
                <w:szCs w:val="22"/>
              </w:rPr>
              <w:t>11</w:t>
            </w:r>
          </w:p>
        </w:tc>
        <w:tc>
          <w:tcPr>
            <w:tcW w:w="853" w:type="dxa"/>
            <w:shd w:val="clear" w:color="auto" w:fill="auto"/>
            <w:noWrap/>
            <w:vAlign w:val="center"/>
          </w:tcPr>
          <w:p w14:paraId="335C9B67" w14:textId="77777777" w:rsidR="00DE3506" w:rsidRPr="0001738A"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02C28E98"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7CE51E54"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4" w:type="dxa"/>
            <w:shd w:val="clear" w:color="auto" w:fill="auto"/>
            <w:noWrap/>
            <w:vAlign w:val="center"/>
          </w:tcPr>
          <w:p w14:paraId="7CC976CC"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w:t>
            </w:r>
          </w:p>
        </w:tc>
        <w:tc>
          <w:tcPr>
            <w:tcW w:w="853" w:type="dxa"/>
            <w:shd w:val="clear" w:color="auto" w:fill="auto"/>
            <w:noWrap/>
            <w:vAlign w:val="center"/>
          </w:tcPr>
          <w:p w14:paraId="57DF71CF"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21DFC39"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903" w:type="dxa"/>
            <w:vAlign w:val="center"/>
          </w:tcPr>
          <w:p w14:paraId="4361F15F"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088D6B7C" w14:textId="77777777" w:rsidTr="00410F97">
        <w:trPr>
          <w:trHeight w:hRule="exact" w:val="397"/>
        </w:trPr>
        <w:tc>
          <w:tcPr>
            <w:tcW w:w="1361" w:type="dxa"/>
            <w:shd w:val="clear" w:color="auto" w:fill="auto"/>
            <w:noWrap/>
            <w:vAlign w:val="center"/>
          </w:tcPr>
          <w:p w14:paraId="7DCC5397" w14:textId="77777777" w:rsidR="00DE3506" w:rsidRPr="005607FD" w:rsidRDefault="00DE3506" w:rsidP="00410F97">
            <w:pPr>
              <w:spacing w:before="120" w:after="120"/>
              <w:jc w:val="center"/>
              <w:rPr>
                <w:color w:val="000000"/>
                <w:szCs w:val="22"/>
              </w:rPr>
            </w:pPr>
            <w:r w:rsidRPr="005607FD">
              <w:rPr>
                <w:color w:val="000000"/>
                <w:szCs w:val="22"/>
              </w:rPr>
              <w:t>01/01/201</w:t>
            </w:r>
            <w:r>
              <w:rPr>
                <w:color w:val="000000"/>
                <w:szCs w:val="22"/>
              </w:rPr>
              <w:t>2</w:t>
            </w:r>
          </w:p>
        </w:tc>
        <w:tc>
          <w:tcPr>
            <w:tcW w:w="853" w:type="dxa"/>
            <w:shd w:val="clear" w:color="auto" w:fill="auto"/>
            <w:noWrap/>
            <w:vAlign w:val="center"/>
          </w:tcPr>
          <w:p w14:paraId="22AFC091" w14:textId="77777777" w:rsidR="00DE3506" w:rsidRPr="0001738A"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4B7B4621"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533E3674"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4BBF18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w:t>
            </w:r>
          </w:p>
        </w:tc>
        <w:tc>
          <w:tcPr>
            <w:tcW w:w="853" w:type="dxa"/>
            <w:shd w:val="clear" w:color="auto" w:fill="auto"/>
            <w:noWrap/>
            <w:vAlign w:val="center"/>
          </w:tcPr>
          <w:p w14:paraId="092CDB4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854" w:type="dxa"/>
            <w:shd w:val="clear" w:color="auto" w:fill="auto"/>
            <w:noWrap/>
            <w:vAlign w:val="center"/>
          </w:tcPr>
          <w:p w14:paraId="18E3E39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w:t>
            </w:r>
          </w:p>
        </w:tc>
        <w:tc>
          <w:tcPr>
            <w:tcW w:w="903" w:type="dxa"/>
            <w:vAlign w:val="center"/>
          </w:tcPr>
          <w:p w14:paraId="799FF52B"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3DE64CE9" w14:textId="77777777" w:rsidTr="00410F97">
        <w:trPr>
          <w:trHeight w:hRule="exact" w:val="397"/>
        </w:trPr>
        <w:tc>
          <w:tcPr>
            <w:tcW w:w="1361" w:type="dxa"/>
            <w:shd w:val="clear" w:color="auto" w:fill="auto"/>
            <w:noWrap/>
            <w:vAlign w:val="center"/>
          </w:tcPr>
          <w:p w14:paraId="34612713" w14:textId="77777777" w:rsidR="00DE3506" w:rsidRPr="005607FD" w:rsidRDefault="00DE3506" w:rsidP="00410F97">
            <w:pPr>
              <w:spacing w:before="120" w:after="120"/>
              <w:jc w:val="center"/>
              <w:rPr>
                <w:color w:val="000000"/>
                <w:szCs w:val="22"/>
              </w:rPr>
            </w:pPr>
            <w:r w:rsidRPr="005607FD">
              <w:rPr>
                <w:color w:val="000000"/>
                <w:szCs w:val="22"/>
              </w:rPr>
              <w:t>01/07/201</w:t>
            </w:r>
            <w:r>
              <w:rPr>
                <w:color w:val="000000"/>
                <w:szCs w:val="22"/>
              </w:rPr>
              <w:t>2</w:t>
            </w:r>
          </w:p>
        </w:tc>
        <w:tc>
          <w:tcPr>
            <w:tcW w:w="853" w:type="dxa"/>
            <w:shd w:val="clear" w:color="auto" w:fill="auto"/>
            <w:noWrap/>
            <w:vAlign w:val="center"/>
          </w:tcPr>
          <w:p w14:paraId="0E24D221" w14:textId="77777777" w:rsidR="00DE3506" w:rsidRPr="0001738A"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359E07B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0A9BD001"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shd w:val="clear" w:color="auto" w:fill="auto"/>
            <w:noWrap/>
            <w:vAlign w:val="center"/>
          </w:tcPr>
          <w:p w14:paraId="168770E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w:t>
            </w:r>
          </w:p>
        </w:tc>
        <w:tc>
          <w:tcPr>
            <w:tcW w:w="853" w:type="dxa"/>
            <w:shd w:val="clear" w:color="auto" w:fill="auto"/>
            <w:noWrap/>
            <w:vAlign w:val="center"/>
          </w:tcPr>
          <w:p w14:paraId="6502629E"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4</w:t>
            </w:r>
          </w:p>
        </w:tc>
        <w:tc>
          <w:tcPr>
            <w:tcW w:w="854" w:type="dxa"/>
            <w:shd w:val="clear" w:color="auto" w:fill="auto"/>
            <w:noWrap/>
            <w:vAlign w:val="center"/>
          </w:tcPr>
          <w:p w14:paraId="278E4368"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3</w:t>
            </w:r>
          </w:p>
        </w:tc>
        <w:tc>
          <w:tcPr>
            <w:tcW w:w="903" w:type="dxa"/>
            <w:vAlign w:val="center"/>
          </w:tcPr>
          <w:p w14:paraId="17BCB7DD"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r w:rsidR="00DE3506" w:rsidRPr="00DE2397" w14:paraId="367E30D8" w14:textId="77777777" w:rsidTr="00410F97">
        <w:trPr>
          <w:trHeight w:hRule="exact" w:val="397"/>
        </w:trPr>
        <w:tc>
          <w:tcPr>
            <w:tcW w:w="1361" w:type="dxa"/>
            <w:tcBorders>
              <w:bottom w:val="single" w:sz="4" w:space="0" w:color="auto"/>
            </w:tcBorders>
            <w:shd w:val="clear" w:color="auto" w:fill="auto"/>
            <w:noWrap/>
            <w:vAlign w:val="center"/>
          </w:tcPr>
          <w:p w14:paraId="47216641" w14:textId="77777777" w:rsidR="00DE3506" w:rsidRPr="005607FD" w:rsidRDefault="00DE3506" w:rsidP="00410F97">
            <w:pPr>
              <w:spacing w:before="120" w:after="120"/>
              <w:jc w:val="center"/>
              <w:rPr>
                <w:color w:val="000000"/>
                <w:szCs w:val="22"/>
              </w:rPr>
            </w:pPr>
            <w:r w:rsidRPr="005607FD">
              <w:rPr>
                <w:color w:val="000000"/>
                <w:szCs w:val="22"/>
              </w:rPr>
              <w:t>01/0</w:t>
            </w:r>
            <w:r>
              <w:rPr>
                <w:color w:val="000000"/>
                <w:szCs w:val="22"/>
              </w:rPr>
              <w:t>1</w:t>
            </w:r>
            <w:r w:rsidRPr="005607FD">
              <w:rPr>
                <w:color w:val="000000"/>
                <w:szCs w:val="22"/>
              </w:rPr>
              <w:t>/201</w:t>
            </w:r>
            <w:r>
              <w:rPr>
                <w:color w:val="000000"/>
                <w:szCs w:val="22"/>
              </w:rPr>
              <w:t>3</w:t>
            </w:r>
          </w:p>
        </w:tc>
        <w:tc>
          <w:tcPr>
            <w:tcW w:w="853" w:type="dxa"/>
            <w:tcBorders>
              <w:bottom w:val="single" w:sz="4" w:space="0" w:color="auto"/>
            </w:tcBorders>
            <w:shd w:val="clear" w:color="auto" w:fill="auto"/>
            <w:noWrap/>
            <w:vAlign w:val="center"/>
          </w:tcPr>
          <w:p w14:paraId="675C9CC2" w14:textId="77777777" w:rsidR="00DE3506" w:rsidRPr="0001738A"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tcBorders>
              <w:bottom w:val="single" w:sz="4" w:space="0" w:color="auto"/>
            </w:tcBorders>
            <w:shd w:val="clear" w:color="auto" w:fill="auto"/>
            <w:noWrap/>
            <w:vAlign w:val="center"/>
          </w:tcPr>
          <w:p w14:paraId="66F6B3D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tcBorders>
              <w:bottom w:val="single" w:sz="4" w:space="0" w:color="auto"/>
            </w:tcBorders>
            <w:shd w:val="clear" w:color="auto" w:fill="auto"/>
            <w:noWrap/>
            <w:vAlign w:val="center"/>
          </w:tcPr>
          <w:p w14:paraId="215D1DA3"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4" w:type="dxa"/>
            <w:tcBorders>
              <w:bottom w:val="single" w:sz="4" w:space="0" w:color="auto"/>
            </w:tcBorders>
            <w:shd w:val="clear" w:color="auto" w:fill="auto"/>
            <w:noWrap/>
            <w:vAlign w:val="center"/>
          </w:tcPr>
          <w:p w14:paraId="0C46BF59"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c>
          <w:tcPr>
            <w:tcW w:w="853" w:type="dxa"/>
            <w:tcBorders>
              <w:bottom w:val="single" w:sz="4" w:space="0" w:color="auto"/>
            </w:tcBorders>
            <w:shd w:val="clear" w:color="auto" w:fill="auto"/>
            <w:noWrap/>
            <w:vAlign w:val="center"/>
          </w:tcPr>
          <w:p w14:paraId="1127779A"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5</w:t>
            </w:r>
          </w:p>
        </w:tc>
        <w:tc>
          <w:tcPr>
            <w:tcW w:w="854" w:type="dxa"/>
            <w:tcBorders>
              <w:bottom w:val="single" w:sz="4" w:space="0" w:color="auto"/>
            </w:tcBorders>
            <w:shd w:val="clear" w:color="auto" w:fill="auto"/>
            <w:noWrap/>
            <w:vAlign w:val="center"/>
          </w:tcPr>
          <w:p w14:paraId="32240040"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3</w:t>
            </w:r>
          </w:p>
        </w:tc>
        <w:tc>
          <w:tcPr>
            <w:tcW w:w="903" w:type="dxa"/>
            <w:tcBorders>
              <w:bottom w:val="single" w:sz="4" w:space="0" w:color="auto"/>
            </w:tcBorders>
            <w:vAlign w:val="center"/>
          </w:tcPr>
          <w:p w14:paraId="2A2A5EA9" w14:textId="77777777" w:rsidR="00DE3506" w:rsidRPr="00DE2397" w:rsidRDefault="00DE3506"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w:t>
            </w:r>
          </w:p>
        </w:tc>
      </w:tr>
    </w:tbl>
    <w:p w14:paraId="222491D5" w14:textId="77777777" w:rsidR="008A12E8" w:rsidRDefault="00175032" w:rsidP="002A1F32">
      <w:pPr>
        <w:pStyle w:val="FootnoteText"/>
        <w:rPr>
          <w:rFonts w:eastAsia="Times New Roman" w:cstheme="minorHAnsi"/>
          <w:bCs/>
          <w:color w:val="000000"/>
          <w:sz w:val="20"/>
          <w:szCs w:val="22"/>
        </w:rPr>
      </w:pPr>
      <w:r>
        <w:t xml:space="preserve">Source: </w:t>
      </w:r>
      <w:r w:rsidR="00186110" w:rsidRPr="00B43366">
        <w:t xml:space="preserve">Joint Committee </w:t>
      </w:r>
      <w:r w:rsidR="00186110">
        <w:t xml:space="preserve">calculations based on CEREP data </w:t>
      </w:r>
      <w:r w:rsidR="008A12E8">
        <w:br w:type="page"/>
      </w:r>
    </w:p>
    <w:p w14:paraId="6FFB572B" w14:textId="77777777" w:rsidR="00010D71" w:rsidRDefault="0041788D">
      <w:pPr>
        <w:pStyle w:val="Figuretitle"/>
      </w:pPr>
      <w:bookmarkStart w:id="15" w:name="_Ref384827792"/>
      <w:r w:rsidRPr="0041788D">
        <w:rPr>
          <w:szCs w:val="22"/>
        </w:rPr>
        <w:lastRenderedPageBreak/>
        <w:t xml:space="preserve">Figure </w:t>
      </w:r>
      <w:bookmarkEnd w:id="15"/>
      <w:r w:rsidR="003751BC">
        <w:rPr>
          <w:szCs w:val="22"/>
        </w:rPr>
        <w:t>1</w:t>
      </w:r>
      <w:r w:rsidR="00C229C2">
        <w:rPr>
          <w:szCs w:val="22"/>
        </w:rPr>
        <w:t>2</w:t>
      </w:r>
      <w:r w:rsidR="00C45D4A">
        <w:t>:</w:t>
      </w:r>
      <w:r w:rsidR="00010D71">
        <w:t xml:space="preserve"> Short-run and long-run observed default rates</w:t>
      </w:r>
      <w:r w:rsidR="00010D71">
        <w:tab/>
      </w:r>
      <w:r w:rsidR="009C1213">
        <w:t>, in per cent</w:t>
      </w:r>
    </w:p>
    <w:tbl>
      <w:tblPr>
        <w:tblW w:w="7120" w:type="dxa"/>
        <w:tblInd w:w="93" w:type="dxa"/>
        <w:tblLayout w:type="fixed"/>
        <w:tblLook w:val="04A0" w:firstRow="1" w:lastRow="0" w:firstColumn="1" w:lastColumn="0" w:noHBand="0" w:noVBand="1"/>
      </w:tblPr>
      <w:tblGrid>
        <w:gridCol w:w="1298"/>
        <w:gridCol w:w="825"/>
        <w:gridCol w:w="826"/>
        <w:gridCol w:w="826"/>
        <w:gridCol w:w="826"/>
        <w:gridCol w:w="825"/>
        <w:gridCol w:w="826"/>
        <w:gridCol w:w="868"/>
      </w:tblGrid>
      <w:tr w:rsidR="009C1213" w:rsidRPr="005607FD" w14:paraId="6119B99D" w14:textId="77777777" w:rsidTr="009C1213">
        <w:trPr>
          <w:trHeight w:val="300"/>
        </w:trPr>
        <w:tc>
          <w:tcPr>
            <w:tcW w:w="1298" w:type="dxa"/>
            <w:tcBorders>
              <w:bottom w:val="single" w:sz="18" w:space="0" w:color="E98E31" w:themeColor="background2"/>
            </w:tcBorders>
            <w:shd w:val="clear" w:color="auto" w:fill="auto"/>
            <w:noWrap/>
            <w:vAlign w:val="center"/>
          </w:tcPr>
          <w:p w14:paraId="184BEEB4" w14:textId="77777777" w:rsidR="00DE3506" w:rsidRPr="005607FD" w:rsidRDefault="00DE3506" w:rsidP="00410F97">
            <w:pPr>
              <w:spacing w:before="120" w:after="120"/>
              <w:jc w:val="center"/>
              <w:rPr>
                <w:b/>
                <w:bCs/>
                <w:color w:val="000000"/>
                <w:szCs w:val="22"/>
              </w:rPr>
            </w:pPr>
            <w:r w:rsidRPr="005607FD">
              <w:rPr>
                <w:b/>
                <w:bCs/>
                <w:color w:val="000000"/>
                <w:szCs w:val="22"/>
              </w:rPr>
              <w:t>Date</w:t>
            </w:r>
          </w:p>
        </w:tc>
        <w:tc>
          <w:tcPr>
            <w:tcW w:w="825" w:type="dxa"/>
            <w:tcBorders>
              <w:bottom w:val="single" w:sz="18" w:space="0" w:color="E98E31" w:themeColor="background2"/>
            </w:tcBorders>
            <w:shd w:val="clear" w:color="auto" w:fill="auto"/>
            <w:noWrap/>
            <w:vAlign w:val="center"/>
          </w:tcPr>
          <w:p w14:paraId="34114064" w14:textId="77777777" w:rsidR="00DE3506" w:rsidRPr="005607FD" w:rsidRDefault="00DE3506" w:rsidP="00410F97">
            <w:pPr>
              <w:spacing w:before="120" w:after="120"/>
              <w:jc w:val="center"/>
              <w:rPr>
                <w:b/>
                <w:bCs/>
                <w:color w:val="000000"/>
                <w:szCs w:val="22"/>
              </w:rPr>
            </w:pPr>
            <w:r w:rsidRPr="005607FD">
              <w:rPr>
                <w:b/>
                <w:bCs/>
                <w:color w:val="000000"/>
                <w:szCs w:val="22"/>
              </w:rPr>
              <w:t>AAA</w:t>
            </w:r>
          </w:p>
        </w:tc>
        <w:tc>
          <w:tcPr>
            <w:tcW w:w="826" w:type="dxa"/>
            <w:tcBorders>
              <w:bottom w:val="single" w:sz="18" w:space="0" w:color="E98E31" w:themeColor="background2"/>
            </w:tcBorders>
            <w:shd w:val="clear" w:color="auto" w:fill="auto"/>
            <w:noWrap/>
            <w:vAlign w:val="center"/>
          </w:tcPr>
          <w:p w14:paraId="14DFFD5E" w14:textId="77777777" w:rsidR="00DE3506" w:rsidRPr="005607FD" w:rsidRDefault="00DE3506" w:rsidP="00410F97">
            <w:pPr>
              <w:spacing w:before="120" w:after="120"/>
              <w:jc w:val="center"/>
              <w:rPr>
                <w:b/>
                <w:bCs/>
                <w:color w:val="000000"/>
                <w:szCs w:val="22"/>
              </w:rPr>
            </w:pPr>
            <w:r w:rsidRPr="005607FD">
              <w:rPr>
                <w:b/>
                <w:bCs/>
                <w:color w:val="000000"/>
                <w:szCs w:val="22"/>
              </w:rPr>
              <w:t>AA</w:t>
            </w:r>
          </w:p>
        </w:tc>
        <w:tc>
          <w:tcPr>
            <w:tcW w:w="826" w:type="dxa"/>
            <w:tcBorders>
              <w:bottom w:val="single" w:sz="18" w:space="0" w:color="E98E31" w:themeColor="background2"/>
            </w:tcBorders>
            <w:shd w:val="clear" w:color="auto" w:fill="auto"/>
            <w:noWrap/>
            <w:vAlign w:val="center"/>
          </w:tcPr>
          <w:p w14:paraId="7007CC19" w14:textId="77777777" w:rsidR="00DE3506" w:rsidRPr="005607FD" w:rsidRDefault="00DE3506" w:rsidP="00410F97">
            <w:pPr>
              <w:spacing w:before="120" w:after="120"/>
              <w:jc w:val="center"/>
              <w:rPr>
                <w:color w:val="000000"/>
                <w:szCs w:val="22"/>
              </w:rPr>
            </w:pPr>
            <w:r w:rsidRPr="005607FD">
              <w:rPr>
                <w:b/>
                <w:bCs/>
                <w:color w:val="000000"/>
                <w:szCs w:val="22"/>
              </w:rPr>
              <w:t>A</w:t>
            </w:r>
          </w:p>
        </w:tc>
        <w:tc>
          <w:tcPr>
            <w:tcW w:w="826" w:type="dxa"/>
            <w:tcBorders>
              <w:bottom w:val="single" w:sz="18" w:space="0" w:color="E98E31" w:themeColor="background2"/>
            </w:tcBorders>
            <w:shd w:val="clear" w:color="auto" w:fill="auto"/>
            <w:noWrap/>
            <w:vAlign w:val="center"/>
          </w:tcPr>
          <w:p w14:paraId="762DC9D3" w14:textId="77777777" w:rsidR="00DE3506" w:rsidRPr="005607FD" w:rsidRDefault="00DE3506" w:rsidP="00410F97">
            <w:pPr>
              <w:spacing w:before="120" w:after="120"/>
              <w:jc w:val="center"/>
              <w:rPr>
                <w:color w:val="000000"/>
                <w:szCs w:val="22"/>
              </w:rPr>
            </w:pPr>
            <w:r w:rsidRPr="005607FD">
              <w:rPr>
                <w:b/>
                <w:bCs/>
                <w:color w:val="000000"/>
                <w:szCs w:val="22"/>
              </w:rPr>
              <w:t>BBB</w:t>
            </w:r>
          </w:p>
        </w:tc>
        <w:tc>
          <w:tcPr>
            <w:tcW w:w="825" w:type="dxa"/>
            <w:tcBorders>
              <w:bottom w:val="single" w:sz="18" w:space="0" w:color="E98E31" w:themeColor="background2"/>
            </w:tcBorders>
            <w:shd w:val="clear" w:color="auto" w:fill="auto"/>
            <w:noWrap/>
            <w:vAlign w:val="center"/>
          </w:tcPr>
          <w:p w14:paraId="55A48F79" w14:textId="77777777" w:rsidR="00DE3506" w:rsidRPr="005607FD" w:rsidRDefault="00DE3506" w:rsidP="00410F97">
            <w:pPr>
              <w:spacing w:before="120" w:after="120"/>
              <w:jc w:val="center"/>
              <w:rPr>
                <w:color w:val="000000"/>
                <w:szCs w:val="22"/>
              </w:rPr>
            </w:pPr>
            <w:r w:rsidRPr="005607FD">
              <w:rPr>
                <w:b/>
                <w:bCs/>
                <w:color w:val="000000"/>
                <w:szCs w:val="22"/>
              </w:rPr>
              <w:t>BB</w:t>
            </w:r>
          </w:p>
        </w:tc>
        <w:tc>
          <w:tcPr>
            <w:tcW w:w="826" w:type="dxa"/>
            <w:tcBorders>
              <w:bottom w:val="single" w:sz="18" w:space="0" w:color="E98E31" w:themeColor="background2"/>
            </w:tcBorders>
            <w:shd w:val="clear" w:color="auto" w:fill="auto"/>
            <w:noWrap/>
            <w:vAlign w:val="center"/>
          </w:tcPr>
          <w:p w14:paraId="2520FD7C" w14:textId="77777777" w:rsidR="00DE3506" w:rsidRPr="005607FD" w:rsidRDefault="00DE3506" w:rsidP="00410F97">
            <w:pPr>
              <w:spacing w:before="120" w:after="120"/>
              <w:jc w:val="center"/>
              <w:rPr>
                <w:color w:val="000000"/>
                <w:szCs w:val="22"/>
              </w:rPr>
            </w:pPr>
            <w:r w:rsidRPr="005607FD">
              <w:rPr>
                <w:b/>
                <w:bCs/>
                <w:color w:val="000000"/>
                <w:szCs w:val="22"/>
              </w:rPr>
              <w:t>B</w:t>
            </w:r>
          </w:p>
        </w:tc>
        <w:tc>
          <w:tcPr>
            <w:tcW w:w="868" w:type="dxa"/>
            <w:tcBorders>
              <w:bottom w:val="single" w:sz="18" w:space="0" w:color="E98E31" w:themeColor="background2"/>
            </w:tcBorders>
            <w:vAlign w:val="center"/>
          </w:tcPr>
          <w:p w14:paraId="7DA9406E" w14:textId="77777777" w:rsidR="00DE3506" w:rsidRPr="005607FD" w:rsidRDefault="00DE3506" w:rsidP="00410F97">
            <w:pPr>
              <w:spacing w:before="120" w:after="120"/>
              <w:jc w:val="center"/>
              <w:rPr>
                <w:b/>
                <w:color w:val="000000"/>
                <w:szCs w:val="22"/>
              </w:rPr>
            </w:pPr>
            <w:r>
              <w:rPr>
                <w:b/>
                <w:color w:val="000000"/>
                <w:szCs w:val="22"/>
              </w:rPr>
              <w:t>C</w:t>
            </w:r>
          </w:p>
        </w:tc>
      </w:tr>
      <w:tr w:rsidR="009C1213" w:rsidRPr="00DE2397" w14:paraId="472E3305" w14:textId="77777777" w:rsidTr="009C1213">
        <w:trPr>
          <w:trHeight w:hRule="exact" w:val="397"/>
        </w:trPr>
        <w:tc>
          <w:tcPr>
            <w:tcW w:w="1298" w:type="dxa"/>
            <w:tcBorders>
              <w:top w:val="single" w:sz="18" w:space="0" w:color="E98E31" w:themeColor="background2"/>
            </w:tcBorders>
            <w:shd w:val="clear" w:color="auto" w:fill="auto"/>
            <w:noWrap/>
            <w:vAlign w:val="center"/>
            <w:hideMark/>
          </w:tcPr>
          <w:p w14:paraId="32F2AD67" w14:textId="77777777" w:rsidR="009C1213" w:rsidRPr="005607FD" w:rsidRDefault="009C1213" w:rsidP="00410F97">
            <w:pPr>
              <w:spacing w:before="120" w:after="120"/>
              <w:jc w:val="center"/>
              <w:rPr>
                <w:color w:val="000000"/>
                <w:szCs w:val="22"/>
              </w:rPr>
            </w:pPr>
            <w:r w:rsidRPr="005607FD">
              <w:rPr>
                <w:color w:val="000000"/>
                <w:szCs w:val="22"/>
              </w:rPr>
              <w:t>01/01/2001</w:t>
            </w:r>
          </w:p>
        </w:tc>
        <w:tc>
          <w:tcPr>
            <w:tcW w:w="825" w:type="dxa"/>
            <w:tcBorders>
              <w:top w:val="single" w:sz="18" w:space="0" w:color="E98E31" w:themeColor="background2"/>
            </w:tcBorders>
            <w:shd w:val="clear" w:color="auto" w:fill="auto"/>
            <w:noWrap/>
            <w:vAlign w:val="center"/>
            <w:hideMark/>
          </w:tcPr>
          <w:p w14:paraId="22F31B71" w14:textId="77777777" w:rsidR="009C1213" w:rsidRPr="005607FD" w:rsidRDefault="009C1213">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tcBorders>
              <w:top w:val="single" w:sz="18" w:space="0" w:color="E98E31" w:themeColor="background2"/>
            </w:tcBorders>
            <w:shd w:val="clear" w:color="auto" w:fill="auto"/>
            <w:noWrap/>
            <w:vAlign w:val="center"/>
          </w:tcPr>
          <w:p w14:paraId="63707B6A"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tcBorders>
              <w:top w:val="single" w:sz="18" w:space="0" w:color="E98E31" w:themeColor="background2"/>
            </w:tcBorders>
            <w:shd w:val="clear" w:color="auto" w:fill="auto"/>
            <w:noWrap/>
            <w:vAlign w:val="center"/>
          </w:tcPr>
          <w:p w14:paraId="6D3B88A4"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tcBorders>
              <w:top w:val="single" w:sz="18" w:space="0" w:color="E98E31" w:themeColor="background2"/>
            </w:tcBorders>
            <w:shd w:val="clear" w:color="auto" w:fill="auto"/>
            <w:noWrap/>
            <w:vAlign w:val="center"/>
          </w:tcPr>
          <w:p w14:paraId="1FF5F471"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1.79</w:t>
            </w:r>
          </w:p>
        </w:tc>
        <w:tc>
          <w:tcPr>
            <w:tcW w:w="825" w:type="dxa"/>
            <w:tcBorders>
              <w:top w:val="single" w:sz="18" w:space="0" w:color="E98E31" w:themeColor="background2"/>
            </w:tcBorders>
            <w:shd w:val="clear" w:color="auto" w:fill="auto"/>
            <w:noWrap/>
            <w:vAlign w:val="center"/>
          </w:tcPr>
          <w:p w14:paraId="39AF4614"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tcBorders>
              <w:top w:val="single" w:sz="18" w:space="0" w:color="E98E31" w:themeColor="background2"/>
            </w:tcBorders>
            <w:shd w:val="clear" w:color="auto" w:fill="auto"/>
            <w:noWrap/>
            <w:vAlign w:val="center"/>
          </w:tcPr>
          <w:p w14:paraId="14203B7E"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tcBorders>
              <w:top w:val="single" w:sz="18" w:space="0" w:color="E98E31" w:themeColor="background2"/>
            </w:tcBorders>
            <w:vAlign w:val="center"/>
          </w:tcPr>
          <w:p w14:paraId="33971C87"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7CB0BA77" w14:textId="77777777" w:rsidTr="009C1213">
        <w:trPr>
          <w:trHeight w:hRule="exact" w:val="397"/>
        </w:trPr>
        <w:tc>
          <w:tcPr>
            <w:tcW w:w="1298" w:type="dxa"/>
            <w:shd w:val="clear" w:color="auto" w:fill="auto"/>
            <w:noWrap/>
            <w:vAlign w:val="center"/>
            <w:hideMark/>
          </w:tcPr>
          <w:p w14:paraId="526827B3" w14:textId="77777777" w:rsidR="009C1213" w:rsidRPr="005607FD" w:rsidRDefault="009C1213" w:rsidP="00410F97">
            <w:pPr>
              <w:spacing w:before="120" w:after="120"/>
              <w:jc w:val="center"/>
              <w:rPr>
                <w:color w:val="000000"/>
                <w:szCs w:val="22"/>
              </w:rPr>
            </w:pPr>
            <w:r w:rsidRPr="005607FD">
              <w:rPr>
                <w:color w:val="000000"/>
                <w:szCs w:val="22"/>
              </w:rPr>
              <w:t>01/07/2001</w:t>
            </w:r>
          </w:p>
        </w:tc>
        <w:tc>
          <w:tcPr>
            <w:tcW w:w="825" w:type="dxa"/>
            <w:shd w:val="clear" w:color="auto" w:fill="auto"/>
            <w:noWrap/>
            <w:vAlign w:val="center"/>
            <w:hideMark/>
          </w:tcPr>
          <w:p w14:paraId="00C7D28D"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CE51A81"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4C3691F1"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6489B00A"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0.87</w:t>
            </w:r>
          </w:p>
        </w:tc>
        <w:tc>
          <w:tcPr>
            <w:tcW w:w="825" w:type="dxa"/>
            <w:shd w:val="clear" w:color="auto" w:fill="auto"/>
            <w:noWrap/>
            <w:vAlign w:val="center"/>
          </w:tcPr>
          <w:p w14:paraId="11335DEE"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0.77</w:t>
            </w:r>
          </w:p>
        </w:tc>
        <w:tc>
          <w:tcPr>
            <w:tcW w:w="826" w:type="dxa"/>
            <w:shd w:val="clear" w:color="auto" w:fill="auto"/>
            <w:noWrap/>
            <w:vAlign w:val="center"/>
          </w:tcPr>
          <w:p w14:paraId="7AA73552"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7BB57E07"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33496CA0" w14:textId="77777777" w:rsidTr="009C1213">
        <w:trPr>
          <w:trHeight w:hRule="exact" w:val="397"/>
        </w:trPr>
        <w:tc>
          <w:tcPr>
            <w:tcW w:w="1298" w:type="dxa"/>
            <w:shd w:val="clear" w:color="auto" w:fill="auto"/>
            <w:noWrap/>
            <w:vAlign w:val="center"/>
          </w:tcPr>
          <w:p w14:paraId="22EE650A" w14:textId="77777777" w:rsidR="009C1213" w:rsidRPr="005607FD" w:rsidRDefault="009C1213" w:rsidP="00410F97">
            <w:pPr>
              <w:spacing w:before="120" w:after="120"/>
              <w:jc w:val="center"/>
              <w:rPr>
                <w:color w:val="000000"/>
                <w:szCs w:val="22"/>
              </w:rPr>
            </w:pPr>
            <w:r w:rsidRPr="005607FD">
              <w:rPr>
                <w:color w:val="000000"/>
                <w:szCs w:val="22"/>
              </w:rPr>
              <w:t>01/01/2002</w:t>
            </w:r>
          </w:p>
        </w:tc>
        <w:tc>
          <w:tcPr>
            <w:tcW w:w="825" w:type="dxa"/>
            <w:shd w:val="clear" w:color="auto" w:fill="auto"/>
            <w:noWrap/>
            <w:vAlign w:val="center"/>
          </w:tcPr>
          <w:p w14:paraId="2EA6E336"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53675965"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3EDD5C2C"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4D25CDB7"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0.87</w:t>
            </w:r>
          </w:p>
        </w:tc>
        <w:tc>
          <w:tcPr>
            <w:tcW w:w="825" w:type="dxa"/>
            <w:shd w:val="clear" w:color="auto" w:fill="auto"/>
            <w:noWrap/>
            <w:vAlign w:val="center"/>
          </w:tcPr>
          <w:p w14:paraId="3E51B521"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0.89</w:t>
            </w:r>
          </w:p>
        </w:tc>
        <w:tc>
          <w:tcPr>
            <w:tcW w:w="826" w:type="dxa"/>
            <w:shd w:val="clear" w:color="auto" w:fill="auto"/>
            <w:noWrap/>
            <w:vAlign w:val="center"/>
          </w:tcPr>
          <w:p w14:paraId="5F9E900C"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61090D20"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7217155B" w14:textId="77777777" w:rsidTr="009C1213">
        <w:trPr>
          <w:trHeight w:hRule="exact" w:val="397"/>
        </w:trPr>
        <w:tc>
          <w:tcPr>
            <w:tcW w:w="1298" w:type="dxa"/>
            <w:shd w:val="clear" w:color="auto" w:fill="auto"/>
            <w:noWrap/>
            <w:vAlign w:val="center"/>
          </w:tcPr>
          <w:p w14:paraId="22D91476" w14:textId="77777777" w:rsidR="009C1213" w:rsidRPr="005607FD" w:rsidRDefault="009C1213" w:rsidP="00410F97">
            <w:pPr>
              <w:spacing w:before="120" w:after="120"/>
              <w:jc w:val="center"/>
              <w:rPr>
                <w:color w:val="000000"/>
                <w:szCs w:val="22"/>
              </w:rPr>
            </w:pPr>
            <w:r w:rsidRPr="005607FD">
              <w:rPr>
                <w:color w:val="000000"/>
                <w:szCs w:val="22"/>
              </w:rPr>
              <w:t>01/07/2002</w:t>
            </w:r>
          </w:p>
        </w:tc>
        <w:tc>
          <w:tcPr>
            <w:tcW w:w="825" w:type="dxa"/>
            <w:shd w:val="clear" w:color="auto" w:fill="auto"/>
            <w:noWrap/>
            <w:vAlign w:val="center"/>
          </w:tcPr>
          <w:p w14:paraId="7CF2C0A4"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7D54240"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1B5B4FAB"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190C125D"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5" w:type="dxa"/>
            <w:shd w:val="clear" w:color="auto" w:fill="auto"/>
            <w:noWrap/>
            <w:vAlign w:val="center"/>
          </w:tcPr>
          <w:p w14:paraId="7F2938F2"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1.04</w:t>
            </w:r>
          </w:p>
        </w:tc>
        <w:tc>
          <w:tcPr>
            <w:tcW w:w="826" w:type="dxa"/>
            <w:shd w:val="clear" w:color="auto" w:fill="auto"/>
            <w:noWrap/>
            <w:vAlign w:val="center"/>
          </w:tcPr>
          <w:p w14:paraId="6B7AA0D6"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1.82</w:t>
            </w:r>
          </w:p>
        </w:tc>
        <w:tc>
          <w:tcPr>
            <w:tcW w:w="868" w:type="dxa"/>
            <w:vAlign w:val="center"/>
          </w:tcPr>
          <w:p w14:paraId="5A791492"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56E1302A" w14:textId="77777777" w:rsidTr="009C1213">
        <w:trPr>
          <w:trHeight w:hRule="exact" w:val="397"/>
        </w:trPr>
        <w:tc>
          <w:tcPr>
            <w:tcW w:w="1298" w:type="dxa"/>
            <w:shd w:val="clear" w:color="auto" w:fill="auto"/>
            <w:noWrap/>
            <w:vAlign w:val="center"/>
          </w:tcPr>
          <w:p w14:paraId="7A9B289C" w14:textId="77777777" w:rsidR="009C1213" w:rsidRPr="005607FD" w:rsidRDefault="009C1213" w:rsidP="00410F97">
            <w:pPr>
              <w:spacing w:before="120" w:after="120"/>
              <w:jc w:val="center"/>
              <w:rPr>
                <w:color w:val="000000"/>
                <w:szCs w:val="22"/>
              </w:rPr>
            </w:pPr>
            <w:r w:rsidRPr="005607FD">
              <w:rPr>
                <w:color w:val="000000"/>
                <w:szCs w:val="22"/>
              </w:rPr>
              <w:t>01/01/2003</w:t>
            </w:r>
          </w:p>
        </w:tc>
        <w:tc>
          <w:tcPr>
            <w:tcW w:w="825" w:type="dxa"/>
            <w:shd w:val="clear" w:color="auto" w:fill="auto"/>
            <w:noWrap/>
            <w:vAlign w:val="center"/>
          </w:tcPr>
          <w:p w14:paraId="2D71DFE2"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4A6BAA5"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B5301BE"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A76998A"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5" w:type="dxa"/>
            <w:shd w:val="clear" w:color="auto" w:fill="auto"/>
            <w:noWrap/>
            <w:vAlign w:val="center"/>
          </w:tcPr>
          <w:p w14:paraId="02ECE980"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55C686FA"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3C34F67F"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30E4B596" w14:textId="77777777" w:rsidTr="009C1213">
        <w:trPr>
          <w:trHeight w:hRule="exact" w:val="397"/>
        </w:trPr>
        <w:tc>
          <w:tcPr>
            <w:tcW w:w="1298" w:type="dxa"/>
            <w:shd w:val="clear" w:color="auto" w:fill="auto"/>
            <w:noWrap/>
            <w:vAlign w:val="center"/>
          </w:tcPr>
          <w:p w14:paraId="1801A6C8" w14:textId="77777777" w:rsidR="009C1213" w:rsidRPr="005607FD" w:rsidRDefault="009C1213" w:rsidP="00410F97">
            <w:pPr>
              <w:spacing w:before="120" w:after="120"/>
              <w:jc w:val="center"/>
              <w:rPr>
                <w:color w:val="000000"/>
                <w:szCs w:val="22"/>
              </w:rPr>
            </w:pPr>
            <w:r w:rsidRPr="005607FD">
              <w:rPr>
                <w:color w:val="000000"/>
                <w:szCs w:val="22"/>
              </w:rPr>
              <w:t>01/07/2003</w:t>
            </w:r>
          </w:p>
        </w:tc>
        <w:tc>
          <w:tcPr>
            <w:tcW w:w="825" w:type="dxa"/>
            <w:shd w:val="clear" w:color="auto" w:fill="auto"/>
            <w:noWrap/>
            <w:vAlign w:val="center"/>
          </w:tcPr>
          <w:p w14:paraId="1268133C"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3DB6B0B3"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24A59CF1"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082A232"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5" w:type="dxa"/>
            <w:shd w:val="clear" w:color="auto" w:fill="auto"/>
            <w:noWrap/>
            <w:vAlign w:val="center"/>
          </w:tcPr>
          <w:p w14:paraId="2E950712"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263D0C24"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0F0794D0"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0AD4F61E" w14:textId="77777777" w:rsidTr="009C1213">
        <w:trPr>
          <w:trHeight w:hRule="exact" w:val="397"/>
        </w:trPr>
        <w:tc>
          <w:tcPr>
            <w:tcW w:w="1298" w:type="dxa"/>
            <w:shd w:val="clear" w:color="auto" w:fill="auto"/>
            <w:noWrap/>
            <w:vAlign w:val="center"/>
          </w:tcPr>
          <w:p w14:paraId="5116F84C" w14:textId="77777777" w:rsidR="009C1213" w:rsidRPr="005607FD" w:rsidRDefault="009C1213" w:rsidP="00410F97">
            <w:pPr>
              <w:spacing w:before="120" w:after="120"/>
              <w:jc w:val="center"/>
              <w:rPr>
                <w:color w:val="000000"/>
                <w:szCs w:val="22"/>
              </w:rPr>
            </w:pPr>
            <w:r w:rsidRPr="005607FD">
              <w:rPr>
                <w:color w:val="000000"/>
                <w:szCs w:val="22"/>
              </w:rPr>
              <w:t>01/01/2004</w:t>
            </w:r>
          </w:p>
        </w:tc>
        <w:tc>
          <w:tcPr>
            <w:tcW w:w="825" w:type="dxa"/>
            <w:shd w:val="clear" w:color="auto" w:fill="auto"/>
            <w:noWrap/>
            <w:vAlign w:val="center"/>
          </w:tcPr>
          <w:p w14:paraId="794051A9"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3389C505"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475817C6"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1994E14C"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5" w:type="dxa"/>
            <w:shd w:val="clear" w:color="auto" w:fill="auto"/>
            <w:noWrap/>
            <w:vAlign w:val="center"/>
          </w:tcPr>
          <w:p w14:paraId="7F93D654"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65925DC8"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3B24B8DE"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0148E957" w14:textId="77777777" w:rsidTr="009C1213">
        <w:trPr>
          <w:trHeight w:hRule="exact" w:val="397"/>
        </w:trPr>
        <w:tc>
          <w:tcPr>
            <w:tcW w:w="1298" w:type="dxa"/>
            <w:shd w:val="clear" w:color="auto" w:fill="auto"/>
            <w:noWrap/>
            <w:vAlign w:val="center"/>
          </w:tcPr>
          <w:p w14:paraId="26F28BBB" w14:textId="77777777" w:rsidR="009C1213" w:rsidRPr="005607FD" w:rsidRDefault="009C1213" w:rsidP="00410F97">
            <w:pPr>
              <w:spacing w:before="120" w:after="120"/>
              <w:jc w:val="center"/>
              <w:rPr>
                <w:color w:val="000000"/>
                <w:szCs w:val="22"/>
              </w:rPr>
            </w:pPr>
            <w:r w:rsidRPr="005607FD">
              <w:rPr>
                <w:color w:val="000000"/>
                <w:szCs w:val="22"/>
              </w:rPr>
              <w:t>01/07/2004</w:t>
            </w:r>
          </w:p>
        </w:tc>
        <w:tc>
          <w:tcPr>
            <w:tcW w:w="825" w:type="dxa"/>
            <w:shd w:val="clear" w:color="auto" w:fill="auto"/>
            <w:noWrap/>
            <w:vAlign w:val="center"/>
          </w:tcPr>
          <w:p w14:paraId="41E74C91"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61712307"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4C59A0E7"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257EA432"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0.87</w:t>
            </w:r>
          </w:p>
        </w:tc>
        <w:tc>
          <w:tcPr>
            <w:tcW w:w="825" w:type="dxa"/>
            <w:shd w:val="clear" w:color="auto" w:fill="auto"/>
            <w:noWrap/>
            <w:vAlign w:val="center"/>
          </w:tcPr>
          <w:p w14:paraId="066DE9AF"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41AA980B"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4897C40C"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14ECB128" w14:textId="77777777" w:rsidTr="009C1213">
        <w:trPr>
          <w:trHeight w:hRule="exact" w:val="397"/>
        </w:trPr>
        <w:tc>
          <w:tcPr>
            <w:tcW w:w="1298" w:type="dxa"/>
            <w:shd w:val="clear" w:color="auto" w:fill="auto"/>
            <w:noWrap/>
            <w:vAlign w:val="center"/>
          </w:tcPr>
          <w:p w14:paraId="652C4E13" w14:textId="77777777" w:rsidR="009C1213" w:rsidRPr="005607FD" w:rsidRDefault="009C1213" w:rsidP="00410F97">
            <w:pPr>
              <w:spacing w:before="120" w:after="120"/>
              <w:jc w:val="center"/>
              <w:rPr>
                <w:color w:val="000000"/>
                <w:szCs w:val="22"/>
              </w:rPr>
            </w:pPr>
            <w:r w:rsidRPr="005607FD">
              <w:rPr>
                <w:color w:val="000000"/>
                <w:szCs w:val="22"/>
              </w:rPr>
              <w:t>01/01/2005</w:t>
            </w:r>
          </w:p>
        </w:tc>
        <w:tc>
          <w:tcPr>
            <w:tcW w:w="825" w:type="dxa"/>
            <w:shd w:val="clear" w:color="auto" w:fill="auto"/>
            <w:noWrap/>
            <w:vAlign w:val="center"/>
          </w:tcPr>
          <w:p w14:paraId="6FBC13D4"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1D51AB06"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611AB428"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587E5E76"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0.87</w:t>
            </w:r>
          </w:p>
        </w:tc>
        <w:tc>
          <w:tcPr>
            <w:tcW w:w="825" w:type="dxa"/>
            <w:shd w:val="clear" w:color="auto" w:fill="auto"/>
            <w:noWrap/>
            <w:vAlign w:val="center"/>
          </w:tcPr>
          <w:p w14:paraId="02FABF58"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688B4AB7"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42BE2DB8"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51B1D891" w14:textId="77777777" w:rsidTr="009C1213">
        <w:trPr>
          <w:trHeight w:hRule="exact" w:val="397"/>
        </w:trPr>
        <w:tc>
          <w:tcPr>
            <w:tcW w:w="1298" w:type="dxa"/>
            <w:shd w:val="clear" w:color="auto" w:fill="auto"/>
            <w:noWrap/>
            <w:vAlign w:val="center"/>
          </w:tcPr>
          <w:p w14:paraId="5754FFAE" w14:textId="77777777" w:rsidR="009C1213" w:rsidRPr="005607FD" w:rsidRDefault="009C1213" w:rsidP="00410F97">
            <w:pPr>
              <w:spacing w:before="120" w:after="120"/>
              <w:jc w:val="center"/>
              <w:rPr>
                <w:color w:val="000000"/>
                <w:szCs w:val="22"/>
              </w:rPr>
            </w:pPr>
            <w:r w:rsidRPr="005607FD">
              <w:rPr>
                <w:color w:val="000000"/>
                <w:szCs w:val="22"/>
              </w:rPr>
              <w:t>01/07/2005</w:t>
            </w:r>
          </w:p>
        </w:tc>
        <w:tc>
          <w:tcPr>
            <w:tcW w:w="825" w:type="dxa"/>
            <w:shd w:val="clear" w:color="auto" w:fill="auto"/>
            <w:noWrap/>
            <w:vAlign w:val="center"/>
          </w:tcPr>
          <w:p w14:paraId="72E1A03B"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54CCF876"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5664989D"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6C3F9F64"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0.87</w:t>
            </w:r>
          </w:p>
        </w:tc>
        <w:tc>
          <w:tcPr>
            <w:tcW w:w="825" w:type="dxa"/>
            <w:shd w:val="clear" w:color="auto" w:fill="auto"/>
            <w:noWrap/>
            <w:vAlign w:val="center"/>
          </w:tcPr>
          <w:p w14:paraId="5FD2AFCB"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30AEF150"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426C597D"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2DD6ECF8" w14:textId="77777777" w:rsidTr="009C1213">
        <w:trPr>
          <w:trHeight w:hRule="exact" w:val="397"/>
        </w:trPr>
        <w:tc>
          <w:tcPr>
            <w:tcW w:w="1298" w:type="dxa"/>
            <w:shd w:val="clear" w:color="auto" w:fill="auto"/>
            <w:noWrap/>
            <w:vAlign w:val="center"/>
          </w:tcPr>
          <w:p w14:paraId="2ECE0972" w14:textId="77777777" w:rsidR="009C1213" w:rsidRPr="005607FD" w:rsidRDefault="009C1213" w:rsidP="00410F97">
            <w:pPr>
              <w:spacing w:before="120" w:after="120"/>
              <w:jc w:val="center"/>
              <w:rPr>
                <w:color w:val="000000"/>
                <w:szCs w:val="22"/>
              </w:rPr>
            </w:pPr>
            <w:r w:rsidRPr="005607FD">
              <w:rPr>
                <w:color w:val="000000"/>
                <w:szCs w:val="22"/>
              </w:rPr>
              <w:t>01/01/2006</w:t>
            </w:r>
          </w:p>
        </w:tc>
        <w:tc>
          <w:tcPr>
            <w:tcW w:w="825" w:type="dxa"/>
            <w:shd w:val="clear" w:color="auto" w:fill="auto"/>
            <w:noWrap/>
            <w:vAlign w:val="center"/>
          </w:tcPr>
          <w:p w14:paraId="314D1AEE"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760EDEFF"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338DC1DE"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60532468"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5" w:type="dxa"/>
            <w:shd w:val="clear" w:color="auto" w:fill="auto"/>
            <w:noWrap/>
            <w:vAlign w:val="center"/>
          </w:tcPr>
          <w:p w14:paraId="70A8A3E9"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1.07</w:t>
            </w:r>
          </w:p>
        </w:tc>
        <w:tc>
          <w:tcPr>
            <w:tcW w:w="826" w:type="dxa"/>
            <w:shd w:val="clear" w:color="auto" w:fill="auto"/>
            <w:noWrap/>
            <w:vAlign w:val="center"/>
          </w:tcPr>
          <w:p w14:paraId="10A524B3"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2A7D8EAB"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224401B6" w14:textId="77777777" w:rsidTr="009C1213">
        <w:trPr>
          <w:trHeight w:hRule="exact" w:val="397"/>
        </w:trPr>
        <w:tc>
          <w:tcPr>
            <w:tcW w:w="1298" w:type="dxa"/>
            <w:shd w:val="clear" w:color="auto" w:fill="auto"/>
            <w:noWrap/>
            <w:vAlign w:val="center"/>
          </w:tcPr>
          <w:p w14:paraId="294DBE70" w14:textId="77777777" w:rsidR="009C1213" w:rsidRPr="005607FD" w:rsidRDefault="009C1213" w:rsidP="00410F97">
            <w:pPr>
              <w:spacing w:before="120" w:after="120"/>
              <w:jc w:val="center"/>
              <w:rPr>
                <w:color w:val="000000"/>
                <w:szCs w:val="22"/>
              </w:rPr>
            </w:pPr>
            <w:r w:rsidRPr="005607FD">
              <w:rPr>
                <w:color w:val="000000"/>
                <w:szCs w:val="22"/>
              </w:rPr>
              <w:t>01/07/2006</w:t>
            </w:r>
          </w:p>
        </w:tc>
        <w:tc>
          <w:tcPr>
            <w:tcW w:w="825" w:type="dxa"/>
            <w:shd w:val="clear" w:color="auto" w:fill="auto"/>
            <w:noWrap/>
            <w:vAlign w:val="center"/>
          </w:tcPr>
          <w:p w14:paraId="268F8816"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6B646CB6"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6AB6F37"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79D65670"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1.91</w:t>
            </w:r>
          </w:p>
        </w:tc>
        <w:tc>
          <w:tcPr>
            <w:tcW w:w="825" w:type="dxa"/>
            <w:shd w:val="clear" w:color="auto" w:fill="auto"/>
            <w:noWrap/>
            <w:vAlign w:val="center"/>
          </w:tcPr>
          <w:p w14:paraId="2EBEEF24"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6DE8F3A5"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1CD7EA4B"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5D1AD9FB" w14:textId="77777777" w:rsidTr="009C1213">
        <w:trPr>
          <w:trHeight w:hRule="exact" w:val="397"/>
        </w:trPr>
        <w:tc>
          <w:tcPr>
            <w:tcW w:w="1298" w:type="dxa"/>
            <w:shd w:val="clear" w:color="auto" w:fill="auto"/>
            <w:noWrap/>
            <w:vAlign w:val="center"/>
          </w:tcPr>
          <w:p w14:paraId="26025B04" w14:textId="77777777" w:rsidR="009C1213" w:rsidRPr="005607FD" w:rsidRDefault="009C1213" w:rsidP="00410F97">
            <w:pPr>
              <w:spacing w:before="120" w:after="120"/>
              <w:jc w:val="center"/>
              <w:rPr>
                <w:color w:val="000000"/>
                <w:szCs w:val="22"/>
              </w:rPr>
            </w:pPr>
            <w:r w:rsidRPr="005607FD">
              <w:rPr>
                <w:color w:val="000000"/>
                <w:szCs w:val="22"/>
              </w:rPr>
              <w:t>01/01/2007</w:t>
            </w:r>
          </w:p>
        </w:tc>
        <w:tc>
          <w:tcPr>
            <w:tcW w:w="825" w:type="dxa"/>
            <w:shd w:val="clear" w:color="auto" w:fill="auto"/>
            <w:noWrap/>
            <w:vAlign w:val="center"/>
          </w:tcPr>
          <w:p w14:paraId="436A6F43"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653B29C4"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29BE2889"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7F25CB8F"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2.05</w:t>
            </w:r>
          </w:p>
        </w:tc>
        <w:tc>
          <w:tcPr>
            <w:tcW w:w="825" w:type="dxa"/>
            <w:shd w:val="clear" w:color="auto" w:fill="auto"/>
            <w:noWrap/>
            <w:vAlign w:val="center"/>
          </w:tcPr>
          <w:p w14:paraId="67FF2B34"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43294647"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2179EA36"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2650F28A" w14:textId="77777777" w:rsidTr="009C1213">
        <w:trPr>
          <w:trHeight w:hRule="exact" w:val="397"/>
        </w:trPr>
        <w:tc>
          <w:tcPr>
            <w:tcW w:w="1298" w:type="dxa"/>
            <w:shd w:val="clear" w:color="auto" w:fill="auto"/>
            <w:noWrap/>
            <w:vAlign w:val="center"/>
          </w:tcPr>
          <w:p w14:paraId="6A294D25" w14:textId="77777777" w:rsidR="009C1213" w:rsidRPr="005607FD" w:rsidRDefault="009C1213" w:rsidP="00410F97">
            <w:pPr>
              <w:spacing w:before="120" w:after="120"/>
              <w:jc w:val="center"/>
              <w:rPr>
                <w:color w:val="000000"/>
                <w:szCs w:val="22"/>
              </w:rPr>
            </w:pPr>
            <w:r w:rsidRPr="005607FD">
              <w:rPr>
                <w:color w:val="000000"/>
                <w:szCs w:val="22"/>
              </w:rPr>
              <w:t>01/07/2007</w:t>
            </w:r>
          </w:p>
        </w:tc>
        <w:tc>
          <w:tcPr>
            <w:tcW w:w="825" w:type="dxa"/>
            <w:shd w:val="clear" w:color="auto" w:fill="auto"/>
            <w:noWrap/>
            <w:vAlign w:val="center"/>
          </w:tcPr>
          <w:p w14:paraId="4D8171E9"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79FBDFF1"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4ECB1AC2"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60CE6834"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1.77</w:t>
            </w:r>
          </w:p>
        </w:tc>
        <w:tc>
          <w:tcPr>
            <w:tcW w:w="825" w:type="dxa"/>
            <w:shd w:val="clear" w:color="auto" w:fill="auto"/>
            <w:noWrap/>
            <w:vAlign w:val="center"/>
          </w:tcPr>
          <w:p w14:paraId="69808A06"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033C010B"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3000B5F3"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35FB225B" w14:textId="77777777" w:rsidTr="009C1213">
        <w:trPr>
          <w:trHeight w:hRule="exact" w:val="397"/>
        </w:trPr>
        <w:tc>
          <w:tcPr>
            <w:tcW w:w="1298" w:type="dxa"/>
            <w:shd w:val="clear" w:color="auto" w:fill="auto"/>
            <w:noWrap/>
            <w:vAlign w:val="center"/>
          </w:tcPr>
          <w:p w14:paraId="0A7558A6" w14:textId="77777777" w:rsidR="009C1213" w:rsidRPr="005607FD" w:rsidRDefault="009C1213" w:rsidP="00410F97">
            <w:pPr>
              <w:spacing w:before="120" w:after="120"/>
              <w:jc w:val="center"/>
              <w:rPr>
                <w:color w:val="000000"/>
                <w:szCs w:val="22"/>
              </w:rPr>
            </w:pPr>
            <w:r w:rsidRPr="005607FD">
              <w:rPr>
                <w:color w:val="000000"/>
                <w:szCs w:val="22"/>
              </w:rPr>
              <w:t>01/01/2008</w:t>
            </w:r>
          </w:p>
        </w:tc>
        <w:tc>
          <w:tcPr>
            <w:tcW w:w="825" w:type="dxa"/>
            <w:shd w:val="clear" w:color="auto" w:fill="auto"/>
            <w:noWrap/>
            <w:vAlign w:val="center"/>
          </w:tcPr>
          <w:p w14:paraId="52D69AD7"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DFF0F56"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CFC18EF"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3E552F43"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2.71</w:t>
            </w:r>
          </w:p>
        </w:tc>
        <w:tc>
          <w:tcPr>
            <w:tcW w:w="825" w:type="dxa"/>
            <w:shd w:val="clear" w:color="auto" w:fill="auto"/>
            <w:noWrap/>
            <w:vAlign w:val="center"/>
          </w:tcPr>
          <w:p w14:paraId="6502FE25"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3EDCC55B"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368C0DD3"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2BB7B753" w14:textId="77777777" w:rsidTr="009C1213">
        <w:trPr>
          <w:trHeight w:hRule="exact" w:val="397"/>
        </w:trPr>
        <w:tc>
          <w:tcPr>
            <w:tcW w:w="1298" w:type="dxa"/>
            <w:shd w:val="clear" w:color="auto" w:fill="auto"/>
            <w:noWrap/>
            <w:vAlign w:val="center"/>
          </w:tcPr>
          <w:p w14:paraId="7E61DA91" w14:textId="77777777" w:rsidR="009C1213" w:rsidRPr="005607FD" w:rsidRDefault="009C1213" w:rsidP="00410F97">
            <w:pPr>
              <w:spacing w:before="120" w:after="120"/>
              <w:jc w:val="center"/>
              <w:rPr>
                <w:color w:val="000000"/>
                <w:szCs w:val="22"/>
              </w:rPr>
            </w:pPr>
            <w:r w:rsidRPr="005607FD">
              <w:rPr>
                <w:color w:val="000000"/>
                <w:szCs w:val="22"/>
              </w:rPr>
              <w:t>01/07/2008</w:t>
            </w:r>
          </w:p>
        </w:tc>
        <w:tc>
          <w:tcPr>
            <w:tcW w:w="825" w:type="dxa"/>
            <w:shd w:val="clear" w:color="auto" w:fill="auto"/>
            <w:noWrap/>
            <w:vAlign w:val="center"/>
          </w:tcPr>
          <w:p w14:paraId="0B0AE0E5"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3B625A2E"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472A57E6"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3E7AED71"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2.71</w:t>
            </w:r>
          </w:p>
        </w:tc>
        <w:tc>
          <w:tcPr>
            <w:tcW w:w="825" w:type="dxa"/>
            <w:shd w:val="clear" w:color="auto" w:fill="auto"/>
            <w:noWrap/>
            <w:vAlign w:val="center"/>
          </w:tcPr>
          <w:p w14:paraId="0CF3EE8E"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051383A6"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58AE2469"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69622158" w14:textId="77777777" w:rsidTr="009C1213">
        <w:trPr>
          <w:trHeight w:hRule="exact" w:val="397"/>
        </w:trPr>
        <w:tc>
          <w:tcPr>
            <w:tcW w:w="1298" w:type="dxa"/>
            <w:shd w:val="clear" w:color="auto" w:fill="auto"/>
            <w:noWrap/>
            <w:vAlign w:val="center"/>
          </w:tcPr>
          <w:p w14:paraId="4200A333" w14:textId="77777777" w:rsidR="009C1213" w:rsidRPr="005607FD" w:rsidRDefault="009C1213" w:rsidP="00410F97">
            <w:pPr>
              <w:spacing w:before="120" w:after="120"/>
              <w:jc w:val="center"/>
              <w:rPr>
                <w:color w:val="000000"/>
                <w:szCs w:val="22"/>
              </w:rPr>
            </w:pPr>
            <w:r w:rsidRPr="005607FD">
              <w:rPr>
                <w:color w:val="000000"/>
                <w:szCs w:val="22"/>
              </w:rPr>
              <w:t>01/01/2009</w:t>
            </w:r>
          </w:p>
        </w:tc>
        <w:tc>
          <w:tcPr>
            <w:tcW w:w="825" w:type="dxa"/>
            <w:shd w:val="clear" w:color="auto" w:fill="auto"/>
            <w:noWrap/>
            <w:vAlign w:val="center"/>
          </w:tcPr>
          <w:p w14:paraId="2D81B046"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6354319D"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3000391D"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139BE8A7"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1.83</w:t>
            </w:r>
          </w:p>
        </w:tc>
        <w:tc>
          <w:tcPr>
            <w:tcW w:w="825" w:type="dxa"/>
            <w:shd w:val="clear" w:color="auto" w:fill="auto"/>
            <w:noWrap/>
            <w:vAlign w:val="center"/>
          </w:tcPr>
          <w:p w14:paraId="5F38FD59"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1.45</w:t>
            </w:r>
          </w:p>
        </w:tc>
        <w:tc>
          <w:tcPr>
            <w:tcW w:w="826" w:type="dxa"/>
            <w:shd w:val="clear" w:color="auto" w:fill="auto"/>
            <w:noWrap/>
            <w:vAlign w:val="center"/>
          </w:tcPr>
          <w:p w14:paraId="285C1F64"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712D13EB"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06F9E88F" w14:textId="77777777" w:rsidTr="009C1213">
        <w:trPr>
          <w:trHeight w:hRule="exact" w:val="397"/>
        </w:trPr>
        <w:tc>
          <w:tcPr>
            <w:tcW w:w="1298" w:type="dxa"/>
            <w:shd w:val="clear" w:color="auto" w:fill="auto"/>
            <w:noWrap/>
            <w:vAlign w:val="center"/>
          </w:tcPr>
          <w:p w14:paraId="74A61A49" w14:textId="77777777" w:rsidR="009C1213" w:rsidRPr="005607FD" w:rsidRDefault="009C1213" w:rsidP="00410F97">
            <w:pPr>
              <w:spacing w:before="120" w:after="120"/>
              <w:jc w:val="center"/>
              <w:rPr>
                <w:color w:val="000000"/>
                <w:szCs w:val="22"/>
              </w:rPr>
            </w:pPr>
            <w:r w:rsidRPr="005607FD">
              <w:rPr>
                <w:color w:val="000000"/>
                <w:szCs w:val="22"/>
              </w:rPr>
              <w:t>01/07/2009</w:t>
            </w:r>
          </w:p>
        </w:tc>
        <w:tc>
          <w:tcPr>
            <w:tcW w:w="825" w:type="dxa"/>
            <w:shd w:val="clear" w:color="auto" w:fill="auto"/>
            <w:noWrap/>
            <w:vAlign w:val="center"/>
          </w:tcPr>
          <w:p w14:paraId="234B6340"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1E2B4420"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7CE14A1A"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69E4B669"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5" w:type="dxa"/>
            <w:shd w:val="clear" w:color="auto" w:fill="auto"/>
            <w:noWrap/>
            <w:vAlign w:val="center"/>
          </w:tcPr>
          <w:p w14:paraId="0636DACD"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0174993B"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71272D18"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08CD4A8E" w14:textId="77777777" w:rsidTr="009C1213">
        <w:trPr>
          <w:trHeight w:hRule="exact" w:val="397"/>
        </w:trPr>
        <w:tc>
          <w:tcPr>
            <w:tcW w:w="1298" w:type="dxa"/>
            <w:shd w:val="clear" w:color="auto" w:fill="auto"/>
            <w:noWrap/>
            <w:vAlign w:val="center"/>
          </w:tcPr>
          <w:p w14:paraId="3C5B781D" w14:textId="77777777" w:rsidR="009C1213" w:rsidRPr="005607FD" w:rsidRDefault="009C1213" w:rsidP="00410F97">
            <w:pPr>
              <w:spacing w:before="120" w:after="120"/>
              <w:jc w:val="center"/>
              <w:rPr>
                <w:color w:val="000000"/>
                <w:szCs w:val="22"/>
              </w:rPr>
            </w:pPr>
            <w:r w:rsidRPr="005607FD">
              <w:rPr>
                <w:color w:val="000000"/>
                <w:szCs w:val="22"/>
              </w:rPr>
              <w:t>01/01/2010</w:t>
            </w:r>
          </w:p>
        </w:tc>
        <w:tc>
          <w:tcPr>
            <w:tcW w:w="825" w:type="dxa"/>
            <w:shd w:val="clear" w:color="auto" w:fill="auto"/>
            <w:noWrap/>
            <w:vAlign w:val="center"/>
          </w:tcPr>
          <w:p w14:paraId="1C1BB2ED"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6DABDF06"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7597DA78"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5DA52002"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0.93</w:t>
            </w:r>
          </w:p>
        </w:tc>
        <w:tc>
          <w:tcPr>
            <w:tcW w:w="825" w:type="dxa"/>
            <w:shd w:val="clear" w:color="auto" w:fill="auto"/>
            <w:noWrap/>
            <w:vAlign w:val="center"/>
          </w:tcPr>
          <w:p w14:paraId="22C9D4A7"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33EFE209"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14BF452B"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06A8A4AC" w14:textId="77777777" w:rsidTr="009C1213">
        <w:trPr>
          <w:trHeight w:hRule="exact" w:val="397"/>
        </w:trPr>
        <w:tc>
          <w:tcPr>
            <w:tcW w:w="1298" w:type="dxa"/>
            <w:shd w:val="clear" w:color="auto" w:fill="auto"/>
            <w:noWrap/>
            <w:vAlign w:val="center"/>
          </w:tcPr>
          <w:p w14:paraId="46B1EB73" w14:textId="77777777" w:rsidR="009C1213" w:rsidRPr="005607FD" w:rsidRDefault="009C1213" w:rsidP="00410F97">
            <w:pPr>
              <w:spacing w:before="120" w:after="120"/>
              <w:jc w:val="center"/>
              <w:rPr>
                <w:color w:val="000000"/>
                <w:szCs w:val="22"/>
              </w:rPr>
            </w:pPr>
            <w:r w:rsidRPr="005607FD">
              <w:rPr>
                <w:color w:val="000000"/>
                <w:szCs w:val="22"/>
              </w:rPr>
              <w:t>01/07/2010</w:t>
            </w:r>
          </w:p>
        </w:tc>
        <w:tc>
          <w:tcPr>
            <w:tcW w:w="825" w:type="dxa"/>
            <w:shd w:val="clear" w:color="auto" w:fill="auto"/>
            <w:noWrap/>
            <w:vAlign w:val="center"/>
          </w:tcPr>
          <w:p w14:paraId="32A267A8" w14:textId="77777777" w:rsidR="009C1213" w:rsidRPr="005607FD" w:rsidRDefault="009C1213" w:rsidP="00410F97">
            <w:pPr>
              <w:spacing w:before="120" w:after="120"/>
              <w:ind w:right="113"/>
              <w:jc w:val="right"/>
              <w:rPr>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1B6F5972"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19C733D9"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A1CBF9C"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2.58</w:t>
            </w:r>
          </w:p>
        </w:tc>
        <w:tc>
          <w:tcPr>
            <w:tcW w:w="825" w:type="dxa"/>
            <w:shd w:val="clear" w:color="auto" w:fill="auto"/>
            <w:noWrap/>
            <w:vAlign w:val="center"/>
          </w:tcPr>
          <w:p w14:paraId="0BEF8ADB"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7FAEBC76"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6D80F0F4"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11D55131" w14:textId="77777777" w:rsidTr="009C1213">
        <w:trPr>
          <w:trHeight w:hRule="exact" w:val="397"/>
        </w:trPr>
        <w:tc>
          <w:tcPr>
            <w:tcW w:w="1298" w:type="dxa"/>
            <w:shd w:val="clear" w:color="auto" w:fill="auto"/>
            <w:noWrap/>
            <w:vAlign w:val="center"/>
          </w:tcPr>
          <w:p w14:paraId="0EC220D8" w14:textId="77777777" w:rsidR="009C1213" w:rsidRPr="005607FD" w:rsidRDefault="009C1213" w:rsidP="00410F97">
            <w:pPr>
              <w:spacing w:before="120" w:after="120"/>
              <w:jc w:val="center"/>
              <w:rPr>
                <w:color w:val="000000"/>
                <w:szCs w:val="22"/>
              </w:rPr>
            </w:pPr>
            <w:r w:rsidRPr="005607FD">
              <w:rPr>
                <w:color w:val="000000"/>
                <w:szCs w:val="22"/>
              </w:rPr>
              <w:t>01/01/20</w:t>
            </w:r>
            <w:r>
              <w:rPr>
                <w:color w:val="000000"/>
                <w:szCs w:val="22"/>
              </w:rPr>
              <w:t>11</w:t>
            </w:r>
          </w:p>
        </w:tc>
        <w:tc>
          <w:tcPr>
            <w:tcW w:w="825" w:type="dxa"/>
            <w:shd w:val="clear" w:color="auto" w:fill="auto"/>
            <w:noWrap/>
            <w:vAlign w:val="center"/>
          </w:tcPr>
          <w:p w14:paraId="4872C773" w14:textId="77777777" w:rsidR="009C1213" w:rsidRPr="0001738A"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765A5D77"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3C0A482"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1073AF86"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1.82</w:t>
            </w:r>
          </w:p>
        </w:tc>
        <w:tc>
          <w:tcPr>
            <w:tcW w:w="825" w:type="dxa"/>
            <w:shd w:val="clear" w:color="auto" w:fill="auto"/>
            <w:noWrap/>
            <w:vAlign w:val="center"/>
          </w:tcPr>
          <w:p w14:paraId="4121662C"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1.32</w:t>
            </w:r>
          </w:p>
        </w:tc>
        <w:tc>
          <w:tcPr>
            <w:tcW w:w="826" w:type="dxa"/>
            <w:shd w:val="clear" w:color="auto" w:fill="auto"/>
            <w:noWrap/>
            <w:vAlign w:val="center"/>
          </w:tcPr>
          <w:p w14:paraId="39596C31"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68" w:type="dxa"/>
            <w:vAlign w:val="center"/>
          </w:tcPr>
          <w:p w14:paraId="36987535"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3DDD0CCC" w14:textId="77777777" w:rsidTr="009C1213">
        <w:trPr>
          <w:trHeight w:hRule="exact" w:val="397"/>
        </w:trPr>
        <w:tc>
          <w:tcPr>
            <w:tcW w:w="1298" w:type="dxa"/>
            <w:shd w:val="clear" w:color="auto" w:fill="auto"/>
            <w:noWrap/>
            <w:vAlign w:val="center"/>
          </w:tcPr>
          <w:p w14:paraId="3F987D99" w14:textId="77777777" w:rsidR="009C1213" w:rsidRPr="005607FD" w:rsidRDefault="009C1213" w:rsidP="00410F97">
            <w:pPr>
              <w:spacing w:before="120" w:after="120"/>
              <w:jc w:val="center"/>
              <w:rPr>
                <w:color w:val="000000"/>
                <w:szCs w:val="22"/>
              </w:rPr>
            </w:pPr>
            <w:r w:rsidRPr="005607FD">
              <w:rPr>
                <w:color w:val="000000"/>
                <w:szCs w:val="22"/>
              </w:rPr>
              <w:t>01/07/20</w:t>
            </w:r>
            <w:r>
              <w:rPr>
                <w:color w:val="000000"/>
                <w:szCs w:val="22"/>
              </w:rPr>
              <w:t>11</w:t>
            </w:r>
          </w:p>
        </w:tc>
        <w:tc>
          <w:tcPr>
            <w:tcW w:w="825" w:type="dxa"/>
            <w:shd w:val="clear" w:color="auto" w:fill="auto"/>
            <w:noWrap/>
            <w:vAlign w:val="center"/>
          </w:tcPr>
          <w:p w14:paraId="58172448" w14:textId="77777777" w:rsidR="009C1213" w:rsidRPr="0001738A"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AD7C5DC"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12CE4B63"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F2ECCDD"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1.85</w:t>
            </w:r>
          </w:p>
        </w:tc>
        <w:tc>
          <w:tcPr>
            <w:tcW w:w="825" w:type="dxa"/>
            <w:shd w:val="clear" w:color="auto" w:fill="auto"/>
            <w:noWrap/>
            <w:vAlign w:val="center"/>
          </w:tcPr>
          <w:p w14:paraId="11760118"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6" w:type="dxa"/>
            <w:shd w:val="clear" w:color="auto" w:fill="auto"/>
            <w:noWrap/>
            <w:vAlign w:val="center"/>
          </w:tcPr>
          <w:p w14:paraId="7714C224"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3.17</w:t>
            </w:r>
          </w:p>
        </w:tc>
        <w:tc>
          <w:tcPr>
            <w:tcW w:w="868" w:type="dxa"/>
            <w:vAlign w:val="center"/>
          </w:tcPr>
          <w:p w14:paraId="7268E9C5"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0FF1E6B5" w14:textId="77777777" w:rsidTr="009C1213">
        <w:trPr>
          <w:trHeight w:hRule="exact" w:val="397"/>
        </w:trPr>
        <w:tc>
          <w:tcPr>
            <w:tcW w:w="1298" w:type="dxa"/>
            <w:shd w:val="clear" w:color="auto" w:fill="auto"/>
            <w:noWrap/>
            <w:vAlign w:val="center"/>
          </w:tcPr>
          <w:p w14:paraId="6440CD0B" w14:textId="77777777" w:rsidR="009C1213" w:rsidRPr="005607FD" w:rsidRDefault="009C1213" w:rsidP="00410F97">
            <w:pPr>
              <w:spacing w:before="120" w:after="120"/>
              <w:jc w:val="center"/>
              <w:rPr>
                <w:color w:val="000000"/>
                <w:szCs w:val="22"/>
              </w:rPr>
            </w:pPr>
            <w:r w:rsidRPr="005607FD">
              <w:rPr>
                <w:color w:val="000000"/>
                <w:szCs w:val="22"/>
              </w:rPr>
              <w:t>01/01/201</w:t>
            </w:r>
            <w:r>
              <w:rPr>
                <w:color w:val="000000"/>
                <w:szCs w:val="22"/>
              </w:rPr>
              <w:t>2</w:t>
            </w:r>
          </w:p>
        </w:tc>
        <w:tc>
          <w:tcPr>
            <w:tcW w:w="825" w:type="dxa"/>
            <w:shd w:val="clear" w:color="auto" w:fill="auto"/>
            <w:noWrap/>
            <w:vAlign w:val="center"/>
          </w:tcPr>
          <w:p w14:paraId="2506FE28" w14:textId="77777777" w:rsidR="009C1213" w:rsidRPr="0001738A"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1851123C"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79354922"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0C43862E"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1.91</w:t>
            </w:r>
          </w:p>
        </w:tc>
        <w:tc>
          <w:tcPr>
            <w:tcW w:w="825" w:type="dxa"/>
            <w:shd w:val="clear" w:color="auto" w:fill="auto"/>
            <w:noWrap/>
            <w:vAlign w:val="center"/>
          </w:tcPr>
          <w:p w14:paraId="157F4AAF"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1.29</w:t>
            </w:r>
          </w:p>
        </w:tc>
        <w:tc>
          <w:tcPr>
            <w:tcW w:w="826" w:type="dxa"/>
            <w:shd w:val="clear" w:color="auto" w:fill="auto"/>
            <w:noWrap/>
            <w:vAlign w:val="center"/>
          </w:tcPr>
          <w:p w14:paraId="4F60E959"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3.28</w:t>
            </w:r>
          </w:p>
        </w:tc>
        <w:tc>
          <w:tcPr>
            <w:tcW w:w="868" w:type="dxa"/>
            <w:vAlign w:val="center"/>
          </w:tcPr>
          <w:p w14:paraId="53E4EA00"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13BD0577" w14:textId="77777777" w:rsidTr="009C1213">
        <w:trPr>
          <w:trHeight w:hRule="exact" w:val="397"/>
        </w:trPr>
        <w:tc>
          <w:tcPr>
            <w:tcW w:w="1298" w:type="dxa"/>
            <w:shd w:val="clear" w:color="auto" w:fill="auto"/>
            <w:noWrap/>
            <w:vAlign w:val="center"/>
          </w:tcPr>
          <w:p w14:paraId="4E2C6606" w14:textId="77777777" w:rsidR="009C1213" w:rsidRPr="005607FD" w:rsidRDefault="009C1213" w:rsidP="00410F97">
            <w:pPr>
              <w:spacing w:before="120" w:after="120"/>
              <w:jc w:val="center"/>
              <w:rPr>
                <w:color w:val="000000"/>
                <w:szCs w:val="22"/>
              </w:rPr>
            </w:pPr>
            <w:r w:rsidRPr="005607FD">
              <w:rPr>
                <w:color w:val="000000"/>
                <w:szCs w:val="22"/>
              </w:rPr>
              <w:t>01/07/201</w:t>
            </w:r>
            <w:r>
              <w:rPr>
                <w:color w:val="000000"/>
                <w:szCs w:val="22"/>
              </w:rPr>
              <w:t>2</w:t>
            </w:r>
          </w:p>
        </w:tc>
        <w:tc>
          <w:tcPr>
            <w:tcW w:w="825" w:type="dxa"/>
            <w:shd w:val="clear" w:color="auto" w:fill="auto"/>
            <w:noWrap/>
            <w:vAlign w:val="center"/>
          </w:tcPr>
          <w:p w14:paraId="1852DDD5" w14:textId="77777777" w:rsidR="009C1213" w:rsidRPr="0001738A"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3E14EC33"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43B646BB"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shd w:val="clear" w:color="auto" w:fill="auto"/>
            <w:noWrap/>
            <w:vAlign w:val="center"/>
          </w:tcPr>
          <w:p w14:paraId="42C4447B"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1.93</w:t>
            </w:r>
          </w:p>
        </w:tc>
        <w:tc>
          <w:tcPr>
            <w:tcW w:w="825" w:type="dxa"/>
            <w:shd w:val="clear" w:color="auto" w:fill="auto"/>
            <w:noWrap/>
            <w:vAlign w:val="center"/>
          </w:tcPr>
          <w:p w14:paraId="7E8406A2"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5.10</w:t>
            </w:r>
          </w:p>
        </w:tc>
        <w:tc>
          <w:tcPr>
            <w:tcW w:w="826" w:type="dxa"/>
            <w:shd w:val="clear" w:color="auto" w:fill="auto"/>
            <w:noWrap/>
            <w:vAlign w:val="center"/>
          </w:tcPr>
          <w:p w14:paraId="29FF80E5"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9.38</w:t>
            </w:r>
          </w:p>
        </w:tc>
        <w:tc>
          <w:tcPr>
            <w:tcW w:w="868" w:type="dxa"/>
            <w:vAlign w:val="center"/>
          </w:tcPr>
          <w:p w14:paraId="4A009766"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DE2397" w14:paraId="7F74F181" w14:textId="77777777" w:rsidTr="009C1213">
        <w:trPr>
          <w:trHeight w:hRule="exact" w:val="397"/>
        </w:trPr>
        <w:tc>
          <w:tcPr>
            <w:tcW w:w="1298" w:type="dxa"/>
            <w:tcBorders>
              <w:bottom w:val="single" w:sz="4" w:space="0" w:color="auto"/>
            </w:tcBorders>
            <w:shd w:val="clear" w:color="auto" w:fill="auto"/>
            <w:noWrap/>
            <w:vAlign w:val="center"/>
          </w:tcPr>
          <w:p w14:paraId="55875ECD" w14:textId="77777777" w:rsidR="009C1213" w:rsidRPr="005607FD" w:rsidRDefault="009C1213" w:rsidP="00410F97">
            <w:pPr>
              <w:spacing w:before="120" w:after="120"/>
              <w:jc w:val="center"/>
              <w:rPr>
                <w:color w:val="000000"/>
                <w:szCs w:val="22"/>
              </w:rPr>
            </w:pPr>
            <w:r w:rsidRPr="005607FD">
              <w:rPr>
                <w:color w:val="000000"/>
                <w:szCs w:val="22"/>
              </w:rPr>
              <w:t>01/0</w:t>
            </w:r>
            <w:r>
              <w:rPr>
                <w:color w:val="000000"/>
                <w:szCs w:val="22"/>
              </w:rPr>
              <w:t>1</w:t>
            </w:r>
            <w:r w:rsidRPr="005607FD">
              <w:rPr>
                <w:color w:val="000000"/>
                <w:szCs w:val="22"/>
              </w:rPr>
              <w:t>/201</w:t>
            </w:r>
            <w:r>
              <w:rPr>
                <w:color w:val="000000"/>
                <w:szCs w:val="22"/>
              </w:rPr>
              <w:t>3</w:t>
            </w:r>
          </w:p>
        </w:tc>
        <w:tc>
          <w:tcPr>
            <w:tcW w:w="825" w:type="dxa"/>
            <w:tcBorders>
              <w:bottom w:val="single" w:sz="4" w:space="0" w:color="auto"/>
            </w:tcBorders>
            <w:shd w:val="clear" w:color="auto" w:fill="auto"/>
            <w:noWrap/>
            <w:vAlign w:val="center"/>
          </w:tcPr>
          <w:p w14:paraId="454CBDA2" w14:textId="77777777" w:rsidR="009C1213" w:rsidRPr="0001738A"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tcBorders>
              <w:bottom w:val="single" w:sz="4" w:space="0" w:color="auto"/>
            </w:tcBorders>
            <w:shd w:val="clear" w:color="auto" w:fill="auto"/>
            <w:noWrap/>
            <w:vAlign w:val="center"/>
          </w:tcPr>
          <w:p w14:paraId="2C13BD8E"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tcBorders>
              <w:bottom w:val="single" w:sz="4" w:space="0" w:color="auto"/>
            </w:tcBorders>
            <w:shd w:val="clear" w:color="auto" w:fill="auto"/>
            <w:noWrap/>
            <w:vAlign w:val="center"/>
          </w:tcPr>
          <w:p w14:paraId="0C5BB1ED"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tcBorders>
              <w:bottom w:val="single" w:sz="4" w:space="0" w:color="auto"/>
            </w:tcBorders>
            <w:shd w:val="clear" w:color="auto" w:fill="auto"/>
            <w:noWrap/>
            <w:vAlign w:val="center"/>
          </w:tcPr>
          <w:p w14:paraId="34C5938F"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0.00</w:t>
            </w:r>
          </w:p>
        </w:tc>
        <w:tc>
          <w:tcPr>
            <w:tcW w:w="825" w:type="dxa"/>
            <w:tcBorders>
              <w:bottom w:val="single" w:sz="4" w:space="0" w:color="auto"/>
            </w:tcBorders>
            <w:shd w:val="clear" w:color="auto" w:fill="auto"/>
            <w:noWrap/>
            <w:vAlign w:val="center"/>
          </w:tcPr>
          <w:p w14:paraId="1ABAB336"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5.75</w:t>
            </w:r>
          </w:p>
        </w:tc>
        <w:tc>
          <w:tcPr>
            <w:tcW w:w="826" w:type="dxa"/>
            <w:tcBorders>
              <w:bottom w:val="single" w:sz="4" w:space="0" w:color="auto"/>
            </w:tcBorders>
            <w:shd w:val="clear" w:color="auto" w:fill="auto"/>
            <w:noWrap/>
            <w:vAlign w:val="center"/>
          </w:tcPr>
          <w:p w14:paraId="0779E56E" w14:textId="77777777" w:rsidR="009C1213" w:rsidRPr="00DE2397" w:rsidRDefault="009C1213" w:rsidP="00410F97">
            <w:pPr>
              <w:spacing w:before="120" w:after="120"/>
              <w:ind w:right="113"/>
              <w:jc w:val="right"/>
              <w:rPr>
                <w:rFonts w:ascii="Calibri" w:hAnsi="Calibri"/>
                <w:color w:val="000000"/>
                <w:szCs w:val="22"/>
              </w:rPr>
            </w:pPr>
            <w:r w:rsidRPr="00293A49">
              <w:rPr>
                <w:rFonts w:ascii="Arial" w:eastAsia="Times New Roman" w:hAnsi="Arial" w:cs="Arial"/>
                <w:color w:val="000000"/>
                <w:sz w:val="20"/>
                <w:szCs w:val="20"/>
                <w:lang w:eastAsia="en-GB"/>
              </w:rPr>
              <w:t>10.17</w:t>
            </w:r>
          </w:p>
        </w:tc>
        <w:tc>
          <w:tcPr>
            <w:tcW w:w="868" w:type="dxa"/>
            <w:tcBorders>
              <w:bottom w:val="single" w:sz="4" w:space="0" w:color="auto"/>
            </w:tcBorders>
            <w:vAlign w:val="center"/>
          </w:tcPr>
          <w:p w14:paraId="6A635306" w14:textId="77777777" w:rsidR="009C1213" w:rsidRPr="00DE2397" w:rsidRDefault="009C1213" w:rsidP="00410F97">
            <w:pPr>
              <w:spacing w:before="120" w:after="120"/>
              <w:ind w:right="113"/>
              <w:jc w:val="right"/>
              <w:rPr>
                <w:rFonts w:ascii="Calibri" w:hAnsi="Calibr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9C1213" w:rsidRPr="009C1213" w14:paraId="6474CC55" w14:textId="77777777" w:rsidTr="000F233A">
        <w:trPr>
          <w:trHeight w:hRule="exact" w:val="803"/>
        </w:trPr>
        <w:tc>
          <w:tcPr>
            <w:tcW w:w="1298" w:type="dxa"/>
            <w:tcBorders>
              <w:top w:val="single" w:sz="4" w:space="0" w:color="auto"/>
              <w:bottom w:val="single" w:sz="4" w:space="0" w:color="auto"/>
            </w:tcBorders>
            <w:shd w:val="clear" w:color="auto" w:fill="auto"/>
            <w:noWrap/>
            <w:vAlign w:val="center"/>
          </w:tcPr>
          <w:p w14:paraId="4461EA62" w14:textId="77777777" w:rsidR="009C1213" w:rsidRPr="000F233A" w:rsidRDefault="009C1213" w:rsidP="00410F97">
            <w:pPr>
              <w:spacing w:before="120" w:after="120"/>
              <w:jc w:val="center"/>
              <w:rPr>
                <w:b/>
                <w:color w:val="000000"/>
                <w:szCs w:val="22"/>
              </w:rPr>
            </w:pPr>
            <w:r w:rsidRPr="000F233A">
              <w:rPr>
                <w:b/>
                <w:color w:val="000000"/>
                <w:szCs w:val="22"/>
              </w:rPr>
              <w:t>Weighted Average</w:t>
            </w:r>
          </w:p>
        </w:tc>
        <w:tc>
          <w:tcPr>
            <w:tcW w:w="825" w:type="dxa"/>
            <w:tcBorders>
              <w:top w:val="single" w:sz="4" w:space="0" w:color="auto"/>
              <w:bottom w:val="single" w:sz="4" w:space="0" w:color="auto"/>
            </w:tcBorders>
            <w:shd w:val="clear" w:color="auto" w:fill="auto"/>
            <w:noWrap/>
            <w:vAlign w:val="center"/>
          </w:tcPr>
          <w:p w14:paraId="7B6989A4" w14:textId="77777777" w:rsidR="009C1213" w:rsidRPr="000F233A" w:rsidRDefault="009C1213" w:rsidP="00410F97">
            <w:pPr>
              <w:spacing w:before="120" w:after="120"/>
              <w:ind w:right="113"/>
              <w:jc w:val="right"/>
              <w:rPr>
                <w:rFonts w:ascii="Calibri" w:hAnsi="Calibri"/>
                <w:b/>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tcBorders>
              <w:top w:val="single" w:sz="4" w:space="0" w:color="auto"/>
              <w:bottom w:val="single" w:sz="4" w:space="0" w:color="auto"/>
            </w:tcBorders>
            <w:shd w:val="clear" w:color="auto" w:fill="auto"/>
            <w:noWrap/>
            <w:vAlign w:val="center"/>
          </w:tcPr>
          <w:p w14:paraId="1AD242D4" w14:textId="77777777" w:rsidR="009C1213" w:rsidRPr="000F233A" w:rsidRDefault="009C1213" w:rsidP="00410F97">
            <w:pPr>
              <w:spacing w:before="120" w:after="120"/>
              <w:ind w:right="113"/>
              <w:jc w:val="right"/>
              <w:rPr>
                <w:rFonts w:ascii="Calibri" w:hAnsi="Calibri"/>
                <w:b/>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tcBorders>
              <w:top w:val="single" w:sz="4" w:space="0" w:color="auto"/>
              <w:bottom w:val="single" w:sz="4" w:space="0" w:color="auto"/>
            </w:tcBorders>
            <w:shd w:val="clear" w:color="auto" w:fill="auto"/>
            <w:noWrap/>
            <w:vAlign w:val="center"/>
          </w:tcPr>
          <w:p w14:paraId="0F5A8860" w14:textId="77777777" w:rsidR="009C1213" w:rsidRPr="000F233A" w:rsidRDefault="009C1213" w:rsidP="00410F97">
            <w:pPr>
              <w:spacing w:before="120" w:after="120"/>
              <w:ind w:right="113"/>
              <w:jc w:val="right"/>
              <w:rPr>
                <w:rFonts w:ascii="Calibri" w:hAnsi="Calibri"/>
                <w:b/>
                <w:color w:val="000000"/>
                <w:szCs w:val="22"/>
              </w:rPr>
            </w:pPr>
            <w:proofErr w:type="spellStart"/>
            <w:r>
              <w:rPr>
                <w:rFonts w:ascii="Calibri" w:hAnsi="Calibri"/>
                <w:color w:val="000000"/>
                <w:szCs w:val="22"/>
              </w:rPr>
              <w:t>n.a</w:t>
            </w:r>
            <w:proofErr w:type="spellEnd"/>
            <w:r>
              <w:rPr>
                <w:rFonts w:ascii="Calibri" w:hAnsi="Calibri"/>
                <w:color w:val="000000"/>
                <w:szCs w:val="22"/>
              </w:rPr>
              <w:t>.</w:t>
            </w:r>
          </w:p>
        </w:tc>
        <w:tc>
          <w:tcPr>
            <w:tcW w:w="826" w:type="dxa"/>
            <w:tcBorders>
              <w:top w:val="single" w:sz="4" w:space="0" w:color="auto"/>
              <w:bottom w:val="single" w:sz="4" w:space="0" w:color="auto"/>
            </w:tcBorders>
            <w:shd w:val="clear" w:color="auto" w:fill="auto"/>
            <w:noWrap/>
            <w:vAlign w:val="center"/>
          </w:tcPr>
          <w:p w14:paraId="1F2E77AF" w14:textId="77777777" w:rsidR="009C1213" w:rsidRPr="000F233A" w:rsidRDefault="009C1213" w:rsidP="00410F97">
            <w:pPr>
              <w:spacing w:before="120" w:after="120"/>
              <w:ind w:right="113"/>
              <w:jc w:val="right"/>
              <w:rPr>
                <w:rFonts w:ascii="Calibri" w:hAnsi="Calibri"/>
                <w:b/>
                <w:color w:val="000000"/>
                <w:szCs w:val="22"/>
              </w:rPr>
            </w:pPr>
            <w:r>
              <w:rPr>
                <w:rFonts w:ascii="Arial" w:hAnsi="Arial" w:cs="Arial"/>
                <w:color w:val="000000"/>
                <w:sz w:val="20"/>
                <w:szCs w:val="20"/>
              </w:rPr>
              <w:t>1.20</w:t>
            </w:r>
          </w:p>
        </w:tc>
        <w:tc>
          <w:tcPr>
            <w:tcW w:w="825" w:type="dxa"/>
            <w:tcBorders>
              <w:top w:val="single" w:sz="4" w:space="0" w:color="auto"/>
              <w:bottom w:val="single" w:sz="4" w:space="0" w:color="auto"/>
            </w:tcBorders>
            <w:shd w:val="clear" w:color="auto" w:fill="auto"/>
            <w:noWrap/>
            <w:vAlign w:val="center"/>
          </w:tcPr>
          <w:p w14:paraId="54B23FE0" w14:textId="77777777" w:rsidR="009C1213" w:rsidRPr="000F233A" w:rsidRDefault="009C1213" w:rsidP="00410F97">
            <w:pPr>
              <w:spacing w:before="120" w:after="120"/>
              <w:ind w:right="113"/>
              <w:jc w:val="right"/>
              <w:rPr>
                <w:rFonts w:ascii="Calibri" w:hAnsi="Calibri"/>
                <w:b/>
                <w:color w:val="000000"/>
                <w:szCs w:val="22"/>
              </w:rPr>
            </w:pPr>
            <w:r>
              <w:rPr>
                <w:rFonts w:ascii="Arial" w:hAnsi="Arial" w:cs="Arial"/>
                <w:color w:val="000000"/>
                <w:sz w:val="20"/>
                <w:szCs w:val="20"/>
              </w:rPr>
              <w:t>0.77</w:t>
            </w:r>
          </w:p>
        </w:tc>
        <w:tc>
          <w:tcPr>
            <w:tcW w:w="826" w:type="dxa"/>
            <w:tcBorders>
              <w:top w:val="single" w:sz="4" w:space="0" w:color="auto"/>
              <w:bottom w:val="single" w:sz="4" w:space="0" w:color="auto"/>
            </w:tcBorders>
            <w:shd w:val="clear" w:color="auto" w:fill="auto"/>
            <w:noWrap/>
            <w:vAlign w:val="center"/>
          </w:tcPr>
          <w:p w14:paraId="55496345" w14:textId="77777777" w:rsidR="009C1213" w:rsidRPr="000F233A" w:rsidRDefault="009C1213" w:rsidP="00410F97">
            <w:pPr>
              <w:spacing w:before="120" w:after="120"/>
              <w:ind w:right="113"/>
              <w:jc w:val="right"/>
              <w:rPr>
                <w:rFonts w:ascii="Calibri" w:hAnsi="Calibri"/>
                <w:b/>
                <w:color w:val="000000"/>
                <w:szCs w:val="22"/>
              </w:rPr>
            </w:pPr>
            <w:r>
              <w:rPr>
                <w:rFonts w:ascii="Arial" w:hAnsi="Arial" w:cs="Arial"/>
                <w:color w:val="000000"/>
                <w:sz w:val="20"/>
                <w:szCs w:val="20"/>
              </w:rPr>
              <w:t>0.89</w:t>
            </w:r>
          </w:p>
        </w:tc>
        <w:tc>
          <w:tcPr>
            <w:tcW w:w="868" w:type="dxa"/>
            <w:tcBorders>
              <w:top w:val="single" w:sz="4" w:space="0" w:color="auto"/>
              <w:bottom w:val="single" w:sz="4" w:space="0" w:color="auto"/>
            </w:tcBorders>
            <w:vAlign w:val="center"/>
          </w:tcPr>
          <w:p w14:paraId="7B72214F" w14:textId="77777777" w:rsidR="009C1213" w:rsidRPr="000F233A" w:rsidRDefault="009C1213" w:rsidP="00410F97">
            <w:pPr>
              <w:spacing w:before="120" w:after="120"/>
              <w:ind w:right="113"/>
              <w:jc w:val="right"/>
              <w:rPr>
                <w:rFonts w:ascii="Calibri" w:hAnsi="Calibri"/>
                <w:b/>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bl>
    <w:p w14:paraId="6FCFC3CD" w14:textId="77777777" w:rsidR="00683926" w:rsidRDefault="00175032" w:rsidP="002A1F32">
      <w:pPr>
        <w:pStyle w:val="FootnoteText"/>
        <w:rPr>
          <w:rFonts w:eastAsia="Times New Roman" w:cstheme="minorHAnsi"/>
          <w:bCs/>
          <w:color w:val="000000"/>
          <w:sz w:val="20"/>
          <w:szCs w:val="22"/>
        </w:rPr>
      </w:pPr>
      <w:r>
        <w:t xml:space="preserve">Source: </w:t>
      </w:r>
      <w:r w:rsidRPr="00B43366">
        <w:t xml:space="preserve">Joint Committee </w:t>
      </w:r>
      <w:r>
        <w:t xml:space="preserve">calculations based on CEREP data </w:t>
      </w:r>
      <w:r w:rsidR="00683926">
        <w:br w:type="page"/>
      </w:r>
    </w:p>
    <w:p w14:paraId="10977108" w14:textId="77777777" w:rsidR="003D7EEC" w:rsidRDefault="003D7EEC" w:rsidP="000F233A">
      <w:r w:rsidRPr="000F233A">
        <w:rPr>
          <w:rFonts w:eastAsia="Times New Roman" w:cs="Times New Roman"/>
          <w:bCs/>
          <w:noProof/>
          <w:color w:val="2F5773" w:themeColor="text2"/>
          <w:szCs w:val="20"/>
          <w:lang w:eastAsia="en-GB"/>
        </w:rPr>
        <w:lastRenderedPageBreak/>
        <w:t xml:space="preserve">Figure </w:t>
      </w:r>
      <w:r w:rsidR="003751BC">
        <w:rPr>
          <w:rFonts w:eastAsia="Times New Roman" w:cs="Times New Roman"/>
          <w:bCs/>
          <w:noProof/>
          <w:color w:val="2F5773" w:themeColor="text2"/>
          <w:szCs w:val="20"/>
          <w:lang w:eastAsia="en-GB"/>
        </w:rPr>
        <w:t>1</w:t>
      </w:r>
      <w:r w:rsidR="00C229C2">
        <w:rPr>
          <w:rFonts w:eastAsia="Times New Roman" w:cs="Times New Roman"/>
          <w:bCs/>
          <w:noProof/>
          <w:color w:val="2F5773" w:themeColor="text2"/>
          <w:szCs w:val="20"/>
          <w:lang w:eastAsia="en-GB"/>
        </w:rPr>
        <w:t>3</w:t>
      </w:r>
      <w:r w:rsidRPr="003D7EEC">
        <w:rPr>
          <w:rFonts w:eastAsia="Times New Roman" w:cs="Times New Roman"/>
          <w:bCs/>
          <w:noProof/>
          <w:color w:val="2F5773" w:themeColor="text2"/>
          <w:szCs w:val="20"/>
          <w:lang w:eastAsia="en-GB"/>
        </w:rPr>
        <w:t>: Short-run and long-run observed default rates</w:t>
      </w:r>
      <w:r w:rsidRPr="003D7EEC">
        <w:rPr>
          <w:rFonts w:eastAsia="Times New Roman" w:cs="Times New Roman"/>
          <w:bCs/>
          <w:noProof/>
          <w:color w:val="2F5773" w:themeColor="text2"/>
          <w:szCs w:val="20"/>
          <w:lang w:eastAsia="en-GB"/>
        </w:rPr>
        <w:tab/>
        <w:t xml:space="preserve"> of BBB rating category</w:t>
      </w:r>
      <w:r w:rsidR="00174EE5">
        <w:rPr>
          <w:rFonts w:eastAsia="Times New Roman" w:cs="Times New Roman"/>
          <w:bCs/>
          <w:noProof/>
          <w:color w:val="2F5773" w:themeColor="text2"/>
          <w:szCs w:val="20"/>
          <w:lang w:eastAsia="en-GB"/>
        </w:rPr>
        <w:t>, with short-run benchmarks associated with CQS3</w:t>
      </w:r>
    </w:p>
    <w:p w14:paraId="1CD80691" w14:textId="77777777" w:rsidR="007004DB" w:rsidRDefault="007004DB" w:rsidP="000F233A"/>
    <w:p w14:paraId="2680A72B" w14:textId="77777777" w:rsidR="003D7EEC" w:rsidRDefault="00174EE5" w:rsidP="000F233A">
      <w:r>
        <w:rPr>
          <w:noProof/>
          <w:lang w:eastAsia="en-GB"/>
        </w:rPr>
        <w:drawing>
          <wp:inline distT="0" distB="0" distL="0" distR="0" wp14:anchorId="25E2DFBB" wp14:editId="0BADC8C7">
            <wp:extent cx="3895725" cy="3078480"/>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5725" cy="3078480"/>
                    </a:xfrm>
                    <a:prstGeom prst="rect">
                      <a:avLst/>
                    </a:prstGeom>
                    <a:noFill/>
                  </pic:spPr>
                </pic:pic>
              </a:graphicData>
            </a:graphic>
          </wp:inline>
        </w:drawing>
      </w:r>
    </w:p>
    <w:p w14:paraId="3099E2D5" w14:textId="77777777" w:rsidR="00174EE5" w:rsidRDefault="00174EE5" w:rsidP="00174EE5">
      <w:pPr>
        <w:pStyle w:val="FootnoteText"/>
      </w:pPr>
      <w:r>
        <w:t xml:space="preserve">Source: </w:t>
      </w:r>
      <w:r w:rsidRPr="00B43366">
        <w:t xml:space="preserve">Joint Committee </w:t>
      </w:r>
      <w:r>
        <w:t>calculations based on CEREP data.</w:t>
      </w:r>
    </w:p>
    <w:p w14:paraId="1A9FC06D" w14:textId="77777777" w:rsidR="00174EE5" w:rsidRDefault="00174EE5" w:rsidP="000F233A"/>
    <w:p w14:paraId="7DA5CE2A" w14:textId="77777777" w:rsidR="00174EE5" w:rsidRPr="00C45D4A" w:rsidRDefault="00174EE5" w:rsidP="000F233A"/>
    <w:p w14:paraId="5CE326C7" w14:textId="77777777" w:rsidR="003D7EEC" w:rsidRPr="000F233A" w:rsidRDefault="003D7EEC">
      <w:pPr>
        <w:pStyle w:val="Figuretitle"/>
        <w:rPr>
          <w:color w:val="2F5773" w:themeColor="text2"/>
        </w:rPr>
      </w:pPr>
      <w:r w:rsidRPr="000F233A">
        <w:rPr>
          <w:color w:val="2F5773" w:themeColor="text2"/>
        </w:rPr>
        <w:t xml:space="preserve">Figure </w:t>
      </w:r>
      <w:r w:rsidR="003751BC" w:rsidRPr="000F233A">
        <w:rPr>
          <w:color w:val="2F5773" w:themeColor="text2"/>
        </w:rPr>
        <w:t>1</w:t>
      </w:r>
      <w:r w:rsidR="00C229C2">
        <w:rPr>
          <w:color w:val="2F5773" w:themeColor="text2"/>
        </w:rPr>
        <w:t>4</w:t>
      </w:r>
      <w:r w:rsidRPr="000F233A">
        <w:rPr>
          <w:color w:val="2F5773" w:themeColor="text2"/>
        </w:rPr>
        <w:t>: Short-run and long-run observed default rates</w:t>
      </w:r>
      <w:r w:rsidRPr="000F233A">
        <w:rPr>
          <w:color w:val="2F5773" w:themeColor="text2"/>
        </w:rPr>
        <w:tab/>
        <w:t xml:space="preserve"> of BB rating category</w:t>
      </w:r>
    </w:p>
    <w:p w14:paraId="11539483" w14:textId="77777777" w:rsidR="003D7EEC" w:rsidRPr="00174EE5" w:rsidRDefault="003D7EEC">
      <w:pPr>
        <w:pStyle w:val="Figuretitle"/>
      </w:pPr>
      <w:r w:rsidRPr="00174EE5">
        <w:t xml:space="preserve">Panel A: </w:t>
      </w:r>
      <w:r w:rsidR="00174EE5" w:rsidRPr="00A20DB1">
        <w:t>S</w:t>
      </w:r>
      <w:r w:rsidR="00174EE5" w:rsidRPr="000F233A">
        <w:t>hort-run benchmarks associated with CQS3</w:t>
      </w:r>
    </w:p>
    <w:p w14:paraId="4E750E80" w14:textId="77777777" w:rsidR="003D7EEC" w:rsidRDefault="00174EE5" w:rsidP="000F233A">
      <w:r>
        <w:rPr>
          <w:noProof/>
          <w:szCs w:val="22"/>
          <w:lang w:eastAsia="en-GB"/>
        </w:rPr>
        <w:drawing>
          <wp:inline distT="0" distB="0" distL="0" distR="0" wp14:anchorId="24FC247B" wp14:editId="78104046">
            <wp:extent cx="3895725" cy="307276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3072765"/>
                    </a:xfrm>
                    <a:prstGeom prst="rect">
                      <a:avLst/>
                    </a:prstGeom>
                    <a:noFill/>
                  </pic:spPr>
                </pic:pic>
              </a:graphicData>
            </a:graphic>
          </wp:inline>
        </w:drawing>
      </w:r>
    </w:p>
    <w:p w14:paraId="7BBA2514" w14:textId="77777777" w:rsidR="003D7EEC" w:rsidRDefault="003D7EEC">
      <w:pPr>
        <w:pStyle w:val="Figuretitle"/>
      </w:pPr>
      <w:r w:rsidRPr="00174EE5">
        <w:lastRenderedPageBreak/>
        <w:t xml:space="preserve">Panel B: </w:t>
      </w:r>
      <w:r w:rsidR="00174EE5" w:rsidRPr="00A20DB1">
        <w:t>Short-run benchmarks associated with CQS4</w:t>
      </w:r>
    </w:p>
    <w:p w14:paraId="2F2D75A4" w14:textId="77777777" w:rsidR="003D7EEC" w:rsidRPr="003751BC" w:rsidRDefault="00174EE5" w:rsidP="000F233A">
      <w:r>
        <w:rPr>
          <w:noProof/>
          <w:lang w:eastAsia="en-GB"/>
        </w:rPr>
        <w:drawing>
          <wp:inline distT="0" distB="0" distL="0" distR="0" wp14:anchorId="227EA31C" wp14:editId="6F442F61">
            <wp:extent cx="3895725" cy="293878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95725" cy="2938780"/>
                    </a:xfrm>
                    <a:prstGeom prst="rect">
                      <a:avLst/>
                    </a:prstGeom>
                    <a:noFill/>
                  </pic:spPr>
                </pic:pic>
              </a:graphicData>
            </a:graphic>
          </wp:inline>
        </w:drawing>
      </w:r>
    </w:p>
    <w:p w14:paraId="7E06D457" w14:textId="77777777" w:rsidR="00174EE5" w:rsidRDefault="00174EE5">
      <w:pPr>
        <w:pStyle w:val="Figuretitle"/>
        <w:rPr>
          <w:color w:val="2F5773" w:themeColor="text2"/>
        </w:rPr>
      </w:pPr>
    </w:p>
    <w:p w14:paraId="670CFD8C" w14:textId="77777777" w:rsidR="000956E7" w:rsidRPr="000F233A" w:rsidRDefault="000956E7">
      <w:pPr>
        <w:pStyle w:val="Figuretitle"/>
        <w:rPr>
          <w:color w:val="2F5773" w:themeColor="text2"/>
        </w:rPr>
      </w:pPr>
      <w:bookmarkStart w:id="16" w:name="_Ref393451441"/>
      <w:bookmarkStart w:id="17" w:name="_Ref384827774"/>
      <w:r w:rsidRPr="000F233A">
        <w:rPr>
          <w:color w:val="2F5773" w:themeColor="text2"/>
        </w:rPr>
        <w:t xml:space="preserve">Figure </w:t>
      </w:r>
      <w:bookmarkEnd w:id="16"/>
      <w:r w:rsidR="003751BC" w:rsidRPr="000F233A">
        <w:rPr>
          <w:color w:val="2F5773" w:themeColor="text2"/>
        </w:rPr>
        <w:t>1</w:t>
      </w:r>
      <w:r w:rsidR="00C229C2">
        <w:rPr>
          <w:color w:val="2F5773" w:themeColor="text2"/>
        </w:rPr>
        <w:t>5</w:t>
      </w:r>
      <w:r w:rsidRPr="000F233A">
        <w:rPr>
          <w:color w:val="2F5773" w:themeColor="text2"/>
        </w:rPr>
        <w:t>: Short-run and long-run observed default rates</w:t>
      </w:r>
      <w:r w:rsidRPr="000F233A">
        <w:rPr>
          <w:color w:val="2F5773" w:themeColor="text2"/>
        </w:rPr>
        <w:tab/>
        <w:t xml:space="preserve"> of B rating category</w:t>
      </w:r>
    </w:p>
    <w:p w14:paraId="7867CC15" w14:textId="77777777" w:rsidR="000956E7" w:rsidRDefault="00A85026" w:rsidP="000956E7">
      <w:r w:rsidRPr="000F233A">
        <w:rPr>
          <w:rFonts w:eastAsia="Times New Roman" w:cs="Times New Roman"/>
          <w:bCs/>
          <w:noProof/>
          <w:szCs w:val="20"/>
          <w:lang w:eastAsia="en-GB"/>
        </w:rPr>
        <w:t xml:space="preserve">Panel </w:t>
      </w:r>
      <w:r w:rsidR="00CA6C6B" w:rsidRPr="000F233A">
        <w:rPr>
          <w:rFonts w:eastAsia="Times New Roman" w:cs="Times New Roman"/>
          <w:bCs/>
          <w:noProof/>
          <w:szCs w:val="20"/>
          <w:lang w:eastAsia="en-GB"/>
        </w:rPr>
        <w:t>A</w:t>
      </w:r>
      <w:r w:rsidRPr="000F233A">
        <w:rPr>
          <w:rFonts w:eastAsia="Times New Roman" w:cs="Times New Roman"/>
          <w:bCs/>
          <w:noProof/>
          <w:szCs w:val="20"/>
          <w:lang w:eastAsia="en-GB"/>
        </w:rPr>
        <w:t xml:space="preserve">: </w:t>
      </w:r>
      <w:r w:rsidR="00174EE5" w:rsidRPr="00174EE5">
        <w:rPr>
          <w:bCs/>
        </w:rPr>
        <w:t>S</w:t>
      </w:r>
      <w:r w:rsidR="00174EE5" w:rsidRPr="000F233A">
        <w:rPr>
          <w:rFonts w:eastAsia="Times New Roman" w:cs="Times New Roman"/>
          <w:bCs/>
          <w:noProof/>
          <w:szCs w:val="20"/>
          <w:lang w:eastAsia="en-GB"/>
        </w:rPr>
        <w:t>hort-run benchmarks associated with CQS</w:t>
      </w:r>
      <w:r w:rsidR="00174EE5" w:rsidRPr="00174EE5">
        <w:rPr>
          <w:bCs/>
        </w:rPr>
        <w:t>3</w:t>
      </w:r>
    </w:p>
    <w:p w14:paraId="410D34DE" w14:textId="77777777" w:rsidR="00CA6C6B" w:rsidRDefault="000B6E7D" w:rsidP="000956E7">
      <w:r>
        <w:rPr>
          <w:noProof/>
          <w:lang w:eastAsia="en-GB"/>
        </w:rPr>
        <w:drawing>
          <wp:inline distT="0" distB="0" distL="0" distR="0" wp14:anchorId="25DA7DA6" wp14:editId="4A1301E0">
            <wp:extent cx="3895725" cy="2944495"/>
            <wp:effectExtent l="0" t="0" r="952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95725" cy="2944495"/>
                    </a:xfrm>
                    <a:prstGeom prst="rect">
                      <a:avLst/>
                    </a:prstGeom>
                    <a:noFill/>
                  </pic:spPr>
                </pic:pic>
              </a:graphicData>
            </a:graphic>
          </wp:inline>
        </w:drawing>
      </w:r>
    </w:p>
    <w:p w14:paraId="32B21093" w14:textId="77777777" w:rsidR="000956E7" w:rsidRDefault="000956E7" w:rsidP="002A1F32">
      <w:pPr>
        <w:pStyle w:val="FootnoteText"/>
      </w:pPr>
      <w:r>
        <w:t xml:space="preserve">Source: </w:t>
      </w:r>
      <w:r w:rsidRPr="00B43366">
        <w:t xml:space="preserve">Joint Committee </w:t>
      </w:r>
      <w:r>
        <w:t>calculations based on CEREP data</w:t>
      </w:r>
      <w:r w:rsidR="00A85026">
        <w:t>.</w:t>
      </w:r>
    </w:p>
    <w:p w14:paraId="7432AEC4" w14:textId="77777777" w:rsidR="00A85026" w:rsidRDefault="00A85026" w:rsidP="002A1F32">
      <w:pPr>
        <w:pStyle w:val="FootnoteText"/>
      </w:pPr>
    </w:p>
    <w:p w14:paraId="57678D76" w14:textId="77777777" w:rsidR="00174EE5" w:rsidRDefault="00174EE5">
      <w:r>
        <w:br w:type="page"/>
      </w:r>
    </w:p>
    <w:p w14:paraId="3AAAD63D" w14:textId="77777777" w:rsidR="00A85026" w:rsidRPr="000F233A" w:rsidRDefault="00A85026" w:rsidP="00A85026">
      <w:pPr>
        <w:rPr>
          <w:rFonts w:eastAsia="Times New Roman" w:cs="Times New Roman"/>
          <w:bCs/>
          <w:noProof/>
          <w:szCs w:val="20"/>
          <w:lang w:eastAsia="en-GB"/>
        </w:rPr>
      </w:pPr>
      <w:r w:rsidRPr="000F233A">
        <w:rPr>
          <w:rFonts w:eastAsia="Times New Roman" w:cs="Times New Roman"/>
          <w:bCs/>
          <w:noProof/>
          <w:szCs w:val="20"/>
          <w:lang w:eastAsia="en-GB"/>
        </w:rPr>
        <w:lastRenderedPageBreak/>
        <w:t xml:space="preserve">Panel B: </w:t>
      </w:r>
      <w:r w:rsidR="00174EE5" w:rsidRPr="000F233A">
        <w:rPr>
          <w:rFonts w:eastAsia="Times New Roman" w:cs="Times New Roman"/>
          <w:bCs/>
          <w:noProof/>
          <w:szCs w:val="20"/>
          <w:lang w:eastAsia="en-GB"/>
        </w:rPr>
        <w:t>Short-run benchmarks associated with CQS4</w:t>
      </w:r>
    </w:p>
    <w:p w14:paraId="46E9AAFE" w14:textId="77777777" w:rsidR="00174EE5" w:rsidRDefault="00174EE5">
      <w:r>
        <w:rPr>
          <w:noProof/>
          <w:lang w:eastAsia="en-GB"/>
        </w:rPr>
        <w:drawing>
          <wp:inline distT="0" distB="0" distL="0" distR="0" wp14:anchorId="563BCD88" wp14:editId="4F48CE78">
            <wp:extent cx="3895725" cy="2944495"/>
            <wp:effectExtent l="0" t="0" r="952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2944495"/>
                    </a:xfrm>
                    <a:prstGeom prst="rect">
                      <a:avLst/>
                    </a:prstGeom>
                    <a:noFill/>
                  </pic:spPr>
                </pic:pic>
              </a:graphicData>
            </a:graphic>
          </wp:inline>
        </w:drawing>
      </w:r>
    </w:p>
    <w:p w14:paraId="0D519B08" w14:textId="77777777" w:rsidR="000956E7" w:rsidRDefault="000956E7">
      <w:pPr>
        <w:rPr>
          <w:rFonts w:eastAsia="Times New Roman" w:cs="Times New Roman"/>
          <w:bCs/>
          <w:noProof/>
          <w:color w:val="2F5773" w:themeColor="text2"/>
          <w:szCs w:val="20"/>
          <w:lang w:eastAsia="en-GB"/>
        </w:rPr>
      </w:pPr>
    </w:p>
    <w:p w14:paraId="0EB543B2" w14:textId="77777777" w:rsidR="00A85026" w:rsidRDefault="00A85026">
      <w:pPr>
        <w:pStyle w:val="Figuretitle"/>
      </w:pPr>
      <w:bookmarkStart w:id="18" w:name="_Ref393451289"/>
      <w:r>
        <w:t xml:space="preserve">Panel C: </w:t>
      </w:r>
      <w:r w:rsidR="00174EE5">
        <w:t xml:space="preserve">Short-run benchmarks associated with </w:t>
      </w:r>
      <w:r>
        <w:t>CQS5</w:t>
      </w:r>
    </w:p>
    <w:p w14:paraId="5AF2C992" w14:textId="77777777" w:rsidR="008D4294" w:rsidRDefault="000B6E7D">
      <w:pPr>
        <w:rPr>
          <w:rFonts w:eastAsia="Times New Roman" w:cs="Times New Roman"/>
          <w:bCs/>
          <w:noProof/>
          <w:color w:val="2F5773" w:themeColor="text2"/>
          <w:szCs w:val="20"/>
          <w:lang w:eastAsia="en-GB"/>
        </w:rPr>
      </w:pPr>
      <w:r>
        <w:rPr>
          <w:noProof/>
          <w:lang w:eastAsia="en-GB"/>
        </w:rPr>
        <w:drawing>
          <wp:inline distT="0" distB="0" distL="0" distR="0" wp14:anchorId="3725B94C" wp14:editId="3D425B12">
            <wp:extent cx="3895725" cy="3420110"/>
            <wp:effectExtent l="0" t="0" r="9525"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5725" cy="3420110"/>
                    </a:xfrm>
                    <a:prstGeom prst="rect">
                      <a:avLst/>
                    </a:prstGeom>
                    <a:noFill/>
                  </pic:spPr>
                </pic:pic>
              </a:graphicData>
            </a:graphic>
          </wp:inline>
        </w:drawing>
      </w:r>
    </w:p>
    <w:p w14:paraId="2F2BD1F0" w14:textId="77777777" w:rsidR="000B6E7D" w:rsidRDefault="000B6E7D" w:rsidP="000B6E7D">
      <w:pPr>
        <w:pStyle w:val="FootnoteText"/>
      </w:pPr>
      <w:r>
        <w:t xml:space="preserve">Source: </w:t>
      </w:r>
      <w:r w:rsidRPr="00B43366">
        <w:t xml:space="preserve">Joint Committee </w:t>
      </w:r>
      <w:r>
        <w:t>calculations based on CEREP data.</w:t>
      </w:r>
    </w:p>
    <w:p w14:paraId="3F21AD3E" w14:textId="77777777" w:rsidR="000B6E7D" w:rsidRPr="000F233A" w:rsidRDefault="000B6E7D">
      <w:pPr>
        <w:rPr>
          <w:lang w:val="en-US"/>
        </w:rPr>
      </w:pPr>
    </w:p>
    <w:p w14:paraId="0A000130" w14:textId="77777777" w:rsidR="000B6E7D" w:rsidRDefault="000B6E7D">
      <w:pPr>
        <w:rPr>
          <w:rFonts w:eastAsia="Times New Roman" w:cs="Times New Roman"/>
          <w:bCs/>
          <w:noProof/>
          <w:szCs w:val="20"/>
          <w:lang w:eastAsia="en-GB"/>
        </w:rPr>
      </w:pPr>
      <w:r>
        <w:br w:type="page"/>
      </w:r>
    </w:p>
    <w:p w14:paraId="3D3A43DD" w14:textId="77777777" w:rsidR="001A716E" w:rsidRDefault="001A716E">
      <w:pPr>
        <w:pStyle w:val="Figuretitle"/>
      </w:pPr>
      <w:r w:rsidRPr="0041788D">
        <w:lastRenderedPageBreak/>
        <w:t xml:space="preserve">Figure </w:t>
      </w:r>
      <w:bookmarkEnd w:id="17"/>
      <w:bookmarkEnd w:id="18"/>
      <w:r w:rsidR="003751BC">
        <w:t>1</w:t>
      </w:r>
      <w:r w:rsidR="00C229C2">
        <w:t>6</w:t>
      </w:r>
      <w:r w:rsidRPr="006A4A1D">
        <w:t xml:space="preserve">: </w:t>
      </w:r>
      <w:r w:rsidRPr="00BE6DB8">
        <w:t>Mapping proposal for rating categories with a non-sufficient number of credit ratings</w:t>
      </w:r>
    </w:p>
    <w:p w14:paraId="7F4A3C50" w14:textId="77777777" w:rsidR="001A716E" w:rsidRDefault="001A716E">
      <w:pPr>
        <w:pStyle w:val="Figuretitle"/>
      </w:pPr>
    </w:p>
    <w:tbl>
      <w:tblPr>
        <w:tblW w:w="8080" w:type="dxa"/>
        <w:tblInd w:w="108" w:type="dxa"/>
        <w:tblLook w:val="04A0" w:firstRow="1" w:lastRow="0" w:firstColumn="1" w:lastColumn="0" w:noHBand="0" w:noVBand="1"/>
      </w:tblPr>
      <w:tblGrid>
        <w:gridCol w:w="4678"/>
        <w:gridCol w:w="1134"/>
        <w:gridCol w:w="1134"/>
        <w:gridCol w:w="1134"/>
      </w:tblGrid>
      <w:tr w:rsidR="008D4294" w:rsidRPr="008D4294" w14:paraId="360B6C51" w14:textId="77777777" w:rsidTr="000F233A">
        <w:trPr>
          <w:trHeight w:val="397"/>
        </w:trPr>
        <w:tc>
          <w:tcPr>
            <w:tcW w:w="4678" w:type="dxa"/>
            <w:tcBorders>
              <w:bottom w:val="single" w:sz="18" w:space="0" w:color="E98E31" w:themeColor="background2"/>
            </w:tcBorders>
            <w:shd w:val="clear" w:color="auto" w:fill="auto"/>
            <w:noWrap/>
            <w:vAlign w:val="center"/>
            <w:hideMark/>
          </w:tcPr>
          <w:p w14:paraId="5DF8D0C2" w14:textId="77777777" w:rsidR="008D4294" w:rsidRPr="003751BC" w:rsidRDefault="008D4294" w:rsidP="000F233A">
            <w:pPr>
              <w:spacing w:before="120" w:after="120"/>
              <w:jc w:val="center"/>
              <w:rPr>
                <w:rFonts w:asciiTheme="majorHAnsi" w:hAnsiTheme="majorHAnsi"/>
                <w:b/>
                <w:color w:val="000000"/>
                <w:szCs w:val="22"/>
              </w:rPr>
            </w:pPr>
            <w:bookmarkStart w:id="19" w:name="_Ref385248078"/>
            <w:r w:rsidRPr="003751BC">
              <w:rPr>
                <w:rFonts w:asciiTheme="majorHAnsi" w:hAnsiTheme="majorHAnsi"/>
                <w:b/>
                <w:color w:val="000000"/>
                <w:szCs w:val="22"/>
              </w:rPr>
              <w:t>2001-2005</w:t>
            </w:r>
          </w:p>
        </w:tc>
        <w:tc>
          <w:tcPr>
            <w:tcW w:w="1134" w:type="dxa"/>
            <w:tcBorders>
              <w:bottom w:val="single" w:sz="18" w:space="0" w:color="E98E31" w:themeColor="background2"/>
            </w:tcBorders>
            <w:shd w:val="clear" w:color="auto" w:fill="auto"/>
            <w:noWrap/>
            <w:vAlign w:val="center"/>
          </w:tcPr>
          <w:p w14:paraId="2D6D7A85" w14:textId="77777777" w:rsidR="008D4294" w:rsidRPr="00A32C40" w:rsidRDefault="008D4294" w:rsidP="000F233A">
            <w:pPr>
              <w:spacing w:before="120" w:after="120"/>
              <w:jc w:val="center"/>
              <w:rPr>
                <w:rFonts w:asciiTheme="majorHAnsi" w:hAnsiTheme="majorHAnsi"/>
                <w:b/>
                <w:color w:val="000000"/>
                <w:szCs w:val="22"/>
              </w:rPr>
            </w:pPr>
            <w:r w:rsidRPr="00A32C40">
              <w:rPr>
                <w:rFonts w:asciiTheme="majorHAnsi" w:hAnsiTheme="majorHAnsi"/>
                <w:b/>
                <w:color w:val="000000"/>
                <w:szCs w:val="22"/>
              </w:rPr>
              <w:t>AAA/AA</w:t>
            </w:r>
          </w:p>
        </w:tc>
        <w:tc>
          <w:tcPr>
            <w:tcW w:w="1134" w:type="dxa"/>
            <w:tcBorders>
              <w:bottom w:val="single" w:sz="18" w:space="0" w:color="E98E31" w:themeColor="background2"/>
            </w:tcBorders>
            <w:shd w:val="clear" w:color="auto" w:fill="auto"/>
          </w:tcPr>
          <w:p w14:paraId="5C020433" w14:textId="77777777" w:rsidR="008D4294" w:rsidRPr="00BB2485" w:rsidRDefault="008D4294" w:rsidP="000F233A">
            <w:pPr>
              <w:spacing w:before="120" w:after="120"/>
              <w:jc w:val="center"/>
              <w:rPr>
                <w:rFonts w:asciiTheme="majorHAnsi" w:hAnsiTheme="majorHAnsi"/>
                <w:b/>
                <w:color w:val="000000"/>
                <w:szCs w:val="22"/>
              </w:rPr>
            </w:pPr>
            <w:r w:rsidRPr="00A20DB1">
              <w:rPr>
                <w:rFonts w:asciiTheme="majorHAnsi" w:hAnsiTheme="majorHAnsi"/>
                <w:b/>
                <w:color w:val="000000"/>
                <w:szCs w:val="22"/>
              </w:rPr>
              <w:t>A</w:t>
            </w:r>
          </w:p>
        </w:tc>
        <w:tc>
          <w:tcPr>
            <w:tcW w:w="1134" w:type="dxa"/>
            <w:tcBorders>
              <w:bottom w:val="single" w:sz="18" w:space="0" w:color="E98E31" w:themeColor="background2"/>
            </w:tcBorders>
            <w:shd w:val="clear" w:color="auto" w:fill="auto"/>
          </w:tcPr>
          <w:p w14:paraId="54680818" w14:textId="77777777" w:rsidR="008D4294" w:rsidRPr="00EF6582" w:rsidRDefault="008D4294" w:rsidP="000F233A">
            <w:pPr>
              <w:spacing w:before="120" w:after="120"/>
              <w:jc w:val="center"/>
              <w:rPr>
                <w:rFonts w:asciiTheme="majorHAnsi" w:hAnsiTheme="majorHAnsi"/>
                <w:b/>
                <w:color w:val="000000"/>
                <w:szCs w:val="22"/>
              </w:rPr>
            </w:pPr>
            <w:r w:rsidRPr="00EF6582">
              <w:rPr>
                <w:rFonts w:asciiTheme="majorHAnsi" w:hAnsiTheme="majorHAnsi"/>
                <w:b/>
                <w:color w:val="000000"/>
                <w:szCs w:val="22"/>
              </w:rPr>
              <w:t>C</w:t>
            </w:r>
          </w:p>
        </w:tc>
      </w:tr>
      <w:tr w:rsidR="008D4294" w:rsidRPr="008D4294" w14:paraId="7BCA93FF" w14:textId="77777777" w:rsidTr="000F233A">
        <w:trPr>
          <w:trHeight w:val="397"/>
        </w:trPr>
        <w:tc>
          <w:tcPr>
            <w:tcW w:w="4678" w:type="dxa"/>
            <w:tcBorders>
              <w:top w:val="single" w:sz="18" w:space="0" w:color="E98E31" w:themeColor="background2"/>
              <w:bottom w:val="single" w:sz="2" w:space="0" w:color="auto"/>
            </w:tcBorders>
            <w:shd w:val="clear" w:color="auto" w:fill="auto"/>
            <w:noWrap/>
            <w:vAlign w:val="center"/>
            <w:hideMark/>
          </w:tcPr>
          <w:p w14:paraId="6F4732F8" w14:textId="77777777" w:rsidR="008D4294" w:rsidRPr="000F233A" w:rsidRDefault="008D4294" w:rsidP="000F233A">
            <w:pPr>
              <w:spacing w:before="120" w:after="120"/>
              <w:rPr>
                <w:rFonts w:asciiTheme="majorHAnsi" w:hAnsiTheme="majorHAnsi"/>
                <w:color w:val="000000"/>
                <w:szCs w:val="22"/>
              </w:rPr>
            </w:pPr>
            <w:r w:rsidRPr="000F233A">
              <w:rPr>
                <w:rFonts w:asciiTheme="majorHAnsi" w:hAnsiTheme="majorHAnsi"/>
                <w:color w:val="000000"/>
                <w:szCs w:val="22"/>
              </w:rPr>
              <w:t>CQS of equivalent international rating category</w:t>
            </w:r>
          </w:p>
        </w:tc>
        <w:tc>
          <w:tcPr>
            <w:tcW w:w="1134" w:type="dxa"/>
            <w:tcBorders>
              <w:top w:val="single" w:sz="18" w:space="0" w:color="E98E31" w:themeColor="background2"/>
              <w:bottom w:val="single" w:sz="2" w:space="0" w:color="auto"/>
            </w:tcBorders>
            <w:shd w:val="clear" w:color="auto" w:fill="auto"/>
            <w:noWrap/>
            <w:vAlign w:val="center"/>
          </w:tcPr>
          <w:p w14:paraId="197B423E" w14:textId="77777777" w:rsidR="008D4294" w:rsidRPr="000F233A" w:rsidRDefault="008D4294" w:rsidP="000F233A">
            <w:pPr>
              <w:spacing w:before="120" w:after="120"/>
              <w:jc w:val="center"/>
              <w:rPr>
                <w:rFonts w:asciiTheme="majorHAnsi" w:hAnsiTheme="majorHAnsi"/>
                <w:color w:val="000000"/>
                <w:szCs w:val="22"/>
              </w:rPr>
            </w:pPr>
            <w:r w:rsidRPr="000F233A">
              <w:rPr>
                <w:rFonts w:asciiTheme="majorHAnsi" w:hAnsiTheme="majorHAnsi"/>
                <w:color w:val="000000"/>
                <w:szCs w:val="22"/>
              </w:rPr>
              <w:t>CQS 1</w:t>
            </w:r>
          </w:p>
        </w:tc>
        <w:tc>
          <w:tcPr>
            <w:tcW w:w="1134" w:type="dxa"/>
            <w:tcBorders>
              <w:top w:val="single" w:sz="18" w:space="0" w:color="E98E31" w:themeColor="background2"/>
              <w:bottom w:val="single" w:sz="2" w:space="0" w:color="auto"/>
            </w:tcBorders>
            <w:shd w:val="clear" w:color="auto" w:fill="auto"/>
            <w:vAlign w:val="center"/>
          </w:tcPr>
          <w:p w14:paraId="28A8F89A" w14:textId="77777777" w:rsidR="008D4294" w:rsidRPr="000F233A" w:rsidRDefault="008D4294" w:rsidP="000F233A">
            <w:pPr>
              <w:spacing w:before="120" w:after="120"/>
              <w:jc w:val="center"/>
              <w:rPr>
                <w:rFonts w:asciiTheme="majorHAnsi" w:hAnsiTheme="majorHAnsi"/>
                <w:color w:val="000000"/>
                <w:szCs w:val="22"/>
              </w:rPr>
            </w:pPr>
            <w:r w:rsidRPr="000F233A">
              <w:rPr>
                <w:rFonts w:asciiTheme="majorHAnsi" w:hAnsiTheme="majorHAnsi"/>
                <w:color w:val="000000"/>
                <w:szCs w:val="22"/>
              </w:rPr>
              <w:t>CQS 2</w:t>
            </w:r>
          </w:p>
        </w:tc>
        <w:tc>
          <w:tcPr>
            <w:tcW w:w="1134" w:type="dxa"/>
            <w:tcBorders>
              <w:top w:val="single" w:sz="18" w:space="0" w:color="E98E31" w:themeColor="background2"/>
              <w:bottom w:val="single" w:sz="2" w:space="0" w:color="auto"/>
            </w:tcBorders>
            <w:shd w:val="clear" w:color="auto" w:fill="auto"/>
            <w:vAlign w:val="center"/>
          </w:tcPr>
          <w:p w14:paraId="7555E8A2" w14:textId="77777777" w:rsidR="008D4294" w:rsidRPr="000F233A" w:rsidRDefault="008D4294" w:rsidP="000F233A">
            <w:pPr>
              <w:spacing w:before="120" w:after="120"/>
              <w:jc w:val="center"/>
              <w:rPr>
                <w:rFonts w:asciiTheme="majorHAnsi" w:hAnsiTheme="majorHAnsi"/>
                <w:color w:val="000000"/>
                <w:szCs w:val="22"/>
              </w:rPr>
            </w:pPr>
            <w:r w:rsidRPr="000F233A">
              <w:rPr>
                <w:rFonts w:asciiTheme="majorHAnsi" w:hAnsiTheme="majorHAnsi"/>
                <w:color w:val="000000"/>
                <w:szCs w:val="22"/>
              </w:rPr>
              <w:t>CQS 6</w:t>
            </w:r>
          </w:p>
        </w:tc>
      </w:tr>
      <w:tr w:rsidR="008D4294" w:rsidRPr="008D4294" w14:paraId="36BF2B5E" w14:textId="77777777" w:rsidTr="000F233A">
        <w:trPr>
          <w:trHeight w:val="397"/>
        </w:trPr>
        <w:tc>
          <w:tcPr>
            <w:tcW w:w="4678" w:type="dxa"/>
            <w:tcBorders>
              <w:top w:val="single" w:sz="2" w:space="0" w:color="auto"/>
              <w:bottom w:val="single" w:sz="2" w:space="0" w:color="auto"/>
            </w:tcBorders>
            <w:shd w:val="clear" w:color="auto" w:fill="auto"/>
            <w:noWrap/>
            <w:vAlign w:val="center"/>
            <w:hideMark/>
          </w:tcPr>
          <w:p w14:paraId="259C954D" w14:textId="77777777" w:rsidR="008D4294" w:rsidRPr="000F233A" w:rsidRDefault="008D4294" w:rsidP="000F233A">
            <w:pPr>
              <w:spacing w:before="120" w:after="120"/>
              <w:rPr>
                <w:rFonts w:asciiTheme="majorHAnsi" w:hAnsiTheme="majorHAnsi"/>
                <w:color w:val="000000"/>
                <w:szCs w:val="22"/>
              </w:rPr>
            </w:pPr>
            <w:r w:rsidRPr="000F233A">
              <w:rPr>
                <w:rFonts w:asciiTheme="majorHAnsi" w:hAnsiTheme="majorHAnsi"/>
                <w:color w:val="000000"/>
                <w:szCs w:val="22"/>
              </w:rPr>
              <w:t>N. observed defaulted items</w:t>
            </w:r>
          </w:p>
        </w:tc>
        <w:tc>
          <w:tcPr>
            <w:tcW w:w="1134" w:type="dxa"/>
            <w:tcBorders>
              <w:top w:val="single" w:sz="2" w:space="0" w:color="auto"/>
              <w:bottom w:val="single" w:sz="2" w:space="0" w:color="auto"/>
            </w:tcBorders>
            <w:shd w:val="clear" w:color="auto" w:fill="auto"/>
            <w:noWrap/>
            <w:vAlign w:val="center"/>
          </w:tcPr>
          <w:p w14:paraId="03186199" w14:textId="77777777" w:rsidR="008D4294" w:rsidRPr="000F233A" w:rsidRDefault="008D4294" w:rsidP="000F233A">
            <w:pPr>
              <w:spacing w:before="120" w:after="120"/>
              <w:jc w:val="center"/>
              <w:rPr>
                <w:rFonts w:asciiTheme="majorHAnsi" w:hAnsiTheme="majorHAnsi"/>
                <w:color w:val="000000"/>
                <w:szCs w:val="22"/>
              </w:rPr>
            </w:pPr>
            <w:r w:rsidRPr="000F233A">
              <w:rPr>
                <w:rFonts w:asciiTheme="majorHAnsi" w:hAnsiTheme="majorHAnsi"/>
                <w:color w:val="000000"/>
                <w:szCs w:val="22"/>
              </w:rPr>
              <w:t>0</w:t>
            </w:r>
          </w:p>
        </w:tc>
        <w:tc>
          <w:tcPr>
            <w:tcW w:w="1134" w:type="dxa"/>
            <w:tcBorders>
              <w:top w:val="single" w:sz="2" w:space="0" w:color="auto"/>
              <w:bottom w:val="single" w:sz="2" w:space="0" w:color="auto"/>
            </w:tcBorders>
            <w:shd w:val="clear" w:color="auto" w:fill="auto"/>
            <w:vAlign w:val="center"/>
          </w:tcPr>
          <w:p w14:paraId="5964EE04" w14:textId="77777777" w:rsidR="008D4294" w:rsidRPr="000F233A" w:rsidRDefault="008D4294" w:rsidP="000F233A">
            <w:pPr>
              <w:spacing w:before="120" w:after="120"/>
              <w:jc w:val="center"/>
              <w:rPr>
                <w:rFonts w:asciiTheme="majorHAnsi" w:hAnsiTheme="majorHAnsi"/>
                <w:color w:val="000000"/>
                <w:szCs w:val="22"/>
              </w:rPr>
            </w:pPr>
            <w:r w:rsidRPr="000F233A">
              <w:rPr>
                <w:rFonts w:asciiTheme="majorHAnsi" w:hAnsiTheme="majorHAnsi"/>
                <w:color w:val="000000"/>
                <w:szCs w:val="22"/>
              </w:rPr>
              <w:t>0</w:t>
            </w:r>
          </w:p>
        </w:tc>
        <w:tc>
          <w:tcPr>
            <w:tcW w:w="1134" w:type="dxa"/>
            <w:tcBorders>
              <w:top w:val="single" w:sz="2" w:space="0" w:color="auto"/>
              <w:bottom w:val="single" w:sz="2" w:space="0" w:color="auto"/>
            </w:tcBorders>
            <w:shd w:val="clear" w:color="auto" w:fill="auto"/>
            <w:vAlign w:val="center"/>
          </w:tcPr>
          <w:p w14:paraId="100BFB95" w14:textId="77777777" w:rsidR="008D4294" w:rsidRPr="000F233A" w:rsidRDefault="008D4294" w:rsidP="000F233A">
            <w:pPr>
              <w:spacing w:before="120" w:after="120"/>
              <w:jc w:val="center"/>
              <w:rPr>
                <w:rFonts w:asciiTheme="majorHAnsi" w:hAnsiTheme="majorHAnsi"/>
                <w:color w:val="000000"/>
                <w:szCs w:val="22"/>
              </w:rPr>
            </w:pPr>
            <w:r w:rsidRPr="000F233A">
              <w:rPr>
                <w:rFonts w:asciiTheme="majorHAnsi" w:hAnsiTheme="majorHAnsi"/>
                <w:color w:val="000000"/>
                <w:szCs w:val="22"/>
              </w:rPr>
              <w:t>1</w:t>
            </w:r>
          </w:p>
        </w:tc>
      </w:tr>
      <w:tr w:rsidR="008D4294" w:rsidRPr="008D4294" w14:paraId="04EA228A" w14:textId="77777777" w:rsidTr="000F233A">
        <w:trPr>
          <w:trHeight w:val="397"/>
        </w:trPr>
        <w:tc>
          <w:tcPr>
            <w:tcW w:w="4678" w:type="dxa"/>
            <w:tcBorders>
              <w:top w:val="single" w:sz="2" w:space="0" w:color="auto"/>
              <w:bottom w:val="single" w:sz="2" w:space="0" w:color="auto"/>
            </w:tcBorders>
            <w:shd w:val="clear" w:color="auto" w:fill="auto"/>
            <w:noWrap/>
            <w:vAlign w:val="center"/>
            <w:hideMark/>
          </w:tcPr>
          <w:p w14:paraId="5EEF7D61" w14:textId="77777777" w:rsidR="008D4294" w:rsidRPr="000F233A" w:rsidRDefault="008D4294" w:rsidP="000F233A">
            <w:pPr>
              <w:spacing w:before="120" w:after="120"/>
              <w:rPr>
                <w:rFonts w:asciiTheme="majorHAnsi" w:hAnsiTheme="majorHAnsi"/>
                <w:color w:val="000000"/>
                <w:szCs w:val="22"/>
              </w:rPr>
            </w:pPr>
            <w:r w:rsidRPr="000F233A">
              <w:rPr>
                <w:rFonts w:asciiTheme="majorHAnsi" w:hAnsiTheme="majorHAnsi"/>
                <w:color w:val="000000"/>
                <w:szCs w:val="22"/>
              </w:rPr>
              <w:t>Minimum N. rated items</w:t>
            </w:r>
          </w:p>
        </w:tc>
        <w:tc>
          <w:tcPr>
            <w:tcW w:w="1134" w:type="dxa"/>
            <w:tcBorders>
              <w:top w:val="single" w:sz="2" w:space="0" w:color="auto"/>
              <w:bottom w:val="single" w:sz="2" w:space="0" w:color="auto"/>
            </w:tcBorders>
            <w:shd w:val="clear" w:color="auto" w:fill="auto"/>
            <w:noWrap/>
            <w:vAlign w:val="center"/>
          </w:tcPr>
          <w:p w14:paraId="24A9CFFA" w14:textId="77777777" w:rsidR="008D4294" w:rsidRPr="000F233A" w:rsidRDefault="008D4294" w:rsidP="000F233A">
            <w:pPr>
              <w:spacing w:before="120" w:after="120"/>
              <w:jc w:val="center"/>
              <w:rPr>
                <w:rFonts w:asciiTheme="majorHAnsi" w:hAnsiTheme="majorHAnsi"/>
                <w:color w:val="000000"/>
                <w:szCs w:val="22"/>
              </w:rPr>
            </w:pPr>
            <w:r w:rsidRPr="000F233A">
              <w:rPr>
                <w:rFonts w:asciiTheme="majorHAnsi" w:hAnsiTheme="majorHAnsi"/>
                <w:color w:val="000000"/>
                <w:szCs w:val="22"/>
              </w:rPr>
              <w:t>0</w:t>
            </w:r>
          </w:p>
        </w:tc>
        <w:tc>
          <w:tcPr>
            <w:tcW w:w="1134" w:type="dxa"/>
            <w:tcBorders>
              <w:top w:val="single" w:sz="2" w:space="0" w:color="auto"/>
              <w:bottom w:val="single" w:sz="2" w:space="0" w:color="auto"/>
            </w:tcBorders>
            <w:shd w:val="clear" w:color="auto" w:fill="auto"/>
            <w:vAlign w:val="center"/>
          </w:tcPr>
          <w:p w14:paraId="219C6637" w14:textId="77777777" w:rsidR="008D4294" w:rsidRPr="000F233A" w:rsidRDefault="008D4294" w:rsidP="000F233A">
            <w:pPr>
              <w:spacing w:before="120" w:after="120"/>
              <w:jc w:val="center"/>
              <w:rPr>
                <w:rFonts w:asciiTheme="majorHAnsi" w:hAnsiTheme="majorHAnsi"/>
                <w:color w:val="000000"/>
                <w:szCs w:val="22"/>
              </w:rPr>
            </w:pPr>
            <w:r w:rsidRPr="000F233A">
              <w:rPr>
                <w:rFonts w:asciiTheme="majorHAnsi" w:hAnsiTheme="majorHAnsi"/>
                <w:color w:val="000000"/>
                <w:szCs w:val="22"/>
              </w:rPr>
              <w:t>0</w:t>
            </w:r>
          </w:p>
        </w:tc>
        <w:tc>
          <w:tcPr>
            <w:tcW w:w="1134" w:type="dxa"/>
            <w:tcBorders>
              <w:top w:val="single" w:sz="2" w:space="0" w:color="auto"/>
              <w:bottom w:val="single" w:sz="2" w:space="0" w:color="auto"/>
            </w:tcBorders>
            <w:shd w:val="clear" w:color="auto" w:fill="auto"/>
            <w:vAlign w:val="center"/>
          </w:tcPr>
          <w:p w14:paraId="080A0EE5" w14:textId="77777777" w:rsidR="008D4294" w:rsidRPr="000F233A" w:rsidRDefault="008D4294" w:rsidP="000F233A">
            <w:pPr>
              <w:spacing w:before="120" w:after="120"/>
              <w:jc w:val="center"/>
              <w:rPr>
                <w:rFonts w:asciiTheme="majorHAnsi" w:hAnsiTheme="majorHAnsi"/>
                <w:color w:val="000000"/>
                <w:szCs w:val="22"/>
              </w:rPr>
            </w:pPr>
            <w:proofErr w:type="spellStart"/>
            <w:r w:rsidRPr="000F233A">
              <w:rPr>
                <w:rFonts w:asciiTheme="majorHAnsi" w:hAnsiTheme="majorHAnsi"/>
                <w:color w:val="000000"/>
                <w:szCs w:val="22"/>
              </w:rPr>
              <w:t>n.a</w:t>
            </w:r>
            <w:proofErr w:type="spellEnd"/>
            <w:r w:rsidRPr="000F233A">
              <w:rPr>
                <w:rFonts w:asciiTheme="majorHAnsi" w:hAnsiTheme="majorHAnsi"/>
                <w:color w:val="000000"/>
                <w:szCs w:val="22"/>
              </w:rPr>
              <w:t>.</w:t>
            </w:r>
          </w:p>
        </w:tc>
      </w:tr>
      <w:tr w:rsidR="008D4294" w:rsidRPr="008D4294" w14:paraId="12DA8A5D" w14:textId="77777777" w:rsidTr="000F233A">
        <w:trPr>
          <w:trHeight w:val="397"/>
        </w:trPr>
        <w:tc>
          <w:tcPr>
            <w:tcW w:w="4678" w:type="dxa"/>
            <w:tcBorders>
              <w:top w:val="single" w:sz="2" w:space="0" w:color="auto"/>
              <w:bottom w:val="single" w:sz="2" w:space="0" w:color="auto"/>
            </w:tcBorders>
            <w:shd w:val="clear" w:color="auto" w:fill="auto"/>
            <w:noWrap/>
            <w:vAlign w:val="center"/>
            <w:hideMark/>
          </w:tcPr>
          <w:p w14:paraId="253BB637" w14:textId="77777777" w:rsidR="008D4294" w:rsidRPr="000F233A" w:rsidRDefault="008D4294" w:rsidP="000F233A">
            <w:pPr>
              <w:spacing w:before="120" w:after="120"/>
              <w:rPr>
                <w:rFonts w:asciiTheme="majorHAnsi" w:hAnsiTheme="majorHAnsi"/>
                <w:color w:val="000000"/>
                <w:szCs w:val="22"/>
              </w:rPr>
            </w:pPr>
            <w:r w:rsidRPr="000F233A">
              <w:rPr>
                <w:rFonts w:asciiTheme="majorHAnsi" w:hAnsiTheme="majorHAnsi"/>
                <w:color w:val="000000"/>
                <w:szCs w:val="22"/>
              </w:rPr>
              <w:t>Observed N. rated items</w:t>
            </w:r>
          </w:p>
        </w:tc>
        <w:tc>
          <w:tcPr>
            <w:tcW w:w="1134" w:type="dxa"/>
            <w:tcBorders>
              <w:top w:val="single" w:sz="2" w:space="0" w:color="auto"/>
              <w:bottom w:val="single" w:sz="2" w:space="0" w:color="auto"/>
            </w:tcBorders>
            <w:shd w:val="clear" w:color="auto" w:fill="auto"/>
            <w:noWrap/>
            <w:vAlign w:val="center"/>
          </w:tcPr>
          <w:p w14:paraId="7ECA2AA7" w14:textId="77777777" w:rsidR="008D4294" w:rsidRPr="000F233A" w:rsidRDefault="008D4294" w:rsidP="000F233A">
            <w:pPr>
              <w:spacing w:before="120" w:after="120"/>
              <w:jc w:val="center"/>
              <w:rPr>
                <w:rFonts w:asciiTheme="majorHAnsi" w:hAnsiTheme="majorHAnsi"/>
                <w:color w:val="000000"/>
                <w:szCs w:val="22"/>
              </w:rPr>
            </w:pPr>
            <w:r w:rsidRPr="000F233A">
              <w:rPr>
                <w:rFonts w:asciiTheme="majorHAnsi" w:hAnsiTheme="majorHAnsi"/>
                <w:color w:val="000000"/>
                <w:szCs w:val="22"/>
              </w:rPr>
              <w:t>20.0</w:t>
            </w:r>
          </w:p>
        </w:tc>
        <w:tc>
          <w:tcPr>
            <w:tcW w:w="1134" w:type="dxa"/>
            <w:tcBorders>
              <w:top w:val="single" w:sz="2" w:space="0" w:color="auto"/>
              <w:bottom w:val="single" w:sz="2" w:space="0" w:color="auto"/>
            </w:tcBorders>
            <w:shd w:val="clear" w:color="auto" w:fill="auto"/>
            <w:vAlign w:val="center"/>
          </w:tcPr>
          <w:p w14:paraId="2CD33E3B" w14:textId="77777777" w:rsidR="008D4294" w:rsidRPr="000F233A" w:rsidRDefault="008D4294" w:rsidP="000F233A">
            <w:pPr>
              <w:spacing w:before="120" w:after="120"/>
              <w:jc w:val="center"/>
              <w:rPr>
                <w:rFonts w:asciiTheme="majorHAnsi" w:hAnsiTheme="majorHAnsi"/>
                <w:color w:val="000000"/>
                <w:szCs w:val="22"/>
              </w:rPr>
            </w:pPr>
            <w:r w:rsidRPr="000F233A">
              <w:rPr>
                <w:rFonts w:asciiTheme="majorHAnsi" w:hAnsiTheme="majorHAnsi"/>
                <w:color w:val="000000"/>
                <w:szCs w:val="22"/>
              </w:rPr>
              <w:t>397.0</w:t>
            </w:r>
          </w:p>
        </w:tc>
        <w:tc>
          <w:tcPr>
            <w:tcW w:w="1134" w:type="dxa"/>
            <w:tcBorders>
              <w:top w:val="single" w:sz="2" w:space="0" w:color="auto"/>
              <w:bottom w:val="single" w:sz="2" w:space="0" w:color="auto"/>
            </w:tcBorders>
            <w:shd w:val="clear" w:color="auto" w:fill="auto"/>
            <w:vAlign w:val="center"/>
          </w:tcPr>
          <w:p w14:paraId="3F073720" w14:textId="77777777" w:rsidR="008D4294" w:rsidRPr="000F233A" w:rsidRDefault="008D4294" w:rsidP="000F233A">
            <w:pPr>
              <w:spacing w:before="120" w:after="120"/>
              <w:jc w:val="center"/>
              <w:rPr>
                <w:rFonts w:asciiTheme="majorHAnsi" w:hAnsiTheme="majorHAnsi"/>
                <w:color w:val="000000"/>
                <w:szCs w:val="22"/>
              </w:rPr>
            </w:pPr>
            <w:r w:rsidRPr="000F233A">
              <w:rPr>
                <w:rFonts w:asciiTheme="majorHAnsi" w:hAnsiTheme="majorHAnsi"/>
                <w:color w:val="000000"/>
                <w:szCs w:val="22"/>
              </w:rPr>
              <w:t>120.5</w:t>
            </w:r>
          </w:p>
        </w:tc>
      </w:tr>
      <w:tr w:rsidR="008D4294" w:rsidRPr="008D4294" w14:paraId="39A4CDC6" w14:textId="77777777" w:rsidTr="000F233A">
        <w:trPr>
          <w:trHeight w:val="397"/>
        </w:trPr>
        <w:tc>
          <w:tcPr>
            <w:tcW w:w="4678" w:type="dxa"/>
            <w:tcBorders>
              <w:top w:val="single" w:sz="2" w:space="0" w:color="auto"/>
              <w:bottom w:val="single" w:sz="2" w:space="0" w:color="auto"/>
            </w:tcBorders>
            <w:shd w:val="clear" w:color="auto" w:fill="auto"/>
            <w:noWrap/>
            <w:vAlign w:val="center"/>
            <w:hideMark/>
          </w:tcPr>
          <w:p w14:paraId="64FACD0D" w14:textId="77777777" w:rsidR="008D4294" w:rsidRPr="003751BC" w:rsidRDefault="008D4294" w:rsidP="000F233A">
            <w:pPr>
              <w:spacing w:before="120" w:after="120"/>
              <w:rPr>
                <w:rFonts w:asciiTheme="majorHAnsi" w:hAnsiTheme="majorHAnsi"/>
                <w:b/>
                <w:color w:val="000000"/>
                <w:szCs w:val="22"/>
              </w:rPr>
            </w:pPr>
            <w:r w:rsidRPr="003751BC">
              <w:rPr>
                <w:rFonts w:asciiTheme="majorHAnsi" w:hAnsiTheme="majorHAnsi"/>
                <w:b/>
                <w:color w:val="000000"/>
                <w:szCs w:val="22"/>
              </w:rPr>
              <w:t>Mapping proposal</w:t>
            </w:r>
          </w:p>
        </w:tc>
        <w:tc>
          <w:tcPr>
            <w:tcW w:w="1134" w:type="dxa"/>
            <w:tcBorders>
              <w:top w:val="single" w:sz="2" w:space="0" w:color="auto"/>
              <w:bottom w:val="single" w:sz="2" w:space="0" w:color="auto"/>
            </w:tcBorders>
            <w:shd w:val="clear" w:color="auto" w:fill="auto"/>
            <w:noWrap/>
            <w:vAlign w:val="center"/>
          </w:tcPr>
          <w:p w14:paraId="04995F91" w14:textId="77777777" w:rsidR="008D4294" w:rsidRPr="00A32C40" w:rsidRDefault="008D4294" w:rsidP="000F233A">
            <w:pPr>
              <w:spacing w:before="120" w:after="120"/>
              <w:jc w:val="center"/>
              <w:rPr>
                <w:rFonts w:asciiTheme="majorHAnsi" w:hAnsiTheme="majorHAnsi"/>
                <w:b/>
                <w:color w:val="000000"/>
                <w:szCs w:val="22"/>
              </w:rPr>
            </w:pPr>
            <w:r w:rsidRPr="00A32C40">
              <w:rPr>
                <w:rFonts w:asciiTheme="majorHAnsi" w:hAnsiTheme="majorHAnsi"/>
                <w:b/>
                <w:color w:val="000000"/>
                <w:szCs w:val="22"/>
              </w:rPr>
              <w:t>CQS 1</w:t>
            </w:r>
          </w:p>
        </w:tc>
        <w:tc>
          <w:tcPr>
            <w:tcW w:w="1134" w:type="dxa"/>
            <w:tcBorders>
              <w:top w:val="single" w:sz="2" w:space="0" w:color="auto"/>
              <w:bottom w:val="single" w:sz="2" w:space="0" w:color="auto"/>
            </w:tcBorders>
            <w:shd w:val="clear" w:color="auto" w:fill="auto"/>
            <w:vAlign w:val="center"/>
          </w:tcPr>
          <w:p w14:paraId="0AF3EA1D" w14:textId="77777777" w:rsidR="008D4294" w:rsidRPr="00BB2485" w:rsidRDefault="008D4294" w:rsidP="000F233A">
            <w:pPr>
              <w:spacing w:before="120" w:after="120"/>
              <w:jc w:val="center"/>
              <w:rPr>
                <w:rFonts w:asciiTheme="majorHAnsi" w:hAnsiTheme="majorHAnsi"/>
                <w:b/>
                <w:color w:val="000000"/>
                <w:szCs w:val="22"/>
              </w:rPr>
            </w:pPr>
            <w:r w:rsidRPr="00A20DB1">
              <w:rPr>
                <w:rFonts w:asciiTheme="majorHAnsi" w:hAnsiTheme="majorHAnsi"/>
                <w:b/>
                <w:color w:val="000000"/>
                <w:szCs w:val="22"/>
              </w:rPr>
              <w:t>CQS 2</w:t>
            </w:r>
          </w:p>
        </w:tc>
        <w:tc>
          <w:tcPr>
            <w:tcW w:w="1134" w:type="dxa"/>
            <w:tcBorders>
              <w:top w:val="single" w:sz="2" w:space="0" w:color="auto"/>
              <w:bottom w:val="single" w:sz="2" w:space="0" w:color="auto"/>
            </w:tcBorders>
            <w:shd w:val="clear" w:color="auto" w:fill="auto"/>
            <w:vAlign w:val="center"/>
          </w:tcPr>
          <w:p w14:paraId="4A6902FF" w14:textId="77777777" w:rsidR="008D4294" w:rsidRPr="00EF6582" w:rsidRDefault="008D4294" w:rsidP="000F233A">
            <w:pPr>
              <w:spacing w:before="120" w:after="120"/>
              <w:jc w:val="center"/>
              <w:rPr>
                <w:rFonts w:asciiTheme="majorHAnsi" w:hAnsiTheme="majorHAnsi"/>
                <w:b/>
                <w:color w:val="000000"/>
                <w:szCs w:val="22"/>
              </w:rPr>
            </w:pPr>
            <w:r w:rsidRPr="00EF6582">
              <w:rPr>
                <w:rFonts w:asciiTheme="majorHAnsi" w:hAnsiTheme="majorHAnsi"/>
                <w:b/>
                <w:color w:val="000000"/>
                <w:szCs w:val="22"/>
              </w:rPr>
              <w:t>CQS 6</w:t>
            </w:r>
          </w:p>
        </w:tc>
      </w:tr>
    </w:tbl>
    <w:p w14:paraId="0276F64E" w14:textId="77777777" w:rsidR="00463600" w:rsidRDefault="00463600" w:rsidP="00F40B8C">
      <w:pPr>
        <w:pStyle w:val="numberedparagraph"/>
        <w:numPr>
          <w:ilvl w:val="0"/>
          <w:numId w:val="0"/>
        </w:numPr>
        <w:ind w:left="284" w:hanging="284"/>
      </w:pPr>
    </w:p>
    <w:tbl>
      <w:tblPr>
        <w:tblW w:w="8080" w:type="dxa"/>
        <w:tblInd w:w="108" w:type="dxa"/>
        <w:tblLook w:val="04A0" w:firstRow="1" w:lastRow="0" w:firstColumn="1" w:lastColumn="0" w:noHBand="0" w:noVBand="1"/>
      </w:tblPr>
      <w:tblGrid>
        <w:gridCol w:w="4678"/>
        <w:gridCol w:w="1134"/>
        <w:gridCol w:w="1134"/>
        <w:gridCol w:w="1134"/>
      </w:tblGrid>
      <w:tr w:rsidR="008D4294" w:rsidRPr="00DE2397" w14:paraId="00D1F165" w14:textId="77777777" w:rsidTr="003751BC">
        <w:trPr>
          <w:trHeight w:val="397"/>
        </w:trPr>
        <w:tc>
          <w:tcPr>
            <w:tcW w:w="4678" w:type="dxa"/>
            <w:tcBorders>
              <w:bottom w:val="single" w:sz="18" w:space="0" w:color="E98E31" w:themeColor="background2"/>
            </w:tcBorders>
            <w:shd w:val="clear" w:color="auto" w:fill="auto"/>
            <w:noWrap/>
            <w:vAlign w:val="center"/>
            <w:hideMark/>
          </w:tcPr>
          <w:p w14:paraId="28D3CBDB" w14:textId="77777777" w:rsidR="008D4294" w:rsidRPr="00DE2397" w:rsidRDefault="008D4294" w:rsidP="003751BC">
            <w:pPr>
              <w:spacing w:before="120" w:after="120"/>
              <w:jc w:val="center"/>
              <w:rPr>
                <w:rFonts w:asciiTheme="majorHAnsi" w:hAnsiTheme="majorHAnsi"/>
                <w:b/>
                <w:color w:val="000000"/>
                <w:szCs w:val="22"/>
              </w:rPr>
            </w:pPr>
            <w:r w:rsidRPr="008D4294">
              <w:rPr>
                <w:rFonts w:asciiTheme="majorHAnsi" w:hAnsiTheme="majorHAnsi"/>
                <w:b/>
                <w:color w:val="000000"/>
                <w:szCs w:val="22"/>
              </w:rPr>
              <w:t>2006-2010</w:t>
            </w:r>
          </w:p>
        </w:tc>
        <w:tc>
          <w:tcPr>
            <w:tcW w:w="1134" w:type="dxa"/>
            <w:tcBorders>
              <w:bottom w:val="single" w:sz="18" w:space="0" w:color="E98E31" w:themeColor="background2"/>
            </w:tcBorders>
            <w:shd w:val="clear" w:color="auto" w:fill="auto"/>
            <w:noWrap/>
            <w:vAlign w:val="center"/>
          </w:tcPr>
          <w:p w14:paraId="604048E8"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AAA/AA</w:t>
            </w:r>
          </w:p>
        </w:tc>
        <w:tc>
          <w:tcPr>
            <w:tcW w:w="1134" w:type="dxa"/>
            <w:tcBorders>
              <w:bottom w:val="single" w:sz="18" w:space="0" w:color="E98E31" w:themeColor="background2"/>
            </w:tcBorders>
            <w:shd w:val="clear" w:color="auto" w:fill="auto"/>
          </w:tcPr>
          <w:p w14:paraId="1D39CD8A"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A</w:t>
            </w:r>
          </w:p>
        </w:tc>
        <w:tc>
          <w:tcPr>
            <w:tcW w:w="1134" w:type="dxa"/>
            <w:tcBorders>
              <w:bottom w:val="single" w:sz="18" w:space="0" w:color="E98E31" w:themeColor="background2"/>
            </w:tcBorders>
            <w:shd w:val="clear" w:color="auto" w:fill="auto"/>
          </w:tcPr>
          <w:p w14:paraId="4D8EF821"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C</w:t>
            </w:r>
          </w:p>
        </w:tc>
      </w:tr>
      <w:tr w:rsidR="008D4294" w:rsidRPr="00DE2397" w14:paraId="40995C84" w14:textId="77777777" w:rsidTr="003751BC">
        <w:trPr>
          <w:trHeight w:val="397"/>
        </w:trPr>
        <w:tc>
          <w:tcPr>
            <w:tcW w:w="4678" w:type="dxa"/>
            <w:tcBorders>
              <w:top w:val="single" w:sz="18" w:space="0" w:color="E98E31" w:themeColor="background2"/>
              <w:bottom w:val="single" w:sz="2" w:space="0" w:color="auto"/>
            </w:tcBorders>
            <w:shd w:val="clear" w:color="auto" w:fill="auto"/>
            <w:noWrap/>
            <w:vAlign w:val="center"/>
            <w:hideMark/>
          </w:tcPr>
          <w:p w14:paraId="11265648" w14:textId="77777777" w:rsidR="008D4294" w:rsidRPr="00DE2397" w:rsidRDefault="008D4294" w:rsidP="003751BC">
            <w:pPr>
              <w:spacing w:before="120" w:after="120"/>
              <w:rPr>
                <w:rFonts w:asciiTheme="majorHAnsi" w:hAnsiTheme="majorHAnsi"/>
                <w:color w:val="000000"/>
                <w:szCs w:val="22"/>
              </w:rPr>
            </w:pPr>
            <w:r w:rsidRPr="00DE2397">
              <w:rPr>
                <w:rFonts w:asciiTheme="majorHAnsi" w:hAnsiTheme="majorHAnsi"/>
                <w:color w:val="000000"/>
                <w:szCs w:val="22"/>
              </w:rPr>
              <w:t>CQS of equivalent international rating category</w:t>
            </w:r>
          </w:p>
        </w:tc>
        <w:tc>
          <w:tcPr>
            <w:tcW w:w="1134" w:type="dxa"/>
            <w:tcBorders>
              <w:top w:val="single" w:sz="18" w:space="0" w:color="E98E31" w:themeColor="background2"/>
              <w:bottom w:val="single" w:sz="2" w:space="0" w:color="auto"/>
            </w:tcBorders>
            <w:shd w:val="clear" w:color="auto" w:fill="auto"/>
            <w:noWrap/>
            <w:vAlign w:val="center"/>
          </w:tcPr>
          <w:p w14:paraId="06C8D08B" w14:textId="77777777" w:rsidR="008D4294" w:rsidRPr="00DE2397" w:rsidRDefault="008D4294" w:rsidP="003751BC">
            <w:pPr>
              <w:spacing w:before="120" w:after="120"/>
              <w:jc w:val="center"/>
              <w:rPr>
                <w:rFonts w:asciiTheme="majorHAnsi" w:hAnsiTheme="majorHAnsi"/>
                <w:color w:val="000000"/>
                <w:szCs w:val="22"/>
              </w:rPr>
            </w:pPr>
            <w:r w:rsidRPr="00DE2397">
              <w:rPr>
                <w:rFonts w:asciiTheme="majorHAnsi" w:hAnsiTheme="majorHAnsi"/>
                <w:color w:val="000000"/>
                <w:szCs w:val="22"/>
              </w:rPr>
              <w:t>CQS 1</w:t>
            </w:r>
          </w:p>
        </w:tc>
        <w:tc>
          <w:tcPr>
            <w:tcW w:w="1134" w:type="dxa"/>
            <w:tcBorders>
              <w:top w:val="single" w:sz="18" w:space="0" w:color="E98E31" w:themeColor="background2"/>
              <w:bottom w:val="single" w:sz="2" w:space="0" w:color="auto"/>
            </w:tcBorders>
            <w:shd w:val="clear" w:color="auto" w:fill="auto"/>
            <w:vAlign w:val="center"/>
          </w:tcPr>
          <w:p w14:paraId="60F50EF1" w14:textId="77777777" w:rsidR="008D4294" w:rsidRPr="00DE2397" w:rsidRDefault="008D4294" w:rsidP="003751BC">
            <w:pPr>
              <w:spacing w:before="120" w:after="120"/>
              <w:jc w:val="center"/>
              <w:rPr>
                <w:rFonts w:asciiTheme="majorHAnsi" w:hAnsiTheme="majorHAnsi"/>
                <w:color w:val="000000"/>
                <w:szCs w:val="22"/>
              </w:rPr>
            </w:pPr>
            <w:r w:rsidRPr="00DE2397">
              <w:rPr>
                <w:rFonts w:asciiTheme="majorHAnsi" w:hAnsiTheme="majorHAnsi"/>
                <w:color w:val="000000"/>
                <w:szCs w:val="22"/>
              </w:rPr>
              <w:t>CQS 2</w:t>
            </w:r>
          </w:p>
        </w:tc>
        <w:tc>
          <w:tcPr>
            <w:tcW w:w="1134" w:type="dxa"/>
            <w:tcBorders>
              <w:top w:val="single" w:sz="18" w:space="0" w:color="E98E31" w:themeColor="background2"/>
              <w:bottom w:val="single" w:sz="2" w:space="0" w:color="auto"/>
            </w:tcBorders>
            <w:shd w:val="clear" w:color="auto" w:fill="auto"/>
            <w:vAlign w:val="center"/>
          </w:tcPr>
          <w:p w14:paraId="344B1CB7" w14:textId="77777777" w:rsidR="008D4294" w:rsidRPr="00DE2397" w:rsidRDefault="008D4294" w:rsidP="003751BC">
            <w:pPr>
              <w:spacing w:before="120" w:after="120"/>
              <w:jc w:val="center"/>
              <w:rPr>
                <w:rFonts w:asciiTheme="majorHAnsi" w:hAnsiTheme="majorHAnsi"/>
                <w:color w:val="000000"/>
                <w:szCs w:val="22"/>
              </w:rPr>
            </w:pPr>
            <w:r w:rsidRPr="00DE2397">
              <w:rPr>
                <w:rFonts w:asciiTheme="majorHAnsi" w:hAnsiTheme="majorHAnsi"/>
                <w:color w:val="000000"/>
                <w:szCs w:val="22"/>
              </w:rPr>
              <w:t>CQS 6</w:t>
            </w:r>
          </w:p>
        </w:tc>
      </w:tr>
      <w:tr w:rsidR="008D4294" w:rsidRPr="00DE2397" w14:paraId="14DCF526" w14:textId="77777777" w:rsidTr="003751BC">
        <w:trPr>
          <w:trHeight w:val="397"/>
        </w:trPr>
        <w:tc>
          <w:tcPr>
            <w:tcW w:w="4678" w:type="dxa"/>
            <w:tcBorders>
              <w:top w:val="single" w:sz="2" w:space="0" w:color="auto"/>
              <w:bottom w:val="single" w:sz="2" w:space="0" w:color="auto"/>
            </w:tcBorders>
            <w:shd w:val="clear" w:color="auto" w:fill="auto"/>
            <w:noWrap/>
            <w:vAlign w:val="center"/>
            <w:hideMark/>
          </w:tcPr>
          <w:p w14:paraId="567F0B18" w14:textId="77777777" w:rsidR="008D4294" w:rsidRPr="00DE2397" w:rsidRDefault="008D4294" w:rsidP="003751BC">
            <w:pPr>
              <w:spacing w:before="120" w:after="120"/>
              <w:rPr>
                <w:rFonts w:asciiTheme="majorHAnsi" w:hAnsiTheme="majorHAnsi"/>
                <w:color w:val="000000"/>
                <w:szCs w:val="22"/>
              </w:rPr>
            </w:pPr>
            <w:r w:rsidRPr="00DE2397">
              <w:rPr>
                <w:rFonts w:asciiTheme="majorHAnsi" w:hAnsiTheme="majorHAnsi"/>
                <w:color w:val="000000"/>
                <w:szCs w:val="22"/>
              </w:rPr>
              <w:t>N. observed defaulted items</w:t>
            </w:r>
          </w:p>
        </w:tc>
        <w:tc>
          <w:tcPr>
            <w:tcW w:w="1134" w:type="dxa"/>
            <w:tcBorders>
              <w:top w:val="single" w:sz="2" w:space="0" w:color="auto"/>
              <w:bottom w:val="single" w:sz="2" w:space="0" w:color="auto"/>
            </w:tcBorders>
            <w:shd w:val="clear" w:color="auto" w:fill="auto"/>
            <w:noWrap/>
            <w:vAlign w:val="center"/>
          </w:tcPr>
          <w:p w14:paraId="62D97B12" w14:textId="77777777" w:rsidR="008D4294" w:rsidRPr="00DE2397" w:rsidRDefault="008D4294" w:rsidP="003751BC">
            <w:pPr>
              <w:spacing w:before="120" w:after="120"/>
              <w:jc w:val="center"/>
              <w:rPr>
                <w:rFonts w:asciiTheme="majorHAnsi" w:hAnsiTheme="majorHAnsi"/>
                <w:color w:val="000000"/>
                <w:szCs w:val="22"/>
              </w:rPr>
            </w:pPr>
            <w:r>
              <w:rPr>
                <w:rFonts w:ascii="Calibri" w:hAnsi="Calibri"/>
                <w:color w:val="000000"/>
                <w:szCs w:val="22"/>
              </w:rPr>
              <w:t>0</w:t>
            </w:r>
          </w:p>
        </w:tc>
        <w:tc>
          <w:tcPr>
            <w:tcW w:w="1134" w:type="dxa"/>
            <w:tcBorders>
              <w:top w:val="single" w:sz="2" w:space="0" w:color="auto"/>
              <w:bottom w:val="single" w:sz="2" w:space="0" w:color="auto"/>
            </w:tcBorders>
            <w:shd w:val="clear" w:color="auto" w:fill="auto"/>
            <w:vAlign w:val="center"/>
          </w:tcPr>
          <w:p w14:paraId="4C535C32" w14:textId="009584EC" w:rsidR="008D4294" w:rsidRPr="00DE2397" w:rsidRDefault="00023D37" w:rsidP="003751BC">
            <w:pPr>
              <w:spacing w:before="120" w:after="120"/>
              <w:jc w:val="center"/>
              <w:rPr>
                <w:rFonts w:asciiTheme="majorHAnsi" w:hAnsiTheme="majorHAnsi"/>
                <w:color w:val="000000"/>
                <w:szCs w:val="22"/>
              </w:rPr>
            </w:pPr>
            <w:r>
              <w:rPr>
                <w:rFonts w:asciiTheme="majorHAnsi" w:hAnsiTheme="majorHAnsi"/>
                <w:color w:val="000000"/>
                <w:szCs w:val="22"/>
              </w:rPr>
              <w:t>1</w:t>
            </w:r>
          </w:p>
        </w:tc>
        <w:tc>
          <w:tcPr>
            <w:tcW w:w="1134" w:type="dxa"/>
            <w:tcBorders>
              <w:top w:val="single" w:sz="2" w:space="0" w:color="auto"/>
              <w:bottom w:val="single" w:sz="2" w:space="0" w:color="auto"/>
            </w:tcBorders>
            <w:shd w:val="clear" w:color="auto" w:fill="auto"/>
            <w:vAlign w:val="center"/>
          </w:tcPr>
          <w:p w14:paraId="3504D144" w14:textId="77EEDCDF" w:rsidR="008D4294" w:rsidRPr="00DE2397" w:rsidRDefault="00023D37" w:rsidP="003751BC">
            <w:pPr>
              <w:spacing w:before="120" w:after="120"/>
              <w:jc w:val="center"/>
              <w:rPr>
                <w:rFonts w:asciiTheme="majorHAnsi" w:hAnsiTheme="majorHAnsi"/>
                <w:color w:val="000000"/>
                <w:szCs w:val="22"/>
              </w:rPr>
            </w:pPr>
            <w:r>
              <w:rPr>
                <w:rFonts w:asciiTheme="majorHAnsi" w:hAnsiTheme="majorHAnsi"/>
                <w:color w:val="000000"/>
                <w:szCs w:val="22"/>
              </w:rPr>
              <w:t>1</w:t>
            </w:r>
          </w:p>
        </w:tc>
      </w:tr>
      <w:tr w:rsidR="008D4294" w:rsidRPr="00DE2397" w14:paraId="60B22172" w14:textId="77777777" w:rsidTr="003751BC">
        <w:trPr>
          <w:trHeight w:val="397"/>
        </w:trPr>
        <w:tc>
          <w:tcPr>
            <w:tcW w:w="4678" w:type="dxa"/>
            <w:tcBorders>
              <w:top w:val="single" w:sz="2" w:space="0" w:color="auto"/>
              <w:bottom w:val="single" w:sz="2" w:space="0" w:color="auto"/>
            </w:tcBorders>
            <w:shd w:val="clear" w:color="auto" w:fill="auto"/>
            <w:noWrap/>
            <w:vAlign w:val="center"/>
            <w:hideMark/>
          </w:tcPr>
          <w:p w14:paraId="7BB5654E" w14:textId="77777777" w:rsidR="008D4294" w:rsidRPr="00DE2397" w:rsidRDefault="008D4294" w:rsidP="003751BC">
            <w:pPr>
              <w:spacing w:before="120" w:after="120"/>
              <w:rPr>
                <w:rFonts w:asciiTheme="majorHAnsi" w:hAnsiTheme="majorHAnsi"/>
                <w:color w:val="000000"/>
                <w:szCs w:val="22"/>
              </w:rPr>
            </w:pPr>
            <w:r w:rsidRPr="00DE2397">
              <w:rPr>
                <w:rFonts w:asciiTheme="majorHAnsi" w:hAnsiTheme="majorHAnsi"/>
                <w:color w:val="000000"/>
                <w:szCs w:val="22"/>
              </w:rPr>
              <w:t>Minimum N. rated items</w:t>
            </w:r>
          </w:p>
        </w:tc>
        <w:tc>
          <w:tcPr>
            <w:tcW w:w="1134" w:type="dxa"/>
            <w:tcBorders>
              <w:top w:val="single" w:sz="2" w:space="0" w:color="auto"/>
              <w:bottom w:val="single" w:sz="2" w:space="0" w:color="auto"/>
            </w:tcBorders>
            <w:shd w:val="clear" w:color="auto" w:fill="auto"/>
            <w:noWrap/>
            <w:vAlign w:val="center"/>
          </w:tcPr>
          <w:p w14:paraId="78FC4B82" w14:textId="77777777" w:rsidR="008D4294" w:rsidRPr="00DE2397" w:rsidRDefault="008D4294" w:rsidP="003751BC">
            <w:pPr>
              <w:spacing w:before="120" w:after="120"/>
              <w:jc w:val="center"/>
              <w:rPr>
                <w:rFonts w:asciiTheme="majorHAnsi" w:hAnsiTheme="majorHAnsi"/>
                <w:color w:val="000000"/>
                <w:szCs w:val="22"/>
              </w:rPr>
            </w:pPr>
            <w:r>
              <w:rPr>
                <w:rFonts w:ascii="Calibri" w:hAnsi="Calibri"/>
                <w:color w:val="000000"/>
                <w:szCs w:val="22"/>
              </w:rPr>
              <w:t>0</w:t>
            </w:r>
          </w:p>
        </w:tc>
        <w:tc>
          <w:tcPr>
            <w:tcW w:w="1134" w:type="dxa"/>
            <w:tcBorders>
              <w:top w:val="single" w:sz="2" w:space="0" w:color="auto"/>
              <w:bottom w:val="single" w:sz="2" w:space="0" w:color="auto"/>
            </w:tcBorders>
            <w:shd w:val="clear" w:color="auto" w:fill="auto"/>
            <w:vAlign w:val="center"/>
          </w:tcPr>
          <w:p w14:paraId="01E9A2E8" w14:textId="77777777" w:rsidR="008D4294" w:rsidRPr="00DE2397" w:rsidRDefault="008D4294" w:rsidP="003751BC">
            <w:pPr>
              <w:spacing w:before="120" w:after="120"/>
              <w:jc w:val="center"/>
              <w:rPr>
                <w:rFonts w:asciiTheme="majorHAnsi" w:hAnsiTheme="majorHAnsi"/>
                <w:color w:val="000000"/>
                <w:szCs w:val="22"/>
              </w:rPr>
            </w:pPr>
            <w:r>
              <w:rPr>
                <w:rFonts w:ascii="Calibri" w:hAnsi="Calibri"/>
                <w:color w:val="000000"/>
                <w:szCs w:val="22"/>
              </w:rPr>
              <w:t>0</w:t>
            </w:r>
          </w:p>
        </w:tc>
        <w:tc>
          <w:tcPr>
            <w:tcW w:w="1134" w:type="dxa"/>
            <w:tcBorders>
              <w:top w:val="single" w:sz="2" w:space="0" w:color="auto"/>
              <w:bottom w:val="single" w:sz="2" w:space="0" w:color="auto"/>
            </w:tcBorders>
            <w:shd w:val="clear" w:color="auto" w:fill="auto"/>
            <w:vAlign w:val="center"/>
          </w:tcPr>
          <w:p w14:paraId="7B1B4850" w14:textId="77777777" w:rsidR="008D4294" w:rsidRPr="00DE2397" w:rsidRDefault="008D4294" w:rsidP="003751BC">
            <w:pPr>
              <w:spacing w:before="120" w:after="120"/>
              <w:jc w:val="center"/>
              <w:rPr>
                <w:rFonts w:asciiTheme="majorHAnsi" w:hAnsiTheme="majorHAns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8D4294" w:rsidRPr="00DE2397" w14:paraId="5B050E40" w14:textId="77777777" w:rsidTr="003751BC">
        <w:trPr>
          <w:trHeight w:val="397"/>
        </w:trPr>
        <w:tc>
          <w:tcPr>
            <w:tcW w:w="4678" w:type="dxa"/>
            <w:tcBorders>
              <w:top w:val="single" w:sz="2" w:space="0" w:color="auto"/>
              <w:bottom w:val="single" w:sz="2" w:space="0" w:color="auto"/>
            </w:tcBorders>
            <w:shd w:val="clear" w:color="auto" w:fill="auto"/>
            <w:noWrap/>
            <w:vAlign w:val="center"/>
            <w:hideMark/>
          </w:tcPr>
          <w:p w14:paraId="2CB9F10D" w14:textId="77777777" w:rsidR="008D4294" w:rsidRPr="00DE2397" w:rsidRDefault="008D4294" w:rsidP="003751BC">
            <w:pPr>
              <w:spacing w:before="120" w:after="120"/>
              <w:rPr>
                <w:rFonts w:asciiTheme="majorHAnsi" w:hAnsiTheme="majorHAnsi"/>
                <w:color w:val="000000"/>
                <w:szCs w:val="22"/>
              </w:rPr>
            </w:pPr>
            <w:r w:rsidRPr="00DE2397">
              <w:rPr>
                <w:rFonts w:asciiTheme="majorHAnsi" w:hAnsiTheme="majorHAnsi"/>
                <w:color w:val="000000"/>
                <w:szCs w:val="22"/>
              </w:rPr>
              <w:t>Observed N. rated items</w:t>
            </w:r>
          </w:p>
        </w:tc>
        <w:tc>
          <w:tcPr>
            <w:tcW w:w="1134" w:type="dxa"/>
            <w:tcBorders>
              <w:top w:val="single" w:sz="2" w:space="0" w:color="auto"/>
              <w:bottom w:val="single" w:sz="2" w:space="0" w:color="auto"/>
            </w:tcBorders>
            <w:shd w:val="clear" w:color="auto" w:fill="auto"/>
            <w:noWrap/>
            <w:vAlign w:val="center"/>
          </w:tcPr>
          <w:p w14:paraId="74614301" w14:textId="126090DC" w:rsidR="008D4294" w:rsidRPr="00DE2397" w:rsidRDefault="004F33DE" w:rsidP="003751BC">
            <w:pPr>
              <w:spacing w:before="120" w:after="120"/>
              <w:jc w:val="center"/>
              <w:rPr>
                <w:rFonts w:asciiTheme="majorHAnsi" w:hAnsiTheme="majorHAnsi"/>
                <w:color w:val="000000"/>
                <w:szCs w:val="22"/>
              </w:rPr>
            </w:pPr>
            <w:r>
              <w:rPr>
                <w:rFonts w:ascii="Calibri" w:hAnsi="Calibri"/>
                <w:color w:val="000000"/>
                <w:szCs w:val="22"/>
              </w:rPr>
              <w:t>8</w:t>
            </w:r>
            <w:r w:rsidR="008D4294">
              <w:rPr>
                <w:rFonts w:ascii="Calibri" w:hAnsi="Calibri"/>
                <w:color w:val="000000"/>
                <w:szCs w:val="22"/>
              </w:rPr>
              <w:t>2.0</w:t>
            </w:r>
          </w:p>
        </w:tc>
        <w:tc>
          <w:tcPr>
            <w:tcW w:w="1134" w:type="dxa"/>
            <w:tcBorders>
              <w:top w:val="single" w:sz="2" w:space="0" w:color="auto"/>
              <w:bottom w:val="single" w:sz="2" w:space="0" w:color="auto"/>
            </w:tcBorders>
            <w:shd w:val="clear" w:color="auto" w:fill="auto"/>
            <w:vAlign w:val="center"/>
          </w:tcPr>
          <w:p w14:paraId="525481E9" w14:textId="3D03FE1F" w:rsidR="008D4294" w:rsidRPr="00DE2397" w:rsidRDefault="004F33DE" w:rsidP="003751BC">
            <w:pPr>
              <w:spacing w:before="120" w:after="120"/>
              <w:jc w:val="center"/>
              <w:rPr>
                <w:rFonts w:asciiTheme="majorHAnsi" w:hAnsiTheme="majorHAnsi"/>
                <w:color w:val="000000"/>
                <w:szCs w:val="22"/>
              </w:rPr>
            </w:pPr>
            <w:r>
              <w:rPr>
                <w:rFonts w:ascii="Calibri" w:hAnsi="Calibri"/>
                <w:color w:val="000000"/>
                <w:szCs w:val="22"/>
              </w:rPr>
              <w:t>627.5</w:t>
            </w:r>
          </w:p>
        </w:tc>
        <w:tc>
          <w:tcPr>
            <w:tcW w:w="1134" w:type="dxa"/>
            <w:tcBorders>
              <w:top w:val="single" w:sz="2" w:space="0" w:color="auto"/>
              <w:bottom w:val="single" w:sz="2" w:space="0" w:color="auto"/>
            </w:tcBorders>
            <w:shd w:val="clear" w:color="auto" w:fill="auto"/>
            <w:vAlign w:val="center"/>
          </w:tcPr>
          <w:p w14:paraId="0F08ADED" w14:textId="1E30FF4E" w:rsidR="008D4294" w:rsidRPr="00DE2397" w:rsidRDefault="004F33DE" w:rsidP="003751BC">
            <w:pPr>
              <w:spacing w:before="120" w:after="120"/>
              <w:jc w:val="center"/>
              <w:rPr>
                <w:rFonts w:asciiTheme="majorHAnsi" w:hAnsiTheme="majorHAnsi"/>
                <w:color w:val="000000"/>
                <w:szCs w:val="22"/>
              </w:rPr>
            </w:pPr>
            <w:r>
              <w:rPr>
                <w:rFonts w:ascii="Calibri" w:hAnsi="Calibri"/>
                <w:color w:val="000000"/>
                <w:szCs w:val="22"/>
              </w:rPr>
              <w:t>5</w:t>
            </w:r>
          </w:p>
        </w:tc>
      </w:tr>
      <w:tr w:rsidR="008D4294" w:rsidRPr="00DE2397" w14:paraId="084FDAA7" w14:textId="77777777" w:rsidTr="003751BC">
        <w:trPr>
          <w:trHeight w:val="397"/>
        </w:trPr>
        <w:tc>
          <w:tcPr>
            <w:tcW w:w="4678" w:type="dxa"/>
            <w:tcBorders>
              <w:top w:val="single" w:sz="2" w:space="0" w:color="auto"/>
              <w:bottom w:val="single" w:sz="2" w:space="0" w:color="auto"/>
            </w:tcBorders>
            <w:shd w:val="clear" w:color="auto" w:fill="auto"/>
            <w:noWrap/>
            <w:vAlign w:val="center"/>
            <w:hideMark/>
          </w:tcPr>
          <w:p w14:paraId="6C008D15" w14:textId="77777777" w:rsidR="008D4294" w:rsidRPr="00DE2397" w:rsidRDefault="008D4294" w:rsidP="003751BC">
            <w:pPr>
              <w:spacing w:before="120" w:after="120"/>
              <w:rPr>
                <w:rFonts w:asciiTheme="majorHAnsi" w:hAnsiTheme="majorHAnsi"/>
                <w:b/>
                <w:color w:val="000000"/>
                <w:szCs w:val="22"/>
              </w:rPr>
            </w:pPr>
            <w:r w:rsidRPr="00DE2397">
              <w:rPr>
                <w:rFonts w:asciiTheme="majorHAnsi" w:hAnsiTheme="majorHAnsi"/>
                <w:b/>
                <w:color w:val="000000"/>
                <w:szCs w:val="22"/>
              </w:rPr>
              <w:t>Mapping proposal</w:t>
            </w:r>
          </w:p>
        </w:tc>
        <w:tc>
          <w:tcPr>
            <w:tcW w:w="1134" w:type="dxa"/>
            <w:tcBorders>
              <w:top w:val="single" w:sz="2" w:space="0" w:color="auto"/>
              <w:bottom w:val="single" w:sz="2" w:space="0" w:color="auto"/>
            </w:tcBorders>
            <w:shd w:val="clear" w:color="auto" w:fill="auto"/>
            <w:noWrap/>
            <w:vAlign w:val="center"/>
          </w:tcPr>
          <w:p w14:paraId="6C3144AE"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CQS 1</w:t>
            </w:r>
          </w:p>
        </w:tc>
        <w:tc>
          <w:tcPr>
            <w:tcW w:w="1134" w:type="dxa"/>
            <w:tcBorders>
              <w:top w:val="single" w:sz="2" w:space="0" w:color="auto"/>
              <w:bottom w:val="single" w:sz="2" w:space="0" w:color="auto"/>
            </w:tcBorders>
            <w:shd w:val="clear" w:color="auto" w:fill="auto"/>
            <w:vAlign w:val="center"/>
          </w:tcPr>
          <w:p w14:paraId="3924B056"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CQS 2</w:t>
            </w:r>
          </w:p>
        </w:tc>
        <w:tc>
          <w:tcPr>
            <w:tcW w:w="1134" w:type="dxa"/>
            <w:tcBorders>
              <w:top w:val="single" w:sz="2" w:space="0" w:color="auto"/>
              <w:bottom w:val="single" w:sz="2" w:space="0" w:color="auto"/>
            </w:tcBorders>
            <w:shd w:val="clear" w:color="auto" w:fill="auto"/>
            <w:vAlign w:val="center"/>
          </w:tcPr>
          <w:p w14:paraId="4F8DA716"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CQS 6</w:t>
            </w:r>
          </w:p>
        </w:tc>
      </w:tr>
    </w:tbl>
    <w:p w14:paraId="7A83DC1B" w14:textId="77777777" w:rsidR="008D4294" w:rsidRDefault="008D4294" w:rsidP="00F40B8C">
      <w:pPr>
        <w:pStyle w:val="numberedparagraph"/>
        <w:numPr>
          <w:ilvl w:val="0"/>
          <w:numId w:val="0"/>
        </w:numPr>
        <w:ind w:left="284" w:hanging="284"/>
      </w:pPr>
    </w:p>
    <w:tbl>
      <w:tblPr>
        <w:tblW w:w="8080" w:type="dxa"/>
        <w:tblInd w:w="108" w:type="dxa"/>
        <w:tblLook w:val="04A0" w:firstRow="1" w:lastRow="0" w:firstColumn="1" w:lastColumn="0" w:noHBand="0" w:noVBand="1"/>
      </w:tblPr>
      <w:tblGrid>
        <w:gridCol w:w="4678"/>
        <w:gridCol w:w="1134"/>
        <w:gridCol w:w="1134"/>
        <w:gridCol w:w="1134"/>
      </w:tblGrid>
      <w:tr w:rsidR="008D4294" w:rsidRPr="00DE2397" w14:paraId="0B92D149" w14:textId="77777777" w:rsidTr="003751BC">
        <w:trPr>
          <w:trHeight w:val="397"/>
        </w:trPr>
        <w:tc>
          <w:tcPr>
            <w:tcW w:w="4678" w:type="dxa"/>
            <w:tcBorders>
              <w:bottom w:val="single" w:sz="18" w:space="0" w:color="E98E31" w:themeColor="background2"/>
            </w:tcBorders>
            <w:shd w:val="clear" w:color="auto" w:fill="auto"/>
            <w:noWrap/>
            <w:vAlign w:val="center"/>
            <w:hideMark/>
          </w:tcPr>
          <w:p w14:paraId="2F9FF4CA" w14:textId="77777777" w:rsidR="008D4294" w:rsidRPr="00DE2397" w:rsidRDefault="008D4294" w:rsidP="003751BC">
            <w:pPr>
              <w:spacing w:before="120" w:after="120"/>
              <w:jc w:val="center"/>
              <w:rPr>
                <w:rFonts w:asciiTheme="majorHAnsi" w:hAnsiTheme="majorHAnsi"/>
                <w:b/>
                <w:color w:val="000000"/>
                <w:szCs w:val="22"/>
              </w:rPr>
            </w:pPr>
            <w:r w:rsidRPr="008D4294">
              <w:rPr>
                <w:rFonts w:asciiTheme="majorHAnsi" w:hAnsiTheme="majorHAnsi"/>
                <w:b/>
                <w:color w:val="000000"/>
                <w:szCs w:val="22"/>
              </w:rPr>
              <w:t>2011-2013</w:t>
            </w:r>
          </w:p>
        </w:tc>
        <w:tc>
          <w:tcPr>
            <w:tcW w:w="1134" w:type="dxa"/>
            <w:tcBorders>
              <w:bottom w:val="single" w:sz="18" w:space="0" w:color="E98E31" w:themeColor="background2"/>
            </w:tcBorders>
            <w:shd w:val="clear" w:color="auto" w:fill="auto"/>
            <w:noWrap/>
            <w:vAlign w:val="center"/>
          </w:tcPr>
          <w:p w14:paraId="267EC253"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AAA/AA</w:t>
            </w:r>
          </w:p>
        </w:tc>
        <w:tc>
          <w:tcPr>
            <w:tcW w:w="1134" w:type="dxa"/>
            <w:tcBorders>
              <w:bottom w:val="single" w:sz="18" w:space="0" w:color="E98E31" w:themeColor="background2"/>
            </w:tcBorders>
            <w:shd w:val="clear" w:color="auto" w:fill="auto"/>
          </w:tcPr>
          <w:p w14:paraId="67F1B4EE"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A</w:t>
            </w:r>
          </w:p>
        </w:tc>
        <w:tc>
          <w:tcPr>
            <w:tcW w:w="1134" w:type="dxa"/>
            <w:tcBorders>
              <w:bottom w:val="single" w:sz="18" w:space="0" w:color="E98E31" w:themeColor="background2"/>
            </w:tcBorders>
            <w:shd w:val="clear" w:color="auto" w:fill="auto"/>
          </w:tcPr>
          <w:p w14:paraId="3EB6F2F1"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C</w:t>
            </w:r>
          </w:p>
        </w:tc>
      </w:tr>
      <w:tr w:rsidR="008D4294" w:rsidRPr="00DE2397" w14:paraId="39F1DDB3" w14:textId="77777777" w:rsidTr="003751BC">
        <w:trPr>
          <w:trHeight w:val="397"/>
        </w:trPr>
        <w:tc>
          <w:tcPr>
            <w:tcW w:w="4678" w:type="dxa"/>
            <w:tcBorders>
              <w:top w:val="single" w:sz="18" w:space="0" w:color="E98E31" w:themeColor="background2"/>
              <w:bottom w:val="single" w:sz="2" w:space="0" w:color="auto"/>
            </w:tcBorders>
            <w:shd w:val="clear" w:color="auto" w:fill="auto"/>
            <w:noWrap/>
            <w:vAlign w:val="center"/>
            <w:hideMark/>
          </w:tcPr>
          <w:p w14:paraId="1A7386CF" w14:textId="77777777" w:rsidR="008D4294" w:rsidRPr="00DE2397" w:rsidRDefault="008D4294" w:rsidP="003751BC">
            <w:pPr>
              <w:spacing w:before="120" w:after="120"/>
              <w:rPr>
                <w:rFonts w:asciiTheme="majorHAnsi" w:hAnsiTheme="majorHAnsi"/>
                <w:color w:val="000000"/>
                <w:szCs w:val="22"/>
              </w:rPr>
            </w:pPr>
            <w:r w:rsidRPr="00DE2397">
              <w:rPr>
                <w:rFonts w:asciiTheme="majorHAnsi" w:hAnsiTheme="majorHAnsi"/>
                <w:color w:val="000000"/>
                <w:szCs w:val="22"/>
              </w:rPr>
              <w:t>CQS of equivalent international rating category</w:t>
            </w:r>
          </w:p>
        </w:tc>
        <w:tc>
          <w:tcPr>
            <w:tcW w:w="1134" w:type="dxa"/>
            <w:tcBorders>
              <w:top w:val="single" w:sz="18" w:space="0" w:color="E98E31" w:themeColor="background2"/>
              <w:bottom w:val="single" w:sz="2" w:space="0" w:color="auto"/>
            </w:tcBorders>
            <w:shd w:val="clear" w:color="auto" w:fill="auto"/>
            <w:noWrap/>
            <w:vAlign w:val="center"/>
          </w:tcPr>
          <w:p w14:paraId="5D0769E5" w14:textId="77777777" w:rsidR="008D4294" w:rsidRPr="00DE2397" w:rsidRDefault="008D4294" w:rsidP="003751BC">
            <w:pPr>
              <w:spacing w:before="120" w:after="120"/>
              <w:jc w:val="center"/>
              <w:rPr>
                <w:rFonts w:asciiTheme="majorHAnsi" w:hAnsiTheme="majorHAnsi"/>
                <w:color w:val="000000"/>
                <w:szCs w:val="22"/>
              </w:rPr>
            </w:pPr>
            <w:r w:rsidRPr="00DE2397">
              <w:rPr>
                <w:rFonts w:asciiTheme="majorHAnsi" w:hAnsiTheme="majorHAnsi"/>
                <w:color w:val="000000"/>
                <w:szCs w:val="22"/>
              </w:rPr>
              <w:t>CQS 1</w:t>
            </w:r>
          </w:p>
        </w:tc>
        <w:tc>
          <w:tcPr>
            <w:tcW w:w="1134" w:type="dxa"/>
            <w:tcBorders>
              <w:top w:val="single" w:sz="18" w:space="0" w:color="E98E31" w:themeColor="background2"/>
              <w:bottom w:val="single" w:sz="2" w:space="0" w:color="auto"/>
            </w:tcBorders>
            <w:shd w:val="clear" w:color="auto" w:fill="auto"/>
            <w:vAlign w:val="center"/>
          </w:tcPr>
          <w:p w14:paraId="007666F6" w14:textId="77777777" w:rsidR="008D4294" w:rsidRPr="00DE2397" w:rsidRDefault="008D4294" w:rsidP="003751BC">
            <w:pPr>
              <w:spacing w:before="120" w:after="120"/>
              <w:jc w:val="center"/>
              <w:rPr>
                <w:rFonts w:asciiTheme="majorHAnsi" w:hAnsiTheme="majorHAnsi"/>
                <w:color w:val="000000"/>
                <w:szCs w:val="22"/>
              </w:rPr>
            </w:pPr>
            <w:r w:rsidRPr="00DE2397">
              <w:rPr>
                <w:rFonts w:asciiTheme="majorHAnsi" w:hAnsiTheme="majorHAnsi"/>
                <w:color w:val="000000"/>
                <w:szCs w:val="22"/>
              </w:rPr>
              <w:t>CQS 2</w:t>
            </w:r>
          </w:p>
        </w:tc>
        <w:tc>
          <w:tcPr>
            <w:tcW w:w="1134" w:type="dxa"/>
            <w:tcBorders>
              <w:top w:val="single" w:sz="18" w:space="0" w:color="E98E31" w:themeColor="background2"/>
              <w:bottom w:val="single" w:sz="2" w:space="0" w:color="auto"/>
            </w:tcBorders>
            <w:shd w:val="clear" w:color="auto" w:fill="auto"/>
            <w:vAlign w:val="center"/>
          </w:tcPr>
          <w:p w14:paraId="5958AD01" w14:textId="77777777" w:rsidR="008D4294" w:rsidRPr="00DE2397" w:rsidRDefault="008D4294" w:rsidP="003751BC">
            <w:pPr>
              <w:spacing w:before="120" w:after="120"/>
              <w:jc w:val="center"/>
              <w:rPr>
                <w:rFonts w:asciiTheme="majorHAnsi" w:hAnsiTheme="majorHAnsi"/>
                <w:color w:val="000000"/>
                <w:szCs w:val="22"/>
              </w:rPr>
            </w:pPr>
            <w:r w:rsidRPr="00DE2397">
              <w:rPr>
                <w:rFonts w:asciiTheme="majorHAnsi" w:hAnsiTheme="majorHAnsi"/>
                <w:color w:val="000000"/>
                <w:szCs w:val="22"/>
              </w:rPr>
              <w:t>CQS 6</w:t>
            </w:r>
          </w:p>
        </w:tc>
      </w:tr>
      <w:tr w:rsidR="008D4294" w:rsidRPr="00DE2397" w14:paraId="61349FFD" w14:textId="77777777" w:rsidTr="003751BC">
        <w:trPr>
          <w:trHeight w:val="397"/>
        </w:trPr>
        <w:tc>
          <w:tcPr>
            <w:tcW w:w="4678" w:type="dxa"/>
            <w:tcBorders>
              <w:top w:val="single" w:sz="2" w:space="0" w:color="auto"/>
              <w:bottom w:val="single" w:sz="2" w:space="0" w:color="auto"/>
            </w:tcBorders>
            <w:shd w:val="clear" w:color="auto" w:fill="auto"/>
            <w:noWrap/>
            <w:vAlign w:val="center"/>
            <w:hideMark/>
          </w:tcPr>
          <w:p w14:paraId="0ED2F545" w14:textId="77777777" w:rsidR="008D4294" w:rsidRPr="00DE2397" w:rsidRDefault="008D4294" w:rsidP="003751BC">
            <w:pPr>
              <w:spacing w:before="120" w:after="120"/>
              <w:rPr>
                <w:rFonts w:asciiTheme="majorHAnsi" w:hAnsiTheme="majorHAnsi"/>
                <w:color w:val="000000"/>
                <w:szCs w:val="22"/>
              </w:rPr>
            </w:pPr>
            <w:r w:rsidRPr="00DE2397">
              <w:rPr>
                <w:rFonts w:asciiTheme="majorHAnsi" w:hAnsiTheme="majorHAnsi"/>
                <w:color w:val="000000"/>
                <w:szCs w:val="22"/>
              </w:rPr>
              <w:t>N. observed defaulted items</w:t>
            </w:r>
          </w:p>
        </w:tc>
        <w:tc>
          <w:tcPr>
            <w:tcW w:w="1134" w:type="dxa"/>
            <w:tcBorders>
              <w:top w:val="single" w:sz="2" w:space="0" w:color="auto"/>
              <w:bottom w:val="single" w:sz="2" w:space="0" w:color="auto"/>
            </w:tcBorders>
            <w:shd w:val="clear" w:color="auto" w:fill="auto"/>
            <w:noWrap/>
            <w:vAlign w:val="center"/>
          </w:tcPr>
          <w:p w14:paraId="4E18185B" w14:textId="77777777" w:rsidR="008D4294" w:rsidRPr="00DE2397" w:rsidRDefault="008D4294" w:rsidP="003751BC">
            <w:pPr>
              <w:spacing w:before="120" w:after="120"/>
              <w:jc w:val="center"/>
              <w:rPr>
                <w:rFonts w:asciiTheme="majorHAnsi" w:hAnsiTheme="majorHAnsi"/>
                <w:color w:val="000000"/>
                <w:szCs w:val="22"/>
              </w:rPr>
            </w:pPr>
            <w:r>
              <w:rPr>
                <w:rFonts w:ascii="Calibri" w:hAnsi="Calibri"/>
                <w:color w:val="000000"/>
                <w:szCs w:val="22"/>
              </w:rPr>
              <w:t>0</w:t>
            </w:r>
          </w:p>
        </w:tc>
        <w:tc>
          <w:tcPr>
            <w:tcW w:w="1134" w:type="dxa"/>
            <w:tcBorders>
              <w:top w:val="single" w:sz="2" w:space="0" w:color="auto"/>
              <w:bottom w:val="single" w:sz="2" w:space="0" w:color="auto"/>
            </w:tcBorders>
            <w:shd w:val="clear" w:color="auto" w:fill="auto"/>
            <w:vAlign w:val="center"/>
          </w:tcPr>
          <w:p w14:paraId="0D6B2F0E" w14:textId="5446F989" w:rsidR="008D4294" w:rsidRPr="00DE2397" w:rsidRDefault="00CC70DA" w:rsidP="003751BC">
            <w:pPr>
              <w:spacing w:before="120" w:after="120"/>
              <w:jc w:val="center"/>
              <w:rPr>
                <w:rFonts w:asciiTheme="majorHAnsi" w:hAnsiTheme="majorHAnsi"/>
                <w:color w:val="000000"/>
                <w:szCs w:val="22"/>
              </w:rPr>
            </w:pPr>
            <w:r>
              <w:rPr>
                <w:rFonts w:ascii="Calibri" w:hAnsi="Calibri"/>
                <w:color w:val="000000"/>
                <w:szCs w:val="22"/>
              </w:rPr>
              <w:t>2</w:t>
            </w:r>
          </w:p>
        </w:tc>
        <w:tc>
          <w:tcPr>
            <w:tcW w:w="1134" w:type="dxa"/>
            <w:tcBorders>
              <w:top w:val="single" w:sz="2" w:space="0" w:color="auto"/>
              <w:bottom w:val="single" w:sz="2" w:space="0" w:color="auto"/>
            </w:tcBorders>
            <w:shd w:val="clear" w:color="auto" w:fill="auto"/>
            <w:vAlign w:val="center"/>
          </w:tcPr>
          <w:p w14:paraId="63F8F750" w14:textId="6BF98EEB" w:rsidR="008D4294" w:rsidRPr="00DE2397" w:rsidRDefault="00CC70DA" w:rsidP="003751BC">
            <w:pPr>
              <w:spacing w:before="120" w:after="120"/>
              <w:jc w:val="center"/>
              <w:rPr>
                <w:rFonts w:asciiTheme="majorHAnsi" w:hAnsiTheme="majorHAnsi"/>
                <w:color w:val="000000"/>
                <w:szCs w:val="22"/>
              </w:rPr>
            </w:pPr>
            <w:r>
              <w:rPr>
                <w:rFonts w:ascii="Calibri" w:hAnsi="Calibri"/>
                <w:color w:val="000000"/>
                <w:szCs w:val="22"/>
              </w:rPr>
              <w:t>0</w:t>
            </w:r>
          </w:p>
        </w:tc>
      </w:tr>
      <w:tr w:rsidR="008D4294" w:rsidRPr="00DE2397" w14:paraId="7347CE45" w14:textId="77777777" w:rsidTr="003751BC">
        <w:trPr>
          <w:trHeight w:val="397"/>
        </w:trPr>
        <w:tc>
          <w:tcPr>
            <w:tcW w:w="4678" w:type="dxa"/>
            <w:tcBorders>
              <w:top w:val="single" w:sz="2" w:space="0" w:color="auto"/>
              <w:bottom w:val="single" w:sz="2" w:space="0" w:color="auto"/>
            </w:tcBorders>
            <w:shd w:val="clear" w:color="auto" w:fill="auto"/>
            <w:noWrap/>
            <w:vAlign w:val="center"/>
            <w:hideMark/>
          </w:tcPr>
          <w:p w14:paraId="3AEA8447" w14:textId="77777777" w:rsidR="008D4294" w:rsidRPr="00DE2397" w:rsidRDefault="008D4294" w:rsidP="003751BC">
            <w:pPr>
              <w:spacing w:before="120" w:after="120"/>
              <w:rPr>
                <w:rFonts w:asciiTheme="majorHAnsi" w:hAnsiTheme="majorHAnsi"/>
                <w:color w:val="000000"/>
                <w:szCs w:val="22"/>
              </w:rPr>
            </w:pPr>
            <w:r w:rsidRPr="00DE2397">
              <w:rPr>
                <w:rFonts w:asciiTheme="majorHAnsi" w:hAnsiTheme="majorHAnsi"/>
                <w:color w:val="000000"/>
                <w:szCs w:val="22"/>
              </w:rPr>
              <w:t>Minimum N. rated items</w:t>
            </w:r>
          </w:p>
        </w:tc>
        <w:tc>
          <w:tcPr>
            <w:tcW w:w="1134" w:type="dxa"/>
            <w:tcBorders>
              <w:top w:val="single" w:sz="2" w:space="0" w:color="auto"/>
              <w:bottom w:val="single" w:sz="2" w:space="0" w:color="auto"/>
            </w:tcBorders>
            <w:shd w:val="clear" w:color="auto" w:fill="auto"/>
            <w:noWrap/>
            <w:vAlign w:val="center"/>
          </w:tcPr>
          <w:p w14:paraId="51E169B0" w14:textId="77777777" w:rsidR="008D4294" w:rsidRPr="00DE2397" w:rsidRDefault="008D4294" w:rsidP="003751BC">
            <w:pPr>
              <w:spacing w:before="120" w:after="120"/>
              <w:jc w:val="center"/>
              <w:rPr>
                <w:rFonts w:asciiTheme="majorHAnsi" w:hAnsiTheme="majorHAnsi"/>
                <w:color w:val="000000"/>
                <w:szCs w:val="22"/>
              </w:rPr>
            </w:pPr>
            <w:r>
              <w:rPr>
                <w:rFonts w:ascii="Calibri" w:hAnsi="Calibri"/>
                <w:color w:val="000000"/>
                <w:szCs w:val="22"/>
              </w:rPr>
              <w:t>0</w:t>
            </w:r>
          </w:p>
        </w:tc>
        <w:tc>
          <w:tcPr>
            <w:tcW w:w="1134" w:type="dxa"/>
            <w:tcBorders>
              <w:top w:val="single" w:sz="2" w:space="0" w:color="auto"/>
              <w:bottom w:val="single" w:sz="2" w:space="0" w:color="auto"/>
            </w:tcBorders>
            <w:shd w:val="clear" w:color="auto" w:fill="auto"/>
            <w:vAlign w:val="center"/>
          </w:tcPr>
          <w:p w14:paraId="4FA0733B" w14:textId="77777777" w:rsidR="008D4294" w:rsidRPr="00DE2397" w:rsidRDefault="008D4294" w:rsidP="003751BC">
            <w:pPr>
              <w:spacing w:before="120" w:after="120"/>
              <w:jc w:val="center"/>
              <w:rPr>
                <w:rFonts w:asciiTheme="majorHAnsi" w:hAnsiTheme="majorHAnsi"/>
                <w:color w:val="000000"/>
                <w:szCs w:val="22"/>
              </w:rPr>
            </w:pPr>
            <w:r>
              <w:rPr>
                <w:rFonts w:ascii="Calibri" w:hAnsi="Calibri"/>
                <w:color w:val="000000"/>
                <w:szCs w:val="22"/>
              </w:rPr>
              <w:t>167</w:t>
            </w:r>
          </w:p>
        </w:tc>
        <w:tc>
          <w:tcPr>
            <w:tcW w:w="1134" w:type="dxa"/>
            <w:tcBorders>
              <w:top w:val="single" w:sz="2" w:space="0" w:color="auto"/>
              <w:bottom w:val="single" w:sz="2" w:space="0" w:color="auto"/>
            </w:tcBorders>
            <w:shd w:val="clear" w:color="auto" w:fill="auto"/>
            <w:vAlign w:val="center"/>
          </w:tcPr>
          <w:p w14:paraId="597186A8" w14:textId="77777777" w:rsidR="008D4294" w:rsidRPr="00DE2397" w:rsidRDefault="008D4294" w:rsidP="003751BC">
            <w:pPr>
              <w:spacing w:before="120" w:after="120"/>
              <w:jc w:val="center"/>
              <w:rPr>
                <w:rFonts w:asciiTheme="majorHAnsi" w:hAnsiTheme="majorHAns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8D4294" w:rsidRPr="00DE2397" w14:paraId="30DB14F2" w14:textId="77777777" w:rsidTr="003751BC">
        <w:trPr>
          <w:trHeight w:val="397"/>
        </w:trPr>
        <w:tc>
          <w:tcPr>
            <w:tcW w:w="4678" w:type="dxa"/>
            <w:tcBorders>
              <w:top w:val="single" w:sz="2" w:space="0" w:color="auto"/>
              <w:bottom w:val="single" w:sz="2" w:space="0" w:color="auto"/>
            </w:tcBorders>
            <w:shd w:val="clear" w:color="auto" w:fill="auto"/>
            <w:noWrap/>
            <w:vAlign w:val="center"/>
            <w:hideMark/>
          </w:tcPr>
          <w:p w14:paraId="24C114D8" w14:textId="77777777" w:rsidR="008D4294" w:rsidRPr="00DE2397" w:rsidRDefault="008D4294" w:rsidP="003751BC">
            <w:pPr>
              <w:spacing w:before="120" w:after="120"/>
              <w:rPr>
                <w:rFonts w:asciiTheme="majorHAnsi" w:hAnsiTheme="majorHAnsi"/>
                <w:color w:val="000000"/>
                <w:szCs w:val="22"/>
              </w:rPr>
            </w:pPr>
            <w:r w:rsidRPr="00DE2397">
              <w:rPr>
                <w:rFonts w:asciiTheme="majorHAnsi" w:hAnsiTheme="majorHAnsi"/>
                <w:color w:val="000000"/>
                <w:szCs w:val="22"/>
              </w:rPr>
              <w:t>Observed N. rated items</w:t>
            </w:r>
          </w:p>
        </w:tc>
        <w:tc>
          <w:tcPr>
            <w:tcW w:w="1134" w:type="dxa"/>
            <w:tcBorders>
              <w:top w:val="single" w:sz="2" w:space="0" w:color="auto"/>
              <w:bottom w:val="single" w:sz="2" w:space="0" w:color="auto"/>
            </w:tcBorders>
            <w:shd w:val="clear" w:color="auto" w:fill="auto"/>
            <w:noWrap/>
            <w:vAlign w:val="center"/>
          </w:tcPr>
          <w:p w14:paraId="1E496BFA" w14:textId="5B500CCE" w:rsidR="008D4294" w:rsidRPr="00DE2397" w:rsidRDefault="00CC70DA" w:rsidP="003751BC">
            <w:pPr>
              <w:spacing w:before="120" w:after="120"/>
              <w:jc w:val="center"/>
              <w:rPr>
                <w:rFonts w:asciiTheme="majorHAnsi" w:hAnsiTheme="majorHAnsi"/>
                <w:color w:val="000000"/>
                <w:szCs w:val="22"/>
              </w:rPr>
            </w:pPr>
            <w:r>
              <w:rPr>
                <w:rFonts w:ascii="Calibri" w:hAnsi="Calibri"/>
                <w:color w:val="000000"/>
                <w:szCs w:val="22"/>
              </w:rPr>
              <w:t>62</w:t>
            </w:r>
          </w:p>
        </w:tc>
        <w:tc>
          <w:tcPr>
            <w:tcW w:w="1134" w:type="dxa"/>
            <w:tcBorders>
              <w:top w:val="single" w:sz="2" w:space="0" w:color="auto"/>
              <w:bottom w:val="single" w:sz="2" w:space="0" w:color="auto"/>
            </w:tcBorders>
            <w:shd w:val="clear" w:color="auto" w:fill="auto"/>
            <w:vAlign w:val="center"/>
          </w:tcPr>
          <w:p w14:paraId="01C01091" w14:textId="72A3061F" w:rsidR="008D4294" w:rsidRPr="00DE2397" w:rsidRDefault="00CC70DA" w:rsidP="003751BC">
            <w:pPr>
              <w:spacing w:before="120" w:after="120"/>
              <w:jc w:val="center"/>
              <w:rPr>
                <w:rFonts w:asciiTheme="majorHAnsi" w:hAnsiTheme="majorHAnsi"/>
                <w:color w:val="000000"/>
                <w:szCs w:val="22"/>
              </w:rPr>
            </w:pPr>
            <w:r>
              <w:rPr>
                <w:rFonts w:ascii="Calibri" w:hAnsi="Calibri"/>
                <w:color w:val="000000"/>
                <w:szCs w:val="22"/>
              </w:rPr>
              <w:t>257</w:t>
            </w:r>
          </w:p>
        </w:tc>
        <w:tc>
          <w:tcPr>
            <w:tcW w:w="1134" w:type="dxa"/>
            <w:tcBorders>
              <w:top w:val="single" w:sz="2" w:space="0" w:color="auto"/>
              <w:bottom w:val="single" w:sz="2" w:space="0" w:color="auto"/>
            </w:tcBorders>
            <w:shd w:val="clear" w:color="auto" w:fill="auto"/>
            <w:vAlign w:val="center"/>
          </w:tcPr>
          <w:p w14:paraId="40484DBD" w14:textId="28576CE2" w:rsidR="008D4294" w:rsidRPr="00DE2397" w:rsidRDefault="00CC70DA" w:rsidP="003751BC">
            <w:pPr>
              <w:spacing w:before="120" w:after="120"/>
              <w:jc w:val="center"/>
              <w:rPr>
                <w:rFonts w:asciiTheme="majorHAnsi" w:hAnsiTheme="majorHAnsi"/>
                <w:color w:val="000000"/>
                <w:szCs w:val="22"/>
              </w:rPr>
            </w:pPr>
            <w:r>
              <w:rPr>
                <w:rFonts w:ascii="Calibri" w:hAnsi="Calibri"/>
                <w:color w:val="000000"/>
                <w:szCs w:val="22"/>
              </w:rPr>
              <w:t>0</w:t>
            </w:r>
          </w:p>
        </w:tc>
      </w:tr>
      <w:tr w:rsidR="008D4294" w:rsidRPr="00DE2397" w14:paraId="77623076" w14:textId="77777777" w:rsidTr="003751BC">
        <w:trPr>
          <w:trHeight w:val="397"/>
        </w:trPr>
        <w:tc>
          <w:tcPr>
            <w:tcW w:w="4678" w:type="dxa"/>
            <w:tcBorders>
              <w:top w:val="single" w:sz="2" w:space="0" w:color="auto"/>
              <w:bottom w:val="single" w:sz="2" w:space="0" w:color="auto"/>
            </w:tcBorders>
            <w:shd w:val="clear" w:color="auto" w:fill="auto"/>
            <w:noWrap/>
            <w:vAlign w:val="center"/>
            <w:hideMark/>
          </w:tcPr>
          <w:p w14:paraId="5FBF44C1" w14:textId="77777777" w:rsidR="008D4294" w:rsidRPr="00DE2397" w:rsidRDefault="008D4294" w:rsidP="003751BC">
            <w:pPr>
              <w:spacing w:before="120" w:after="120"/>
              <w:rPr>
                <w:rFonts w:asciiTheme="majorHAnsi" w:hAnsiTheme="majorHAnsi"/>
                <w:b/>
                <w:color w:val="000000"/>
                <w:szCs w:val="22"/>
              </w:rPr>
            </w:pPr>
            <w:r w:rsidRPr="00DE2397">
              <w:rPr>
                <w:rFonts w:asciiTheme="majorHAnsi" w:hAnsiTheme="majorHAnsi"/>
                <w:b/>
                <w:color w:val="000000"/>
                <w:szCs w:val="22"/>
              </w:rPr>
              <w:t>Mapping proposal</w:t>
            </w:r>
          </w:p>
        </w:tc>
        <w:tc>
          <w:tcPr>
            <w:tcW w:w="1134" w:type="dxa"/>
            <w:tcBorders>
              <w:top w:val="single" w:sz="2" w:space="0" w:color="auto"/>
              <w:bottom w:val="single" w:sz="2" w:space="0" w:color="auto"/>
            </w:tcBorders>
            <w:shd w:val="clear" w:color="auto" w:fill="auto"/>
            <w:noWrap/>
            <w:vAlign w:val="center"/>
          </w:tcPr>
          <w:p w14:paraId="47BD8CD6"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CQS 1</w:t>
            </w:r>
          </w:p>
        </w:tc>
        <w:tc>
          <w:tcPr>
            <w:tcW w:w="1134" w:type="dxa"/>
            <w:tcBorders>
              <w:top w:val="single" w:sz="2" w:space="0" w:color="auto"/>
              <w:bottom w:val="single" w:sz="2" w:space="0" w:color="auto"/>
            </w:tcBorders>
            <w:shd w:val="clear" w:color="auto" w:fill="auto"/>
            <w:vAlign w:val="center"/>
          </w:tcPr>
          <w:p w14:paraId="4DD0B6B9"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CQS 2</w:t>
            </w:r>
          </w:p>
        </w:tc>
        <w:tc>
          <w:tcPr>
            <w:tcW w:w="1134" w:type="dxa"/>
            <w:tcBorders>
              <w:top w:val="single" w:sz="2" w:space="0" w:color="auto"/>
              <w:bottom w:val="single" w:sz="2" w:space="0" w:color="auto"/>
            </w:tcBorders>
            <w:shd w:val="clear" w:color="auto" w:fill="auto"/>
            <w:vAlign w:val="center"/>
          </w:tcPr>
          <w:p w14:paraId="5AFEADE6" w14:textId="77777777" w:rsidR="008D4294" w:rsidRPr="00DE2397" w:rsidRDefault="008D4294" w:rsidP="003751BC">
            <w:pPr>
              <w:spacing w:before="120" w:after="120"/>
              <w:jc w:val="center"/>
              <w:rPr>
                <w:rFonts w:asciiTheme="majorHAnsi" w:hAnsiTheme="majorHAnsi"/>
                <w:b/>
                <w:color w:val="000000"/>
                <w:szCs w:val="22"/>
              </w:rPr>
            </w:pPr>
            <w:r w:rsidRPr="00DE2397">
              <w:rPr>
                <w:rFonts w:asciiTheme="majorHAnsi" w:hAnsiTheme="majorHAnsi"/>
                <w:b/>
                <w:color w:val="000000"/>
                <w:szCs w:val="22"/>
              </w:rPr>
              <w:t>CQS 6</w:t>
            </w:r>
          </w:p>
        </w:tc>
      </w:tr>
    </w:tbl>
    <w:p w14:paraId="0CEA0BE4" w14:textId="77777777" w:rsidR="008D4294" w:rsidRDefault="008D4294" w:rsidP="00F40B8C">
      <w:pPr>
        <w:pStyle w:val="numberedparagraph"/>
        <w:numPr>
          <w:ilvl w:val="0"/>
          <w:numId w:val="0"/>
        </w:numPr>
        <w:ind w:left="284" w:hanging="284"/>
        <w:sectPr w:rsidR="008D4294" w:rsidSect="00010D71">
          <w:headerReference w:type="even" r:id="rId26"/>
          <w:headerReference w:type="default" r:id="rId27"/>
          <w:footerReference w:type="even" r:id="rId28"/>
          <w:footerReference w:type="default" r:id="rId29"/>
          <w:headerReference w:type="first" r:id="rId30"/>
          <w:footerReference w:type="first" r:id="rId31"/>
          <w:pgSz w:w="11900" w:h="16840"/>
          <w:pgMar w:top="2268" w:right="1418" w:bottom="1134" w:left="1701" w:header="709" w:footer="709" w:gutter="0"/>
          <w:cols w:space="708"/>
          <w:titlePg/>
          <w:docGrid w:linePitch="299"/>
        </w:sectPr>
      </w:pPr>
    </w:p>
    <w:bookmarkEnd w:id="19"/>
    <w:p w14:paraId="09D6E866" w14:textId="77777777" w:rsidR="00F815E0" w:rsidRDefault="00F434D1" w:rsidP="0069105D">
      <w:pPr>
        <w:pStyle w:val="Titlelevel2"/>
        <w:outlineLvl w:val="0"/>
      </w:pPr>
      <w:r w:rsidRPr="00BE6527">
        <w:lastRenderedPageBreak/>
        <w:t>Appendix 4: Mappings of each rating scale</w:t>
      </w:r>
    </w:p>
    <w:p w14:paraId="149E37DF" w14:textId="77777777" w:rsidR="00157D76" w:rsidRPr="00E25C65" w:rsidRDefault="0041788D">
      <w:pPr>
        <w:pStyle w:val="Figuretitle"/>
      </w:pPr>
      <w:bookmarkStart w:id="20" w:name="_Ref384809626"/>
      <w:r w:rsidRPr="0041788D">
        <w:rPr>
          <w:szCs w:val="22"/>
        </w:rPr>
        <w:t xml:space="preserve">Figure </w:t>
      </w:r>
      <w:bookmarkEnd w:id="20"/>
      <w:r w:rsidR="003751BC">
        <w:rPr>
          <w:szCs w:val="22"/>
        </w:rPr>
        <w:t>1</w:t>
      </w:r>
      <w:r w:rsidR="00C229C2">
        <w:rPr>
          <w:szCs w:val="22"/>
        </w:rPr>
        <w:t>7</w:t>
      </w:r>
      <w:r w:rsidR="00157D76">
        <w:t>:</w:t>
      </w:r>
      <w:r w:rsidR="00157D76" w:rsidRPr="00E25C65">
        <w:t xml:space="preserve"> Mapping of </w:t>
      </w:r>
      <w:r w:rsidR="00F0749F">
        <w:t>CI</w:t>
      </w:r>
      <w:r w:rsidR="00157D76" w:rsidRPr="00E25C65">
        <w:t xml:space="preserve">’s </w:t>
      </w:r>
      <w:r w:rsidR="000F4526">
        <w:t>International l</w:t>
      </w:r>
      <w:r w:rsidR="00157D76" w:rsidRPr="00E25C65">
        <w:t xml:space="preserve">ong-term </w:t>
      </w:r>
      <w:r w:rsidR="00157D76" w:rsidRPr="00157D76">
        <w:t>issuer</w:t>
      </w:r>
      <w:r w:rsidR="00157D76" w:rsidRPr="00E25C65">
        <w:t xml:space="preserve"> rating scale</w:t>
      </w:r>
    </w:p>
    <w:tbl>
      <w:tblPr>
        <w:tblStyle w:val="TableGrid"/>
        <w:tblW w:w="14459" w:type="dxa"/>
        <w:tblInd w:w="108" w:type="dxa"/>
        <w:tblLayout w:type="fixed"/>
        <w:tblLook w:val="04A0" w:firstRow="1" w:lastRow="0" w:firstColumn="1" w:lastColumn="0" w:noHBand="0" w:noVBand="1"/>
      </w:tblPr>
      <w:tblGrid>
        <w:gridCol w:w="1276"/>
        <w:gridCol w:w="1701"/>
        <w:gridCol w:w="1134"/>
        <w:gridCol w:w="1985"/>
        <w:gridCol w:w="8363"/>
      </w:tblGrid>
      <w:tr w:rsidR="00157D76" w:rsidRPr="00157D76" w14:paraId="2BD49A34" w14:textId="77777777" w:rsidTr="000F233A">
        <w:trPr>
          <w:cnfStyle w:val="100000000000" w:firstRow="1" w:lastRow="0" w:firstColumn="0" w:lastColumn="0" w:oddVBand="0" w:evenVBand="0" w:oddHBand="0" w:evenHBand="0" w:firstRowFirstColumn="0" w:firstRowLastColumn="0" w:lastRowFirstColumn="0" w:lastRowLastColumn="0"/>
          <w:trHeight w:val="567"/>
        </w:trPr>
        <w:tc>
          <w:tcPr>
            <w:tcW w:w="1276" w:type="dxa"/>
            <w:tcBorders>
              <w:bottom w:val="single" w:sz="18" w:space="0" w:color="E98E31" w:themeColor="background2"/>
            </w:tcBorders>
          </w:tcPr>
          <w:p w14:paraId="14D21CF0" w14:textId="77777777" w:rsidR="00157D76" w:rsidRPr="00157D76" w:rsidRDefault="00157D76" w:rsidP="00157D76">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701" w:type="dxa"/>
            <w:tcBorders>
              <w:bottom w:val="single" w:sz="18" w:space="0" w:color="E98E31" w:themeColor="background2"/>
            </w:tcBorders>
          </w:tcPr>
          <w:p w14:paraId="5BACDC22"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based on LR DR</w:t>
            </w:r>
          </w:p>
          <w:p w14:paraId="1185DFFE"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134" w:type="dxa"/>
            <w:tcBorders>
              <w:bottom w:val="single" w:sz="18" w:space="0" w:color="E98E31" w:themeColor="background2"/>
            </w:tcBorders>
          </w:tcPr>
          <w:p w14:paraId="57EECC5E" w14:textId="77777777" w:rsidR="00157D76" w:rsidRPr="00157D76" w:rsidRDefault="00157D76" w:rsidP="00D63A88">
            <w:pPr>
              <w:pStyle w:val="BodyText1"/>
              <w:spacing w:before="60" w:after="60"/>
              <w:jc w:val="center"/>
              <w:rPr>
                <w:rFonts w:asciiTheme="majorHAnsi" w:hAnsiTheme="majorHAnsi" w:cs="Arial"/>
                <w:b/>
                <w:i/>
                <w:sz w:val="22"/>
                <w:szCs w:val="22"/>
              </w:rPr>
            </w:pPr>
            <w:r w:rsidRPr="00157D76">
              <w:rPr>
                <w:rFonts w:asciiTheme="majorHAnsi" w:hAnsiTheme="majorHAnsi" w:cs="Arial"/>
                <w:b/>
                <w:sz w:val="22"/>
                <w:szCs w:val="22"/>
              </w:rPr>
              <w:t xml:space="preserve">Review </w:t>
            </w:r>
            <w:r w:rsidRPr="00157D76">
              <w:rPr>
                <w:rFonts w:asciiTheme="majorHAnsi" w:hAnsiTheme="majorHAnsi" w:cs="Arial"/>
                <w:b/>
                <w:i/>
                <w:sz w:val="22"/>
                <w:szCs w:val="22"/>
              </w:rPr>
              <w:t>based on SR DR</w:t>
            </w:r>
          </w:p>
          <w:p w14:paraId="7F231BB8"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985" w:type="dxa"/>
            <w:tcBorders>
              <w:bottom w:val="single" w:sz="18" w:space="0" w:color="E98E31" w:themeColor="background2"/>
            </w:tcBorders>
          </w:tcPr>
          <w:p w14:paraId="00EB5F6E"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p>
          <w:p w14:paraId="60B89C8E" w14:textId="77777777" w:rsidR="00157D76" w:rsidRPr="00157D76" w:rsidRDefault="00157D76" w:rsidP="000F233A">
            <w:pPr>
              <w:pStyle w:val="BodyText1"/>
              <w:spacing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8363" w:type="dxa"/>
            <w:tcBorders>
              <w:bottom w:val="single" w:sz="18" w:space="0" w:color="E98E31" w:themeColor="background2"/>
            </w:tcBorders>
          </w:tcPr>
          <w:p w14:paraId="255AEA20"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6A7F96" w:rsidRPr="00157D76" w14:paraId="77223786" w14:textId="77777777" w:rsidTr="000F233A">
        <w:trPr>
          <w:trHeight w:val="567"/>
        </w:trPr>
        <w:tc>
          <w:tcPr>
            <w:tcW w:w="1276" w:type="dxa"/>
            <w:tcBorders>
              <w:top w:val="single" w:sz="18" w:space="0" w:color="E98E31" w:themeColor="background2"/>
              <w:bottom w:val="dashed" w:sz="4" w:space="0" w:color="auto"/>
            </w:tcBorders>
          </w:tcPr>
          <w:p w14:paraId="162C88CC" w14:textId="77777777" w:rsidR="006A7F96" w:rsidRPr="00157D76" w:rsidRDefault="006A7F96"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1701" w:type="dxa"/>
            <w:tcBorders>
              <w:top w:val="single" w:sz="18" w:space="0" w:color="E98E31" w:themeColor="background2"/>
              <w:bottom w:val="dashed" w:sz="4" w:space="0" w:color="auto"/>
            </w:tcBorders>
          </w:tcPr>
          <w:p w14:paraId="4588ADA9" w14:textId="77777777" w:rsidR="006A7F96" w:rsidRPr="00157D76" w:rsidRDefault="00125A16"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134" w:type="dxa"/>
            <w:tcBorders>
              <w:top w:val="single" w:sz="18" w:space="0" w:color="E98E31" w:themeColor="background2"/>
              <w:bottom w:val="dashed" w:sz="4" w:space="0" w:color="auto"/>
            </w:tcBorders>
          </w:tcPr>
          <w:p w14:paraId="277B0509" w14:textId="77777777" w:rsidR="006A7F96" w:rsidRPr="00157D76" w:rsidRDefault="006A7F96"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985" w:type="dxa"/>
            <w:tcBorders>
              <w:top w:val="single" w:sz="18" w:space="0" w:color="E98E31" w:themeColor="background2"/>
              <w:bottom w:val="single" w:sz="4" w:space="0" w:color="auto"/>
            </w:tcBorders>
          </w:tcPr>
          <w:p w14:paraId="357CFF8A" w14:textId="77777777" w:rsidR="006A7F96" w:rsidRPr="00157D76" w:rsidRDefault="00125A16"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3" w:type="dxa"/>
            <w:vMerge w:val="restart"/>
            <w:tcBorders>
              <w:top w:val="single" w:sz="18" w:space="0" w:color="E98E31" w:themeColor="background2"/>
            </w:tcBorders>
          </w:tcPr>
          <w:p w14:paraId="17641FBC" w14:textId="77777777" w:rsidR="006A7F96" w:rsidRPr="00157D76" w:rsidRDefault="00F0749F"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6A7F96" w:rsidRPr="00157D76" w14:paraId="1AA85FF1" w14:textId="77777777" w:rsidTr="000F233A">
        <w:trPr>
          <w:trHeight w:val="567"/>
        </w:trPr>
        <w:tc>
          <w:tcPr>
            <w:tcW w:w="1276" w:type="dxa"/>
            <w:tcBorders>
              <w:bottom w:val="dashed" w:sz="4" w:space="0" w:color="auto"/>
            </w:tcBorders>
          </w:tcPr>
          <w:p w14:paraId="76B913C6" w14:textId="77777777" w:rsidR="006A7F96" w:rsidRPr="00157D76" w:rsidRDefault="006A7F96"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1701" w:type="dxa"/>
            <w:tcBorders>
              <w:bottom w:val="dashed" w:sz="4" w:space="0" w:color="auto"/>
            </w:tcBorders>
          </w:tcPr>
          <w:p w14:paraId="35389C20" w14:textId="77777777" w:rsidR="006A7F96" w:rsidRPr="00157D76" w:rsidRDefault="00125A16"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134" w:type="dxa"/>
            <w:tcBorders>
              <w:bottom w:val="dashed" w:sz="4" w:space="0" w:color="auto"/>
            </w:tcBorders>
          </w:tcPr>
          <w:p w14:paraId="57CA4194" w14:textId="77777777" w:rsidR="006A7F96" w:rsidRPr="00157D76" w:rsidRDefault="006A7F96"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985" w:type="dxa"/>
            <w:tcBorders>
              <w:top w:val="single" w:sz="4" w:space="0" w:color="auto"/>
              <w:bottom w:val="single" w:sz="4" w:space="0" w:color="auto"/>
            </w:tcBorders>
          </w:tcPr>
          <w:p w14:paraId="0542AF53" w14:textId="77777777" w:rsidR="006A7F96" w:rsidRPr="00157D76" w:rsidRDefault="00125A16"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3" w:type="dxa"/>
            <w:vMerge/>
            <w:tcBorders>
              <w:bottom w:val="dashed" w:sz="4" w:space="0" w:color="auto"/>
            </w:tcBorders>
          </w:tcPr>
          <w:p w14:paraId="6A4CAD7C" w14:textId="77777777" w:rsidR="006A7F96" w:rsidRPr="00157D76" w:rsidRDefault="006A7F96" w:rsidP="00D74683">
            <w:pPr>
              <w:pStyle w:val="BodyText1"/>
              <w:spacing w:before="120" w:after="120"/>
              <w:rPr>
                <w:rFonts w:asciiTheme="majorHAnsi" w:hAnsiTheme="majorHAnsi"/>
                <w:sz w:val="22"/>
                <w:szCs w:val="22"/>
              </w:rPr>
            </w:pPr>
          </w:p>
        </w:tc>
      </w:tr>
      <w:tr w:rsidR="006A7F96" w:rsidRPr="00157D76" w14:paraId="129E6EFF" w14:textId="77777777" w:rsidTr="000F233A">
        <w:trPr>
          <w:trHeight w:val="567"/>
        </w:trPr>
        <w:tc>
          <w:tcPr>
            <w:tcW w:w="1276" w:type="dxa"/>
            <w:tcBorders>
              <w:bottom w:val="dashed" w:sz="4" w:space="0" w:color="auto"/>
            </w:tcBorders>
          </w:tcPr>
          <w:p w14:paraId="4875579F" w14:textId="77777777" w:rsidR="006A7F96" w:rsidRPr="00157D76" w:rsidRDefault="006A7F96"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1701" w:type="dxa"/>
            <w:tcBorders>
              <w:bottom w:val="dashed" w:sz="4" w:space="0" w:color="auto"/>
            </w:tcBorders>
          </w:tcPr>
          <w:p w14:paraId="58AF5C02" w14:textId="77777777" w:rsidR="006A7F96" w:rsidRPr="00157D76" w:rsidRDefault="006A7F96"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2</w:t>
            </w:r>
          </w:p>
        </w:tc>
        <w:tc>
          <w:tcPr>
            <w:tcW w:w="1134" w:type="dxa"/>
            <w:tcBorders>
              <w:bottom w:val="dashed" w:sz="4" w:space="0" w:color="auto"/>
            </w:tcBorders>
          </w:tcPr>
          <w:p w14:paraId="5A698C1F" w14:textId="77777777" w:rsidR="006A7F96" w:rsidRPr="00157D76" w:rsidRDefault="006A7F96"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985" w:type="dxa"/>
            <w:tcBorders>
              <w:top w:val="single" w:sz="4" w:space="0" w:color="auto"/>
              <w:bottom w:val="single" w:sz="4" w:space="0" w:color="auto"/>
            </w:tcBorders>
          </w:tcPr>
          <w:p w14:paraId="1E316179" w14:textId="77777777" w:rsidR="006A7F96" w:rsidRPr="00157D76" w:rsidRDefault="006A7F96"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c>
          <w:tcPr>
            <w:tcW w:w="8363" w:type="dxa"/>
            <w:tcBorders>
              <w:bottom w:val="dashed" w:sz="4" w:space="0" w:color="auto"/>
            </w:tcBorders>
          </w:tcPr>
          <w:p w14:paraId="67751B1F" w14:textId="77777777" w:rsidR="006A7F96" w:rsidRPr="00157D76" w:rsidRDefault="006A7F96"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6A7F96" w:rsidRPr="00157D76" w14:paraId="78D54C97" w14:textId="77777777" w:rsidTr="000F233A">
        <w:trPr>
          <w:trHeight w:val="567"/>
        </w:trPr>
        <w:tc>
          <w:tcPr>
            <w:tcW w:w="1276" w:type="dxa"/>
          </w:tcPr>
          <w:p w14:paraId="6314F457" w14:textId="77777777" w:rsidR="006A7F96" w:rsidRPr="00157D76" w:rsidRDefault="006A7F96"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1701" w:type="dxa"/>
          </w:tcPr>
          <w:p w14:paraId="35EEA74A" w14:textId="77777777" w:rsidR="006A7F96" w:rsidRPr="00157D76" w:rsidRDefault="006A7F96"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3</w:t>
            </w:r>
          </w:p>
        </w:tc>
        <w:tc>
          <w:tcPr>
            <w:tcW w:w="1134" w:type="dxa"/>
          </w:tcPr>
          <w:p w14:paraId="1F949B20" w14:textId="77777777" w:rsidR="006A7F96" w:rsidRPr="00157D76" w:rsidRDefault="006A7F96"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3</w:t>
            </w:r>
          </w:p>
        </w:tc>
        <w:tc>
          <w:tcPr>
            <w:tcW w:w="1985" w:type="dxa"/>
            <w:tcBorders>
              <w:top w:val="single" w:sz="4" w:space="0" w:color="auto"/>
            </w:tcBorders>
          </w:tcPr>
          <w:p w14:paraId="230FDAEA" w14:textId="77777777" w:rsidR="006A7F96" w:rsidRPr="00157D76" w:rsidRDefault="006A7F96"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c>
          <w:tcPr>
            <w:tcW w:w="8363" w:type="dxa"/>
          </w:tcPr>
          <w:p w14:paraId="324E1701" w14:textId="77777777" w:rsidR="006A7F96" w:rsidRPr="00157D76" w:rsidRDefault="006A7F96"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6A7F96" w:rsidRPr="00157D76" w14:paraId="6A9C8971" w14:textId="77777777" w:rsidTr="000F233A">
        <w:trPr>
          <w:trHeight w:val="567"/>
        </w:trPr>
        <w:tc>
          <w:tcPr>
            <w:tcW w:w="1276" w:type="dxa"/>
          </w:tcPr>
          <w:p w14:paraId="29E824C8" w14:textId="77777777" w:rsidR="006A7F96" w:rsidRPr="00157D76" w:rsidRDefault="006A7F96"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1701" w:type="dxa"/>
          </w:tcPr>
          <w:p w14:paraId="49D7E419" w14:textId="77777777" w:rsidR="006A7F96" w:rsidRPr="00157D76" w:rsidRDefault="00636545"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3</w:t>
            </w:r>
          </w:p>
        </w:tc>
        <w:tc>
          <w:tcPr>
            <w:tcW w:w="1134" w:type="dxa"/>
            <w:vAlign w:val="top"/>
          </w:tcPr>
          <w:p w14:paraId="7A566BF2" w14:textId="77777777" w:rsidR="006A7F96" w:rsidRPr="00157D76" w:rsidRDefault="000B6E7D"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3/</w:t>
            </w:r>
            <w:r w:rsidR="00636545">
              <w:rPr>
                <w:rFonts w:asciiTheme="majorHAnsi" w:hAnsiTheme="majorHAnsi" w:cs="Arial"/>
                <w:sz w:val="22"/>
                <w:szCs w:val="22"/>
              </w:rPr>
              <w:t>4</w:t>
            </w:r>
          </w:p>
        </w:tc>
        <w:tc>
          <w:tcPr>
            <w:tcW w:w="1985" w:type="dxa"/>
            <w:tcBorders>
              <w:top w:val="single" w:sz="4" w:space="0" w:color="auto"/>
            </w:tcBorders>
          </w:tcPr>
          <w:p w14:paraId="60780D16" w14:textId="77777777" w:rsidR="006A7F96" w:rsidRPr="00157D76" w:rsidRDefault="006A7F96"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c>
          <w:tcPr>
            <w:tcW w:w="8363" w:type="dxa"/>
          </w:tcPr>
          <w:p w14:paraId="789AEDAA" w14:textId="77777777" w:rsidR="006A7F96" w:rsidRPr="00157D76" w:rsidRDefault="003474D5" w:rsidP="00D74683">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r w:rsidR="006A7F96" w:rsidRPr="00157D76" w14:paraId="1F07EEA8" w14:textId="77777777" w:rsidTr="000F233A">
        <w:trPr>
          <w:trHeight w:val="567"/>
        </w:trPr>
        <w:tc>
          <w:tcPr>
            <w:tcW w:w="1276" w:type="dxa"/>
          </w:tcPr>
          <w:p w14:paraId="1251A977" w14:textId="77777777" w:rsidR="006A7F96" w:rsidRPr="00157D76" w:rsidRDefault="006A7F96"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1701" w:type="dxa"/>
          </w:tcPr>
          <w:p w14:paraId="61DF05E8" w14:textId="77777777" w:rsidR="006A7F96" w:rsidRPr="00157D76" w:rsidRDefault="00636545"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3</w:t>
            </w:r>
          </w:p>
        </w:tc>
        <w:tc>
          <w:tcPr>
            <w:tcW w:w="1134" w:type="dxa"/>
            <w:vAlign w:val="top"/>
          </w:tcPr>
          <w:p w14:paraId="43F280A7" w14:textId="77777777" w:rsidR="006A7F96" w:rsidRPr="00157D76" w:rsidRDefault="00636545" w:rsidP="005E6327">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985" w:type="dxa"/>
            <w:tcBorders>
              <w:top w:val="single" w:sz="4" w:space="0" w:color="auto"/>
            </w:tcBorders>
          </w:tcPr>
          <w:p w14:paraId="493E6BAC" w14:textId="77777777" w:rsidR="006A7F96" w:rsidRPr="00157D76" w:rsidRDefault="006A7F96"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w:t>
            </w:r>
          </w:p>
        </w:tc>
        <w:tc>
          <w:tcPr>
            <w:tcW w:w="8363" w:type="dxa"/>
          </w:tcPr>
          <w:p w14:paraId="7AB579A0" w14:textId="77777777" w:rsidR="006A7F96" w:rsidRPr="00157D76" w:rsidRDefault="003474D5" w:rsidP="00D74683">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r w:rsidR="006A7F96" w:rsidRPr="00157D76" w14:paraId="29C36BE0" w14:textId="77777777" w:rsidTr="000F233A">
        <w:trPr>
          <w:trHeight w:val="567"/>
        </w:trPr>
        <w:tc>
          <w:tcPr>
            <w:tcW w:w="1276" w:type="dxa"/>
          </w:tcPr>
          <w:p w14:paraId="0E5B5C81" w14:textId="77777777" w:rsidR="006A7F96" w:rsidRPr="00157D76" w:rsidRDefault="006A7F96"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w:t>
            </w:r>
          </w:p>
        </w:tc>
        <w:tc>
          <w:tcPr>
            <w:tcW w:w="1701" w:type="dxa"/>
          </w:tcPr>
          <w:p w14:paraId="61F8808D" w14:textId="77777777" w:rsidR="006A7F96" w:rsidRPr="00157D76" w:rsidRDefault="006A7F96"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134" w:type="dxa"/>
            <w:vAlign w:val="top"/>
          </w:tcPr>
          <w:p w14:paraId="15688A33" w14:textId="77777777" w:rsidR="006A7F96" w:rsidRPr="00157D76" w:rsidRDefault="006A7F96" w:rsidP="00D74683">
            <w:pPr>
              <w:pStyle w:val="BodyText1"/>
              <w:spacing w:before="120" w:after="120"/>
              <w:ind w:right="81"/>
              <w:jc w:val="center"/>
              <w:rPr>
                <w:rFonts w:asciiTheme="majorHAnsi" w:hAnsiTheme="majorHAnsi" w:cs="Arial"/>
                <w:sz w:val="22"/>
                <w:szCs w:val="22"/>
              </w:rPr>
            </w:pPr>
            <w:proofErr w:type="spellStart"/>
            <w:r w:rsidRPr="00305EB4">
              <w:rPr>
                <w:rFonts w:asciiTheme="majorHAnsi" w:hAnsiTheme="majorHAnsi" w:cs="Arial"/>
                <w:sz w:val="22"/>
                <w:szCs w:val="22"/>
              </w:rPr>
              <w:t>n.a</w:t>
            </w:r>
            <w:proofErr w:type="spellEnd"/>
            <w:r w:rsidRPr="00305EB4">
              <w:rPr>
                <w:rFonts w:asciiTheme="majorHAnsi" w:hAnsiTheme="majorHAnsi" w:cs="Arial"/>
                <w:sz w:val="22"/>
                <w:szCs w:val="22"/>
              </w:rPr>
              <w:t>.</w:t>
            </w:r>
          </w:p>
        </w:tc>
        <w:tc>
          <w:tcPr>
            <w:tcW w:w="1985" w:type="dxa"/>
            <w:tcBorders>
              <w:top w:val="single" w:sz="4" w:space="0" w:color="auto"/>
            </w:tcBorders>
          </w:tcPr>
          <w:p w14:paraId="668A8C5C" w14:textId="77777777" w:rsidR="006A7F96" w:rsidRPr="00157D76" w:rsidRDefault="006A7F96"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3" w:type="dxa"/>
          </w:tcPr>
          <w:p w14:paraId="6C378A59" w14:textId="77777777" w:rsidR="006A7F96" w:rsidRPr="00157D76" w:rsidRDefault="006A7F96"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6A7F96" w:rsidRPr="00157D76" w14:paraId="2D1FC956" w14:textId="77777777" w:rsidTr="000F233A">
        <w:trPr>
          <w:trHeight w:val="567"/>
        </w:trPr>
        <w:tc>
          <w:tcPr>
            <w:tcW w:w="1276" w:type="dxa"/>
          </w:tcPr>
          <w:p w14:paraId="490E2772" w14:textId="77777777" w:rsidR="006A7F96" w:rsidRPr="00157D76" w:rsidRDefault="006A7F96" w:rsidP="00D7468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RS</w:t>
            </w:r>
          </w:p>
        </w:tc>
        <w:tc>
          <w:tcPr>
            <w:tcW w:w="1701" w:type="dxa"/>
          </w:tcPr>
          <w:p w14:paraId="3F0C2DA9" w14:textId="77777777" w:rsidR="006A7F96" w:rsidRPr="00157D76" w:rsidRDefault="006A7F96"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134" w:type="dxa"/>
          </w:tcPr>
          <w:p w14:paraId="51407FCA" w14:textId="77777777" w:rsidR="006A7F96" w:rsidRPr="00157D76" w:rsidRDefault="006A7F96"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985" w:type="dxa"/>
            <w:tcBorders>
              <w:top w:val="single" w:sz="4" w:space="0" w:color="auto"/>
            </w:tcBorders>
          </w:tcPr>
          <w:p w14:paraId="32734898" w14:textId="77777777" w:rsidR="006A7F96" w:rsidRPr="00157D76" w:rsidRDefault="006A7F96"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3" w:type="dxa"/>
          </w:tcPr>
          <w:p w14:paraId="0BB4AB64" w14:textId="77777777" w:rsidR="006A7F96" w:rsidRPr="00157D76" w:rsidRDefault="006A7F96" w:rsidP="00D74683">
            <w:pPr>
              <w:pStyle w:val="BodyText1"/>
              <w:spacing w:before="120" w:after="120"/>
              <w:rPr>
                <w:rFonts w:asciiTheme="majorHAnsi" w:hAnsiTheme="majorHAnsi"/>
                <w:sz w:val="22"/>
                <w:szCs w:val="22"/>
              </w:rPr>
            </w:pPr>
            <w:r>
              <w:rPr>
                <w:rFonts w:asciiTheme="majorHAnsi" w:hAnsiTheme="majorHAnsi"/>
                <w:sz w:val="22"/>
                <w:szCs w:val="22"/>
              </w:rPr>
              <w:t xml:space="preserve"> 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r w:rsidR="006A7F96" w:rsidRPr="00157D76" w14:paraId="6C10CF29" w14:textId="77777777" w:rsidTr="000F233A">
        <w:trPr>
          <w:trHeight w:val="567"/>
        </w:trPr>
        <w:tc>
          <w:tcPr>
            <w:tcW w:w="1276" w:type="dxa"/>
          </w:tcPr>
          <w:p w14:paraId="377BAFF3" w14:textId="77777777" w:rsidR="006A7F96" w:rsidRPr="00157D76" w:rsidRDefault="006A7F96" w:rsidP="00D7468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SD</w:t>
            </w:r>
          </w:p>
        </w:tc>
        <w:tc>
          <w:tcPr>
            <w:tcW w:w="1701" w:type="dxa"/>
          </w:tcPr>
          <w:p w14:paraId="1F19D09A" w14:textId="77777777" w:rsidR="006A7F96" w:rsidRPr="00157D76" w:rsidRDefault="006A7F96" w:rsidP="00160710">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134" w:type="dxa"/>
          </w:tcPr>
          <w:p w14:paraId="3C6456D2" w14:textId="77777777" w:rsidR="006A7F96" w:rsidRPr="00157D76" w:rsidRDefault="006A7F96" w:rsidP="00160710">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985" w:type="dxa"/>
            <w:tcBorders>
              <w:top w:val="single" w:sz="4" w:space="0" w:color="auto"/>
            </w:tcBorders>
          </w:tcPr>
          <w:p w14:paraId="70639CF0" w14:textId="77777777" w:rsidR="006A7F96" w:rsidRPr="00157D76" w:rsidRDefault="006A7F96"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3" w:type="dxa"/>
          </w:tcPr>
          <w:p w14:paraId="38889D8C" w14:textId="77777777" w:rsidR="006A7F96" w:rsidRPr="00157D76" w:rsidRDefault="006A7F96" w:rsidP="00D74683">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r w:rsidR="006A7F96" w:rsidRPr="00157D76" w14:paraId="566C54B1" w14:textId="77777777" w:rsidTr="000F233A">
        <w:trPr>
          <w:trHeight w:val="567"/>
        </w:trPr>
        <w:tc>
          <w:tcPr>
            <w:tcW w:w="1276" w:type="dxa"/>
          </w:tcPr>
          <w:p w14:paraId="5BE846C9" w14:textId="77777777" w:rsidR="006A7F96" w:rsidRPr="00157D76" w:rsidRDefault="006A7F96"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D</w:t>
            </w:r>
          </w:p>
        </w:tc>
        <w:tc>
          <w:tcPr>
            <w:tcW w:w="1701" w:type="dxa"/>
          </w:tcPr>
          <w:p w14:paraId="78F086A0" w14:textId="77777777" w:rsidR="006A7F96" w:rsidRPr="00157D76" w:rsidRDefault="006A7F96" w:rsidP="00160710">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134" w:type="dxa"/>
          </w:tcPr>
          <w:p w14:paraId="3E69A0C3" w14:textId="77777777" w:rsidR="006A7F96" w:rsidRPr="00157D76" w:rsidRDefault="006A7F96" w:rsidP="00160710">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985" w:type="dxa"/>
            <w:tcBorders>
              <w:top w:val="single" w:sz="4" w:space="0" w:color="auto"/>
            </w:tcBorders>
          </w:tcPr>
          <w:p w14:paraId="75491D65" w14:textId="77777777" w:rsidR="006A7F96" w:rsidRPr="00157D76" w:rsidRDefault="006A7F96"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3" w:type="dxa"/>
          </w:tcPr>
          <w:p w14:paraId="10F9B39D" w14:textId="77777777" w:rsidR="006A7F96" w:rsidRPr="00157D76" w:rsidRDefault="006A7F96" w:rsidP="00D74683">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bl>
    <w:p w14:paraId="14F9EF28" w14:textId="77777777" w:rsidR="00157D76" w:rsidRDefault="0041788D">
      <w:pPr>
        <w:pStyle w:val="Figuretitle"/>
      </w:pPr>
      <w:bookmarkStart w:id="21" w:name="_Ref384834744"/>
      <w:bookmarkStart w:id="22" w:name="_Ref425327123"/>
      <w:r w:rsidRPr="0041788D">
        <w:lastRenderedPageBreak/>
        <w:t xml:space="preserve">Figure </w:t>
      </w:r>
      <w:bookmarkEnd w:id="21"/>
      <w:bookmarkEnd w:id="22"/>
      <w:r w:rsidR="003751BC">
        <w:t>1</w:t>
      </w:r>
      <w:r w:rsidR="00C229C2">
        <w:t>8</w:t>
      </w:r>
      <w:r w:rsidR="00157D76">
        <w:t>:</w:t>
      </w:r>
      <w:r w:rsidR="00157D76" w:rsidRPr="00E25C65">
        <w:t xml:space="preserve"> Mapping of </w:t>
      </w:r>
      <w:r w:rsidR="00F0749F">
        <w:t>CI</w:t>
      </w:r>
      <w:r w:rsidR="00157D76" w:rsidRPr="00E25C65">
        <w:t xml:space="preserve">’s </w:t>
      </w:r>
      <w:r w:rsidR="000F4526">
        <w:t>International s</w:t>
      </w:r>
      <w:r w:rsidR="00157D76" w:rsidRPr="00E25C65">
        <w:t xml:space="preserve">hort-term </w:t>
      </w:r>
      <w:r w:rsidR="00157D76" w:rsidRPr="00157D76">
        <w:t>issuer</w:t>
      </w:r>
      <w:r w:rsidR="00157D76" w:rsidRPr="00E25C65">
        <w:t xml:space="preserve"> rating scale</w:t>
      </w:r>
    </w:p>
    <w:tbl>
      <w:tblPr>
        <w:tblStyle w:val="TableGrid"/>
        <w:tblW w:w="14034" w:type="dxa"/>
        <w:tblInd w:w="108" w:type="dxa"/>
        <w:tblLayout w:type="fixed"/>
        <w:tblLook w:val="04A0" w:firstRow="1" w:lastRow="0" w:firstColumn="1" w:lastColumn="0" w:noHBand="0" w:noVBand="1"/>
      </w:tblPr>
      <w:tblGrid>
        <w:gridCol w:w="1418"/>
        <w:gridCol w:w="1843"/>
        <w:gridCol w:w="1701"/>
        <w:gridCol w:w="1304"/>
        <w:gridCol w:w="7768"/>
      </w:tblGrid>
      <w:tr w:rsidR="00157D76" w:rsidRPr="004F73DB" w14:paraId="1FD74C0F" w14:textId="77777777" w:rsidTr="00CD1257">
        <w:trPr>
          <w:cnfStyle w:val="100000000000" w:firstRow="1" w:lastRow="0" w:firstColumn="0" w:lastColumn="0" w:oddVBand="0" w:evenVBand="0" w:oddHBand="0" w:evenHBand="0" w:firstRowFirstColumn="0" w:firstRowLastColumn="0" w:lastRowFirstColumn="0" w:lastRowLastColumn="0"/>
          <w:trHeight w:val="1985"/>
        </w:trPr>
        <w:tc>
          <w:tcPr>
            <w:tcW w:w="1418" w:type="dxa"/>
            <w:tcBorders>
              <w:bottom w:val="single" w:sz="18" w:space="0" w:color="E98E31" w:themeColor="background2"/>
            </w:tcBorders>
          </w:tcPr>
          <w:p w14:paraId="535897BD" w14:textId="77777777" w:rsidR="00157D76" w:rsidRPr="004F73DB" w:rsidRDefault="00157D76" w:rsidP="00157D76">
            <w:pPr>
              <w:pStyle w:val="BodyText1"/>
              <w:spacing w:before="60" w:after="60"/>
              <w:jc w:val="center"/>
              <w:rPr>
                <w:rFonts w:asciiTheme="majorHAnsi" w:hAnsiTheme="majorHAnsi" w:cs="Arial"/>
                <w:b/>
                <w:sz w:val="22"/>
                <w:szCs w:val="22"/>
              </w:rPr>
            </w:pPr>
            <w:r w:rsidRPr="004F73DB">
              <w:rPr>
                <w:rFonts w:asciiTheme="majorHAnsi" w:hAnsiTheme="majorHAnsi" w:cs="Arial"/>
                <w:b/>
                <w:sz w:val="22"/>
                <w:szCs w:val="22"/>
              </w:rPr>
              <w:t>Credit assessment</w:t>
            </w:r>
          </w:p>
        </w:tc>
        <w:tc>
          <w:tcPr>
            <w:tcW w:w="1843" w:type="dxa"/>
            <w:tcBorders>
              <w:bottom w:val="single" w:sz="18" w:space="0" w:color="E98E31" w:themeColor="background2"/>
            </w:tcBorders>
          </w:tcPr>
          <w:p w14:paraId="08C20F12" w14:textId="77777777" w:rsidR="00157D76" w:rsidRPr="004F73DB" w:rsidRDefault="00157D76" w:rsidP="000E49ED">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Corresponding Long-term issuer rating scale assessment (established by </w:t>
            </w:r>
            <w:r w:rsidR="00F0749F">
              <w:rPr>
                <w:rFonts w:asciiTheme="majorHAnsi" w:hAnsiTheme="majorHAnsi" w:cs="Arial"/>
                <w:b/>
                <w:sz w:val="22"/>
                <w:szCs w:val="22"/>
              </w:rPr>
              <w:t>CI</w:t>
            </w:r>
            <w:r w:rsidRPr="004F73DB">
              <w:rPr>
                <w:rFonts w:asciiTheme="majorHAnsi" w:hAnsiTheme="majorHAnsi" w:cs="Arial"/>
                <w:b/>
                <w:sz w:val="22"/>
                <w:szCs w:val="22"/>
              </w:rPr>
              <w:t>)</w:t>
            </w:r>
          </w:p>
        </w:tc>
        <w:tc>
          <w:tcPr>
            <w:tcW w:w="1701" w:type="dxa"/>
            <w:tcBorders>
              <w:bottom w:val="single" w:sz="18" w:space="0" w:color="E98E31" w:themeColor="background2"/>
            </w:tcBorders>
          </w:tcPr>
          <w:p w14:paraId="17C8DE1D" w14:textId="77777777"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Range of CQS of corresponding Long-term issuer rating</w:t>
            </w:r>
            <w:r w:rsidR="00F0749F">
              <w:rPr>
                <w:rFonts w:asciiTheme="majorHAnsi" w:hAnsiTheme="majorHAnsi" w:cs="Arial"/>
                <w:b/>
                <w:sz w:val="22"/>
                <w:szCs w:val="22"/>
              </w:rPr>
              <w:t xml:space="preserve"> </w:t>
            </w:r>
            <w:r w:rsidRPr="004F73DB">
              <w:rPr>
                <w:rFonts w:asciiTheme="majorHAnsi" w:hAnsiTheme="majorHAnsi" w:cs="Arial"/>
                <w:b/>
                <w:sz w:val="22"/>
                <w:szCs w:val="22"/>
              </w:rPr>
              <w:t>scale</w:t>
            </w:r>
          </w:p>
        </w:tc>
        <w:tc>
          <w:tcPr>
            <w:tcW w:w="1304" w:type="dxa"/>
            <w:tcBorders>
              <w:bottom w:val="single" w:sz="18" w:space="0" w:color="E98E31" w:themeColor="background2"/>
            </w:tcBorders>
          </w:tcPr>
          <w:p w14:paraId="0FFDB756" w14:textId="77777777"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Final review </w:t>
            </w:r>
            <w:r w:rsidRPr="004F73DB">
              <w:rPr>
                <w:rFonts w:asciiTheme="majorHAnsi" w:hAnsiTheme="majorHAnsi" w:cs="Arial"/>
                <w:b/>
                <w:i/>
                <w:sz w:val="22"/>
                <w:szCs w:val="22"/>
              </w:rPr>
              <w:t>based on qualitative factors</w:t>
            </w:r>
          </w:p>
          <w:p w14:paraId="136F0595" w14:textId="77777777"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 (CQS)</w:t>
            </w:r>
          </w:p>
        </w:tc>
        <w:tc>
          <w:tcPr>
            <w:tcW w:w="7768" w:type="dxa"/>
            <w:tcBorders>
              <w:bottom w:val="single" w:sz="18" w:space="0" w:color="E98E31" w:themeColor="background2"/>
            </w:tcBorders>
          </w:tcPr>
          <w:p w14:paraId="2535E678" w14:textId="77777777"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Main reason for the mapping</w:t>
            </w:r>
          </w:p>
        </w:tc>
      </w:tr>
      <w:tr w:rsidR="000E1D3C" w:rsidRPr="00157D76" w14:paraId="7977959E" w14:textId="77777777" w:rsidTr="00F02D64">
        <w:trPr>
          <w:trHeight w:val="397"/>
        </w:trPr>
        <w:tc>
          <w:tcPr>
            <w:tcW w:w="1418" w:type="dxa"/>
            <w:tcBorders>
              <w:top w:val="single" w:sz="18" w:space="0" w:color="E98E31" w:themeColor="background2"/>
              <w:bottom w:val="dashed" w:sz="4" w:space="0" w:color="auto"/>
            </w:tcBorders>
          </w:tcPr>
          <w:p w14:paraId="218D9359" w14:textId="77777777" w:rsidR="000E1D3C" w:rsidRPr="00157D76" w:rsidRDefault="000E1D3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A1+</w:t>
            </w:r>
          </w:p>
        </w:tc>
        <w:tc>
          <w:tcPr>
            <w:tcW w:w="1843" w:type="dxa"/>
            <w:tcBorders>
              <w:top w:val="single" w:sz="18" w:space="0" w:color="E98E31" w:themeColor="background2"/>
              <w:bottom w:val="dashed" w:sz="4" w:space="0" w:color="auto"/>
            </w:tcBorders>
          </w:tcPr>
          <w:p w14:paraId="4F5A8423" w14:textId="77777777" w:rsidR="000E1D3C" w:rsidRPr="007F4BF1" w:rsidRDefault="000E1D3C" w:rsidP="004F73DB">
            <w:pPr>
              <w:pStyle w:val="BodyText1"/>
              <w:spacing w:before="120" w:after="120"/>
              <w:jc w:val="center"/>
              <w:rPr>
                <w:rFonts w:asciiTheme="majorHAnsi" w:hAnsiTheme="majorHAnsi" w:cs="Arial"/>
                <w:sz w:val="22"/>
                <w:szCs w:val="22"/>
              </w:rPr>
            </w:pPr>
            <w:r w:rsidRPr="007F4BF1">
              <w:rPr>
                <w:rFonts w:asciiTheme="majorHAnsi" w:hAnsiTheme="majorHAnsi" w:cs="Arial"/>
                <w:sz w:val="22"/>
                <w:szCs w:val="22"/>
              </w:rPr>
              <w:t>AAA/AA-</w:t>
            </w:r>
          </w:p>
        </w:tc>
        <w:tc>
          <w:tcPr>
            <w:tcW w:w="1701" w:type="dxa"/>
            <w:tcBorders>
              <w:top w:val="single" w:sz="18" w:space="0" w:color="E98E31" w:themeColor="background2"/>
              <w:bottom w:val="single" w:sz="4" w:space="0" w:color="auto"/>
            </w:tcBorders>
          </w:tcPr>
          <w:p w14:paraId="5E8C2581" w14:textId="77777777" w:rsidR="000E1D3C" w:rsidRPr="007F4BF1" w:rsidRDefault="000E1D3C" w:rsidP="004F73DB">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304" w:type="dxa"/>
            <w:tcBorders>
              <w:top w:val="single" w:sz="18" w:space="0" w:color="E98E31" w:themeColor="background2"/>
              <w:bottom w:val="single" w:sz="4" w:space="0" w:color="auto"/>
            </w:tcBorders>
          </w:tcPr>
          <w:p w14:paraId="4187AA31" w14:textId="77777777" w:rsidR="000E1D3C" w:rsidRPr="000F233A" w:rsidRDefault="000E1D3C" w:rsidP="004F73DB">
            <w:pPr>
              <w:pStyle w:val="BodyText1"/>
              <w:spacing w:before="120" w:after="120"/>
              <w:ind w:right="81"/>
              <w:jc w:val="center"/>
              <w:rPr>
                <w:rFonts w:asciiTheme="majorHAnsi" w:hAnsiTheme="majorHAnsi" w:cs="Arial"/>
                <w:sz w:val="22"/>
                <w:szCs w:val="22"/>
              </w:rPr>
            </w:pPr>
            <w:r w:rsidRPr="000F233A">
              <w:rPr>
                <w:rFonts w:asciiTheme="majorHAnsi" w:hAnsiTheme="majorHAnsi" w:cs="Arial"/>
                <w:sz w:val="22"/>
                <w:szCs w:val="22"/>
              </w:rPr>
              <w:t>1</w:t>
            </w:r>
          </w:p>
        </w:tc>
        <w:tc>
          <w:tcPr>
            <w:tcW w:w="7768" w:type="dxa"/>
            <w:vMerge w:val="restart"/>
            <w:tcBorders>
              <w:top w:val="single" w:sz="18" w:space="0" w:color="E98E31" w:themeColor="background2"/>
            </w:tcBorders>
          </w:tcPr>
          <w:p w14:paraId="0C98FBF6" w14:textId="77777777" w:rsidR="000E1D3C" w:rsidRPr="00157D76" w:rsidRDefault="000E1D3C" w:rsidP="00CC6198">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most frequent step associated with the corresponding long-term credit rating category. </w:t>
            </w:r>
          </w:p>
          <w:p w14:paraId="6406BDE5" w14:textId="77777777" w:rsidR="000E1D3C" w:rsidRPr="00157D76" w:rsidRDefault="000E1D3C" w:rsidP="004F73DB">
            <w:pPr>
              <w:pStyle w:val="BodyText1"/>
              <w:spacing w:before="120" w:after="120" w:line="240" w:lineRule="exact"/>
              <w:rPr>
                <w:rFonts w:asciiTheme="majorHAnsi" w:hAnsiTheme="majorHAnsi"/>
                <w:sz w:val="22"/>
                <w:szCs w:val="22"/>
              </w:rPr>
            </w:pPr>
          </w:p>
          <w:p w14:paraId="71AFD680" w14:textId="77777777" w:rsidR="000E1D3C" w:rsidRPr="00157D76" w:rsidRDefault="000E1D3C" w:rsidP="00443B7B">
            <w:pPr>
              <w:pStyle w:val="BodyText1"/>
              <w:spacing w:before="120" w:after="120" w:line="240" w:lineRule="exact"/>
              <w:rPr>
                <w:rFonts w:asciiTheme="majorHAnsi" w:hAnsiTheme="majorHAnsi"/>
                <w:sz w:val="22"/>
                <w:szCs w:val="22"/>
              </w:rPr>
            </w:pPr>
          </w:p>
          <w:p w14:paraId="01C4E451" w14:textId="77777777" w:rsidR="000E1D3C" w:rsidRPr="00157D76" w:rsidRDefault="000E1D3C" w:rsidP="004F73DB">
            <w:pPr>
              <w:pStyle w:val="BodyText1"/>
              <w:spacing w:before="120" w:after="120" w:line="240" w:lineRule="exact"/>
              <w:rPr>
                <w:rFonts w:asciiTheme="majorHAnsi" w:hAnsiTheme="majorHAnsi"/>
                <w:sz w:val="22"/>
                <w:szCs w:val="22"/>
              </w:rPr>
            </w:pPr>
          </w:p>
        </w:tc>
      </w:tr>
      <w:tr w:rsidR="000E1D3C" w:rsidRPr="00157D76" w14:paraId="132BAACB" w14:textId="77777777" w:rsidTr="00F02D64">
        <w:trPr>
          <w:trHeight w:val="397"/>
        </w:trPr>
        <w:tc>
          <w:tcPr>
            <w:tcW w:w="1418" w:type="dxa"/>
            <w:tcBorders>
              <w:bottom w:val="dashed" w:sz="4" w:space="0" w:color="auto"/>
            </w:tcBorders>
          </w:tcPr>
          <w:p w14:paraId="7BB3D651" w14:textId="77777777" w:rsidR="000E1D3C" w:rsidRPr="00157D76" w:rsidRDefault="000E1D3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A1</w:t>
            </w:r>
          </w:p>
        </w:tc>
        <w:tc>
          <w:tcPr>
            <w:tcW w:w="1843" w:type="dxa"/>
            <w:tcBorders>
              <w:bottom w:val="dashed" w:sz="4" w:space="0" w:color="auto"/>
            </w:tcBorders>
          </w:tcPr>
          <w:p w14:paraId="3D31E560" w14:textId="77777777" w:rsidR="000E1D3C" w:rsidRPr="007F4BF1" w:rsidRDefault="000E1D3C" w:rsidP="004F73DB">
            <w:pPr>
              <w:pStyle w:val="BodyText1"/>
              <w:spacing w:before="120" w:after="120"/>
              <w:jc w:val="center"/>
              <w:rPr>
                <w:rFonts w:asciiTheme="majorHAnsi" w:hAnsiTheme="majorHAnsi" w:cs="Arial"/>
                <w:sz w:val="22"/>
                <w:szCs w:val="22"/>
              </w:rPr>
            </w:pPr>
            <w:r w:rsidRPr="007F4BF1">
              <w:rPr>
                <w:rFonts w:asciiTheme="majorHAnsi" w:hAnsiTheme="majorHAnsi" w:cs="Arial"/>
                <w:sz w:val="22"/>
                <w:szCs w:val="22"/>
              </w:rPr>
              <w:t>AA-/A-</w:t>
            </w:r>
          </w:p>
        </w:tc>
        <w:tc>
          <w:tcPr>
            <w:tcW w:w="1701" w:type="dxa"/>
            <w:tcBorders>
              <w:bottom w:val="single" w:sz="4" w:space="0" w:color="auto"/>
            </w:tcBorders>
          </w:tcPr>
          <w:p w14:paraId="3E3968C5" w14:textId="77777777" w:rsidR="000E1D3C" w:rsidRPr="007F4BF1" w:rsidRDefault="000E1D3C" w:rsidP="004F73DB">
            <w:pPr>
              <w:pStyle w:val="BodyText1"/>
              <w:spacing w:before="120" w:after="120"/>
              <w:ind w:right="81"/>
              <w:jc w:val="center"/>
              <w:rPr>
                <w:rFonts w:asciiTheme="majorHAnsi" w:hAnsiTheme="majorHAnsi" w:cs="Arial"/>
                <w:sz w:val="22"/>
                <w:szCs w:val="22"/>
              </w:rPr>
            </w:pPr>
            <w:r w:rsidRPr="007F4BF1">
              <w:rPr>
                <w:rFonts w:asciiTheme="majorHAnsi" w:hAnsiTheme="majorHAnsi" w:cs="Arial"/>
                <w:sz w:val="22"/>
                <w:szCs w:val="22"/>
              </w:rPr>
              <w:t>2</w:t>
            </w:r>
          </w:p>
        </w:tc>
        <w:tc>
          <w:tcPr>
            <w:tcW w:w="1304" w:type="dxa"/>
            <w:tcBorders>
              <w:bottom w:val="single" w:sz="4" w:space="0" w:color="auto"/>
            </w:tcBorders>
          </w:tcPr>
          <w:p w14:paraId="3B751FB0" w14:textId="77777777" w:rsidR="000E1D3C" w:rsidRPr="000F233A" w:rsidRDefault="000E1D3C" w:rsidP="004F73DB">
            <w:pPr>
              <w:pStyle w:val="BodyText1"/>
              <w:spacing w:before="120" w:after="120"/>
              <w:ind w:right="81"/>
              <w:jc w:val="center"/>
              <w:rPr>
                <w:rFonts w:asciiTheme="majorHAnsi" w:hAnsiTheme="majorHAnsi" w:cs="Arial"/>
                <w:sz w:val="22"/>
                <w:szCs w:val="22"/>
              </w:rPr>
            </w:pPr>
            <w:r w:rsidRPr="000F233A">
              <w:rPr>
                <w:rFonts w:asciiTheme="majorHAnsi" w:hAnsiTheme="majorHAnsi" w:cs="Arial"/>
                <w:sz w:val="22"/>
                <w:szCs w:val="22"/>
              </w:rPr>
              <w:t>2</w:t>
            </w:r>
          </w:p>
        </w:tc>
        <w:tc>
          <w:tcPr>
            <w:tcW w:w="7768" w:type="dxa"/>
            <w:vMerge/>
          </w:tcPr>
          <w:p w14:paraId="174D7FC7" w14:textId="77777777" w:rsidR="000E1D3C" w:rsidRPr="00157D76" w:rsidRDefault="000E1D3C" w:rsidP="004F73DB">
            <w:pPr>
              <w:pStyle w:val="BodyText1"/>
              <w:spacing w:before="120" w:after="120" w:line="240" w:lineRule="exact"/>
              <w:rPr>
                <w:rFonts w:asciiTheme="majorHAnsi" w:hAnsiTheme="majorHAnsi"/>
                <w:sz w:val="22"/>
                <w:szCs w:val="22"/>
              </w:rPr>
            </w:pPr>
          </w:p>
        </w:tc>
      </w:tr>
      <w:tr w:rsidR="000E1D3C" w:rsidRPr="00157D76" w14:paraId="29BFE345" w14:textId="77777777" w:rsidTr="00F02D64">
        <w:trPr>
          <w:trHeight w:val="397"/>
        </w:trPr>
        <w:tc>
          <w:tcPr>
            <w:tcW w:w="1418" w:type="dxa"/>
            <w:tcBorders>
              <w:bottom w:val="dashed" w:sz="4" w:space="0" w:color="auto"/>
            </w:tcBorders>
          </w:tcPr>
          <w:p w14:paraId="0D43FBC0" w14:textId="77777777" w:rsidR="000E1D3C" w:rsidRPr="00157D76" w:rsidRDefault="000E1D3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A2</w:t>
            </w:r>
          </w:p>
        </w:tc>
        <w:tc>
          <w:tcPr>
            <w:tcW w:w="1843" w:type="dxa"/>
            <w:tcBorders>
              <w:bottom w:val="dashed" w:sz="4" w:space="0" w:color="auto"/>
            </w:tcBorders>
          </w:tcPr>
          <w:p w14:paraId="041DAB9A" w14:textId="77777777" w:rsidR="000E1D3C" w:rsidRPr="007F4BF1" w:rsidRDefault="000E1D3C" w:rsidP="004F73DB">
            <w:pPr>
              <w:pStyle w:val="BodyText1"/>
              <w:spacing w:before="120" w:after="120"/>
              <w:jc w:val="center"/>
              <w:rPr>
                <w:rFonts w:asciiTheme="majorHAnsi" w:hAnsiTheme="majorHAnsi" w:cs="Arial"/>
                <w:sz w:val="22"/>
                <w:szCs w:val="22"/>
              </w:rPr>
            </w:pPr>
            <w:r w:rsidRPr="007F4BF1">
              <w:rPr>
                <w:rFonts w:asciiTheme="majorHAnsi" w:hAnsiTheme="majorHAnsi" w:cs="Arial"/>
                <w:sz w:val="22"/>
                <w:szCs w:val="22"/>
              </w:rPr>
              <w:t>A-/BBB</w:t>
            </w:r>
          </w:p>
        </w:tc>
        <w:tc>
          <w:tcPr>
            <w:tcW w:w="1701" w:type="dxa"/>
            <w:tcBorders>
              <w:bottom w:val="single" w:sz="4" w:space="0" w:color="auto"/>
            </w:tcBorders>
          </w:tcPr>
          <w:p w14:paraId="014CE4ED" w14:textId="77777777" w:rsidR="000E1D3C" w:rsidRPr="007F4BF1" w:rsidRDefault="000E1D3C" w:rsidP="004F73DB">
            <w:pPr>
              <w:pStyle w:val="BodyText1"/>
              <w:spacing w:before="120" w:after="120"/>
              <w:ind w:right="81"/>
              <w:jc w:val="center"/>
              <w:rPr>
                <w:rFonts w:asciiTheme="majorHAnsi" w:hAnsiTheme="majorHAnsi" w:cs="Arial"/>
                <w:sz w:val="22"/>
                <w:szCs w:val="22"/>
              </w:rPr>
            </w:pPr>
            <w:r w:rsidRPr="007F4BF1">
              <w:rPr>
                <w:rFonts w:asciiTheme="majorHAnsi" w:hAnsiTheme="majorHAnsi" w:cs="Arial"/>
                <w:sz w:val="22"/>
                <w:szCs w:val="22"/>
              </w:rPr>
              <w:t>2 - 3</w:t>
            </w:r>
          </w:p>
        </w:tc>
        <w:tc>
          <w:tcPr>
            <w:tcW w:w="1304" w:type="dxa"/>
            <w:tcBorders>
              <w:bottom w:val="single" w:sz="4" w:space="0" w:color="auto"/>
            </w:tcBorders>
          </w:tcPr>
          <w:p w14:paraId="7DF7117D" w14:textId="77777777" w:rsidR="000E1D3C" w:rsidRPr="000F233A" w:rsidRDefault="000E1D3C" w:rsidP="004F73DB">
            <w:pPr>
              <w:pStyle w:val="BodyText1"/>
              <w:spacing w:before="120" w:after="120"/>
              <w:ind w:right="81"/>
              <w:jc w:val="center"/>
              <w:rPr>
                <w:rFonts w:asciiTheme="majorHAnsi" w:hAnsiTheme="majorHAnsi" w:cs="Arial"/>
                <w:sz w:val="22"/>
                <w:szCs w:val="22"/>
              </w:rPr>
            </w:pPr>
            <w:r w:rsidRPr="000F233A">
              <w:rPr>
                <w:rFonts w:asciiTheme="majorHAnsi" w:hAnsiTheme="majorHAnsi" w:cs="Arial"/>
                <w:sz w:val="22"/>
                <w:szCs w:val="22"/>
              </w:rPr>
              <w:t>3</w:t>
            </w:r>
          </w:p>
        </w:tc>
        <w:tc>
          <w:tcPr>
            <w:tcW w:w="7768" w:type="dxa"/>
            <w:vMerge/>
          </w:tcPr>
          <w:p w14:paraId="0A66EDDD" w14:textId="77777777" w:rsidR="000E1D3C" w:rsidRPr="00157D76" w:rsidRDefault="000E1D3C" w:rsidP="004F73DB">
            <w:pPr>
              <w:pStyle w:val="BodyText1"/>
              <w:spacing w:before="120" w:after="120" w:line="240" w:lineRule="exact"/>
              <w:rPr>
                <w:rFonts w:asciiTheme="majorHAnsi" w:hAnsiTheme="majorHAnsi"/>
                <w:sz w:val="22"/>
                <w:szCs w:val="22"/>
              </w:rPr>
            </w:pPr>
          </w:p>
        </w:tc>
      </w:tr>
      <w:tr w:rsidR="000E1D3C" w:rsidRPr="00157D76" w14:paraId="758635B6" w14:textId="77777777" w:rsidTr="00CD1257">
        <w:trPr>
          <w:trHeight w:val="397"/>
        </w:trPr>
        <w:tc>
          <w:tcPr>
            <w:tcW w:w="1418" w:type="dxa"/>
          </w:tcPr>
          <w:p w14:paraId="417E9972" w14:textId="77777777" w:rsidR="000E1D3C" w:rsidRPr="00157D76" w:rsidRDefault="000E1D3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A3</w:t>
            </w:r>
          </w:p>
        </w:tc>
        <w:tc>
          <w:tcPr>
            <w:tcW w:w="1843" w:type="dxa"/>
          </w:tcPr>
          <w:p w14:paraId="30D179EA" w14:textId="77777777" w:rsidR="000E1D3C" w:rsidRPr="007F4BF1" w:rsidRDefault="000E1D3C" w:rsidP="004F73DB">
            <w:pPr>
              <w:pStyle w:val="BodyText1"/>
              <w:spacing w:before="120" w:after="120"/>
              <w:jc w:val="center"/>
              <w:rPr>
                <w:rFonts w:asciiTheme="majorHAnsi" w:hAnsiTheme="majorHAnsi" w:cs="Arial"/>
                <w:sz w:val="22"/>
                <w:szCs w:val="22"/>
              </w:rPr>
            </w:pPr>
            <w:r w:rsidRPr="007F4BF1">
              <w:rPr>
                <w:rFonts w:asciiTheme="majorHAnsi" w:hAnsiTheme="majorHAnsi" w:cs="Arial"/>
                <w:sz w:val="22"/>
                <w:szCs w:val="22"/>
              </w:rPr>
              <w:t>BBB/BBB-</w:t>
            </w:r>
          </w:p>
        </w:tc>
        <w:tc>
          <w:tcPr>
            <w:tcW w:w="1701" w:type="dxa"/>
          </w:tcPr>
          <w:p w14:paraId="6F3ED521" w14:textId="77777777" w:rsidR="000E1D3C" w:rsidRPr="007F4BF1" w:rsidRDefault="000E1D3C" w:rsidP="003A6AF5">
            <w:pPr>
              <w:pStyle w:val="BodyText1"/>
              <w:spacing w:before="120" w:after="120"/>
              <w:ind w:right="81"/>
              <w:jc w:val="center"/>
              <w:rPr>
                <w:rFonts w:asciiTheme="majorHAnsi" w:hAnsiTheme="majorHAnsi" w:cs="Arial"/>
                <w:sz w:val="22"/>
                <w:szCs w:val="22"/>
              </w:rPr>
            </w:pPr>
            <w:r w:rsidRPr="007F4BF1">
              <w:rPr>
                <w:rFonts w:asciiTheme="majorHAnsi" w:hAnsiTheme="majorHAnsi" w:cs="Arial"/>
                <w:sz w:val="22"/>
                <w:szCs w:val="22"/>
              </w:rPr>
              <w:t>3</w:t>
            </w:r>
          </w:p>
        </w:tc>
        <w:tc>
          <w:tcPr>
            <w:tcW w:w="1304" w:type="dxa"/>
          </w:tcPr>
          <w:p w14:paraId="58834BFF" w14:textId="77777777" w:rsidR="000E1D3C" w:rsidRPr="000F233A" w:rsidRDefault="000E1D3C" w:rsidP="004F73DB">
            <w:pPr>
              <w:pStyle w:val="BodyText1"/>
              <w:spacing w:before="120" w:after="120"/>
              <w:ind w:right="81"/>
              <w:jc w:val="center"/>
              <w:rPr>
                <w:rFonts w:asciiTheme="majorHAnsi" w:hAnsiTheme="majorHAnsi" w:cs="Arial"/>
                <w:sz w:val="22"/>
                <w:szCs w:val="22"/>
              </w:rPr>
            </w:pPr>
            <w:r w:rsidRPr="000F233A">
              <w:rPr>
                <w:rFonts w:asciiTheme="majorHAnsi" w:hAnsiTheme="majorHAnsi" w:cs="Arial"/>
                <w:sz w:val="22"/>
                <w:szCs w:val="22"/>
              </w:rPr>
              <w:t>3</w:t>
            </w:r>
          </w:p>
        </w:tc>
        <w:tc>
          <w:tcPr>
            <w:tcW w:w="7768" w:type="dxa"/>
            <w:vMerge/>
          </w:tcPr>
          <w:p w14:paraId="40075CF7" w14:textId="77777777" w:rsidR="000E1D3C" w:rsidRPr="00157D76" w:rsidRDefault="000E1D3C" w:rsidP="004F73DB">
            <w:pPr>
              <w:pStyle w:val="BodyText1"/>
              <w:spacing w:before="120" w:after="120" w:line="240" w:lineRule="exact"/>
              <w:rPr>
                <w:rFonts w:asciiTheme="majorHAnsi" w:hAnsiTheme="majorHAnsi"/>
                <w:sz w:val="22"/>
                <w:szCs w:val="22"/>
              </w:rPr>
            </w:pPr>
          </w:p>
        </w:tc>
      </w:tr>
      <w:tr w:rsidR="000E1D3C" w:rsidRPr="00157D76" w14:paraId="2A41F8EC" w14:textId="77777777" w:rsidTr="00CD1257">
        <w:trPr>
          <w:trHeight w:val="397"/>
        </w:trPr>
        <w:tc>
          <w:tcPr>
            <w:tcW w:w="1418" w:type="dxa"/>
          </w:tcPr>
          <w:p w14:paraId="38C779FC" w14:textId="77777777" w:rsidR="000E1D3C" w:rsidRPr="00157D76" w:rsidRDefault="000E1D3C"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1843" w:type="dxa"/>
          </w:tcPr>
          <w:p w14:paraId="579F7D8E" w14:textId="77777777" w:rsidR="000E1D3C" w:rsidRPr="007F4BF1" w:rsidRDefault="000E1D3C" w:rsidP="003A6AF5">
            <w:pPr>
              <w:pStyle w:val="BodyText1"/>
              <w:spacing w:before="120" w:after="120"/>
              <w:jc w:val="center"/>
              <w:rPr>
                <w:rFonts w:asciiTheme="majorHAnsi" w:hAnsiTheme="majorHAnsi" w:cs="Arial"/>
                <w:sz w:val="22"/>
                <w:szCs w:val="22"/>
              </w:rPr>
            </w:pPr>
            <w:r w:rsidRPr="007F4BF1">
              <w:rPr>
                <w:rFonts w:asciiTheme="majorHAnsi" w:hAnsiTheme="majorHAnsi" w:cs="Arial"/>
                <w:sz w:val="22"/>
                <w:szCs w:val="22"/>
              </w:rPr>
              <w:t>BB+/B-</w:t>
            </w:r>
          </w:p>
        </w:tc>
        <w:tc>
          <w:tcPr>
            <w:tcW w:w="1701" w:type="dxa"/>
          </w:tcPr>
          <w:p w14:paraId="1CA09597" w14:textId="77777777" w:rsidR="000E1D3C" w:rsidRPr="007F4BF1" w:rsidRDefault="000E1D3C" w:rsidP="00443B7B">
            <w:pPr>
              <w:pStyle w:val="BodyText1"/>
              <w:spacing w:before="120" w:after="120"/>
              <w:ind w:right="81"/>
              <w:jc w:val="center"/>
              <w:rPr>
                <w:rFonts w:asciiTheme="majorHAnsi" w:hAnsiTheme="majorHAnsi" w:cs="Arial"/>
                <w:sz w:val="22"/>
                <w:szCs w:val="22"/>
              </w:rPr>
            </w:pPr>
            <w:r w:rsidRPr="007F4BF1">
              <w:rPr>
                <w:rFonts w:asciiTheme="majorHAnsi" w:hAnsiTheme="majorHAnsi" w:cs="Arial"/>
                <w:sz w:val="22"/>
                <w:szCs w:val="22"/>
              </w:rPr>
              <w:t>4 - 5</w:t>
            </w:r>
          </w:p>
        </w:tc>
        <w:tc>
          <w:tcPr>
            <w:tcW w:w="1304" w:type="dxa"/>
          </w:tcPr>
          <w:p w14:paraId="57979600" w14:textId="77777777" w:rsidR="000E1D3C" w:rsidRPr="000F233A" w:rsidRDefault="000E1D3C" w:rsidP="004F73DB">
            <w:pPr>
              <w:pStyle w:val="BodyText1"/>
              <w:spacing w:before="120" w:after="120"/>
              <w:ind w:right="81"/>
              <w:jc w:val="center"/>
              <w:rPr>
                <w:rFonts w:asciiTheme="majorHAnsi" w:hAnsiTheme="majorHAnsi" w:cs="Arial"/>
                <w:sz w:val="22"/>
                <w:szCs w:val="22"/>
              </w:rPr>
            </w:pPr>
            <w:r w:rsidRPr="000F233A">
              <w:rPr>
                <w:rFonts w:asciiTheme="majorHAnsi" w:hAnsiTheme="majorHAnsi" w:cs="Arial"/>
                <w:sz w:val="22"/>
                <w:szCs w:val="22"/>
              </w:rPr>
              <w:t>4</w:t>
            </w:r>
          </w:p>
        </w:tc>
        <w:tc>
          <w:tcPr>
            <w:tcW w:w="7768" w:type="dxa"/>
            <w:vMerge w:val="restart"/>
          </w:tcPr>
          <w:p w14:paraId="6D62572A" w14:textId="77777777" w:rsidR="000E1D3C" w:rsidRPr="00157D76" w:rsidRDefault="000E1D3C" w:rsidP="00330C5F">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w:t>
            </w:r>
            <w:r>
              <w:rPr>
                <w:rFonts w:asciiTheme="majorHAnsi" w:hAnsiTheme="majorHAnsi"/>
                <w:sz w:val="22"/>
                <w:szCs w:val="22"/>
              </w:rPr>
              <w:t>range of</w:t>
            </w:r>
            <w:r w:rsidRPr="00157D76">
              <w:rPr>
                <w:rFonts w:asciiTheme="majorHAnsi" w:hAnsiTheme="majorHAnsi"/>
                <w:sz w:val="22"/>
                <w:szCs w:val="22"/>
              </w:rPr>
              <w:t xml:space="preserve"> step</w:t>
            </w:r>
            <w:r>
              <w:rPr>
                <w:rFonts w:asciiTheme="majorHAnsi" w:hAnsiTheme="majorHAnsi"/>
                <w:sz w:val="22"/>
                <w:szCs w:val="22"/>
              </w:rPr>
              <w:t>s</w:t>
            </w:r>
            <w:r w:rsidRPr="00157D76">
              <w:rPr>
                <w:rFonts w:asciiTheme="majorHAnsi" w:hAnsiTheme="majorHAnsi"/>
                <w:sz w:val="22"/>
                <w:szCs w:val="22"/>
              </w:rPr>
              <w:t xml:space="preserve"> associated with the corresponding long-term credit rating category. The risk weights assigned to CQS 4 to 6 are all 150%, therefore CQS 4.</w:t>
            </w:r>
          </w:p>
          <w:p w14:paraId="70B6C5F0" w14:textId="77777777" w:rsidR="000E1D3C" w:rsidRPr="00157D76" w:rsidRDefault="000E1D3C" w:rsidP="00330C5F">
            <w:pPr>
              <w:pStyle w:val="BodyText1"/>
              <w:spacing w:before="120" w:after="120" w:line="240" w:lineRule="exact"/>
              <w:rPr>
                <w:rFonts w:asciiTheme="majorHAnsi" w:hAnsiTheme="majorHAnsi"/>
                <w:sz w:val="22"/>
                <w:szCs w:val="22"/>
              </w:rPr>
            </w:pPr>
          </w:p>
          <w:p w14:paraId="2ED486BE" w14:textId="77777777" w:rsidR="000E1D3C" w:rsidRPr="00157D76" w:rsidRDefault="000E1D3C" w:rsidP="00330C5F">
            <w:pPr>
              <w:pStyle w:val="BodyText1"/>
              <w:spacing w:before="120" w:after="120" w:line="240" w:lineRule="exact"/>
              <w:rPr>
                <w:rFonts w:asciiTheme="majorHAnsi" w:hAnsiTheme="majorHAnsi"/>
                <w:sz w:val="22"/>
                <w:szCs w:val="22"/>
              </w:rPr>
            </w:pPr>
          </w:p>
        </w:tc>
      </w:tr>
      <w:tr w:rsidR="000E1D3C" w:rsidRPr="00157D76" w14:paraId="0534FD54" w14:textId="77777777" w:rsidTr="00CD1257">
        <w:trPr>
          <w:trHeight w:val="397"/>
        </w:trPr>
        <w:tc>
          <w:tcPr>
            <w:tcW w:w="1418" w:type="dxa"/>
          </w:tcPr>
          <w:p w14:paraId="3FF73DAA" w14:textId="77777777" w:rsidR="000E1D3C" w:rsidRPr="00443B7B" w:rsidRDefault="000E1D3C" w:rsidP="004F73DB">
            <w:pPr>
              <w:pStyle w:val="BodyText1"/>
              <w:spacing w:before="120" w:after="120"/>
              <w:jc w:val="center"/>
              <w:rPr>
                <w:rFonts w:asciiTheme="majorHAnsi" w:hAnsiTheme="majorHAnsi" w:cs="Arial"/>
                <w:b/>
                <w:sz w:val="22"/>
                <w:szCs w:val="22"/>
              </w:rPr>
            </w:pPr>
            <w:r w:rsidRPr="00443B7B">
              <w:rPr>
                <w:rFonts w:asciiTheme="majorHAnsi" w:hAnsiTheme="majorHAnsi" w:cs="Arial"/>
                <w:b/>
                <w:sz w:val="22"/>
                <w:szCs w:val="22"/>
              </w:rPr>
              <w:t>C</w:t>
            </w:r>
          </w:p>
        </w:tc>
        <w:tc>
          <w:tcPr>
            <w:tcW w:w="1843" w:type="dxa"/>
          </w:tcPr>
          <w:p w14:paraId="0B058AFD" w14:textId="77777777" w:rsidR="000E1D3C" w:rsidRPr="000E1D3C" w:rsidRDefault="000E1D3C" w:rsidP="004F73DB">
            <w:pPr>
              <w:pStyle w:val="BodyText1"/>
              <w:spacing w:before="120" w:after="120"/>
              <w:jc w:val="center"/>
              <w:rPr>
                <w:rFonts w:asciiTheme="majorHAnsi" w:hAnsiTheme="majorHAnsi" w:cs="Arial"/>
                <w:sz w:val="22"/>
                <w:szCs w:val="22"/>
              </w:rPr>
            </w:pPr>
            <w:r w:rsidRPr="000E1D3C">
              <w:rPr>
                <w:rFonts w:asciiTheme="majorHAnsi" w:hAnsiTheme="majorHAnsi" w:cs="Arial"/>
                <w:sz w:val="22"/>
                <w:szCs w:val="22"/>
              </w:rPr>
              <w:t>C</w:t>
            </w:r>
          </w:p>
        </w:tc>
        <w:tc>
          <w:tcPr>
            <w:tcW w:w="1701" w:type="dxa"/>
          </w:tcPr>
          <w:p w14:paraId="6EB1B26C" w14:textId="77777777" w:rsidR="000E1D3C" w:rsidRPr="007F4BF1" w:rsidRDefault="000E1D3C" w:rsidP="00443B7B">
            <w:pPr>
              <w:pStyle w:val="BodyText1"/>
              <w:spacing w:before="120" w:after="120"/>
              <w:ind w:right="81"/>
              <w:jc w:val="center"/>
              <w:rPr>
                <w:rFonts w:asciiTheme="majorHAnsi" w:hAnsiTheme="majorHAnsi" w:cs="Arial"/>
                <w:sz w:val="22"/>
                <w:szCs w:val="22"/>
              </w:rPr>
            </w:pPr>
            <w:r w:rsidRPr="007F4BF1">
              <w:rPr>
                <w:rFonts w:asciiTheme="majorHAnsi" w:hAnsiTheme="majorHAnsi" w:cs="Arial"/>
                <w:sz w:val="22"/>
                <w:szCs w:val="22"/>
              </w:rPr>
              <w:t>6</w:t>
            </w:r>
          </w:p>
        </w:tc>
        <w:tc>
          <w:tcPr>
            <w:tcW w:w="1304" w:type="dxa"/>
          </w:tcPr>
          <w:p w14:paraId="3216C103" w14:textId="77777777" w:rsidR="000E1D3C" w:rsidRPr="000F233A" w:rsidRDefault="000E1D3C" w:rsidP="004F73DB">
            <w:pPr>
              <w:pStyle w:val="BodyText1"/>
              <w:spacing w:before="120" w:after="120"/>
              <w:ind w:right="81"/>
              <w:jc w:val="center"/>
              <w:rPr>
                <w:rFonts w:asciiTheme="majorHAnsi" w:hAnsiTheme="majorHAnsi" w:cs="Arial"/>
                <w:sz w:val="22"/>
                <w:szCs w:val="22"/>
              </w:rPr>
            </w:pPr>
            <w:r w:rsidRPr="000F233A">
              <w:rPr>
                <w:rFonts w:asciiTheme="majorHAnsi" w:hAnsiTheme="majorHAnsi" w:cs="Arial"/>
                <w:sz w:val="22"/>
                <w:szCs w:val="22"/>
              </w:rPr>
              <w:t>4</w:t>
            </w:r>
          </w:p>
        </w:tc>
        <w:tc>
          <w:tcPr>
            <w:tcW w:w="7768" w:type="dxa"/>
            <w:vMerge/>
          </w:tcPr>
          <w:p w14:paraId="2DF75999" w14:textId="77777777" w:rsidR="000E1D3C" w:rsidRPr="00157D76" w:rsidRDefault="000E1D3C" w:rsidP="00330C5F">
            <w:pPr>
              <w:pStyle w:val="BodyText1"/>
              <w:spacing w:before="120" w:after="120" w:line="240" w:lineRule="exact"/>
              <w:rPr>
                <w:rFonts w:asciiTheme="majorHAnsi" w:hAnsiTheme="majorHAnsi"/>
                <w:sz w:val="22"/>
                <w:szCs w:val="22"/>
              </w:rPr>
            </w:pPr>
          </w:p>
        </w:tc>
      </w:tr>
      <w:tr w:rsidR="000E1D3C" w:rsidRPr="00157D76" w14:paraId="22930EB2" w14:textId="77777777" w:rsidTr="00CD1257">
        <w:trPr>
          <w:trHeight w:val="397"/>
        </w:trPr>
        <w:tc>
          <w:tcPr>
            <w:tcW w:w="1418" w:type="dxa"/>
          </w:tcPr>
          <w:p w14:paraId="5CE74293" w14:textId="77777777" w:rsidR="000E1D3C" w:rsidRPr="00443B7B" w:rsidRDefault="000E1D3C" w:rsidP="004F73DB">
            <w:pPr>
              <w:pStyle w:val="BodyText1"/>
              <w:spacing w:before="120" w:after="120"/>
              <w:jc w:val="center"/>
              <w:rPr>
                <w:rFonts w:asciiTheme="majorHAnsi" w:hAnsiTheme="majorHAnsi" w:cs="Arial"/>
                <w:b/>
                <w:sz w:val="22"/>
                <w:szCs w:val="22"/>
              </w:rPr>
            </w:pPr>
            <w:r>
              <w:rPr>
                <w:rFonts w:asciiTheme="majorHAnsi" w:hAnsiTheme="majorHAnsi" w:cs="Arial"/>
                <w:b/>
                <w:sz w:val="22"/>
                <w:szCs w:val="22"/>
              </w:rPr>
              <w:t>RS</w:t>
            </w:r>
          </w:p>
        </w:tc>
        <w:tc>
          <w:tcPr>
            <w:tcW w:w="1843" w:type="dxa"/>
          </w:tcPr>
          <w:p w14:paraId="2EF1F10C" w14:textId="77777777" w:rsidR="000E1D3C" w:rsidRPr="000E1D3C" w:rsidRDefault="000E1D3C" w:rsidP="004F73DB">
            <w:pPr>
              <w:pStyle w:val="BodyText1"/>
              <w:spacing w:before="120" w:after="120"/>
              <w:jc w:val="center"/>
              <w:rPr>
                <w:rFonts w:asciiTheme="majorHAnsi" w:hAnsiTheme="majorHAnsi" w:cs="Arial"/>
                <w:sz w:val="22"/>
                <w:szCs w:val="22"/>
              </w:rPr>
            </w:pPr>
            <w:r w:rsidRPr="000F233A">
              <w:rPr>
                <w:rFonts w:asciiTheme="majorHAnsi" w:hAnsiTheme="majorHAnsi" w:cs="Arial"/>
                <w:sz w:val="22"/>
                <w:szCs w:val="22"/>
              </w:rPr>
              <w:t>RS</w:t>
            </w:r>
          </w:p>
        </w:tc>
        <w:tc>
          <w:tcPr>
            <w:tcW w:w="1701" w:type="dxa"/>
          </w:tcPr>
          <w:p w14:paraId="12B92591" w14:textId="77777777" w:rsidR="000E1D3C" w:rsidRPr="007F4BF1" w:rsidRDefault="000E1D3C" w:rsidP="00443B7B">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304" w:type="dxa"/>
          </w:tcPr>
          <w:p w14:paraId="63E2D4BC" w14:textId="77777777" w:rsidR="000E1D3C" w:rsidRPr="000F233A" w:rsidRDefault="000E1D3C" w:rsidP="004F73DB">
            <w:pPr>
              <w:pStyle w:val="BodyText1"/>
              <w:spacing w:before="120" w:after="120"/>
              <w:ind w:right="81"/>
              <w:jc w:val="center"/>
              <w:rPr>
                <w:rFonts w:asciiTheme="majorHAnsi" w:hAnsiTheme="majorHAnsi" w:cs="Arial"/>
                <w:sz w:val="22"/>
                <w:szCs w:val="22"/>
              </w:rPr>
            </w:pPr>
            <w:r w:rsidRPr="000F233A">
              <w:rPr>
                <w:rFonts w:asciiTheme="majorHAnsi" w:hAnsiTheme="majorHAnsi" w:cs="Arial"/>
                <w:sz w:val="22"/>
                <w:szCs w:val="22"/>
              </w:rPr>
              <w:t>4</w:t>
            </w:r>
          </w:p>
        </w:tc>
        <w:tc>
          <w:tcPr>
            <w:tcW w:w="7768" w:type="dxa"/>
            <w:vMerge/>
          </w:tcPr>
          <w:p w14:paraId="10081ED2" w14:textId="77777777" w:rsidR="000E1D3C" w:rsidRPr="00157D76" w:rsidRDefault="000E1D3C" w:rsidP="00330C5F">
            <w:pPr>
              <w:pStyle w:val="BodyText1"/>
              <w:spacing w:before="120" w:after="120" w:line="240" w:lineRule="exact"/>
              <w:rPr>
                <w:rFonts w:asciiTheme="majorHAnsi" w:hAnsiTheme="majorHAnsi"/>
                <w:sz w:val="22"/>
                <w:szCs w:val="22"/>
              </w:rPr>
            </w:pPr>
          </w:p>
        </w:tc>
      </w:tr>
      <w:tr w:rsidR="000E1D3C" w:rsidRPr="00157D76" w14:paraId="2D66A818" w14:textId="77777777" w:rsidTr="00CD1257">
        <w:trPr>
          <w:trHeight w:val="397"/>
        </w:trPr>
        <w:tc>
          <w:tcPr>
            <w:tcW w:w="1418" w:type="dxa"/>
          </w:tcPr>
          <w:p w14:paraId="7EA7832C" w14:textId="77777777" w:rsidR="000E1D3C" w:rsidRDefault="000E1D3C" w:rsidP="004F73DB">
            <w:pPr>
              <w:pStyle w:val="BodyText1"/>
              <w:spacing w:before="120" w:after="120"/>
              <w:jc w:val="center"/>
              <w:rPr>
                <w:rFonts w:asciiTheme="majorHAnsi" w:hAnsiTheme="majorHAnsi" w:cs="Arial"/>
                <w:b/>
                <w:sz w:val="22"/>
                <w:szCs w:val="22"/>
              </w:rPr>
            </w:pPr>
            <w:r>
              <w:rPr>
                <w:rFonts w:asciiTheme="majorHAnsi" w:hAnsiTheme="majorHAnsi" w:cs="Arial"/>
                <w:b/>
                <w:sz w:val="22"/>
                <w:szCs w:val="22"/>
              </w:rPr>
              <w:t>SD</w:t>
            </w:r>
          </w:p>
        </w:tc>
        <w:tc>
          <w:tcPr>
            <w:tcW w:w="1843" w:type="dxa"/>
          </w:tcPr>
          <w:p w14:paraId="7B603E3E" w14:textId="77777777" w:rsidR="000E1D3C" w:rsidRPr="000E1D3C" w:rsidRDefault="000E1D3C" w:rsidP="004F73DB">
            <w:pPr>
              <w:pStyle w:val="BodyText1"/>
              <w:spacing w:before="120" w:after="120"/>
              <w:jc w:val="center"/>
              <w:rPr>
                <w:rFonts w:asciiTheme="majorHAnsi" w:hAnsiTheme="majorHAnsi" w:cs="Arial"/>
                <w:sz w:val="22"/>
                <w:szCs w:val="22"/>
              </w:rPr>
            </w:pPr>
            <w:r w:rsidRPr="000F233A">
              <w:rPr>
                <w:rFonts w:asciiTheme="majorHAnsi" w:hAnsiTheme="majorHAnsi" w:cs="Arial"/>
                <w:sz w:val="22"/>
                <w:szCs w:val="22"/>
              </w:rPr>
              <w:t>SD</w:t>
            </w:r>
          </w:p>
        </w:tc>
        <w:tc>
          <w:tcPr>
            <w:tcW w:w="1701" w:type="dxa"/>
          </w:tcPr>
          <w:p w14:paraId="3640DC1E" w14:textId="77777777" w:rsidR="000E1D3C" w:rsidRPr="007F4BF1" w:rsidRDefault="000E1D3C" w:rsidP="00443B7B">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304" w:type="dxa"/>
          </w:tcPr>
          <w:p w14:paraId="71492DA8" w14:textId="77777777" w:rsidR="000E1D3C" w:rsidRPr="000F233A" w:rsidRDefault="000E1D3C" w:rsidP="004F73DB">
            <w:pPr>
              <w:pStyle w:val="BodyText1"/>
              <w:spacing w:before="120" w:after="120"/>
              <w:ind w:right="81"/>
              <w:jc w:val="center"/>
              <w:rPr>
                <w:rFonts w:asciiTheme="majorHAnsi" w:hAnsiTheme="majorHAnsi" w:cs="Arial"/>
                <w:sz w:val="22"/>
                <w:szCs w:val="22"/>
              </w:rPr>
            </w:pPr>
            <w:r w:rsidRPr="000F233A">
              <w:rPr>
                <w:rFonts w:asciiTheme="majorHAnsi" w:hAnsiTheme="majorHAnsi" w:cs="Arial"/>
                <w:sz w:val="22"/>
                <w:szCs w:val="22"/>
              </w:rPr>
              <w:t>4</w:t>
            </w:r>
          </w:p>
        </w:tc>
        <w:tc>
          <w:tcPr>
            <w:tcW w:w="7768" w:type="dxa"/>
            <w:vMerge/>
          </w:tcPr>
          <w:p w14:paraId="1F69802B" w14:textId="77777777" w:rsidR="000E1D3C" w:rsidRPr="00157D76" w:rsidRDefault="000E1D3C" w:rsidP="00330C5F">
            <w:pPr>
              <w:pStyle w:val="BodyText1"/>
              <w:spacing w:before="120" w:after="120" w:line="240" w:lineRule="exact"/>
              <w:rPr>
                <w:rFonts w:asciiTheme="majorHAnsi" w:hAnsiTheme="majorHAnsi"/>
                <w:sz w:val="22"/>
                <w:szCs w:val="22"/>
              </w:rPr>
            </w:pPr>
          </w:p>
        </w:tc>
      </w:tr>
      <w:tr w:rsidR="000E1D3C" w:rsidRPr="00157D76" w14:paraId="6E387DDD" w14:textId="77777777" w:rsidTr="00CD1257">
        <w:trPr>
          <w:trHeight w:val="397"/>
        </w:trPr>
        <w:tc>
          <w:tcPr>
            <w:tcW w:w="1418" w:type="dxa"/>
          </w:tcPr>
          <w:p w14:paraId="564B7C94" w14:textId="77777777" w:rsidR="000E1D3C" w:rsidRPr="00443B7B" w:rsidRDefault="000E1D3C" w:rsidP="004F73DB">
            <w:pPr>
              <w:pStyle w:val="BodyText1"/>
              <w:spacing w:before="120" w:after="120"/>
              <w:jc w:val="center"/>
              <w:rPr>
                <w:rFonts w:asciiTheme="majorHAnsi" w:hAnsiTheme="majorHAnsi" w:cs="Arial"/>
                <w:b/>
                <w:sz w:val="22"/>
                <w:szCs w:val="22"/>
              </w:rPr>
            </w:pPr>
            <w:r w:rsidRPr="00443B7B">
              <w:rPr>
                <w:rFonts w:asciiTheme="majorHAnsi" w:hAnsiTheme="majorHAnsi" w:cs="Arial"/>
                <w:b/>
                <w:sz w:val="22"/>
                <w:szCs w:val="22"/>
              </w:rPr>
              <w:t>D</w:t>
            </w:r>
          </w:p>
        </w:tc>
        <w:tc>
          <w:tcPr>
            <w:tcW w:w="1843" w:type="dxa"/>
          </w:tcPr>
          <w:p w14:paraId="28F72E22" w14:textId="77777777" w:rsidR="000E1D3C" w:rsidRPr="007F4BF1" w:rsidRDefault="000E1D3C" w:rsidP="004F73DB">
            <w:pPr>
              <w:pStyle w:val="BodyText1"/>
              <w:spacing w:before="120" w:after="120"/>
              <w:jc w:val="center"/>
              <w:rPr>
                <w:rFonts w:asciiTheme="majorHAnsi" w:hAnsiTheme="majorHAnsi" w:cs="Arial"/>
                <w:sz w:val="22"/>
                <w:szCs w:val="22"/>
              </w:rPr>
            </w:pPr>
            <w:r w:rsidRPr="007F4BF1">
              <w:rPr>
                <w:rFonts w:asciiTheme="majorHAnsi" w:hAnsiTheme="majorHAnsi" w:cs="Arial"/>
                <w:sz w:val="22"/>
                <w:szCs w:val="22"/>
              </w:rPr>
              <w:t>D</w:t>
            </w:r>
          </w:p>
        </w:tc>
        <w:tc>
          <w:tcPr>
            <w:tcW w:w="1701" w:type="dxa"/>
          </w:tcPr>
          <w:p w14:paraId="2DB18533" w14:textId="77777777" w:rsidR="000E1D3C" w:rsidRPr="007F4BF1" w:rsidRDefault="000E1D3C" w:rsidP="004F73DB">
            <w:pPr>
              <w:pStyle w:val="BodyText1"/>
              <w:spacing w:before="120" w:after="120"/>
              <w:ind w:right="81"/>
              <w:jc w:val="center"/>
              <w:rPr>
                <w:rFonts w:asciiTheme="majorHAnsi" w:hAnsiTheme="majorHAnsi" w:cs="Arial"/>
                <w:sz w:val="22"/>
                <w:szCs w:val="22"/>
              </w:rPr>
            </w:pPr>
            <w:r w:rsidRPr="007F4BF1">
              <w:rPr>
                <w:rFonts w:asciiTheme="majorHAnsi" w:hAnsiTheme="majorHAnsi" w:cs="Arial"/>
                <w:sz w:val="22"/>
                <w:szCs w:val="22"/>
              </w:rPr>
              <w:t>6</w:t>
            </w:r>
          </w:p>
        </w:tc>
        <w:tc>
          <w:tcPr>
            <w:tcW w:w="1304" w:type="dxa"/>
          </w:tcPr>
          <w:p w14:paraId="0E4FCDDF" w14:textId="77777777" w:rsidR="000E1D3C" w:rsidRPr="000F233A" w:rsidRDefault="000E1D3C" w:rsidP="004F73DB">
            <w:pPr>
              <w:pStyle w:val="BodyText1"/>
              <w:spacing w:before="120" w:after="120"/>
              <w:ind w:right="81"/>
              <w:jc w:val="center"/>
              <w:rPr>
                <w:rFonts w:asciiTheme="majorHAnsi" w:hAnsiTheme="majorHAnsi" w:cs="Arial"/>
                <w:sz w:val="22"/>
                <w:szCs w:val="22"/>
              </w:rPr>
            </w:pPr>
            <w:r w:rsidRPr="000F233A">
              <w:rPr>
                <w:rFonts w:asciiTheme="majorHAnsi" w:hAnsiTheme="majorHAnsi" w:cs="Arial"/>
                <w:sz w:val="22"/>
                <w:szCs w:val="22"/>
              </w:rPr>
              <w:t>4</w:t>
            </w:r>
          </w:p>
        </w:tc>
        <w:tc>
          <w:tcPr>
            <w:tcW w:w="7768" w:type="dxa"/>
            <w:vMerge/>
          </w:tcPr>
          <w:p w14:paraId="26999D69" w14:textId="77777777" w:rsidR="000E1D3C" w:rsidRPr="00157D76" w:rsidRDefault="000E1D3C" w:rsidP="00330C5F">
            <w:pPr>
              <w:pStyle w:val="BodyText1"/>
              <w:spacing w:before="120" w:after="120" w:line="240" w:lineRule="exact"/>
              <w:rPr>
                <w:rFonts w:asciiTheme="majorHAnsi" w:hAnsiTheme="majorHAnsi"/>
                <w:sz w:val="22"/>
                <w:szCs w:val="22"/>
              </w:rPr>
            </w:pPr>
          </w:p>
        </w:tc>
      </w:tr>
    </w:tbl>
    <w:p w14:paraId="08417462" w14:textId="77777777" w:rsidR="00D52DF1" w:rsidRDefault="00D52DF1" w:rsidP="00D236EA">
      <w:pPr>
        <w:pStyle w:val="body"/>
      </w:pPr>
      <w:r>
        <w:br w:type="page"/>
      </w:r>
    </w:p>
    <w:p w14:paraId="521A990F" w14:textId="77777777" w:rsidR="00157D76" w:rsidRPr="00133EE5" w:rsidRDefault="0041788D">
      <w:pPr>
        <w:pStyle w:val="Figuretitle"/>
        <w:rPr>
          <w:sz w:val="20"/>
        </w:rPr>
      </w:pPr>
      <w:bookmarkStart w:id="23" w:name="_Ref384835143"/>
      <w:bookmarkStart w:id="24" w:name="_Ref425327928"/>
      <w:r w:rsidRPr="0041788D">
        <w:lastRenderedPageBreak/>
        <w:t xml:space="preserve">Figure </w:t>
      </w:r>
      <w:bookmarkEnd w:id="23"/>
      <w:bookmarkEnd w:id="24"/>
      <w:r w:rsidR="00EC5A6E">
        <w:t>1</w:t>
      </w:r>
      <w:r w:rsidR="00C229C2">
        <w:t>9</w:t>
      </w:r>
      <w:r w:rsidR="004F73DB">
        <w:t xml:space="preserve">: </w:t>
      </w:r>
      <w:r w:rsidR="00157D76" w:rsidRPr="00E25C65">
        <w:t xml:space="preserve">Mapping of </w:t>
      </w:r>
      <w:r w:rsidR="003A6AF5">
        <w:t>CI</w:t>
      </w:r>
      <w:r w:rsidR="00157D76" w:rsidRPr="00E25C65">
        <w:t xml:space="preserve">’s </w:t>
      </w:r>
      <w:r w:rsidR="000F4526">
        <w:t>International l</w:t>
      </w:r>
      <w:r w:rsidR="00157D76" w:rsidRPr="00E25C65">
        <w:t>ong-term issue rating scale</w:t>
      </w:r>
    </w:p>
    <w:tbl>
      <w:tblPr>
        <w:tblStyle w:val="TableGrid"/>
        <w:tblW w:w="14318" w:type="dxa"/>
        <w:tblInd w:w="108" w:type="dxa"/>
        <w:tblLayout w:type="fixed"/>
        <w:tblLook w:val="04A0" w:firstRow="1" w:lastRow="0" w:firstColumn="1" w:lastColumn="0" w:noHBand="0" w:noVBand="1"/>
      </w:tblPr>
      <w:tblGrid>
        <w:gridCol w:w="1418"/>
        <w:gridCol w:w="1843"/>
        <w:gridCol w:w="1701"/>
        <w:gridCol w:w="1559"/>
        <w:gridCol w:w="7797"/>
      </w:tblGrid>
      <w:tr w:rsidR="004F73DB" w:rsidRPr="00CD1257" w14:paraId="3F029E45" w14:textId="77777777" w:rsidTr="000F233A">
        <w:trPr>
          <w:cnfStyle w:val="100000000000" w:firstRow="1" w:lastRow="0" w:firstColumn="0" w:lastColumn="0" w:oddVBand="0" w:evenVBand="0" w:oddHBand="0" w:evenHBand="0" w:firstRowFirstColumn="0" w:firstRowLastColumn="0" w:lastRowFirstColumn="0" w:lastRowLastColumn="0"/>
          <w:trHeight w:val="1882"/>
        </w:trPr>
        <w:tc>
          <w:tcPr>
            <w:tcW w:w="1418" w:type="dxa"/>
            <w:tcBorders>
              <w:bottom w:val="single" w:sz="18" w:space="0" w:color="E98E31" w:themeColor="background2"/>
            </w:tcBorders>
          </w:tcPr>
          <w:p w14:paraId="616EBCE6" w14:textId="77777777" w:rsidR="004F73DB" w:rsidRPr="00CD1257" w:rsidRDefault="004F73DB" w:rsidP="007F4BF1">
            <w:pPr>
              <w:pStyle w:val="body"/>
              <w:jc w:val="center"/>
              <w:rPr>
                <w:rFonts w:asciiTheme="majorHAnsi" w:hAnsiTheme="majorHAnsi" w:cs="Arial"/>
                <w:b/>
                <w:szCs w:val="22"/>
              </w:rPr>
            </w:pPr>
            <w:r w:rsidRPr="00CD1257">
              <w:rPr>
                <w:rFonts w:asciiTheme="majorHAnsi" w:hAnsiTheme="majorHAnsi" w:cs="Arial"/>
                <w:b/>
                <w:szCs w:val="22"/>
              </w:rPr>
              <w:t>Credit assessment</w:t>
            </w:r>
          </w:p>
        </w:tc>
        <w:tc>
          <w:tcPr>
            <w:tcW w:w="1843" w:type="dxa"/>
            <w:tcBorders>
              <w:bottom w:val="single" w:sz="18" w:space="0" w:color="E98E31" w:themeColor="background2"/>
            </w:tcBorders>
          </w:tcPr>
          <w:p w14:paraId="7051A555" w14:textId="77777777" w:rsidR="004F73DB" w:rsidRPr="00CD1257" w:rsidRDefault="004F73DB" w:rsidP="007F4BF1">
            <w:pPr>
              <w:pStyle w:val="body"/>
              <w:jc w:val="center"/>
              <w:rPr>
                <w:rFonts w:asciiTheme="majorHAnsi" w:hAnsiTheme="majorHAnsi" w:cs="Arial"/>
                <w:b/>
                <w:szCs w:val="22"/>
              </w:rPr>
            </w:pPr>
            <w:r w:rsidRPr="00CD1257">
              <w:rPr>
                <w:rFonts w:asciiTheme="majorHAnsi" w:hAnsiTheme="majorHAnsi" w:cs="Arial"/>
                <w:b/>
                <w:szCs w:val="22"/>
              </w:rPr>
              <w:t xml:space="preserve">Corresponding Long-term issuer rating </w:t>
            </w:r>
            <w:r w:rsidRPr="00CD1257">
              <w:rPr>
                <w:rFonts w:asciiTheme="majorHAnsi" w:hAnsiTheme="majorHAnsi"/>
                <w:b/>
                <w:szCs w:val="22"/>
              </w:rPr>
              <w:t xml:space="preserve">scale </w:t>
            </w:r>
            <w:r w:rsidRPr="00CD1257">
              <w:rPr>
                <w:rFonts w:asciiTheme="majorHAnsi" w:hAnsiTheme="majorHAnsi" w:cs="Arial"/>
                <w:b/>
                <w:szCs w:val="22"/>
              </w:rPr>
              <w:t xml:space="preserve">assessment (assessed by </w:t>
            </w:r>
            <w:r w:rsidR="00097F2B">
              <w:rPr>
                <w:rFonts w:asciiTheme="majorHAnsi" w:hAnsiTheme="majorHAnsi" w:cs="Arial"/>
                <w:b/>
                <w:szCs w:val="22"/>
              </w:rPr>
              <w:t>JC</w:t>
            </w:r>
            <w:r w:rsidRPr="00CD1257">
              <w:rPr>
                <w:rFonts w:asciiTheme="majorHAnsi" w:hAnsiTheme="majorHAnsi" w:cs="Arial"/>
                <w:b/>
                <w:szCs w:val="22"/>
              </w:rPr>
              <w:t>)</w:t>
            </w:r>
          </w:p>
        </w:tc>
        <w:tc>
          <w:tcPr>
            <w:tcW w:w="1701" w:type="dxa"/>
            <w:tcBorders>
              <w:bottom w:val="single" w:sz="18" w:space="0" w:color="E98E31" w:themeColor="background2"/>
            </w:tcBorders>
          </w:tcPr>
          <w:p w14:paraId="0740AFA9" w14:textId="77777777" w:rsidR="004F73DB" w:rsidRPr="00CD1257" w:rsidRDefault="004F73DB" w:rsidP="007F4BF1">
            <w:pPr>
              <w:pStyle w:val="body"/>
              <w:jc w:val="center"/>
              <w:rPr>
                <w:rFonts w:asciiTheme="majorHAnsi" w:hAnsiTheme="majorHAnsi" w:cs="Arial"/>
                <w:b/>
                <w:szCs w:val="22"/>
              </w:rPr>
            </w:pPr>
            <w:r w:rsidRPr="00CD1257">
              <w:rPr>
                <w:rFonts w:asciiTheme="majorHAnsi" w:hAnsiTheme="majorHAnsi" w:cs="Arial"/>
                <w:b/>
                <w:szCs w:val="22"/>
              </w:rPr>
              <w:t>Range of CQS of corresponding Long-term issuer ratings scale</w:t>
            </w:r>
          </w:p>
        </w:tc>
        <w:tc>
          <w:tcPr>
            <w:tcW w:w="1559" w:type="dxa"/>
            <w:tcBorders>
              <w:bottom w:val="single" w:sz="18" w:space="0" w:color="E98E31" w:themeColor="background2"/>
            </w:tcBorders>
          </w:tcPr>
          <w:p w14:paraId="579F8A95" w14:textId="77777777" w:rsidR="004F73DB" w:rsidRPr="00CD1257" w:rsidRDefault="004F73DB" w:rsidP="007F4BF1">
            <w:pPr>
              <w:pStyle w:val="body"/>
              <w:jc w:val="center"/>
              <w:rPr>
                <w:rFonts w:asciiTheme="majorHAnsi" w:hAnsiTheme="majorHAnsi" w:cs="Arial"/>
                <w:b/>
                <w:szCs w:val="22"/>
              </w:rPr>
            </w:pPr>
            <w:r w:rsidRPr="00CD1257">
              <w:rPr>
                <w:rFonts w:asciiTheme="majorHAnsi" w:hAnsiTheme="majorHAnsi" w:cs="Arial"/>
                <w:b/>
                <w:szCs w:val="22"/>
              </w:rPr>
              <w:t xml:space="preserve">Final review </w:t>
            </w:r>
            <w:r w:rsidRPr="00CD1257">
              <w:rPr>
                <w:rFonts w:asciiTheme="majorHAnsi" w:hAnsiTheme="majorHAnsi" w:cs="Arial"/>
                <w:b/>
                <w:i/>
                <w:szCs w:val="22"/>
              </w:rPr>
              <w:t>based on qualitative factors</w:t>
            </w:r>
            <w:r w:rsidR="003A6AF5">
              <w:rPr>
                <w:rFonts w:asciiTheme="majorHAnsi" w:hAnsiTheme="majorHAnsi" w:cs="Arial"/>
                <w:b/>
                <w:szCs w:val="22"/>
              </w:rPr>
              <w:t xml:space="preserve"> </w:t>
            </w:r>
            <w:r w:rsidRPr="00CD1257">
              <w:rPr>
                <w:rFonts w:asciiTheme="majorHAnsi" w:hAnsiTheme="majorHAnsi" w:cs="Arial"/>
                <w:b/>
                <w:szCs w:val="22"/>
              </w:rPr>
              <w:t>(CQS)</w:t>
            </w:r>
          </w:p>
        </w:tc>
        <w:tc>
          <w:tcPr>
            <w:tcW w:w="7797" w:type="dxa"/>
            <w:tcBorders>
              <w:bottom w:val="single" w:sz="18" w:space="0" w:color="E98E31" w:themeColor="background2"/>
            </w:tcBorders>
          </w:tcPr>
          <w:p w14:paraId="1E946C12" w14:textId="77777777" w:rsidR="004F73DB" w:rsidRPr="00CD1257" w:rsidRDefault="004F73DB" w:rsidP="007F4BF1">
            <w:pPr>
              <w:pStyle w:val="body"/>
              <w:jc w:val="center"/>
              <w:rPr>
                <w:rFonts w:asciiTheme="majorHAnsi" w:hAnsiTheme="majorHAnsi" w:cs="Arial"/>
                <w:b/>
                <w:szCs w:val="22"/>
              </w:rPr>
            </w:pPr>
            <w:r w:rsidRPr="00CD1257">
              <w:rPr>
                <w:rFonts w:asciiTheme="majorHAnsi" w:hAnsiTheme="majorHAnsi" w:cs="Arial"/>
                <w:b/>
                <w:szCs w:val="22"/>
              </w:rPr>
              <w:t>Main reason for the mapping</w:t>
            </w:r>
          </w:p>
        </w:tc>
      </w:tr>
      <w:tr w:rsidR="00D52DF1" w:rsidRPr="00CD1257" w14:paraId="48BE92EA" w14:textId="77777777" w:rsidTr="007F4BF1">
        <w:trPr>
          <w:trHeight w:val="454"/>
        </w:trPr>
        <w:tc>
          <w:tcPr>
            <w:tcW w:w="1418" w:type="dxa"/>
            <w:tcBorders>
              <w:top w:val="single" w:sz="18" w:space="0" w:color="E98E31" w:themeColor="background2"/>
              <w:bottom w:val="dashed" w:sz="4" w:space="0" w:color="auto"/>
            </w:tcBorders>
          </w:tcPr>
          <w:p w14:paraId="627E8B97"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AAA</w:t>
            </w:r>
          </w:p>
        </w:tc>
        <w:tc>
          <w:tcPr>
            <w:tcW w:w="1843" w:type="dxa"/>
            <w:tcBorders>
              <w:top w:val="single" w:sz="18" w:space="0" w:color="E98E31" w:themeColor="background2"/>
              <w:bottom w:val="dashed" w:sz="4" w:space="0" w:color="auto"/>
            </w:tcBorders>
          </w:tcPr>
          <w:p w14:paraId="2BBE077C"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AAA</w:t>
            </w:r>
          </w:p>
        </w:tc>
        <w:tc>
          <w:tcPr>
            <w:tcW w:w="1701" w:type="dxa"/>
            <w:tcBorders>
              <w:top w:val="single" w:sz="18" w:space="0" w:color="E98E31" w:themeColor="background2"/>
              <w:bottom w:val="single" w:sz="4" w:space="0" w:color="auto"/>
            </w:tcBorders>
          </w:tcPr>
          <w:p w14:paraId="3431DB8A" w14:textId="77777777" w:rsidR="00D52DF1" w:rsidRPr="007F4BF1" w:rsidRDefault="003F71DA" w:rsidP="007F4BF1">
            <w:pPr>
              <w:pStyle w:val="body"/>
              <w:jc w:val="center"/>
              <w:rPr>
                <w:rFonts w:asciiTheme="majorHAnsi" w:hAnsiTheme="majorHAnsi" w:cs="Arial"/>
                <w:szCs w:val="22"/>
              </w:rPr>
            </w:pPr>
            <w:r>
              <w:rPr>
                <w:rFonts w:asciiTheme="majorHAnsi" w:hAnsiTheme="majorHAnsi" w:cs="Arial"/>
                <w:szCs w:val="22"/>
              </w:rPr>
              <w:t>1</w:t>
            </w:r>
          </w:p>
        </w:tc>
        <w:tc>
          <w:tcPr>
            <w:tcW w:w="1559" w:type="dxa"/>
            <w:tcBorders>
              <w:top w:val="single" w:sz="18" w:space="0" w:color="E98E31" w:themeColor="background2"/>
              <w:bottom w:val="single" w:sz="4" w:space="0" w:color="auto"/>
            </w:tcBorders>
          </w:tcPr>
          <w:p w14:paraId="77C01F83" w14:textId="77777777" w:rsidR="00D52DF1" w:rsidRPr="00CD1257" w:rsidRDefault="003F71DA" w:rsidP="007F4BF1">
            <w:pPr>
              <w:pStyle w:val="body"/>
              <w:jc w:val="center"/>
              <w:rPr>
                <w:rFonts w:asciiTheme="majorHAnsi" w:hAnsiTheme="majorHAnsi" w:cs="Arial"/>
                <w:b/>
                <w:szCs w:val="22"/>
              </w:rPr>
            </w:pPr>
            <w:r>
              <w:rPr>
                <w:rFonts w:asciiTheme="majorHAnsi" w:hAnsiTheme="majorHAnsi" w:cs="Arial"/>
                <w:b/>
                <w:szCs w:val="22"/>
              </w:rPr>
              <w:t>1</w:t>
            </w:r>
          </w:p>
        </w:tc>
        <w:tc>
          <w:tcPr>
            <w:tcW w:w="7797" w:type="dxa"/>
            <w:vMerge w:val="restart"/>
            <w:tcBorders>
              <w:top w:val="single" w:sz="18" w:space="0" w:color="E98E31" w:themeColor="background2"/>
            </w:tcBorders>
          </w:tcPr>
          <w:p w14:paraId="2085D163" w14:textId="77777777" w:rsidR="00D52DF1" w:rsidRPr="00157D76" w:rsidRDefault="00D52DF1" w:rsidP="007F4BF1">
            <w:pPr>
              <w:pStyle w:val="body"/>
              <w:rPr>
                <w:rFonts w:asciiTheme="majorHAnsi" w:hAnsiTheme="majorHAnsi"/>
                <w:szCs w:val="22"/>
              </w:rPr>
            </w:pPr>
            <w:r w:rsidRPr="00157D76">
              <w:rPr>
                <w:rFonts w:asciiTheme="majorHAnsi" w:hAnsiTheme="majorHAnsi"/>
                <w:szCs w:val="22"/>
              </w:rPr>
              <w:t xml:space="preserve">The final CQS </w:t>
            </w:r>
            <w:r>
              <w:rPr>
                <w:rFonts w:asciiTheme="majorHAnsi" w:hAnsiTheme="majorHAnsi"/>
                <w:szCs w:val="22"/>
              </w:rPr>
              <w:t xml:space="preserve">has been </w:t>
            </w:r>
            <w:r w:rsidRPr="00157D76">
              <w:rPr>
                <w:rFonts w:asciiTheme="majorHAnsi" w:hAnsiTheme="majorHAnsi"/>
                <w:szCs w:val="22"/>
              </w:rPr>
              <w:t xml:space="preserve">determined based on the most frequent step associated with the corresponding long-term </w:t>
            </w:r>
            <w:r>
              <w:rPr>
                <w:rFonts w:asciiTheme="majorHAnsi" w:hAnsiTheme="majorHAnsi"/>
                <w:szCs w:val="22"/>
              </w:rPr>
              <w:t>issuer</w:t>
            </w:r>
            <w:r w:rsidRPr="00157D76">
              <w:rPr>
                <w:rFonts w:asciiTheme="majorHAnsi" w:hAnsiTheme="majorHAnsi"/>
                <w:szCs w:val="22"/>
              </w:rPr>
              <w:t xml:space="preserve"> rating category. </w:t>
            </w:r>
          </w:p>
        </w:tc>
      </w:tr>
      <w:tr w:rsidR="00D52DF1" w:rsidRPr="00CD1257" w14:paraId="4E2AA3F9" w14:textId="77777777" w:rsidTr="007F4BF1">
        <w:trPr>
          <w:trHeight w:val="454"/>
        </w:trPr>
        <w:tc>
          <w:tcPr>
            <w:tcW w:w="1418" w:type="dxa"/>
            <w:tcBorders>
              <w:bottom w:val="dashed" w:sz="4" w:space="0" w:color="auto"/>
            </w:tcBorders>
          </w:tcPr>
          <w:p w14:paraId="5216ED94"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AA</w:t>
            </w:r>
          </w:p>
        </w:tc>
        <w:tc>
          <w:tcPr>
            <w:tcW w:w="1843" w:type="dxa"/>
            <w:tcBorders>
              <w:bottom w:val="dashed" w:sz="4" w:space="0" w:color="auto"/>
            </w:tcBorders>
          </w:tcPr>
          <w:p w14:paraId="54A5270C"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AA</w:t>
            </w:r>
          </w:p>
        </w:tc>
        <w:tc>
          <w:tcPr>
            <w:tcW w:w="1701" w:type="dxa"/>
            <w:tcBorders>
              <w:bottom w:val="single" w:sz="4" w:space="0" w:color="auto"/>
            </w:tcBorders>
          </w:tcPr>
          <w:p w14:paraId="5ED7E0DB" w14:textId="77777777" w:rsidR="00D52DF1" w:rsidRPr="007F4BF1" w:rsidRDefault="003F71DA" w:rsidP="007F4BF1">
            <w:pPr>
              <w:pStyle w:val="body"/>
              <w:jc w:val="center"/>
              <w:rPr>
                <w:rFonts w:asciiTheme="majorHAnsi" w:hAnsiTheme="majorHAnsi" w:cs="Arial"/>
                <w:szCs w:val="22"/>
              </w:rPr>
            </w:pPr>
            <w:r>
              <w:rPr>
                <w:rFonts w:asciiTheme="majorHAnsi" w:hAnsiTheme="majorHAnsi" w:cs="Arial"/>
                <w:szCs w:val="22"/>
              </w:rPr>
              <w:t>1</w:t>
            </w:r>
          </w:p>
        </w:tc>
        <w:tc>
          <w:tcPr>
            <w:tcW w:w="1559" w:type="dxa"/>
            <w:tcBorders>
              <w:bottom w:val="single" w:sz="4" w:space="0" w:color="auto"/>
            </w:tcBorders>
          </w:tcPr>
          <w:p w14:paraId="1ADA282C" w14:textId="77777777" w:rsidR="00D52DF1" w:rsidRPr="00CD1257" w:rsidRDefault="003F71DA" w:rsidP="007F4BF1">
            <w:pPr>
              <w:pStyle w:val="body"/>
              <w:jc w:val="center"/>
              <w:rPr>
                <w:rFonts w:asciiTheme="majorHAnsi" w:hAnsiTheme="majorHAnsi" w:cs="Arial"/>
                <w:b/>
                <w:szCs w:val="22"/>
              </w:rPr>
            </w:pPr>
            <w:r>
              <w:rPr>
                <w:rFonts w:asciiTheme="majorHAnsi" w:hAnsiTheme="majorHAnsi" w:cs="Arial"/>
                <w:b/>
                <w:szCs w:val="22"/>
              </w:rPr>
              <w:t>1</w:t>
            </w:r>
          </w:p>
        </w:tc>
        <w:tc>
          <w:tcPr>
            <w:tcW w:w="7797" w:type="dxa"/>
            <w:vMerge/>
          </w:tcPr>
          <w:p w14:paraId="3E43E811" w14:textId="77777777" w:rsidR="00D52DF1" w:rsidRPr="00157D76" w:rsidRDefault="00D52DF1" w:rsidP="007F4BF1">
            <w:pPr>
              <w:pStyle w:val="body"/>
              <w:rPr>
                <w:rFonts w:asciiTheme="majorHAnsi" w:hAnsiTheme="majorHAnsi"/>
                <w:szCs w:val="22"/>
              </w:rPr>
            </w:pPr>
          </w:p>
        </w:tc>
      </w:tr>
      <w:tr w:rsidR="00D52DF1" w:rsidRPr="00CD1257" w14:paraId="2698B1F1" w14:textId="77777777" w:rsidTr="007F4BF1">
        <w:trPr>
          <w:trHeight w:val="454"/>
        </w:trPr>
        <w:tc>
          <w:tcPr>
            <w:tcW w:w="1418" w:type="dxa"/>
            <w:tcBorders>
              <w:bottom w:val="dashed" w:sz="4" w:space="0" w:color="auto"/>
            </w:tcBorders>
          </w:tcPr>
          <w:p w14:paraId="54E17274"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A</w:t>
            </w:r>
          </w:p>
        </w:tc>
        <w:tc>
          <w:tcPr>
            <w:tcW w:w="1843" w:type="dxa"/>
            <w:tcBorders>
              <w:bottom w:val="dashed" w:sz="4" w:space="0" w:color="auto"/>
            </w:tcBorders>
          </w:tcPr>
          <w:p w14:paraId="67F0B4AA"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A</w:t>
            </w:r>
          </w:p>
        </w:tc>
        <w:tc>
          <w:tcPr>
            <w:tcW w:w="1701" w:type="dxa"/>
            <w:tcBorders>
              <w:bottom w:val="single" w:sz="4" w:space="0" w:color="auto"/>
            </w:tcBorders>
          </w:tcPr>
          <w:p w14:paraId="184FC683"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2</w:t>
            </w:r>
          </w:p>
        </w:tc>
        <w:tc>
          <w:tcPr>
            <w:tcW w:w="1559" w:type="dxa"/>
            <w:tcBorders>
              <w:bottom w:val="single" w:sz="4" w:space="0" w:color="auto"/>
            </w:tcBorders>
          </w:tcPr>
          <w:p w14:paraId="477F4085"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2</w:t>
            </w:r>
          </w:p>
        </w:tc>
        <w:tc>
          <w:tcPr>
            <w:tcW w:w="7797" w:type="dxa"/>
            <w:vMerge/>
          </w:tcPr>
          <w:p w14:paraId="77DAF93E" w14:textId="77777777" w:rsidR="00D52DF1" w:rsidRPr="00157D76" w:rsidRDefault="00D52DF1" w:rsidP="007F4BF1">
            <w:pPr>
              <w:pStyle w:val="body"/>
              <w:rPr>
                <w:rFonts w:asciiTheme="majorHAnsi" w:hAnsiTheme="majorHAnsi"/>
                <w:szCs w:val="22"/>
              </w:rPr>
            </w:pPr>
          </w:p>
        </w:tc>
      </w:tr>
      <w:tr w:rsidR="00D52DF1" w:rsidRPr="00CD1257" w14:paraId="31A307E6" w14:textId="77777777" w:rsidTr="007F4BF1">
        <w:trPr>
          <w:trHeight w:val="454"/>
        </w:trPr>
        <w:tc>
          <w:tcPr>
            <w:tcW w:w="1418" w:type="dxa"/>
          </w:tcPr>
          <w:p w14:paraId="4AEF2C1D"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BBB</w:t>
            </w:r>
          </w:p>
        </w:tc>
        <w:tc>
          <w:tcPr>
            <w:tcW w:w="1843" w:type="dxa"/>
          </w:tcPr>
          <w:p w14:paraId="547C2BE7"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BBB</w:t>
            </w:r>
          </w:p>
        </w:tc>
        <w:tc>
          <w:tcPr>
            <w:tcW w:w="1701" w:type="dxa"/>
          </w:tcPr>
          <w:p w14:paraId="3AAD0ED1"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3</w:t>
            </w:r>
          </w:p>
        </w:tc>
        <w:tc>
          <w:tcPr>
            <w:tcW w:w="1559" w:type="dxa"/>
          </w:tcPr>
          <w:p w14:paraId="1C1E2FDC"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3</w:t>
            </w:r>
          </w:p>
        </w:tc>
        <w:tc>
          <w:tcPr>
            <w:tcW w:w="7797" w:type="dxa"/>
            <w:vMerge/>
          </w:tcPr>
          <w:p w14:paraId="4D1ECCC9" w14:textId="77777777" w:rsidR="00D52DF1" w:rsidRPr="00157D76" w:rsidRDefault="00D52DF1" w:rsidP="007F4BF1">
            <w:pPr>
              <w:pStyle w:val="body"/>
              <w:rPr>
                <w:rFonts w:asciiTheme="majorHAnsi" w:hAnsiTheme="majorHAnsi"/>
                <w:szCs w:val="22"/>
              </w:rPr>
            </w:pPr>
          </w:p>
        </w:tc>
      </w:tr>
      <w:tr w:rsidR="00D52DF1" w:rsidRPr="00CD1257" w14:paraId="7EFEB6D2" w14:textId="77777777" w:rsidTr="007F4BF1">
        <w:trPr>
          <w:trHeight w:val="454"/>
        </w:trPr>
        <w:tc>
          <w:tcPr>
            <w:tcW w:w="1418" w:type="dxa"/>
          </w:tcPr>
          <w:p w14:paraId="5672C3F7"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BB</w:t>
            </w:r>
          </w:p>
        </w:tc>
        <w:tc>
          <w:tcPr>
            <w:tcW w:w="1843" w:type="dxa"/>
          </w:tcPr>
          <w:p w14:paraId="0BD4CA87"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BB</w:t>
            </w:r>
          </w:p>
        </w:tc>
        <w:tc>
          <w:tcPr>
            <w:tcW w:w="1701" w:type="dxa"/>
          </w:tcPr>
          <w:p w14:paraId="7D6A50D1"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4</w:t>
            </w:r>
          </w:p>
        </w:tc>
        <w:tc>
          <w:tcPr>
            <w:tcW w:w="1559" w:type="dxa"/>
          </w:tcPr>
          <w:p w14:paraId="72AB4F78"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4</w:t>
            </w:r>
          </w:p>
        </w:tc>
        <w:tc>
          <w:tcPr>
            <w:tcW w:w="7797" w:type="dxa"/>
            <w:vMerge/>
          </w:tcPr>
          <w:p w14:paraId="31149E03" w14:textId="77777777" w:rsidR="00D52DF1" w:rsidRPr="00157D76" w:rsidRDefault="00D52DF1" w:rsidP="007F4BF1">
            <w:pPr>
              <w:pStyle w:val="body"/>
              <w:rPr>
                <w:rFonts w:asciiTheme="majorHAnsi" w:hAnsiTheme="majorHAnsi"/>
                <w:szCs w:val="22"/>
              </w:rPr>
            </w:pPr>
          </w:p>
        </w:tc>
      </w:tr>
      <w:tr w:rsidR="00D52DF1" w:rsidRPr="00CD1257" w14:paraId="2F329842" w14:textId="77777777" w:rsidTr="007F4BF1">
        <w:trPr>
          <w:trHeight w:val="454"/>
        </w:trPr>
        <w:tc>
          <w:tcPr>
            <w:tcW w:w="1418" w:type="dxa"/>
          </w:tcPr>
          <w:p w14:paraId="0CB89F69"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B</w:t>
            </w:r>
          </w:p>
        </w:tc>
        <w:tc>
          <w:tcPr>
            <w:tcW w:w="1843" w:type="dxa"/>
          </w:tcPr>
          <w:p w14:paraId="21C84235"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B</w:t>
            </w:r>
          </w:p>
        </w:tc>
        <w:tc>
          <w:tcPr>
            <w:tcW w:w="1701" w:type="dxa"/>
          </w:tcPr>
          <w:p w14:paraId="1AA0B489"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5</w:t>
            </w:r>
          </w:p>
        </w:tc>
        <w:tc>
          <w:tcPr>
            <w:tcW w:w="1559" w:type="dxa"/>
          </w:tcPr>
          <w:p w14:paraId="223AB7F9"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5</w:t>
            </w:r>
          </w:p>
        </w:tc>
        <w:tc>
          <w:tcPr>
            <w:tcW w:w="7797" w:type="dxa"/>
            <w:vMerge/>
          </w:tcPr>
          <w:p w14:paraId="41B09AE2" w14:textId="77777777" w:rsidR="00D52DF1" w:rsidRPr="00157D76" w:rsidRDefault="00D52DF1" w:rsidP="007F4BF1">
            <w:pPr>
              <w:pStyle w:val="body"/>
              <w:rPr>
                <w:rFonts w:asciiTheme="majorHAnsi" w:hAnsiTheme="majorHAnsi"/>
                <w:szCs w:val="22"/>
              </w:rPr>
            </w:pPr>
          </w:p>
        </w:tc>
      </w:tr>
      <w:tr w:rsidR="00D52DF1" w:rsidRPr="00CD1257" w14:paraId="50ED4C54" w14:textId="77777777" w:rsidTr="007F4BF1">
        <w:trPr>
          <w:trHeight w:val="454"/>
        </w:trPr>
        <w:tc>
          <w:tcPr>
            <w:tcW w:w="1418" w:type="dxa"/>
          </w:tcPr>
          <w:p w14:paraId="4307F2BE"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CCC</w:t>
            </w:r>
          </w:p>
        </w:tc>
        <w:tc>
          <w:tcPr>
            <w:tcW w:w="1843" w:type="dxa"/>
          </w:tcPr>
          <w:p w14:paraId="22F849E7"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CCC</w:t>
            </w:r>
          </w:p>
        </w:tc>
        <w:tc>
          <w:tcPr>
            <w:tcW w:w="1701" w:type="dxa"/>
          </w:tcPr>
          <w:p w14:paraId="2A37E575"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6</w:t>
            </w:r>
          </w:p>
        </w:tc>
        <w:tc>
          <w:tcPr>
            <w:tcW w:w="1559" w:type="dxa"/>
          </w:tcPr>
          <w:p w14:paraId="3D6A785F"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14:paraId="38989733" w14:textId="77777777" w:rsidR="00D52DF1" w:rsidRPr="00157D76" w:rsidRDefault="00D52DF1" w:rsidP="007F4BF1">
            <w:pPr>
              <w:pStyle w:val="body"/>
              <w:rPr>
                <w:rFonts w:asciiTheme="majorHAnsi" w:hAnsiTheme="majorHAnsi"/>
                <w:szCs w:val="22"/>
              </w:rPr>
            </w:pPr>
          </w:p>
        </w:tc>
      </w:tr>
      <w:tr w:rsidR="00D52DF1" w:rsidRPr="00CD1257" w14:paraId="1958878D" w14:textId="77777777" w:rsidTr="007F4BF1">
        <w:trPr>
          <w:trHeight w:val="454"/>
        </w:trPr>
        <w:tc>
          <w:tcPr>
            <w:tcW w:w="1418" w:type="dxa"/>
          </w:tcPr>
          <w:p w14:paraId="3A961353"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CC</w:t>
            </w:r>
          </w:p>
        </w:tc>
        <w:tc>
          <w:tcPr>
            <w:tcW w:w="1843" w:type="dxa"/>
          </w:tcPr>
          <w:p w14:paraId="2A7024B4"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CC</w:t>
            </w:r>
          </w:p>
        </w:tc>
        <w:tc>
          <w:tcPr>
            <w:tcW w:w="1701" w:type="dxa"/>
          </w:tcPr>
          <w:p w14:paraId="2B3CE728"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6</w:t>
            </w:r>
          </w:p>
        </w:tc>
        <w:tc>
          <w:tcPr>
            <w:tcW w:w="1559" w:type="dxa"/>
          </w:tcPr>
          <w:p w14:paraId="5A7CB43C"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14:paraId="7D1B3F4E" w14:textId="77777777" w:rsidR="00D52DF1" w:rsidRPr="00157D76" w:rsidRDefault="00D52DF1" w:rsidP="007F4BF1">
            <w:pPr>
              <w:pStyle w:val="body"/>
              <w:rPr>
                <w:rFonts w:asciiTheme="majorHAnsi" w:hAnsiTheme="majorHAnsi"/>
                <w:szCs w:val="22"/>
              </w:rPr>
            </w:pPr>
          </w:p>
        </w:tc>
      </w:tr>
      <w:tr w:rsidR="00D52DF1" w:rsidRPr="00CD1257" w14:paraId="0C5BA529" w14:textId="77777777" w:rsidTr="007F4BF1">
        <w:trPr>
          <w:trHeight w:val="454"/>
        </w:trPr>
        <w:tc>
          <w:tcPr>
            <w:tcW w:w="1418" w:type="dxa"/>
          </w:tcPr>
          <w:p w14:paraId="7454FB92"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C</w:t>
            </w:r>
          </w:p>
        </w:tc>
        <w:tc>
          <w:tcPr>
            <w:tcW w:w="1843" w:type="dxa"/>
          </w:tcPr>
          <w:p w14:paraId="7B43F796"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C</w:t>
            </w:r>
          </w:p>
        </w:tc>
        <w:tc>
          <w:tcPr>
            <w:tcW w:w="1701" w:type="dxa"/>
          </w:tcPr>
          <w:p w14:paraId="797E36E4" w14:textId="77777777" w:rsidR="00D52DF1" w:rsidRPr="007F4BF1" w:rsidRDefault="00D52DF1" w:rsidP="007F4BF1">
            <w:pPr>
              <w:pStyle w:val="body"/>
              <w:jc w:val="center"/>
              <w:rPr>
                <w:rFonts w:asciiTheme="majorHAnsi" w:hAnsiTheme="majorHAnsi" w:cs="Arial"/>
                <w:szCs w:val="22"/>
              </w:rPr>
            </w:pPr>
            <w:r w:rsidRPr="007F4BF1">
              <w:rPr>
                <w:rFonts w:asciiTheme="majorHAnsi" w:hAnsiTheme="majorHAnsi" w:cs="Arial"/>
                <w:szCs w:val="22"/>
              </w:rPr>
              <w:t>6</w:t>
            </w:r>
          </w:p>
        </w:tc>
        <w:tc>
          <w:tcPr>
            <w:tcW w:w="1559" w:type="dxa"/>
          </w:tcPr>
          <w:p w14:paraId="7A0CBD57" w14:textId="77777777" w:rsidR="00D52DF1" w:rsidRPr="00CD1257" w:rsidRDefault="00D52DF1" w:rsidP="007F4BF1">
            <w:pPr>
              <w:pStyle w:val="body"/>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14:paraId="55C89DD4" w14:textId="77777777" w:rsidR="00D52DF1" w:rsidRPr="00157D76" w:rsidRDefault="00D52DF1" w:rsidP="007F4BF1">
            <w:pPr>
              <w:pStyle w:val="body"/>
              <w:rPr>
                <w:rFonts w:asciiTheme="majorHAnsi" w:hAnsiTheme="majorHAnsi"/>
                <w:szCs w:val="22"/>
              </w:rPr>
            </w:pPr>
          </w:p>
        </w:tc>
      </w:tr>
      <w:tr w:rsidR="00D52DF1" w:rsidRPr="00CD1257" w14:paraId="43045712" w14:textId="77777777" w:rsidTr="007F4BF1">
        <w:trPr>
          <w:trHeight w:val="454"/>
        </w:trPr>
        <w:tc>
          <w:tcPr>
            <w:tcW w:w="1418" w:type="dxa"/>
          </w:tcPr>
          <w:p w14:paraId="32DBD2E3" w14:textId="77777777" w:rsidR="00D52DF1" w:rsidRPr="00CD1257" w:rsidRDefault="00D52DF1" w:rsidP="00D52DF1">
            <w:pPr>
              <w:pStyle w:val="body"/>
              <w:jc w:val="center"/>
              <w:rPr>
                <w:rFonts w:asciiTheme="majorHAnsi" w:hAnsiTheme="majorHAnsi" w:cs="Arial"/>
                <w:b/>
                <w:szCs w:val="22"/>
              </w:rPr>
            </w:pPr>
            <w:r w:rsidRPr="00CD1257">
              <w:rPr>
                <w:rFonts w:asciiTheme="majorHAnsi" w:hAnsiTheme="majorHAnsi" w:cs="Arial"/>
                <w:b/>
                <w:szCs w:val="22"/>
              </w:rPr>
              <w:t>D</w:t>
            </w:r>
          </w:p>
        </w:tc>
        <w:tc>
          <w:tcPr>
            <w:tcW w:w="1843" w:type="dxa"/>
          </w:tcPr>
          <w:p w14:paraId="363622C3" w14:textId="77777777" w:rsidR="00D52DF1" w:rsidRPr="00443B7B" w:rsidRDefault="00D52DF1" w:rsidP="00D52DF1">
            <w:pPr>
              <w:pStyle w:val="body"/>
              <w:jc w:val="center"/>
              <w:rPr>
                <w:rFonts w:asciiTheme="majorHAnsi" w:hAnsiTheme="majorHAnsi" w:cs="Arial"/>
                <w:szCs w:val="22"/>
              </w:rPr>
            </w:pPr>
            <w:r w:rsidRPr="007151B3">
              <w:rPr>
                <w:rFonts w:asciiTheme="majorHAnsi" w:hAnsiTheme="majorHAnsi" w:cs="Arial"/>
                <w:szCs w:val="22"/>
              </w:rPr>
              <w:t>D</w:t>
            </w:r>
          </w:p>
        </w:tc>
        <w:tc>
          <w:tcPr>
            <w:tcW w:w="1701" w:type="dxa"/>
          </w:tcPr>
          <w:p w14:paraId="55E05394" w14:textId="77777777" w:rsidR="00D52DF1" w:rsidRPr="00443B7B" w:rsidRDefault="00D52DF1" w:rsidP="00D52DF1">
            <w:pPr>
              <w:pStyle w:val="body"/>
              <w:jc w:val="center"/>
              <w:rPr>
                <w:rFonts w:asciiTheme="majorHAnsi" w:hAnsiTheme="majorHAnsi" w:cs="Arial"/>
                <w:szCs w:val="22"/>
              </w:rPr>
            </w:pPr>
            <w:r w:rsidRPr="007151B3">
              <w:rPr>
                <w:rFonts w:asciiTheme="majorHAnsi" w:hAnsiTheme="majorHAnsi" w:cs="Arial"/>
                <w:szCs w:val="22"/>
              </w:rPr>
              <w:t>6</w:t>
            </w:r>
          </w:p>
        </w:tc>
        <w:tc>
          <w:tcPr>
            <w:tcW w:w="1559" w:type="dxa"/>
          </w:tcPr>
          <w:p w14:paraId="19F32C36" w14:textId="77777777" w:rsidR="00D52DF1" w:rsidRPr="00CD1257" w:rsidRDefault="00D52DF1" w:rsidP="00D52DF1">
            <w:pPr>
              <w:pStyle w:val="body"/>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14:paraId="20F3C61F" w14:textId="77777777" w:rsidR="00D52DF1" w:rsidRPr="00157D76" w:rsidRDefault="00D52DF1" w:rsidP="00D236EA">
            <w:pPr>
              <w:pStyle w:val="body"/>
              <w:rPr>
                <w:rFonts w:asciiTheme="majorHAnsi" w:hAnsiTheme="majorHAnsi"/>
                <w:szCs w:val="22"/>
              </w:rPr>
            </w:pPr>
          </w:p>
        </w:tc>
      </w:tr>
    </w:tbl>
    <w:p w14:paraId="188D3624" w14:textId="77777777" w:rsidR="00157D76" w:rsidRDefault="00157D76" w:rsidP="007F4BF1">
      <w:pPr>
        <w:pStyle w:val="body"/>
      </w:pPr>
    </w:p>
    <w:p w14:paraId="7C62CC6E" w14:textId="77777777" w:rsidR="00157D76" w:rsidRDefault="0041788D">
      <w:pPr>
        <w:pStyle w:val="Figuretitle"/>
      </w:pPr>
      <w:bookmarkStart w:id="25" w:name="_Ref384835194"/>
      <w:r w:rsidRPr="0041788D">
        <w:rPr>
          <w:szCs w:val="22"/>
        </w:rPr>
        <w:t xml:space="preserve">Figure </w:t>
      </w:r>
      <w:bookmarkEnd w:id="25"/>
      <w:r w:rsidR="00C229C2">
        <w:rPr>
          <w:szCs w:val="22"/>
        </w:rPr>
        <w:t>20</w:t>
      </w:r>
      <w:r w:rsidR="00CD1257">
        <w:t>:</w:t>
      </w:r>
      <w:r w:rsidR="00157D76" w:rsidRPr="00E25C65">
        <w:t xml:space="preserve"> Mapping of </w:t>
      </w:r>
      <w:r w:rsidR="00AB56BD">
        <w:t>CI</w:t>
      </w:r>
      <w:r w:rsidR="00157D76" w:rsidRPr="00E25C65">
        <w:t xml:space="preserve">’s </w:t>
      </w:r>
      <w:r w:rsidR="000F4526">
        <w:t xml:space="preserve">International </w:t>
      </w:r>
      <w:r w:rsidR="00157D76" w:rsidRPr="00E25C65">
        <w:t>Short-term issue rating scale</w:t>
      </w:r>
    </w:p>
    <w:tbl>
      <w:tblPr>
        <w:tblStyle w:val="TableGrid"/>
        <w:tblW w:w="14318" w:type="dxa"/>
        <w:tblInd w:w="108" w:type="dxa"/>
        <w:tblLayout w:type="fixed"/>
        <w:tblLook w:val="04A0" w:firstRow="1" w:lastRow="0" w:firstColumn="1" w:lastColumn="0" w:noHBand="0" w:noVBand="1"/>
      </w:tblPr>
      <w:tblGrid>
        <w:gridCol w:w="1418"/>
        <w:gridCol w:w="1843"/>
        <w:gridCol w:w="1701"/>
        <w:gridCol w:w="1559"/>
        <w:gridCol w:w="7797"/>
      </w:tblGrid>
      <w:tr w:rsidR="00CD1257" w:rsidRPr="00CD1257" w14:paraId="79C96827" w14:textId="77777777" w:rsidTr="007F4BF1">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7549917E" w14:textId="77777777" w:rsidR="00CD1257" w:rsidRPr="00CD1257" w:rsidRDefault="00CD1257" w:rsidP="007F4BF1">
            <w:pPr>
              <w:pStyle w:val="body"/>
              <w:jc w:val="center"/>
              <w:rPr>
                <w:rFonts w:asciiTheme="majorHAnsi" w:hAnsiTheme="majorHAnsi" w:cs="Arial"/>
                <w:b/>
                <w:szCs w:val="22"/>
              </w:rPr>
            </w:pPr>
            <w:r w:rsidRPr="00CD1257">
              <w:rPr>
                <w:rFonts w:asciiTheme="majorHAnsi" w:hAnsiTheme="majorHAnsi" w:cs="Arial"/>
                <w:b/>
                <w:szCs w:val="22"/>
              </w:rPr>
              <w:t>Credit assessment</w:t>
            </w:r>
          </w:p>
        </w:tc>
        <w:tc>
          <w:tcPr>
            <w:tcW w:w="1843" w:type="dxa"/>
            <w:tcBorders>
              <w:bottom w:val="single" w:sz="18" w:space="0" w:color="E98E31" w:themeColor="background2"/>
            </w:tcBorders>
          </w:tcPr>
          <w:p w14:paraId="225F8097" w14:textId="77777777" w:rsidR="00CD1257" w:rsidRPr="00CD1257" w:rsidRDefault="00CD1257" w:rsidP="007F4BF1">
            <w:pPr>
              <w:pStyle w:val="body"/>
              <w:jc w:val="center"/>
              <w:rPr>
                <w:rFonts w:asciiTheme="majorHAnsi" w:hAnsiTheme="majorHAnsi" w:cs="Arial"/>
                <w:b/>
                <w:szCs w:val="22"/>
              </w:rPr>
            </w:pPr>
            <w:r w:rsidRPr="00CD1257">
              <w:rPr>
                <w:rFonts w:asciiTheme="majorHAnsi" w:hAnsiTheme="majorHAnsi" w:cs="Arial"/>
                <w:b/>
                <w:szCs w:val="22"/>
              </w:rPr>
              <w:t xml:space="preserve">Corresponding </w:t>
            </w:r>
            <w:r w:rsidR="00330C5F">
              <w:rPr>
                <w:rFonts w:asciiTheme="majorHAnsi" w:hAnsiTheme="majorHAnsi" w:cs="Arial"/>
                <w:b/>
                <w:szCs w:val="22"/>
              </w:rPr>
              <w:t>Short</w:t>
            </w:r>
            <w:r w:rsidRPr="00CD1257">
              <w:rPr>
                <w:rFonts w:asciiTheme="majorHAnsi" w:hAnsiTheme="majorHAnsi" w:cs="Arial"/>
                <w:b/>
                <w:szCs w:val="22"/>
              </w:rPr>
              <w:t xml:space="preserve">-term issuer rating </w:t>
            </w:r>
            <w:r w:rsidRPr="00CD1257">
              <w:rPr>
                <w:rFonts w:asciiTheme="majorHAnsi" w:hAnsiTheme="majorHAnsi"/>
                <w:b/>
                <w:szCs w:val="22"/>
              </w:rPr>
              <w:t xml:space="preserve">scale </w:t>
            </w:r>
            <w:r w:rsidRPr="00CD1257">
              <w:rPr>
                <w:rFonts w:asciiTheme="majorHAnsi" w:hAnsiTheme="majorHAnsi" w:cs="Arial"/>
                <w:b/>
                <w:szCs w:val="22"/>
              </w:rPr>
              <w:t>assessment</w:t>
            </w:r>
            <w:r w:rsidR="00097F2B">
              <w:rPr>
                <w:rFonts w:asciiTheme="majorHAnsi" w:hAnsiTheme="majorHAnsi" w:cs="Arial"/>
                <w:b/>
                <w:szCs w:val="22"/>
              </w:rPr>
              <w:t xml:space="preserve"> </w:t>
            </w:r>
            <w:r w:rsidR="00097F2B" w:rsidRPr="00CD1257">
              <w:rPr>
                <w:rFonts w:asciiTheme="majorHAnsi" w:hAnsiTheme="majorHAnsi" w:cs="Arial"/>
                <w:b/>
                <w:szCs w:val="22"/>
              </w:rPr>
              <w:t xml:space="preserve">(assessed by </w:t>
            </w:r>
            <w:r w:rsidR="00097F2B">
              <w:rPr>
                <w:rFonts w:asciiTheme="majorHAnsi" w:hAnsiTheme="majorHAnsi" w:cs="Arial"/>
                <w:b/>
                <w:szCs w:val="22"/>
              </w:rPr>
              <w:t>JC</w:t>
            </w:r>
            <w:r w:rsidR="00097F2B" w:rsidRPr="00CD1257">
              <w:rPr>
                <w:rFonts w:asciiTheme="majorHAnsi" w:hAnsiTheme="majorHAnsi" w:cs="Arial"/>
                <w:b/>
                <w:szCs w:val="22"/>
              </w:rPr>
              <w:t>)</w:t>
            </w:r>
          </w:p>
        </w:tc>
        <w:tc>
          <w:tcPr>
            <w:tcW w:w="1701" w:type="dxa"/>
            <w:tcBorders>
              <w:bottom w:val="single" w:sz="18" w:space="0" w:color="E98E31" w:themeColor="background2"/>
            </w:tcBorders>
          </w:tcPr>
          <w:p w14:paraId="44D4F766" w14:textId="77777777" w:rsidR="00CD1257" w:rsidRPr="00CD1257" w:rsidRDefault="00CD1257" w:rsidP="007F4BF1">
            <w:pPr>
              <w:pStyle w:val="body"/>
              <w:jc w:val="center"/>
              <w:rPr>
                <w:rFonts w:asciiTheme="majorHAnsi" w:hAnsiTheme="majorHAnsi" w:cs="Arial"/>
                <w:b/>
                <w:szCs w:val="22"/>
              </w:rPr>
            </w:pPr>
            <w:r w:rsidRPr="00CD1257">
              <w:rPr>
                <w:rFonts w:asciiTheme="majorHAnsi" w:hAnsiTheme="majorHAnsi" w:cs="Arial"/>
                <w:b/>
                <w:szCs w:val="22"/>
              </w:rPr>
              <w:t xml:space="preserve">Range of CQS of corresponding </w:t>
            </w:r>
            <w:r w:rsidR="00330C5F">
              <w:rPr>
                <w:rFonts w:asciiTheme="majorHAnsi" w:hAnsiTheme="majorHAnsi" w:cs="Arial"/>
                <w:b/>
                <w:szCs w:val="22"/>
              </w:rPr>
              <w:t>Short</w:t>
            </w:r>
            <w:r w:rsidRPr="00CD1257">
              <w:rPr>
                <w:rFonts w:asciiTheme="majorHAnsi" w:hAnsiTheme="majorHAnsi" w:cs="Arial"/>
                <w:b/>
                <w:szCs w:val="22"/>
              </w:rPr>
              <w:t>-term issuer rating scale</w:t>
            </w:r>
          </w:p>
        </w:tc>
        <w:tc>
          <w:tcPr>
            <w:tcW w:w="1559" w:type="dxa"/>
            <w:tcBorders>
              <w:bottom w:val="single" w:sz="18" w:space="0" w:color="E98E31" w:themeColor="background2"/>
            </w:tcBorders>
          </w:tcPr>
          <w:p w14:paraId="3923D607" w14:textId="77777777" w:rsidR="00CD1257" w:rsidRPr="00CD1257" w:rsidRDefault="00CD1257" w:rsidP="007F4BF1">
            <w:pPr>
              <w:pStyle w:val="body"/>
              <w:jc w:val="center"/>
              <w:rPr>
                <w:rFonts w:asciiTheme="majorHAnsi" w:hAnsiTheme="majorHAnsi" w:cs="Arial"/>
                <w:b/>
                <w:szCs w:val="22"/>
              </w:rPr>
            </w:pPr>
            <w:r w:rsidRPr="00CD1257">
              <w:rPr>
                <w:rFonts w:asciiTheme="majorHAnsi" w:hAnsiTheme="majorHAnsi" w:cs="Arial"/>
                <w:b/>
                <w:szCs w:val="22"/>
              </w:rPr>
              <w:t xml:space="preserve">Final review </w:t>
            </w:r>
            <w:r w:rsidRPr="00CD1257">
              <w:rPr>
                <w:rFonts w:asciiTheme="majorHAnsi" w:hAnsiTheme="majorHAnsi" w:cs="Arial"/>
                <w:b/>
                <w:i/>
                <w:szCs w:val="22"/>
              </w:rPr>
              <w:t>based on qualitative factors</w:t>
            </w:r>
            <w:r w:rsidR="003A6AF5">
              <w:rPr>
                <w:rFonts w:asciiTheme="majorHAnsi" w:hAnsiTheme="majorHAnsi" w:cs="Arial"/>
                <w:b/>
                <w:szCs w:val="22"/>
              </w:rPr>
              <w:t xml:space="preserve"> </w:t>
            </w:r>
            <w:r w:rsidRPr="00CD1257">
              <w:rPr>
                <w:rFonts w:asciiTheme="majorHAnsi" w:hAnsiTheme="majorHAnsi" w:cs="Arial"/>
                <w:b/>
                <w:szCs w:val="22"/>
              </w:rPr>
              <w:t>(CQS)</w:t>
            </w:r>
          </w:p>
        </w:tc>
        <w:tc>
          <w:tcPr>
            <w:tcW w:w="7797" w:type="dxa"/>
            <w:tcBorders>
              <w:bottom w:val="single" w:sz="18" w:space="0" w:color="E98E31" w:themeColor="background2"/>
            </w:tcBorders>
          </w:tcPr>
          <w:p w14:paraId="2ED69972" w14:textId="77777777" w:rsidR="00CD1257" w:rsidRPr="00CD1257" w:rsidRDefault="00CD1257" w:rsidP="007F4BF1">
            <w:pPr>
              <w:pStyle w:val="body"/>
              <w:jc w:val="center"/>
              <w:rPr>
                <w:rFonts w:asciiTheme="majorHAnsi" w:hAnsiTheme="majorHAnsi" w:cs="Arial"/>
                <w:b/>
                <w:szCs w:val="22"/>
              </w:rPr>
            </w:pPr>
            <w:r w:rsidRPr="00CD1257">
              <w:rPr>
                <w:rFonts w:asciiTheme="majorHAnsi" w:hAnsiTheme="majorHAnsi" w:cs="Arial"/>
                <w:b/>
                <w:szCs w:val="22"/>
              </w:rPr>
              <w:t>Main reason for the mapping</w:t>
            </w:r>
          </w:p>
        </w:tc>
      </w:tr>
      <w:tr w:rsidR="00ED0519" w:rsidRPr="00CD1257" w14:paraId="08F6200B" w14:textId="77777777" w:rsidTr="007F4BF1">
        <w:trPr>
          <w:trHeight w:val="737"/>
        </w:trPr>
        <w:tc>
          <w:tcPr>
            <w:tcW w:w="1418" w:type="dxa"/>
            <w:tcBorders>
              <w:top w:val="single" w:sz="18" w:space="0" w:color="E98E31" w:themeColor="background2"/>
              <w:bottom w:val="dashed" w:sz="4" w:space="0" w:color="auto"/>
            </w:tcBorders>
          </w:tcPr>
          <w:p w14:paraId="3EAD93C8" w14:textId="77777777" w:rsidR="00ED0519" w:rsidRPr="00CD1257" w:rsidRDefault="00ED0519">
            <w:pPr>
              <w:pStyle w:val="body"/>
              <w:jc w:val="center"/>
              <w:rPr>
                <w:rFonts w:asciiTheme="majorHAnsi" w:hAnsiTheme="majorHAnsi" w:cs="Arial"/>
                <w:b/>
                <w:szCs w:val="22"/>
              </w:rPr>
            </w:pPr>
            <w:r w:rsidRPr="00CD1257">
              <w:rPr>
                <w:rFonts w:asciiTheme="majorHAnsi" w:hAnsiTheme="majorHAnsi" w:cs="Arial"/>
                <w:b/>
                <w:szCs w:val="22"/>
              </w:rPr>
              <w:t>A1+</w:t>
            </w:r>
          </w:p>
        </w:tc>
        <w:tc>
          <w:tcPr>
            <w:tcW w:w="1843" w:type="dxa"/>
            <w:tcBorders>
              <w:top w:val="single" w:sz="18" w:space="0" w:color="E98E31" w:themeColor="background2"/>
              <w:bottom w:val="dashed" w:sz="4" w:space="0" w:color="auto"/>
            </w:tcBorders>
          </w:tcPr>
          <w:p w14:paraId="240B43FD" w14:textId="77777777" w:rsidR="00ED0519" w:rsidRPr="007F4BF1" w:rsidRDefault="00ED0519">
            <w:pPr>
              <w:pStyle w:val="body"/>
              <w:jc w:val="center"/>
              <w:rPr>
                <w:rFonts w:asciiTheme="majorHAnsi" w:hAnsiTheme="majorHAnsi" w:cs="Arial"/>
                <w:szCs w:val="22"/>
              </w:rPr>
            </w:pPr>
            <w:r w:rsidRPr="007F4BF1">
              <w:rPr>
                <w:rFonts w:asciiTheme="majorHAnsi" w:hAnsiTheme="majorHAnsi" w:cs="Arial"/>
                <w:szCs w:val="22"/>
              </w:rPr>
              <w:t>A1+</w:t>
            </w:r>
          </w:p>
        </w:tc>
        <w:tc>
          <w:tcPr>
            <w:tcW w:w="1701" w:type="dxa"/>
            <w:tcBorders>
              <w:top w:val="single" w:sz="18" w:space="0" w:color="E98E31" w:themeColor="background2"/>
              <w:bottom w:val="single" w:sz="4" w:space="0" w:color="auto"/>
            </w:tcBorders>
          </w:tcPr>
          <w:p w14:paraId="5F3BFCB4" w14:textId="77777777" w:rsidR="00ED0519" w:rsidRPr="007F4BF1" w:rsidRDefault="007F0C15" w:rsidP="007F4BF1">
            <w:pPr>
              <w:pStyle w:val="body"/>
              <w:jc w:val="center"/>
              <w:rPr>
                <w:rFonts w:asciiTheme="majorHAnsi" w:hAnsiTheme="majorHAnsi" w:cs="Arial"/>
                <w:szCs w:val="22"/>
              </w:rPr>
            </w:pPr>
            <w:r>
              <w:rPr>
                <w:rFonts w:asciiTheme="majorHAnsi" w:hAnsiTheme="majorHAnsi" w:cs="Arial"/>
                <w:szCs w:val="22"/>
              </w:rPr>
              <w:t>1</w:t>
            </w:r>
          </w:p>
        </w:tc>
        <w:tc>
          <w:tcPr>
            <w:tcW w:w="1559" w:type="dxa"/>
            <w:tcBorders>
              <w:top w:val="single" w:sz="18" w:space="0" w:color="E98E31" w:themeColor="background2"/>
              <w:bottom w:val="single" w:sz="4" w:space="0" w:color="auto"/>
            </w:tcBorders>
          </w:tcPr>
          <w:p w14:paraId="1B5A5D49" w14:textId="77777777" w:rsidR="00ED0519" w:rsidRPr="00CD1257" w:rsidRDefault="007F0C15" w:rsidP="007F4BF1">
            <w:pPr>
              <w:pStyle w:val="body"/>
              <w:jc w:val="center"/>
              <w:rPr>
                <w:rFonts w:asciiTheme="majorHAnsi" w:hAnsiTheme="majorHAnsi" w:cs="Arial"/>
                <w:b/>
                <w:szCs w:val="22"/>
              </w:rPr>
            </w:pPr>
            <w:r>
              <w:rPr>
                <w:rFonts w:asciiTheme="majorHAnsi" w:hAnsiTheme="majorHAnsi" w:cs="Arial"/>
                <w:b/>
                <w:szCs w:val="22"/>
              </w:rPr>
              <w:t>1</w:t>
            </w:r>
          </w:p>
        </w:tc>
        <w:tc>
          <w:tcPr>
            <w:tcW w:w="7797" w:type="dxa"/>
            <w:vMerge w:val="restart"/>
            <w:tcBorders>
              <w:top w:val="single" w:sz="18" w:space="0" w:color="E98E31" w:themeColor="background2"/>
            </w:tcBorders>
          </w:tcPr>
          <w:p w14:paraId="74B96F77" w14:textId="77777777" w:rsidR="00ED0519" w:rsidRPr="00157D76" w:rsidRDefault="00ED0519" w:rsidP="007F4BF1">
            <w:pPr>
              <w:pStyle w:val="body"/>
              <w:rPr>
                <w:rFonts w:asciiTheme="majorHAnsi" w:hAnsiTheme="majorHAnsi"/>
                <w:szCs w:val="22"/>
              </w:rPr>
            </w:pPr>
            <w:r w:rsidRPr="00157D76">
              <w:rPr>
                <w:rFonts w:asciiTheme="majorHAnsi" w:hAnsiTheme="majorHAnsi"/>
                <w:szCs w:val="22"/>
              </w:rPr>
              <w:t xml:space="preserve">The final CQS </w:t>
            </w:r>
            <w:r>
              <w:rPr>
                <w:rFonts w:asciiTheme="majorHAnsi" w:hAnsiTheme="majorHAnsi"/>
                <w:szCs w:val="22"/>
              </w:rPr>
              <w:t xml:space="preserve">has been </w:t>
            </w:r>
            <w:r w:rsidRPr="00157D76">
              <w:rPr>
                <w:rFonts w:asciiTheme="majorHAnsi" w:hAnsiTheme="majorHAnsi"/>
                <w:szCs w:val="22"/>
              </w:rPr>
              <w:t xml:space="preserve">determined based on the most frequent step associated with the corresponding </w:t>
            </w:r>
            <w:r>
              <w:rPr>
                <w:rFonts w:asciiTheme="majorHAnsi" w:hAnsiTheme="majorHAnsi"/>
                <w:szCs w:val="22"/>
              </w:rPr>
              <w:t>short</w:t>
            </w:r>
            <w:r w:rsidRPr="00157D76">
              <w:rPr>
                <w:rFonts w:asciiTheme="majorHAnsi" w:hAnsiTheme="majorHAnsi"/>
                <w:szCs w:val="22"/>
              </w:rPr>
              <w:t xml:space="preserve">-term </w:t>
            </w:r>
            <w:r w:rsidR="00AB56BD">
              <w:rPr>
                <w:rFonts w:asciiTheme="majorHAnsi" w:hAnsiTheme="majorHAnsi"/>
                <w:szCs w:val="22"/>
              </w:rPr>
              <w:t xml:space="preserve">issuer </w:t>
            </w:r>
            <w:r w:rsidRPr="00157D76">
              <w:rPr>
                <w:rFonts w:asciiTheme="majorHAnsi" w:hAnsiTheme="majorHAnsi"/>
                <w:szCs w:val="22"/>
              </w:rPr>
              <w:t xml:space="preserve">rating category. </w:t>
            </w:r>
          </w:p>
        </w:tc>
      </w:tr>
      <w:tr w:rsidR="00CC6198" w:rsidRPr="00CD1257" w14:paraId="71B45CB1" w14:textId="77777777" w:rsidTr="007F4BF1">
        <w:trPr>
          <w:trHeight w:val="737"/>
        </w:trPr>
        <w:tc>
          <w:tcPr>
            <w:tcW w:w="1418" w:type="dxa"/>
            <w:tcBorders>
              <w:bottom w:val="dashed" w:sz="4" w:space="0" w:color="auto"/>
            </w:tcBorders>
          </w:tcPr>
          <w:p w14:paraId="65380A8E" w14:textId="77777777" w:rsidR="00CC6198" w:rsidRPr="00CD1257" w:rsidRDefault="00CC6198">
            <w:pPr>
              <w:pStyle w:val="body"/>
              <w:jc w:val="center"/>
              <w:rPr>
                <w:rFonts w:asciiTheme="majorHAnsi" w:hAnsiTheme="majorHAnsi" w:cs="Arial"/>
                <w:b/>
                <w:szCs w:val="22"/>
              </w:rPr>
            </w:pPr>
            <w:r w:rsidRPr="00CD1257">
              <w:rPr>
                <w:rFonts w:asciiTheme="majorHAnsi" w:hAnsiTheme="majorHAnsi" w:cs="Arial"/>
                <w:b/>
                <w:szCs w:val="22"/>
              </w:rPr>
              <w:t>A1</w:t>
            </w:r>
          </w:p>
        </w:tc>
        <w:tc>
          <w:tcPr>
            <w:tcW w:w="1843" w:type="dxa"/>
            <w:tcBorders>
              <w:bottom w:val="dashed" w:sz="4" w:space="0" w:color="auto"/>
            </w:tcBorders>
          </w:tcPr>
          <w:p w14:paraId="31F9CB25" w14:textId="77777777" w:rsidR="00CC6198" w:rsidRPr="007F4BF1" w:rsidRDefault="00CC6198">
            <w:pPr>
              <w:pStyle w:val="body"/>
              <w:jc w:val="center"/>
              <w:rPr>
                <w:rFonts w:asciiTheme="majorHAnsi" w:hAnsiTheme="majorHAnsi" w:cs="Arial"/>
                <w:szCs w:val="22"/>
              </w:rPr>
            </w:pPr>
            <w:r w:rsidRPr="007F4BF1">
              <w:rPr>
                <w:rFonts w:asciiTheme="majorHAnsi" w:hAnsiTheme="majorHAnsi" w:cs="Arial"/>
                <w:szCs w:val="22"/>
              </w:rPr>
              <w:t>A1</w:t>
            </w:r>
          </w:p>
        </w:tc>
        <w:tc>
          <w:tcPr>
            <w:tcW w:w="1701" w:type="dxa"/>
            <w:tcBorders>
              <w:bottom w:val="single" w:sz="4" w:space="0" w:color="auto"/>
            </w:tcBorders>
          </w:tcPr>
          <w:p w14:paraId="56F310F3" w14:textId="77777777" w:rsidR="00CC6198" w:rsidRPr="007F4BF1" w:rsidRDefault="00CC6198" w:rsidP="007F4BF1">
            <w:pPr>
              <w:pStyle w:val="body"/>
              <w:jc w:val="center"/>
              <w:rPr>
                <w:rFonts w:asciiTheme="majorHAnsi" w:hAnsiTheme="majorHAnsi" w:cs="Arial"/>
                <w:szCs w:val="22"/>
              </w:rPr>
            </w:pPr>
            <w:r w:rsidRPr="007F4BF1">
              <w:rPr>
                <w:rFonts w:asciiTheme="majorHAnsi" w:hAnsiTheme="majorHAnsi" w:cs="Arial"/>
                <w:szCs w:val="22"/>
              </w:rPr>
              <w:t>2</w:t>
            </w:r>
          </w:p>
        </w:tc>
        <w:tc>
          <w:tcPr>
            <w:tcW w:w="1559" w:type="dxa"/>
            <w:tcBorders>
              <w:top w:val="single" w:sz="4" w:space="0" w:color="auto"/>
              <w:bottom w:val="single" w:sz="4" w:space="0" w:color="auto"/>
            </w:tcBorders>
          </w:tcPr>
          <w:p w14:paraId="45DE1132" w14:textId="77777777" w:rsidR="00CC6198" w:rsidRPr="00CD1257" w:rsidRDefault="00CC6198" w:rsidP="007F4BF1">
            <w:pPr>
              <w:pStyle w:val="body"/>
              <w:jc w:val="center"/>
              <w:rPr>
                <w:rFonts w:asciiTheme="majorHAnsi" w:hAnsiTheme="majorHAnsi" w:cs="Arial"/>
                <w:b/>
                <w:szCs w:val="22"/>
              </w:rPr>
            </w:pPr>
            <w:r w:rsidRPr="00CD1257">
              <w:rPr>
                <w:rFonts w:asciiTheme="majorHAnsi" w:hAnsiTheme="majorHAnsi" w:cs="Arial"/>
                <w:b/>
                <w:szCs w:val="22"/>
              </w:rPr>
              <w:t>2</w:t>
            </w:r>
          </w:p>
        </w:tc>
        <w:tc>
          <w:tcPr>
            <w:tcW w:w="7797" w:type="dxa"/>
            <w:vMerge/>
          </w:tcPr>
          <w:p w14:paraId="7346799C" w14:textId="77777777" w:rsidR="00CC6198" w:rsidRPr="00CD1257" w:rsidRDefault="00CC6198" w:rsidP="007F4BF1">
            <w:pPr>
              <w:pStyle w:val="body"/>
              <w:rPr>
                <w:rFonts w:asciiTheme="majorHAnsi" w:hAnsiTheme="majorHAnsi"/>
                <w:szCs w:val="22"/>
              </w:rPr>
            </w:pPr>
          </w:p>
        </w:tc>
      </w:tr>
      <w:tr w:rsidR="00CC6198" w:rsidRPr="00CD1257" w14:paraId="4163165C" w14:textId="77777777" w:rsidTr="007F4BF1">
        <w:trPr>
          <w:trHeight w:val="737"/>
        </w:trPr>
        <w:tc>
          <w:tcPr>
            <w:tcW w:w="1418" w:type="dxa"/>
            <w:tcBorders>
              <w:bottom w:val="dashed" w:sz="4" w:space="0" w:color="auto"/>
            </w:tcBorders>
          </w:tcPr>
          <w:p w14:paraId="2F54D86E" w14:textId="77777777" w:rsidR="00CC6198" w:rsidRPr="00CD1257" w:rsidRDefault="00CC6198">
            <w:pPr>
              <w:pStyle w:val="body"/>
              <w:jc w:val="center"/>
              <w:rPr>
                <w:rFonts w:asciiTheme="majorHAnsi" w:hAnsiTheme="majorHAnsi" w:cs="Arial"/>
                <w:b/>
                <w:szCs w:val="22"/>
              </w:rPr>
            </w:pPr>
            <w:r w:rsidRPr="00CD1257">
              <w:rPr>
                <w:rFonts w:asciiTheme="majorHAnsi" w:hAnsiTheme="majorHAnsi" w:cs="Arial"/>
                <w:b/>
                <w:szCs w:val="22"/>
              </w:rPr>
              <w:t>A2</w:t>
            </w:r>
          </w:p>
        </w:tc>
        <w:tc>
          <w:tcPr>
            <w:tcW w:w="1843" w:type="dxa"/>
            <w:tcBorders>
              <w:bottom w:val="dashed" w:sz="4" w:space="0" w:color="auto"/>
            </w:tcBorders>
          </w:tcPr>
          <w:p w14:paraId="64FFBD9D" w14:textId="77777777" w:rsidR="00CC6198" w:rsidRPr="007F4BF1" w:rsidRDefault="00CC6198">
            <w:pPr>
              <w:pStyle w:val="body"/>
              <w:jc w:val="center"/>
              <w:rPr>
                <w:rFonts w:asciiTheme="majorHAnsi" w:hAnsiTheme="majorHAnsi" w:cs="Arial"/>
                <w:szCs w:val="22"/>
              </w:rPr>
            </w:pPr>
            <w:r w:rsidRPr="007F4BF1">
              <w:rPr>
                <w:rFonts w:asciiTheme="majorHAnsi" w:hAnsiTheme="majorHAnsi" w:cs="Arial"/>
                <w:szCs w:val="22"/>
              </w:rPr>
              <w:t>A2</w:t>
            </w:r>
          </w:p>
        </w:tc>
        <w:tc>
          <w:tcPr>
            <w:tcW w:w="1701" w:type="dxa"/>
            <w:tcBorders>
              <w:bottom w:val="single" w:sz="4" w:space="0" w:color="auto"/>
            </w:tcBorders>
          </w:tcPr>
          <w:p w14:paraId="421A1F14" w14:textId="77777777" w:rsidR="00CC6198" w:rsidRPr="007F4BF1" w:rsidRDefault="00CC6198" w:rsidP="007F4BF1">
            <w:pPr>
              <w:pStyle w:val="body"/>
              <w:jc w:val="center"/>
              <w:rPr>
                <w:rFonts w:asciiTheme="majorHAnsi" w:hAnsiTheme="majorHAnsi" w:cs="Arial"/>
                <w:szCs w:val="22"/>
              </w:rPr>
            </w:pPr>
            <w:r w:rsidRPr="007F4BF1">
              <w:rPr>
                <w:rFonts w:asciiTheme="majorHAnsi" w:hAnsiTheme="majorHAnsi" w:cs="Arial"/>
                <w:szCs w:val="22"/>
              </w:rPr>
              <w:t>3</w:t>
            </w:r>
          </w:p>
        </w:tc>
        <w:tc>
          <w:tcPr>
            <w:tcW w:w="1559" w:type="dxa"/>
            <w:tcBorders>
              <w:top w:val="single" w:sz="4" w:space="0" w:color="auto"/>
              <w:bottom w:val="single" w:sz="4" w:space="0" w:color="auto"/>
            </w:tcBorders>
          </w:tcPr>
          <w:p w14:paraId="7F272372" w14:textId="77777777" w:rsidR="00CC6198" w:rsidRPr="00CD1257" w:rsidRDefault="00CC6198" w:rsidP="007F4BF1">
            <w:pPr>
              <w:pStyle w:val="body"/>
              <w:jc w:val="center"/>
              <w:rPr>
                <w:rFonts w:asciiTheme="majorHAnsi" w:hAnsiTheme="majorHAnsi" w:cs="Arial"/>
                <w:b/>
                <w:szCs w:val="22"/>
              </w:rPr>
            </w:pPr>
            <w:r w:rsidRPr="00CD1257">
              <w:rPr>
                <w:rFonts w:asciiTheme="majorHAnsi" w:hAnsiTheme="majorHAnsi" w:cs="Arial"/>
                <w:b/>
                <w:szCs w:val="22"/>
              </w:rPr>
              <w:t>3</w:t>
            </w:r>
          </w:p>
        </w:tc>
        <w:tc>
          <w:tcPr>
            <w:tcW w:w="7797" w:type="dxa"/>
            <w:vMerge/>
          </w:tcPr>
          <w:p w14:paraId="1B87BCCF" w14:textId="77777777" w:rsidR="00CC6198" w:rsidRPr="00CD1257" w:rsidRDefault="00CC6198" w:rsidP="007F4BF1">
            <w:pPr>
              <w:pStyle w:val="body"/>
              <w:rPr>
                <w:rFonts w:asciiTheme="majorHAnsi" w:hAnsiTheme="majorHAnsi"/>
                <w:szCs w:val="22"/>
              </w:rPr>
            </w:pPr>
          </w:p>
        </w:tc>
      </w:tr>
      <w:tr w:rsidR="00CC6198" w:rsidRPr="00CD1257" w14:paraId="43501176" w14:textId="77777777" w:rsidTr="007F4BF1">
        <w:trPr>
          <w:trHeight w:val="737"/>
        </w:trPr>
        <w:tc>
          <w:tcPr>
            <w:tcW w:w="1418" w:type="dxa"/>
          </w:tcPr>
          <w:p w14:paraId="115D9400" w14:textId="77777777" w:rsidR="00CC6198" w:rsidRPr="00CD1257" w:rsidRDefault="00CC6198">
            <w:pPr>
              <w:pStyle w:val="body"/>
              <w:jc w:val="center"/>
              <w:rPr>
                <w:rFonts w:asciiTheme="majorHAnsi" w:hAnsiTheme="majorHAnsi" w:cs="Arial"/>
                <w:b/>
                <w:szCs w:val="22"/>
              </w:rPr>
            </w:pPr>
            <w:r w:rsidRPr="00CD1257">
              <w:rPr>
                <w:rFonts w:asciiTheme="majorHAnsi" w:hAnsiTheme="majorHAnsi" w:cs="Arial"/>
                <w:b/>
                <w:szCs w:val="22"/>
              </w:rPr>
              <w:t>A3</w:t>
            </w:r>
          </w:p>
        </w:tc>
        <w:tc>
          <w:tcPr>
            <w:tcW w:w="1843" w:type="dxa"/>
          </w:tcPr>
          <w:p w14:paraId="4E038FE7" w14:textId="77777777" w:rsidR="00CC6198" w:rsidRPr="007F4BF1" w:rsidRDefault="00CC6198">
            <w:pPr>
              <w:pStyle w:val="body"/>
              <w:jc w:val="center"/>
              <w:rPr>
                <w:rFonts w:asciiTheme="majorHAnsi" w:hAnsiTheme="majorHAnsi" w:cs="Arial"/>
                <w:szCs w:val="22"/>
              </w:rPr>
            </w:pPr>
            <w:r w:rsidRPr="007F4BF1">
              <w:rPr>
                <w:rFonts w:asciiTheme="majorHAnsi" w:hAnsiTheme="majorHAnsi" w:cs="Arial"/>
                <w:szCs w:val="22"/>
              </w:rPr>
              <w:t>A3</w:t>
            </w:r>
          </w:p>
        </w:tc>
        <w:tc>
          <w:tcPr>
            <w:tcW w:w="1701" w:type="dxa"/>
          </w:tcPr>
          <w:p w14:paraId="79B46AD4" w14:textId="77777777" w:rsidR="00CC6198" w:rsidRPr="007F4BF1" w:rsidRDefault="00CC6198" w:rsidP="007F4BF1">
            <w:pPr>
              <w:pStyle w:val="body"/>
              <w:jc w:val="center"/>
              <w:rPr>
                <w:rFonts w:asciiTheme="majorHAnsi" w:hAnsiTheme="majorHAnsi" w:cs="Arial"/>
                <w:szCs w:val="22"/>
              </w:rPr>
            </w:pPr>
            <w:r w:rsidRPr="007F4BF1">
              <w:rPr>
                <w:rFonts w:asciiTheme="majorHAnsi" w:hAnsiTheme="majorHAnsi" w:cs="Arial"/>
                <w:szCs w:val="22"/>
              </w:rPr>
              <w:t>3</w:t>
            </w:r>
          </w:p>
        </w:tc>
        <w:tc>
          <w:tcPr>
            <w:tcW w:w="1559" w:type="dxa"/>
            <w:tcBorders>
              <w:top w:val="single" w:sz="4" w:space="0" w:color="auto"/>
            </w:tcBorders>
          </w:tcPr>
          <w:p w14:paraId="19734606" w14:textId="77777777" w:rsidR="00CC6198" w:rsidRPr="00CD1257" w:rsidRDefault="00CC6198" w:rsidP="007F4BF1">
            <w:pPr>
              <w:pStyle w:val="body"/>
              <w:jc w:val="center"/>
              <w:rPr>
                <w:rFonts w:asciiTheme="majorHAnsi" w:hAnsiTheme="majorHAnsi" w:cs="Arial"/>
                <w:b/>
                <w:szCs w:val="22"/>
              </w:rPr>
            </w:pPr>
            <w:r w:rsidRPr="00CD1257">
              <w:rPr>
                <w:rFonts w:asciiTheme="majorHAnsi" w:hAnsiTheme="majorHAnsi" w:cs="Arial"/>
                <w:b/>
                <w:szCs w:val="22"/>
              </w:rPr>
              <w:t>3</w:t>
            </w:r>
          </w:p>
        </w:tc>
        <w:tc>
          <w:tcPr>
            <w:tcW w:w="7797" w:type="dxa"/>
            <w:vMerge/>
          </w:tcPr>
          <w:p w14:paraId="76520328" w14:textId="77777777" w:rsidR="00CC6198" w:rsidRPr="00CD1257" w:rsidRDefault="00CC6198" w:rsidP="007F4BF1">
            <w:pPr>
              <w:pStyle w:val="body"/>
              <w:rPr>
                <w:rFonts w:asciiTheme="majorHAnsi" w:hAnsiTheme="majorHAnsi"/>
                <w:szCs w:val="22"/>
              </w:rPr>
            </w:pPr>
          </w:p>
        </w:tc>
      </w:tr>
      <w:tr w:rsidR="00CC6198" w:rsidRPr="00CD1257" w14:paraId="1AC04506" w14:textId="77777777" w:rsidTr="007F4BF1">
        <w:trPr>
          <w:trHeight w:val="737"/>
        </w:trPr>
        <w:tc>
          <w:tcPr>
            <w:tcW w:w="1418" w:type="dxa"/>
          </w:tcPr>
          <w:p w14:paraId="71BAC67D" w14:textId="77777777" w:rsidR="00CC6198" w:rsidRPr="00CD1257" w:rsidRDefault="00CC6198" w:rsidP="007F4BF1">
            <w:pPr>
              <w:pStyle w:val="body"/>
              <w:jc w:val="center"/>
              <w:rPr>
                <w:rFonts w:asciiTheme="majorHAnsi" w:hAnsiTheme="majorHAnsi" w:cs="Arial"/>
                <w:b/>
                <w:szCs w:val="22"/>
              </w:rPr>
            </w:pPr>
            <w:r w:rsidRPr="00CD1257">
              <w:rPr>
                <w:rFonts w:asciiTheme="majorHAnsi" w:hAnsiTheme="majorHAnsi" w:cs="Arial"/>
                <w:b/>
                <w:szCs w:val="22"/>
              </w:rPr>
              <w:t>B</w:t>
            </w:r>
          </w:p>
        </w:tc>
        <w:tc>
          <w:tcPr>
            <w:tcW w:w="1843" w:type="dxa"/>
          </w:tcPr>
          <w:p w14:paraId="255D9575" w14:textId="77777777" w:rsidR="00CC6198" w:rsidRPr="007F4BF1" w:rsidRDefault="00CC6198" w:rsidP="007F4BF1">
            <w:pPr>
              <w:pStyle w:val="body"/>
              <w:jc w:val="center"/>
              <w:rPr>
                <w:rFonts w:asciiTheme="majorHAnsi" w:hAnsiTheme="majorHAnsi" w:cs="Arial"/>
                <w:szCs w:val="22"/>
              </w:rPr>
            </w:pPr>
            <w:r w:rsidRPr="007F4BF1">
              <w:rPr>
                <w:rFonts w:asciiTheme="majorHAnsi" w:hAnsiTheme="majorHAnsi" w:cs="Arial"/>
                <w:szCs w:val="22"/>
              </w:rPr>
              <w:t>B</w:t>
            </w:r>
          </w:p>
        </w:tc>
        <w:tc>
          <w:tcPr>
            <w:tcW w:w="1701" w:type="dxa"/>
          </w:tcPr>
          <w:p w14:paraId="123B80A6" w14:textId="77777777" w:rsidR="00CC6198" w:rsidRPr="007F4BF1" w:rsidRDefault="00CC6198" w:rsidP="007F4BF1">
            <w:pPr>
              <w:pStyle w:val="body"/>
              <w:jc w:val="center"/>
              <w:rPr>
                <w:rFonts w:asciiTheme="majorHAnsi" w:hAnsiTheme="majorHAnsi" w:cs="Arial"/>
                <w:szCs w:val="22"/>
              </w:rPr>
            </w:pPr>
            <w:r w:rsidRPr="007F4BF1">
              <w:rPr>
                <w:rFonts w:asciiTheme="majorHAnsi" w:hAnsiTheme="majorHAnsi" w:cs="Arial"/>
                <w:szCs w:val="22"/>
              </w:rPr>
              <w:t>4</w:t>
            </w:r>
          </w:p>
        </w:tc>
        <w:tc>
          <w:tcPr>
            <w:tcW w:w="1559" w:type="dxa"/>
            <w:tcBorders>
              <w:top w:val="single" w:sz="4" w:space="0" w:color="auto"/>
            </w:tcBorders>
          </w:tcPr>
          <w:p w14:paraId="0FC31D4D" w14:textId="77777777" w:rsidR="00CC6198" w:rsidRPr="00CD1257" w:rsidRDefault="00CC6198" w:rsidP="007F4BF1">
            <w:pPr>
              <w:pStyle w:val="body"/>
              <w:jc w:val="center"/>
              <w:rPr>
                <w:rFonts w:asciiTheme="majorHAnsi" w:hAnsiTheme="majorHAnsi" w:cs="Arial"/>
                <w:b/>
                <w:szCs w:val="22"/>
              </w:rPr>
            </w:pPr>
            <w:r w:rsidRPr="00CD1257">
              <w:rPr>
                <w:rFonts w:asciiTheme="majorHAnsi" w:hAnsiTheme="majorHAnsi" w:cs="Arial"/>
                <w:b/>
                <w:szCs w:val="22"/>
              </w:rPr>
              <w:t>4</w:t>
            </w:r>
          </w:p>
        </w:tc>
        <w:tc>
          <w:tcPr>
            <w:tcW w:w="7797" w:type="dxa"/>
            <w:vMerge/>
          </w:tcPr>
          <w:p w14:paraId="4B47C0E7" w14:textId="77777777" w:rsidR="00CC6198" w:rsidRPr="00CD1257" w:rsidRDefault="00CC6198" w:rsidP="007F4BF1">
            <w:pPr>
              <w:pStyle w:val="body"/>
              <w:rPr>
                <w:rFonts w:asciiTheme="majorHAnsi" w:hAnsiTheme="majorHAnsi"/>
                <w:szCs w:val="22"/>
              </w:rPr>
            </w:pPr>
          </w:p>
        </w:tc>
      </w:tr>
      <w:tr w:rsidR="00CC6198" w:rsidRPr="00CD1257" w14:paraId="1F08F59B" w14:textId="77777777" w:rsidTr="007F4BF1">
        <w:trPr>
          <w:trHeight w:val="737"/>
        </w:trPr>
        <w:tc>
          <w:tcPr>
            <w:tcW w:w="1418" w:type="dxa"/>
          </w:tcPr>
          <w:p w14:paraId="5D24A842" w14:textId="77777777" w:rsidR="00CC6198" w:rsidRPr="00CD1257" w:rsidRDefault="00CC6198" w:rsidP="007F4BF1">
            <w:pPr>
              <w:pStyle w:val="body"/>
              <w:jc w:val="center"/>
              <w:rPr>
                <w:rFonts w:asciiTheme="majorHAnsi" w:hAnsiTheme="majorHAnsi" w:cs="Arial"/>
                <w:b/>
                <w:szCs w:val="22"/>
              </w:rPr>
            </w:pPr>
            <w:r w:rsidRPr="00CD1257">
              <w:rPr>
                <w:rFonts w:asciiTheme="majorHAnsi" w:hAnsiTheme="majorHAnsi" w:cs="Arial"/>
                <w:b/>
                <w:szCs w:val="22"/>
              </w:rPr>
              <w:t>C</w:t>
            </w:r>
          </w:p>
        </w:tc>
        <w:tc>
          <w:tcPr>
            <w:tcW w:w="1843" w:type="dxa"/>
          </w:tcPr>
          <w:p w14:paraId="6257C4D7" w14:textId="77777777" w:rsidR="00CC6198" w:rsidRPr="007F4BF1" w:rsidRDefault="00CC6198" w:rsidP="007F4BF1">
            <w:pPr>
              <w:pStyle w:val="body"/>
              <w:jc w:val="center"/>
              <w:rPr>
                <w:rFonts w:asciiTheme="majorHAnsi" w:hAnsiTheme="majorHAnsi" w:cs="Arial"/>
                <w:szCs w:val="22"/>
              </w:rPr>
            </w:pPr>
            <w:r w:rsidRPr="007F4BF1">
              <w:rPr>
                <w:rFonts w:asciiTheme="majorHAnsi" w:hAnsiTheme="majorHAnsi" w:cs="Arial"/>
                <w:szCs w:val="22"/>
              </w:rPr>
              <w:t>C</w:t>
            </w:r>
          </w:p>
        </w:tc>
        <w:tc>
          <w:tcPr>
            <w:tcW w:w="1701" w:type="dxa"/>
          </w:tcPr>
          <w:p w14:paraId="5C275647" w14:textId="77777777" w:rsidR="00CC6198" w:rsidRPr="007F4BF1" w:rsidRDefault="00CC6198" w:rsidP="007F4BF1">
            <w:pPr>
              <w:pStyle w:val="body"/>
              <w:jc w:val="center"/>
              <w:rPr>
                <w:rFonts w:asciiTheme="majorHAnsi" w:hAnsiTheme="majorHAnsi" w:cs="Arial"/>
                <w:szCs w:val="22"/>
              </w:rPr>
            </w:pPr>
            <w:r w:rsidRPr="007F4BF1">
              <w:rPr>
                <w:rFonts w:asciiTheme="majorHAnsi" w:hAnsiTheme="majorHAnsi" w:cs="Arial"/>
                <w:szCs w:val="22"/>
              </w:rPr>
              <w:t>4</w:t>
            </w:r>
          </w:p>
        </w:tc>
        <w:tc>
          <w:tcPr>
            <w:tcW w:w="1559" w:type="dxa"/>
            <w:tcBorders>
              <w:top w:val="single" w:sz="4" w:space="0" w:color="auto"/>
            </w:tcBorders>
          </w:tcPr>
          <w:p w14:paraId="6C25CA64" w14:textId="77777777" w:rsidR="00CC6198" w:rsidRPr="00CD1257" w:rsidRDefault="00CC6198" w:rsidP="007F4BF1">
            <w:pPr>
              <w:pStyle w:val="body"/>
              <w:jc w:val="center"/>
              <w:rPr>
                <w:rFonts w:asciiTheme="majorHAnsi" w:hAnsiTheme="majorHAnsi" w:cs="Arial"/>
                <w:b/>
                <w:szCs w:val="22"/>
              </w:rPr>
            </w:pPr>
            <w:r w:rsidRPr="00CD1257">
              <w:rPr>
                <w:rFonts w:asciiTheme="majorHAnsi" w:hAnsiTheme="majorHAnsi" w:cs="Arial"/>
                <w:b/>
                <w:szCs w:val="22"/>
              </w:rPr>
              <w:t>4</w:t>
            </w:r>
          </w:p>
        </w:tc>
        <w:tc>
          <w:tcPr>
            <w:tcW w:w="7797" w:type="dxa"/>
            <w:vMerge/>
          </w:tcPr>
          <w:p w14:paraId="00D24E0D" w14:textId="77777777" w:rsidR="00CC6198" w:rsidRPr="00CD1257" w:rsidRDefault="00CC6198" w:rsidP="007F4BF1">
            <w:pPr>
              <w:pStyle w:val="body"/>
              <w:rPr>
                <w:rFonts w:asciiTheme="majorHAnsi" w:hAnsiTheme="majorHAnsi"/>
                <w:szCs w:val="22"/>
              </w:rPr>
            </w:pPr>
          </w:p>
        </w:tc>
      </w:tr>
      <w:tr w:rsidR="00CC6198" w:rsidRPr="00CD1257" w14:paraId="171156E1" w14:textId="77777777" w:rsidTr="007F4BF1">
        <w:trPr>
          <w:trHeight w:val="737"/>
        </w:trPr>
        <w:tc>
          <w:tcPr>
            <w:tcW w:w="1418" w:type="dxa"/>
          </w:tcPr>
          <w:p w14:paraId="35C30D95" w14:textId="77777777" w:rsidR="00CC6198" w:rsidRPr="00CD1257" w:rsidRDefault="00CC6198" w:rsidP="007F4BF1">
            <w:pPr>
              <w:pStyle w:val="body"/>
              <w:jc w:val="center"/>
              <w:rPr>
                <w:rFonts w:asciiTheme="majorHAnsi" w:hAnsiTheme="majorHAnsi" w:cs="Arial"/>
                <w:b/>
                <w:szCs w:val="22"/>
              </w:rPr>
            </w:pPr>
            <w:r w:rsidRPr="00CD1257">
              <w:rPr>
                <w:rFonts w:asciiTheme="majorHAnsi" w:hAnsiTheme="majorHAnsi" w:cs="Arial"/>
                <w:b/>
                <w:szCs w:val="22"/>
              </w:rPr>
              <w:t>D</w:t>
            </w:r>
          </w:p>
        </w:tc>
        <w:tc>
          <w:tcPr>
            <w:tcW w:w="1843" w:type="dxa"/>
          </w:tcPr>
          <w:p w14:paraId="16ECDD0B" w14:textId="77777777" w:rsidR="00CC6198" w:rsidRPr="007F4BF1" w:rsidRDefault="00CC6198" w:rsidP="007F4BF1">
            <w:pPr>
              <w:pStyle w:val="body"/>
              <w:jc w:val="center"/>
              <w:rPr>
                <w:rFonts w:asciiTheme="majorHAnsi" w:hAnsiTheme="majorHAnsi" w:cs="Arial"/>
                <w:szCs w:val="22"/>
              </w:rPr>
            </w:pPr>
            <w:r w:rsidRPr="007F4BF1">
              <w:rPr>
                <w:rFonts w:asciiTheme="majorHAnsi" w:hAnsiTheme="majorHAnsi" w:cs="Arial"/>
                <w:szCs w:val="22"/>
              </w:rPr>
              <w:t>D</w:t>
            </w:r>
          </w:p>
        </w:tc>
        <w:tc>
          <w:tcPr>
            <w:tcW w:w="1701" w:type="dxa"/>
          </w:tcPr>
          <w:p w14:paraId="17E8AAF1" w14:textId="77777777" w:rsidR="00CC6198" w:rsidRPr="007F4BF1" w:rsidRDefault="00CC6198" w:rsidP="007F4BF1">
            <w:pPr>
              <w:pStyle w:val="body"/>
              <w:jc w:val="center"/>
              <w:rPr>
                <w:rFonts w:asciiTheme="majorHAnsi" w:hAnsiTheme="majorHAnsi" w:cs="Arial"/>
                <w:szCs w:val="22"/>
              </w:rPr>
            </w:pPr>
            <w:r w:rsidRPr="007F4BF1">
              <w:rPr>
                <w:rFonts w:asciiTheme="majorHAnsi" w:hAnsiTheme="majorHAnsi" w:cs="Arial"/>
                <w:szCs w:val="22"/>
              </w:rPr>
              <w:t>4</w:t>
            </w:r>
          </w:p>
        </w:tc>
        <w:tc>
          <w:tcPr>
            <w:tcW w:w="1559" w:type="dxa"/>
            <w:tcBorders>
              <w:top w:val="single" w:sz="4" w:space="0" w:color="auto"/>
            </w:tcBorders>
          </w:tcPr>
          <w:p w14:paraId="53F29F04" w14:textId="77777777" w:rsidR="00CC6198" w:rsidRPr="00CD1257" w:rsidRDefault="00CC6198" w:rsidP="007F4BF1">
            <w:pPr>
              <w:pStyle w:val="body"/>
              <w:jc w:val="center"/>
              <w:rPr>
                <w:rFonts w:asciiTheme="majorHAnsi" w:hAnsiTheme="majorHAnsi" w:cs="Arial"/>
                <w:b/>
                <w:szCs w:val="22"/>
              </w:rPr>
            </w:pPr>
            <w:r w:rsidRPr="00CD1257">
              <w:rPr>
                <w:rFonts w:asciiTheme="majorHAnsi" w:hAnsiTheme="majorHAnsi" w:cs="Arial"/>
                <w:b/>
                <w:szCs w:val="22"/>
              </w:rPr>
              <w:t>4</w:t>
            </w:r>
          </w:p>
        </w:tc>
        <w:tc>
          <w:tcPr>
            <w:tcW w:w="7797" w:type="dxa"/>
            <w:vMerge/>
          </w:tcPr>
          <w:p w14:paraId="1DCB3086" w14:textId="77777777" w:rsidR="00CC6198" w:rsidRPr="00CD1257" w:rsidRDefault="00CC6198" w:rsidP="007F4BF1">
            <w:pPr>
              <w:pStyle w:val="body"/>
              <w:rPr>
                <w:rFonts w:asciiTheme="majorHAnsi" w:hAnsiTheme="majorHAnsi"/>
                <w:szCs w:val="22"/>
              </w:rPr>
            </w:pPr>
          </w:p>
        </w:tc>
      </w:tr>
    </w:tbl>
    <w:p w14:paraId="0F3EB32F" w14:textId="77777777" w:rsidR="00157D76" w:rsidRDefault="00157D76" w:rsidP="007F4BF1">
      <w:pPr>
        <w:pStyle w:val="body"/>
        <w:rPr>
          <w:lang w:val="en-GB"/>
        </w:rPr>
      </w:pPr>
    </w:p>
    <w:p w14:paraId="736CC373" w14:textId="77777777" w:rsidR="003F71DA" w:rsidRDefault="003F71DA" w:rsidP="007F4BF1">
      <w:pPr>
        <w:pStyle w:val="body"/>
        <w:rPr>
          <w:lang w:val="en-GB"/>
        </w:rPr>
      </w:pPr>
    </w:p>
    <w:p w14:paraId="2E930784" w14:textId="77777777" w:rsidR="003F71DA" w:rsidRDefault="003F71DA">
      <w:pPr>
        <w:pStyle w:val="Figuretitle"/>
      </w:pPr>
    </w:p>
    <w:p w14:paraId="59942CCA" w14:textId="77777777" w:rsidR="003751BC" w:rsidRDefault="003751BC">
      <w:pPr>
        <w:pStyle w:val="Figuretitle"/>
      </w:pPr>
      <w:r w:rsidRPr="0041788D">
        <w:t xml:space="preserve">Figure </w:t>
      </w:r>
      <w:r>
        <w:t>2</w:t>
      </w:r>
      <w:r w:rsidR="00C229C2">
        <w:t>1</w:t>
      </w:r>
      <w:r>
        <w:t>:</w:t>
      </w:r>
      <w:r w:rsidRPr="00E25C65">
        <w:t xml:space="preserve"> Mapping of </w:t>
      </w:r>
      <w:r>
        <w:t>CI</w:t>
      </w:r>
      <w:r w:rsidRPr="00E25C65">
        <w:t xml:space="preserve">’s </w:t>
      </w:r>
      <w:r w:rsidR="00C229C2">
        <w:t>i</w:t>
      </w:r>
      <w:r w:rsidR="00C229C2" w:rsidRPr="00C229C2">
        <w:t>nternational long-term insurer financial strength rating</w:t>
      </w:r>
      <w:r w:rsidR="000B6E7D">
        <w:t>s</w:t>
      </w:r>
    </w:p>
    <w:tbl>
      <w:tblPr>
        <w:tblStyle w:val="TableGrid"/>
        <w:tblW w:w="14318" w:type="dxa"/>
        <w:tblInd w:w="108" w:type="dxa"/>
        <w:tblLayout w:type="fixed"/>
        <w:tblLook w:val="04A0" w:firstRow="1" w:lastRow="0" w:firstColumn="1" w:lastColumn="0" w:noHBand="0" w:noVBand="1"/>
      </w:tblPr>
      <w:tblGrid>
        <w:gridCol w:w="1418"/>
        <w:gridCol w:w="2220"/>
        <w:gridCol w:w="2221"/>
        <w:gridCol w:w="2221"/>
        <w:gridCol w:w="6238"/>
      </w:tblGrid>
      <w:tr w:rsidR="000B6E7D" w:rsidRPr="00CD1257" w14:paraId="59275812" w14:textId="77777777" w:rsidTr="000F233A">
        <w:trPr>
          <w:cnfStyle w:val="100000000000" w:firstRow="1" w:lastRow="0" w:firstColumn="0" w:lastColumn="0" w:oddVBand="0" w:evenVBand="0" w:oddHBand="0" w:evenHBand="0" w:firstRowFirstColumn="0" w:firstRowLastColumn="0" w:lastRowFirstColumn="0" w:lastRowLastColumn="0"/>
          <w:trHeight w:val="1349"/>
        </w:trPr>
        <w:tc>
          <w:tcPr>
            <w:tcW w:w="1418" w:type="dxa"/>
            <w:tcBorders>
              <w:bottom w:val="single" w:sz="18" w:space="0" w:color="E98E31" w:themeColor="background2"/>
            </w:tcBorders>
          </w:tcPr>
          <w:p w14:paraId="2487396C" w14:textId="77777777" w:rsidR="000B6E7D" w:rsidRPr="00CD1257" w:rsidRDefault="000B6E7D" w:rsidP="0051561B">
            <w:pPr>
              <w:pStyle w:val="body"/>
              <w:jc w:val="center"/>
              <w:rPr>
                <w:rFonts w:asciiTheme="majorHAnsi" w:hAnsiTheme="majorHAnsi" w:cs="Arial"/>
                <w:b/>
                <w:szCs w:val="22"/>
              </w:rPr>
            </w:pPr>
            <w:r w:rsidRPr="00CD1257">
              <w:rPr>
                <w:rFonts w:asciiTheme="majorHAnsi" w:hAnsiTheme="majorHAnsi" w:cs="Arial"/>
                <w:b/>
                <w:szCs w:val="22"/>
              </w:rPr>
              <w:t>Credit assessment</w:t>
            </w:r>
          </w:p>
        </w:tc>
        <w:tc>
          <w:tcPr>
            <w:tcW w:w="2220" w:type="dxa"/>
            <w:tcBorders>
              <w:bottom w:val="single" w:sz="18" w:space="0" w:color="E98E31" w:themeColor="background2"/>
            </w:tcBorders>
          </w:tcPr>
          <w:p w14:paraId="72B29742" w14:textId="77777777" w:rsidR="000B6E7D" w:rsidRPr="00CD1257" w:rsidRDefault="000B6E7D" w:rsidP="0051561B">
            <w:pPr>
              <w:pStyle w:val="body"/>
              <w:jc w:val="center"/>
              <w:rPr>
                <w:rFonts w:asciiTheme="majorHAnsi" w:hAnsiTheme="majorHAnsi" w:cs="Arial"/>
                <w:b/>
                <w:szCs w:val="22"/>
              </w:rPr>
            </w:pPr>
            <w:r w:rsidRPr="00CD1257">
              <w:rPr>
                <w:rFonts w:asciiTheme="majorHAnsi" w:hAnsiTheme="majorHAnsi" w:cs="Arial"/>
                <w:b/>
                <w:szCs w:val="22"/>
              </w:rPr>
              <w:t xml:space="preserve">Corresponding Long-term issuer rating </w:t>
            </w:r>
            <w:r w:rsidRPr="00CD1257">
              <w:rPr>
                <w:rFonts w:asciiTheme="majorHAnsi" w:hAnsiTheme="majorHAnsi"/>
                <w:b/>
                <w:szCs w:val="22"/>
              </w:rPr>
              <w:t xml:space="preserve">scale </w:t>
            </w:r>
            <w:r w:rsidRPr="00CD1257">
              <w:rPr>
                <w:rFonts w:asciiTheme="majorHAnsi" w:hAnsiTheme="majorHAnsi" w:cs="Arial"/>
                <w:b/>
                <w:szCs w:val="22"/>
              </w:rPr>
              <w:t xml:space="preserve">assessment (assessed by </w:t>
            </w:r>
            <w:r>
              <w:rPr>
                <w:rFonts w:asciiTheme="majorHAnsi" w:hAnsiTheme="majorHAnsi" w:cs="Arial"/>
                <w:b/>
                <w:szCs w:val="22"/>
              </w:rPr>
              <w:t>JC</w:t>
            </w:r>
            <w:r w:rsidRPr="00CD1257">
              <w:rPr>
                <w:rFonts w:asciiTheme="majorHAnsi" w:hAnsiTheme="majorHAnsi" w:cs="Arial"/>
                <w:b/>
                <w:szCs w:val="22"/>
              </w:rPr>
              <w:t>)</w:t>
            </w:r>
          </w:p>
        </w:tc>
        <w:tc>
          <w:tcPr>
            <w:tcW w:w="2221" w:type="dxa"/>
            <w:tcBorders>
              <w:bottom w:val="single" w:sz="18" w:space="0" w:color="E98E31" w:themeColor="background2"/>
            </w:tcBorders>
          </w:tcPr>
          <w:p w14:paraId="4861B391" w14:textId="77777777" w:rsidR="000B6E7D" w:rsidRPr="00CD1257" w:rsidRDefault="000B6E7D" w:rsidP="0051561B">
            <w:pPr>
              <w:pStyle w:val="body"/>
              <w:jc w:val="center"/>
              <w:rPr>
                <w:rFonts w:asciiTheme="majorHAnsi" w:hAnsiTheme="majorHAnsi" w:cs="Arial"/>
                <w:b/>
                <w:szCs w:val="22"/>
              </w:rPr>
            </w:pPr>
            <w:r w:rsidRPr="00CD1257">
              <w:rPr>
                <w:rFonts w:asciiTheme="majorHAnsi" w:hAnsiTheme="majorHAnsi" w:cs="Arial"/>
                <w:b/>
                <w:szCs w:val="22"/>
              </w:rPr>
              <w:t>Range of CQS of corresponding Long-term issuer ratings scale</w:t>
            </w:r>
          </w:p>
        </w:tc>
        <w:tc>
          <w:tcPr>
            <w:tcW w:w="2221" w:type="dxa"/>
            <w:tcBorders>
              <w:bottom w:val="single" w:sz="18" w:space="0" w:color="E98E31" w:themeColor="background2"/>
            </w:tcBorders>
          </w:tcPr>
          <w:p w14:paraId="67328D6D" w14:textId="77777777" w:rsidR="000B6E7D" w:rsidRPr="00CD1257" w:rsidRDefault="000B6E7D" w:rsidP="0051561B">
            <w:pPr>
              <w:pStyle w:val="body"/>
              <w:jc w:val="center"/>
              <w:rPr>
                <w:rFonts w:asciiTheme="majorHAnsi" w:hAnsiTheme="majorHAnsi" w:cs="Arial"/>
                <w:b/>
                <w:szCs w:val="22"/>
              </w:rPr>
            </w:pPr>
            <w:r w:rsidRPr="00CD1257">
              <w:rPr>
                <w:rFonts w:asciiTheme="majorHAnsi" w:hAnsiTheme="majorHAnsi" w:cs="Arial"/>
                <w:b/>
                <w:szCs w:val="22"/>
              </w:rPr>
              <w:t xml:space="preserve">Final review </w:t>
            </w:r>
            <w:r w:rsidRPr="00CD1257">
              <w:rPr>
                <w:rFonts w:asciiTheme="majorHAnsi" w:hAnsiTheme="majorHAnsi" w:cs="Arial"/>
                <w:b/>
                <w:i/>
                <w:szCs w:val="22"/>
              </w:rPr>
              <w:t>based on qualitative factors</w:t>
            </w:r>
            <w:r>
              <w:rPr>
                <w:rFonts w:asciiTheme="majorHAnsi" w:hAnsiTheme="majorHAnsi" w:cs="Arial"/>
                <w:b/>
                <w:szCs w:val="22"/>
              </w:rPr>
              <w:t xml:space="preserve"> </w:t>
            </w:r>
            <w:r w:rsidRPr="00CD1257">
              <w:rPr>
                <w:rFonts w:asciiTheme="majorHAnsi" w:hAnsiTheme="majorHAnsi" w:cs="Arial"/>
                <w:b/>
                <w:szCs w:val="22"/>
              </w:rPr>
              <w:t>(CQS)</w:t>
            </w:r>
          </w:p>
        </w:tc>
        <w:tc>
          <w:tcPr>
            <w:tcW w:w="6238" w:type="dxa"/>
            <w:tcBorders>
              <w:bottom w:val="single" w:sz="18" w:space="0" w:color="E98E31" w:themeColor="background2"/>
            </w:tcBorders>
          </w:tcPr>
          <w:p w14:paraId="196880F1" w14:textId="77777777" w:rsidR="000B6E7D" w:rsidRPr="00CD1257" w:rsidRDefault="000B6E7D" w:rsidP="0051561B">
            <w:pPr>
              <w:pStyle w:val="body"/>
              <w:jc w:val="center"/>
              <w:rPr>
                <w:rFonts w:asciiTheme="majorHAnsi" w:hAnsiTheme="majorHAnsi" w:cs="Arial"/>
                <w:b/>
                <w:szCs w:val="22"/>
              </w:rPr>
            </w:pPr>
            <w:r w:rsidRPr="00CD1257">
              <w:rPr>
                <w:rFonts w:asciiTheme="majorHAnsi" w:hAnsiTheme="majorHAnsi" w:cs="Arial"/>
                <w:b/>
                <w:szCs w:val="22"/>
              </w:rPr>
              <w:t>Main reason for the mapping</w:t>
            </w:r>
          </w:p>
        </w:tc>
      </w:tr>
      <w:tr w:rsidR="000B6E7D" w:rsidRPr="00CD1257" w14:paraId="0D4E0462" w14:textId="77777777" w:rsidTr="000F233A">
        <w:trPr>
          <w:trHeight w:hRule="exact" w:val="567"/>
        </w:trPr>
        <w:tc>
          <w:tcPr>
            <w:tcW w:w="1418" w:type="dxa"/>
            <w:tcBorders>
              <w:top w:val="single" w:sz="18" w:space="0" w:color="E98E31" w:themeColor="background2"/>
              <w:bottom w:val="dashed" w:sz="4" w:space="0" w:color="auto"/>
            </w:tcBorders>
          </w:tcPr>
          <w:p w14:paraId="556A7F0F"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AAA</w:t>
            </w:r>
          </w:p>
        </w:tc>
        <w:tc>
          <w:tcPr>
            <w:tcW w:w="2220" w:type="dxa"/>
            <w:tcBorders>
              <w:top w:val="single" w:sz="18" w:space="0" w:color="E98E31" w:themeColor="background2"/>
              <w:bottom w:val="dashed" w:sz="4" w:space="0" w:color="auto"/>
            </w:tcBorders>
          </w:tcPr>
          <w:p w14:paraId="71993817" w14:textId="77777777" w:rsidR="000B6E7D" w:rsidRPr="007F4BF1" w:rsidRDefault="000B6E7D">
            <w:pPr>
              <w:pStyle w:val="body"/>
              <w:jc w:val="center"/>
              <w:rPr>
                <w:rFonts w:asciiTheme="majorHAnsi" w:hAnsiTheme="majorHAnsi" w:cs="Arial"/>
                <w:szCs w:val="22"/>
              </w:rPr>
            </w:pPr>
            <w:r w:rsidRPr="007F4BF1">
              <w:rPr>
                <w:rFonts w:asciiTheme="majorHAnsi" w:hAnsiTheme="majorHAnsi" w:cs="Arial"/>
                <w:szCs w:val="22"/>
              </w:rPr>
              <w:t>AAA</w:t>
            </w:r>
          </w:p>
        </w:tc>
        <w:tc>
          <w:tcPr>
            <w:tcW w:w="2221" w:type="dxa"/>
            <w:tcBorders>
              <w:top w:val="single" w:sz="18" w:space="0" w:color="E98E31" w:themeColor="background2"/>
              <w:bottom w:val="single" w:sz="4" w:space="0" w:color="auto"/>
            </w:tcBorders>
          </w:tcPr>
          <w:p w14:paraId="1E09BBCD" w14:textId="77777777" w:rsidR="000B6E7D" w:rsidRPr="007F4BF1" w:rsidRDefault="000B6E7D">
            <w:pPr>
              <w:pStyle w:val="body"/>
              <w:jc w:val="center"/>
              <w:rPr>
                <w:rFonts w:asciiTheme="majorHAnsi" w:hAnsiTheme="majorHAnsi" w:cs="Arial"/>
                <w:szCs w:val="22"/>
              </w:rPr>
            </w:pPr>
            <w:r>
              <w:rPr>
                <w:rFonts w:asciiTheme="majorHAnsi" w:hAnsiTheme="majorHAnsi" w:cs="Arial"/>
                <w:szCs w:val="22"/>
              </w:rPr>
              <w:t>1</w:t>
            </w:r>
          </w:p>
        </w:tc>
        <w:tc>
          <w:tcPr>
            <w:tcW w:w="2221" w:type="dxa"/>
            <w:tcBorders>
              <w:top w:val="single" w:sz="18" w:space="0" w:color="E98E31" w:themeColor="background2"/>
              <w:bottom w:val="single" w:sz="4" w:space="0" w:color="auto"/>
            </w:tcBorders>
          </w:tcPr>
          <w:p w14:paraId="76765B3F" w14:textId="77777777" w:rsidR="000B6E7D" w:rsidRPr="00CD1257" w:rsidRDefault="000B6E7D">
            <w:pPr>
              <w:pStyle w:val="body"/>
              <w:jc w:val="center"/>
              <w:rPr>
                <w:rFonts w:asciiTheme="majorHAnsi" w:hAnsiTheme="majorHAnsi" w:cs="Arial"/>
                <w:b/>
                <w:szCs w:val="22"/>
              </w:rPr>
            </w:pPr>
            <w:r>
              <w:rPr>
                <w:rFonts w:asciiTheme="majorHAnsi" w:hAnsiTheme="majorHAnsi" w:cs="Arial"/>
                <w:b/>
                <w:szCs w:val="22"/>
              </w:rPr>
              <w:t>1</w:t>
            </w:r>
          </w:p>
        </w:tc>
        <w:tc>
          <w:tcPr>
            <w:tcW w:w="6238" w:type="dxa"/>
            <w:vMerge w:val="restart"/>
            <w:tcBorders>
              <w:top w:val="single" w:sz="18" w:space="0" w:color="E98E31" w:themeColor="background2"/>
            </w:tcBorders>
          </w:tcPr>
          <w:p w14:paraId="35976D6F" w14:textId="77777777" w:rsidR="000B6E7D" w:rsidRPr="00157D76" w:rsidRDefault="000B6E7D" w:rsidP="000F233A">
            <w:pPr>
              <w:pStyle w:val="body"/>
              <w:jc w:val="center"/>
              <w:rPr>
                <w:rFonts w:asciiTheme="majorHAnsi" w:hAnsiTheme="majorHAnsi"/>
                <w:szCs w:val="22"/>
              </w:rPr>
            </w:pPr>
            <w:r w:rsidRPr="00157D76">
              <w:rPr>
                <w:rFonts w:asciiTheme="majorHAnsi" w:hAnsiTheme="majorHAnsi"/>
                <w:szCs w:val="22"/>
              </w:rPr>
              <w:t xml:space="preserve">The final CQS </w:t>
            </w:r>
            <w:r>
              <w:rPr>
                <w:rFonts w:asciiTheme="majorHAnsi" w:hAnsiTheme="majorHAnsi"/>
                <w:szCs w:val="22"/>
              </w:rPr>
              <w:t xml:space="preserve">has been </w:t>
            </w:r>
            <w:r w:rsidRPr="00157D76">
              <w:rPr>
                <w:rFonts w:asciiTheme="majorHAnsi" w:hAnsiTheme="majorHAnsi"/>
                <w:szCs w:val="22"/>
              </w:rPr>
              <w:t xml:space="preserve">determined based on the most frequent step associated with the corresponding long-term </w:t>
            </w:r>
            <w:r>
              <w:rPr>
                <w:rFonts w:asciiTheme="majorHAnsi" w:hAnsiTheme="majorHAnsi"/>
                <w:szCs w:val="22"/>
              </w:rPr>
              <w:t>issuer</w:t>
            </w:r>
            <w:r w:rsidRPr="00157D76">
              <w:rPr>
                <w:rFonts w:asciiTheme="majorHAnsi" w:hAnsiTheme="majorHAnsi"/>
                <w:szCs w:val="22"/>
              </w:rPr>
              <w:t xml:space="preserve"> rating category.</w:t>
            </w:r>
          </w:p>
        </w:tc>
      </w:tr>
      <w:tr w:rsidR="000B6E7D" w:rsidRPr="00CD1257" w14:paraId="2E4F16C0" w14:textId="77777777" w:rsidTr="000F233A">
        <w:trPr>
          <w:trHeight w:hRule="exact" w:val="567"/>
        </w:trPr>
        <w:tc>
          <w:tcPr>
            <w:tcW w:w="1418" w:type="dxa"/>
            <w:tcBorders>
              <w:bottom w:val="dashed" w:sz="4" w:space="0" w:color="auto"/>
            </w:tcBorders>
          </w:tcPr>
          <w:p w14:paraId="050ADAE7"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AA</w:t>
            </w:r>
          </w:p>
        </w:tc>
        <w:tc>
          <w:tcPr>
            <w:tcW w:w="2220" w:type="dxa"/>
            <w:tcBorders>
              <w:bottom w:val="dashed" w:sz="4" w:space="0" w:color="auto"/>
            </w:tcBorders>
          </w:tcPr>
          <w:p w14:paraId="0C7C8558" w14:textId="77777777" w:rsidR="000B6E7D" w:rsidRPr="007F4BF1" w:rsidRDefault="000B6E7D">
            <w:pPr>
              <w:pStyle w:val="body"/>
              <w:jc w:val="center"/>
              <w:rPr>
                <w:rFonts w:asciiTheme="majorHAnsi" w:hAnsiTheme="majorHAnsi" w:cs="Arial"/>
                <w:szCs w:val="22"/>
              </w:rPr>
            </w:pPr>
            <w:r w:rsidRPr="007F4BF1">
              <w:rPr>
                <w:rFonts w:asciiTheme="majorHAnsi" w:hAnsiTheme="majorHAnsi" w:cs="Arial"/>
                <w:szCs w:val="22"/>
              </w:rPr>
              <w:t>AA</w:t>
            </w:r>
          </w:p>
        </w:tc>
        <w:tc>
          <w:tcPr>
            <w:tcW w:w="2221" w:type="dxa"/>
            <w:tcBorders>
              <w:bottom w:val="single" w:sz="4" w:space="0" w:color="auto"/>
            </w:tcBorders>
          </w:tcPr>
          <w:p w14:paraId="20144801" w14:textId="77777777" w:rsidR="000B6E7D" w:rsidRPr="007F4BF1" w:rsidRDefault="000B6E7D">
            <w:pPr>
              <w:pStyle w:val="body"/>
              <w:jc w:val="center"/>
              <w:rPr>
                <w:rFonts w:asciiTheme="majorHAnsi" w:hAnsiTheme="majorHAnsi" w:cs="Arial"/>
                <w:szCs w:val="22"/>
              </w:rPr>
            </w:pPr>
            <w:r>
              <w:rPr>
                <w:rFonts w:asciiTheme="majorHAnsi" w:hAnsiTheme="majorHAnsi" w:cs="Arial"/>
                <w:szCs w:val="22"/>
              </w:rPr>
              <w:t>1</w:t>
            </w:r>
          </w:p>
        </w:tc>
        <w:tc>
          <w:tcPr>
            <w:tcW w:w="2221" w:type="dxa"/>
            <w:tcBorders>
              <w:bottom w:val="single" w:sz="4" w:space="0" w:color="auto"/>
            </w:tcBorders>
          </w:tcPr>
          <w:p w14:paraId="451B0955" w14:textId="77777777" w:rsidR="000B6E7D" w:rsidRPr="00CD1257" w:rsidRDefault="000B6E7D">
            <w:pPr>
              <w:pStyle w:val="body"/>
              <w:jc w:val="center"/>
              <w:rPr>
                <w:rFonts w:asciiTheme="majorHAnsi" w:hAnsiTheme="majorHAnsi" w:cs="Arial"/>
                <w:b/>
                <w:szCs w:val="22"/>
              </w:rPr>
            </w:pPr>
            <w:r>
              <w:rPr>
                <w:rFonts w:asciiTheme="majorHAnsi" w:hAnsiTheme="majorHAnsi" w:cs="Arial"/>
                <w:b/>
                <w:szCs w:val="22"/>
              </w:rPr>
              <w:t>1</w:t>
            </w:r>
          </w:p>
        </w:tc>
        <w:tc>
          <w:tcPr>
            <w:tcW w:w="6238" w:type="dxa"/>
            <w:vMerge/>
          </w:tcPr>
          <w:p w14:paraId="3941D9D8" w14:textId="77777777" w:rsidR="000B6E7D" w:rsidRPr="00157D76" w:rsidRDefault="000B6E7D" w:rsidP="000F233A">
            <w:pPr>
              <w:pStyle w:val="body"/>
              <w:jc w:val="center"/>
              <w:rPr>
                <w:rFonts w:asciiTheme="majorHAnsi" w:hAnsiTheme="majorHAnsi"/>
                <w:szCs w:val="22"/>
              </w:rPr>
            </w:pPr>
          </w:p>
        </w:tc>
      </w:tr>
      <w:tr w:rsidR="000B6E7D" w:rsidRPr="00CD1257" w14:paraId="5E9D186C" w14:textId="77777777" w:rsidTr="000F233A">
        <w:trPr>
          <w:trHeight w:hRule="exact" w:val="567"/>
        </w:trPr>
        <w:tc>
          <w:tcPr>
            <w:tcW w:w="1418" w:type="dxa"/>
            <w:tcBorders>
              <w:bottom w:val="dashed" w:sz="4" w:space="0" w:color="auto"/>
            </w:tcBorders>
          </w:tcPr>
          <w:p w14:paraId="2B289114"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A</w:t>
            </w:r>
          </w:p>
        </w:tc>
        <w:tc>
          <w:tcPr>
            <w:tcW w:w="2220" w:type="dxa"/>
            <w:tcBorders>
              <w:bottom w:val="dashed" w:sz="4" w:space="0" w:color="auto"/>
            </w:tcBorders>
          </w:tcPr>
          <w:p w14:paraId="4E527120" w14:textId="77777777" w:rsidR="000B6E7D" w:rsidRPr="007F4BF1" w:rsidRDefault="000B6E7D">
            <w:pPr>
              <w:pStyle w:val="body"/>
              <w:jc w:val="center"/>
              <w:rPr>
                <w:rFonts w:asciiTheme="majorHAnsi" w:hAnsiTheme="majorHAnsi" w:cs="Arial"/>
                <w:szCs w:val="22"/>
              </w:rPr>
            </w:pPr>
            <w:r w:rsidRPr="007F4BF1">
              <w:rPr>
                <w:rFonts w:asciiTheme="majorHAnsi" w:hAnsiTheme="majorHAnsi" w:cs="Arial"/>
                <w:szCs w:val="22"/>
              </w:rPr>
              <w:t>A</w:t>
            </w:r>
          </w:p>
        </w:tc>
        <w:tc>
          <w:tcPr>
            <w:tcW w:w="2221" w:type="dxa"/>
            <w:tcBorders>
              <w:bottom w:val="single" w:sz="4" w:space="0" w:color="auto"/>
            </w:tcBorders>
          </w:tcPr>
          <w:p w14:paraId="4BCAAFB1" w14:textId="77777777" w:rsidR="000B6E7D" w:rsidRPr="007F4BF1" w:rsidRDefault="000B6E7D">
            <w:pPr>
              <w:pStyle w:val="body"/>
              <w:jc w:val="center"/>
              <w:rPr>
                <w:rFonts w:asciiTheme="majorHAnsi" w:hAnsiTheme="majorHAnsi" w:cs="Arial"/>
                <w:szCs w:val="22"/>
              </w:rPr>
            </w:pPr>
            <w:r w:rsidRPr="007F4BF1">
              <w:rPr>
                <w:rFonts w:asciiTheme="majorHAnsi" w:hAnsiTheme="majorHAnsi" w:cs="Arial"/>
                <w:szCs w:val="22"/>
              </w:rPr>
              <w:t>2</w:t>
            </w:r>
          </w:p>
        </w:tc>
        <w:tc>
          <w:tcPr>
            <w:tcW w:w="2221" w:type="dxa"/>
            <w:tcBorders>
              <w:bottom w:val="single" w:sz="4" w:space="0" w:color="auto"/>
            </w:tcBorders>
          </w:tcPr>
          <w:p w14:paraId="39C2F5B0"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2</w:t>
            </w:r>
          </w:p>
        </w:tc>
        <w:tc>
          <w:tcPr>
            <w:tcW w:w="6238" w:type="dxa"/>
            <w:vMerge/>
          </w:tcPr>
          <w:p w14:paraId="0758395B" w14:textId="77777777" w:rsidR="000B6E7D" w:rsidRPr="00157D76" w:rsidRDefault="000B6E7D" w:rsidP="000F233A">
            <w:pPr>
              <w:pStyle w:val="body"/>
              <w:jc w:val="center"/>
              <w:rPr>
                <w:rFonts w:asciiTheme="majorHAnsi" w:hAnsiTheme="majorHAnsi"/>
                <w:szCs w:val="22"/>
              </w:rPr>
            </w:pPr>
          </w:p>
        </w:tc>
      </w:tr>
      <w:tr w:rsidR="000B6E7D" w:rsidRPr="00CD1257" w14:paraId="5EA69331" w14:textId="77777777" w:rsidTr="000F233A">
        <w:trPr>
          <w:trHeight w:hRule="exact" w:val="567"/>
        </w:trPr>
        <w:tc>
          <w:tcPr>
            <w:tcW w:w="1418" w:type="dxa"/>
          </w:tcPr>
          <w:p w14:paraId="4BBEC232"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BBB</w:t>
            </w:r>
          </w:p>
        </w:tc>
        <w:tc>
          <w:tcPr>
            <w:tcW w:w="2220" w:type="dxa"/>
          </w:tcPr>
          <w:p w14:paraId="702CE5A2" w14:textId="77777777" w:rsidR="000B6E7D" w:rsidRPr="007F4BF1" w:rsidRDefault="000B6E7D">
            <w:pPr>
              <w:pStyle w:val="body"/>
              <w:jc w:val="center"/>
              <w:rPr>
                <w:rFonts w:asciiTheme="majorHAnsi" w:hAnsiTheme="majorHAnsi" w:cs="Arial"/>
                <w:szCs w:val="22"/>
              </w:rPr>
            </w:pPr>
            <w:r w:rsidRPr="007F4BF1">
              <w:rPr>
                <w:rFonts w:asciiTheme="majorHAnsi" w:hAnsiTheme="majorHAnsi" w:cs="Arial"/>
                <w:szCs w:val="22"/>
              </w:rPr>
              <w:t>BBB</w:t>
            </w:r>
          </w:p>
        </w:tc>
        <w:tc>
          <w:tcPr>
            <w:tcW w:w="2221" w:type="dxa"/>
          </w:tcPr>
          <w:p w14:paraId="05726028" w14:textId="77777777" w:rsidR="000B6E7D" w:rsidRPr="007F4BF1" w:rsidRDefault="000B6E7D">
            <w:pPr>
              <w:pStyle w:val="body"/>
              <w:jc w:val="center"/>
              <w:rPr>
                <w:rFonts w:asciiTheme="majorHAnsi" w:hAnsiTheme="majorHAnsi" w:cs="Arial"/>
                <w:szCs w:val="22"/>
              </w:rPr>
            </w:pPr>
            <w:r w:rsidRPr="007F4BF1">
              <w:rPr>
                <w:rFonts w:asciiTheme="majorHAnsi" w:hAnsiTheme="majorHAnsi" w:cs="Arial"/>
                <w:szCs w:val="22"/>
              </w:rPr>
              <w:t>3</w:t>
            </w:r>
          </w:p>
        </w:tc>
        <w:tc>
          <w:tcPr>
            <w:tcW w:w="2221" w:type="dxa"/>
          </w:tcPr>
          <w:p w14:paraId="0FDF8C04"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3</w:t>
            </w:r>
          </w:p>
        </w:tc>
        <w:tc>
          <w:tcPr>
            <w:tcW w:w="6238" w:type="dxa"/>
            <w:vMerge/>
          </w:tcPr>
          <w:p w14:paraId="0E0B32BF" w14:textId="77777777" w:rsidR="000B6E7D" w:rsidRPr="00157D76" w:rsidRDefault="000B6E7D" w:rsidP="000F233A">
            <w:pPr>
              <w:pStyle w:val="body"/>
              <w:jc w:val="center"/>
              <w:rPr>
                <w:rFonts w:asciiTheme="majorHAnsi" w:hAnsiTheme="majorHAnsi"/>
                <w:szCs w:val="22"/>
              </w:rPr>
            </w:pPr>
          </w:p>
        </w:tc>
      </w:tr>
      <w:tr w:rsidR="000B6E7D" w:rsidRPr="00CD1257" w14:paraId="708177DA" w14:textId="77777777" w:rsidTr="000F233A">
        <w:trPr>
          <w:trHeight w:hRule="exact" w:val="567"/>
        </w:trPr>
        <w:tc>
          <w:tcPr>
            <w:tcW w:w="1418" w:type="dxa"/>
          </w:tcPr>
          <w:p w14:paraId="3769956B"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BB</w:t>
            </w:r>
          </w:p>
        </w:tc>
        <w:tc>
          <w:tcPr>
            <w:tcW w:w="2220" w:type="dxa"/>
          </w:tcPr>
          <w:p w14:paraId="689602CF" w14:textId="77777777" w:rsidR="000B6E7D" w:rsidRPr="007F4BF1" w:rsidRDefault="000B6E7D">
            <w:pPr>
              <w:pStyle w:val="body"/>
              <w:jc w:val="center"/>
              <w:rPr>
                <w:rFonts w:asciiTheme="majorHAnsi" w:hAnsiTheme="majorHAnsi" w:cs="Arial"/>
                <w:szCs w:val="22"/>
              </w:rPr>
            </w:pPr>
            <w:r w:rsidRPr="007F4BF1">
              <w:rPr>
                <w:rFonts w:asciiTheme="majorHAnsi" w:hAnsiTheme="majorHAnsi" w:cs="Arial"/>
                <w:szCs w:val="22"/>
              </w:rPr>
              <w:t>BB</w:t>
            </w:r>
          </w:p>
        </w:tc>
        <w:tc>
          <w:tcPr>
            <w:tcW w:w="2221" w:type="dxa"/>
          </w:tcPr>
          <w:p w14:paraId="5DF6B057" w14:textId="77777777" w:rsidR="000B6E7D" w:rsidRPr="007F4BF1" w:rsidRDefault="000B6E7D">
            <w:pPr>
              <w:pStyle w:val="body"/>
              <w:jc w:val="center"/>
              <w:rPr>
                <w:rFonts w:asciiTheme="majorHAnsi" w:hAnsiTheme="majorHAnsi" w:cs="Arial"/>
                <w:szCs w:val="22"/>
              </w:rPr>
            </w:pPr>
            <w:r w:rsidRPr="007F4BF1">
              <w:rPr>
                <w:rFonts w:asciiTheme="majorHAnsi" w:hAnsiTheme="majorHAnsi" w:cs="Arial"/>
                <w:szCs w:val="22"/>
              </w:rPr>
              <w:t>4</w:t>
            </w:r>
          </w:p>
        </w:tc>
        <w:tc>
          <w:tcPr>
            <w:tcW w:w="2221" w:type="dxa"/>
          </w:tcPr>
          <w:p w14:paraId="5BD7DE15"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4</w:t>
            </w:r>
          </w:p>
        </w:tc>
        <w:tc>
          <w:tcPr>
            <w:tcW w:w="6238" w:type="dxa"/>
            <w:vMerge/>
          </w:tcPr>
          <w:p w14:paraId="036FBBBA" w14:textId="77777777" w:rsidR="000B6E7D" w:rsidRPr="00157D76" w:rsidRDefault="000B6E7D" w:rsidP="000F233A">
            <w:pPr>
              <w:pStyle w:val="body"/>
              <w:jc w:val="center"/>
              <w:rPr>
                <w:rFonts w:asciiTheme="majorHAnsi" w:hAnsiTheme="majorHAnsi"/>
                <w:szCs w:val="22"/>
              </w:rPr>
            </w:pPr>
          </w:p>
        </w:tc>
      </w:tr>
      <w:tr w:rsidR="000B6E7D" w:rsidRPr="00CD1257" w14:paraId="0926E8EF" w14:textId="77777777" w:rsidTr="000F233A">
        <w:trPr>
          <w:trHeight w:hRule="exact" w:val="567"/>
        </w:trPr>
        <w:tc>
          <w:tcPr>
            <w:tcW w:w="1418" w:type="dxa"/>
          </w:tcPr>
          <w:p w14:paraId="31DFE99F"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B</w:t>
            </w:r>
          </w:p>
        </w:tc>
        <w:tc>
          <w:tcPr>
            <w:tcW w:w="2220" w:type="dxa"/>
          </w:tcPr>
          <w:p w14:paraId="76124350" w14:textId="77777777" w:rsidR="000B6E7D" w:rsidRPr="007F4BF1" w:rsidRDefault="000B6E7D">
            <w:pPr>
              <w:pStyle w:val="body"/>
              <w:jc w:val="center"/>
              <w:rPr>
                <w:rFonts w:asciiTheme="majorHAnsi" w:hAnsiTheme="majorHAnsi" w:cs="Arial"/>
                <w:szCs w:val="22"/>
              </w:rPr>
            </w:pPr>
            <w:r w:rsidRPr="007F4BF1">
              <w:rPr>
                <w:rFonts w:asciiTheme="majorHAnsi" w:hAnsiTheme="majorHAnsi" w:cs="Arial"/>
                <w:szCs w:val="22"/>
              </w:rPr>
              <w:t>B</w:t>
            </w:r>
          </w:p>
        </w:tc>
        <w:tc>
          <w:tcPr>
            <w:tcW w:w="2221" w:type="dxa"/>
          </w:tcPr>
          <w:p w14:paraId="35AD4A00" w14:textId="77777777" w:rsidR="000B6E7D" w:rsidRPr="007F4BF1" w:rsidRDefault="000B6E7D">
            <w:pPr>
              <w:pStyle w:val="body"/>
              <w:jc w:val="center"/>
              <w:rPr>
                <w:rFonts w:asciiTheme="majorHAnsi" w:hAnsiTheme="majorHAnsi" w:cs="Arial"/>
                <w:szCs w:val="22"/>
              </w:rPr>
            </w:pPr>
            <w:r w:rsidRPr="007F4BF1">
              <w:rPr>
                <w:rFonts w:asciiTheme="majorHAnsi" w:hAnsiTheme="majorHAnsi" w:cs="Arial"/>
                <w:szCs w:val="22"/>
              </w:rPr>
              <w:t>5</w:t>
            </w:r>
          </w:p>
        </w:tc>
        <w:tc>
          <w:tcPr>
            <w:tcW w:w="2221" w:type="dxa"/>
          </w:tcPr>
          <w:p w14:paraId="53FCB83E"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5</w:t>
            </w:r>
          </w:p>
        </w:tc>
        <w:tc>
          <w:tcPr>
            <w:tcW w:w="6238" w:type="dxa"/>
            <w:vMerge/>
          </w:tcPr>
          <w:p w14:paraId="2134FEFD" w14:textId="77777777" w:rsidR="000B6E7D" w:rsidRPr="00157D76" w:rsidRDefault="000B6E7D" w:rsidP="000F233A">
            <w:pPr>
              <w:pStyle w:val="body"/>
              <w:jc w:val="center"/>
              <w:rPr>
                <w:rFonts w:asciiTheme="majorHAnsi" w:hAnsiTheme="majorHAnsi"/>
                <w:szCs w:val="22"/>
              </w:rPr>
            </w:pPr>
          </w:p>
        </w:tc>
      </w:tr>
      <w:tr w:rsidR="000B6E7D" w:rsidRPr="00CD1257" w14:paraId="59545DD6" w14:textId="77777777" w:rsidTr="000F233A">
        <w:trPr>
          <w:trHeight w:hRule="exact" w:val="567"/>
        </w:trPr>
        <w:tc>
          <w:tcPr>
            <w:tcW w:w="1418" w:type="dxa"/>
          </w:tcPr>
          <w:p w14:paraId="34C2D511" w14:textId="77777777" w:rsidR="000B6E7D" w:rsidRPr="00CD1257" w:rsidRDefault="000F4526">
            <w:pPr>
              <w:pStyle w:val="body"/>
              <w:jc w:val="center"/>
              <w:rPr>
                <w:rFonts w:asciiTheme="majorHAnsi" w:hAnsiTheme="majorHAnsi" w:cs="Arial"/>
                <w:b/>
                <w:szCs w:val="22"/>
              </w:rPr>
            </w:pPr>
            <w:r>
              <w:rPr>
                <w:rFonts w:asciiTheme="majorHAnsi" w:hAnsiTheme="majorHAnsi" w:cs="Arial"/>
                <w:b/>
                <w:szCs w:val="22"/>
              </w:rPr>
              <w:t>C</w:t>
            </w:r>
          </w:p>
        </w:tc>
        <w:tc>
          <w:tcPr>
            <w:tcW w:w="2220" w:type="dxa"/>
          </w:tcPr>
          <w:p w14:paraId="3174C884" w14:textId="77777777" w:rsidR="000B6E7D" w:rsidRPr="007F4BF1" w:rsidRDefault="000F4526">
            <w:pPr>
              <w:pStyle w:val="body"/>
              <w:jc w:val="center"/>
              <w:rPr>
                <w:rFonts w:asciiTheme="majorHAnsi" w:hAnsiTheme="majorHAnsi" w:cs="Arial"/>
                <w:szCs w:val="22"/>
              </w:rPr>
            </w:pPr>
            <w:r>
              <w:rPr>
                <w:rFonts w:asciiTheme="majorHAnsi" w:hAnsiTheme="majorHAnsi" w:cs="Arial"/>
                <w:szCs w:val="22"/>
              </w:rPr>
              <w:t>C</w:t>
            </w:r>
          </w:p>
        </w:tc>
        <w:tc>
          <w:tcPr>
            <w:tcW w:w="2221" w:type="dxa"/>
          </w:tcPr>
          <w:p w14:paraId="683D3389" w14:textId="77777777" w:rsidR="000B6E7D" w:rsidRPr="007F4BF1" w:rsidRDefault="000B6E7D">
            <w:pPr>
              <w:pStyle w:val="body"/>
              <w:jc w:val="center"/>
              <w:rPr>
                <w:rFonts w:asciiTheme="majorHAnsi" w:hAnsiTheme="majorHAnsi" w:cs="Arial"/>
                <w:szCs w:val="22"/>
              </w:rPr>
            </w:pPr>
            <w:r w:rsidRPr="007F4BF1">
              <w:rPr>
                <w:rFonts w:asciiTheme="majorHAnsi" w:hAnsiTheme="majorHAnsi" w:cs="Arial"/>
                <w:szCs w:val="22"/>
              </w:rPr>
              <w:t>6</w:t>
            </w:r>
          </w:p>
        </w:tc>
        <w:tc>
          <w:tcPr>
            <w:tcW w:w="2221" w:type="dxa"/>
          </w:tcPr>
          <w:p w14:paraId="0EEF08D5" w14:textId="77777777" w:rsidR="000B6E7D" w:rsidRDefault="000B6E7D">
            <w:pPr>
              <w:pStyle w:val="body"/>
              <w:jc w:val="center"/>
              <w:rPr>
                <w:rFonts w:asciiTheme="majorHAnsi" w:hAnsiTheme="majorHAnsi" w:cs="Arial"/>
                <w:b/>
                <w:szCs w:val="22"/>
              </w:rPr>
            </w:pPr>
            <w:r w:rsidRPr="00CD1257">
              <w:rPr>
                <w:rFonts w:asciiTheme="majorHAnsi" w:hAnsiTheme="majorHAnsi" w:cs="Arial"/>
                <w:b/>
                <w:szCs w:val="22"/>
              </w:rPr>
              <w:t>6</w:t>
            </w:r>
          </w:p>
          <w:p w14:paraId="033282BD" w14:textId="77777777" w:rsidR="00C229C2" w:rsidRPr="00CD1257" w:rsidRDefault="00C229C2">
            <w:pPr>
              <w:pStyle w:val="body"/>
              <w:jc w:val="center"/>
              <w:rPr>
                <w:rFonts w:asciiTheme="majorHAnsi" w:hAnsiTheme="majorHAnsi" w:cs="Arial"/>
                <w:b/>
                <w:szCs w:val="22"/>
              </w:rPr>
            </w:pPr>
          </w:p>
        </w:tc>
        <w:tc>
          <w:tcPr>
            <w:tcW w:w="6238" w:type="dxa"/>
            <w:vMerge/>
          </w:tcPr>
          <w:p w14:paraId="43CE3858" w14:textId="77777777" w:rsidR="000B6E7D" w:rsidRPr="00157D76" w:rsidRDefault="000B6E7D" w:rsidP="000F233A">
            <w:pPr>
              <w:pStyle w:val="body"/>
              <w:jc w:val="center"/>
              <w:rPr>
                <w:rFonts w:asciiTheme="majorHAnsi" w:hAnsiTheme="majorHAnsi"/>
                <w:szCs w:val="22"/>
              </w:rPr>
            </w:pPr>
          </w:p>
        </w:tc>
      </w:tr>
      <w:tr w:rsidR="00C229C2" w:rsidRPr="00CD1257" w14:paraId="6CF70D55" w14:textId="77777777" w:rsidTr="000B6E7D">
        <w:trPr>
          <w:trHeight w:hRule="exact" w:val="567"/>
        </w:trPr>
        <w:tc>
          <w:tcPr>
            <w:tcW w:w="1418" w:type="dxa"/>
          </w:tcPr>
          <w:p w14:paraId="14A0D1BB" w14:textId="77777777" w:rsidR="00C229C2" w:rsidRDefault="00C229C2">
            <w:pPr>
              <w:pStyle w:val="body"/>
              <w:jc w:val="center"/>
              <w:rPr>
                <w:rFonts w:asciiTheme="majorHAnsi" w:hAnsiTheme="majorHAnsi" w:cs="Arial"/>
                <w:b/>
                <w:szCs w:val="22"/>
              </w:rPr>
            </w:pPr>
            <w:r>
              <w:rPr>
                <w:rFonts w:asciiTheme="majorHAnsi" w:hAnsiTheme="majorHAnsi" w:cs="Arial"/>
                <w:b/>
                <w:szCs w:val="22"/>
              </w:rPr>
              <w:t>RS</w:t>
            </w:r>
          </w:p>
        </w:tc>
        <w:tc>
          <w:tcPr>
            <w:tcW w:w="2220" w:type="dxa"/>
          </w:tcPr>
          <w:p w14:paraId="789AB77D" w14:textId="77777777" w:rsidR="00C229C2" w:rsidRDefault="00C229C2">
            <w:pPr>
              <w:pStyle w:val="body"/>
              <w:jc w:val="center"/>
              <w:rPr>
                <w:rFonts w:asciiTheme="majorHAnsi" w:hAnsiTheme="majorHAnsi" w:cs="Arial"/>
                <w:szCs w:val="22"/>
              </w:rPr>
            </w:pPr>
            <w:r>
              <w:rPr>
                <w:rFonts w:asciiTheme="majorHAnsi" w:hAnsiTheme="majorHAnsi" w:cs="Arial"/>
                <w:szCs w:val="22"/>
              </w:rPr>
              <w:t>RS</w:t>
            </w:r>
          </w:p>
        </w:tc>
        <w:tc>
          <w:tcPr>
            <w:tcW w:w="2221" w:type="dxa"/>
          </w:tcPr>
          <w:p w14:paraId="627E3E54" w14:textId="77777777" w:rsidR="00C229C2" w:rsidRPr="007F4BF1" w:rsidRDefault="00C229C2">
            <w:pPr>
              <w:pStyle w:val="body"/>
              <w:jc w:val="center"/>
              <w:rPr>
                <w:rFonts w:asciiTheme="majorHAnsi" w:hAnsiTheme="majorHAnsi" w:cs="Arial"/>
                <w:szCs w:val="22"/>
              </w:rPr>
            </w:pPr>
            <w:r>
              <w:rPr>
                <w:rFonts w:asciiTheme="majorHAnsi" w:hAnsiTheme="majorHAnsi" w:cs="Arial"/>
                <w:szCs w:val="22"/>
              </w:rPr>
              <w:t>6</w:t>
            </w:r>
          </w:p>
        </w:tc>
        <w:tc>
          <w:tcPr>
            <w:tcW w:w="2221" w:type="dxa"/>
          </w:tcPr>
          <w:p w14:paraId="202A098A" w14:textId="77777777" w:rsidR="00C229C2" w:rsidRPr="00CD1257" w:rsidRDefault="00C229C2">
            <w:pPr>
              <w:pStyle w:val="body"/>
              <w:jc w:val="center"/>
              <w:rPr>
                <w:rFonts w:asciiTheme="majorHAnsi" w:hAnsiTheme="majorHAnsi" w:cs="Arial"/>
                <w:b/>
                <w:szCs w:val="22"/>
              </w:rPr>
            </w:pPr>
            <w:r>
              <w:rPr>
                <w:rFonts w:asciiTheme="majorHAnsi" w:hAnsiTheme="majorHAnsi" w:cs="Arial"/>
                <w:b/>
                <w:szCs w:val="22"/>
              </w:rPr>
              <w:t>6</w:t>
            </w:r>
          </w:p>
        </w:tc>
        <w:tc>
          <w:tcPr>
            <w:tcW w:w="6238" w:type="dxa"/>
            <w:vMerge/>
          </w:tcPr>
          <w:p w14:paraId="07BCB1A0" w14:textId="77777777" w:rsidR="00C229C2" w:rsidRPr="00157D76" w:rsidRDefault="00C229C2">
            <w:pPr>
              <w:pStyle w:val="body"/>
              <w:jc w:val="center"/>
              <w:rPr>
                <w:rFonts w:asciiTheme="majorHAnsi" w:hAnsiTheme="majorHAnsi"/>
                <w:szCs w:val="22"/>
              </w:rPr>
            </w:pPr>
          </w:p>
        </w:tc>
      </w:tr>
      <w:tr w:rsidR="00C229C2" w:rsidRPr="00CD1257" w14:paraId="17D447E7" w14:textId="77777777" w:rsidTr="000B6E7D">
        <w:trPr>
          <w:trHeight w:hRule="exact" w:val="567"/>
        </w:trPr>
        <w:tc>
          <w:tcPr>
            <w:tcW w:w="1418" w:type="dxa"/>
          </w:tcPr>
          <w:p w14:paraId="5CC75749" w14:textId="77777777" w:rsidR="00C229C2" w:rsidRDefault="00C229C2">
            <w:pPr>
              <w:pStyle w:val="body"/>
              <w:jc w:val="center"/>
              <w:rPr>
                <w:rFonts w:asciiTheme="majorHAnsi" w:hAnsiTheme="majorHAnsi" w:cs="Arial"/>
                <w:b/>
                <w:szCs w:val="22"/>
              </w:rPr>
            </w:pPr>
            <w:r>
              <w:rPr>
                <w:rFonts w:asciiTheme="majorHAnsi" w:hAnsiTheme="majorHAnsi" w:cs="Arial"/>
                <w:b/>
                <w:szCs w:val="22"/>
              </w:rPr>
              <w:t>SD</w:t>
            </w:r>
          </w:p>
        </w:tc>
        <w:tc>
          <w:tcPr>
            <w:tcW w:w="2220" w:type="dxa"/>
          </w:tcPr>
          <w:p w14:paraId="666C6A74" w14:textId="77777777" w:rsidR="00C229C2" w:rsidRDefault="00C229C2">
            <w:pPr>
              <w:pStyle w:val="body"/>
              <w:jc w:val="center"/>
              <w:rPr>
                <w:rFonts w:asciiTheme="majorHAnsi" w:hAnsiTheme="majorHAnsi" w:cs="Arial"/>
                <w:szCs w:val="22"/>
              </w:rPr>
            </w:pPr>
            <w:r>
              <w:rPr>
                <w:rFonts w:asciiTheme="majorHAnsi" w:hAnsiTheme="majorHAnsi" w:cs="Arial"/>
                <w:szCs w:val="22"/>
              </w:rPr>
              <w:t>SD</w:t>
            </w:r>
          </w:p>
        </w:tc>
        <w:tc>
          <w:tcPr>
            <w:tcW w:w="2221" w:type="dxa"/>
          </w:tcPr>
          <w:p w14:paraId="683CC34C" w14:textId="77777777" w:rsidR="00C229C2" w:rsidRPr="007F4BF1" w:rsidRDefault="00C229C2">
            <w:pPr>
              <w:pStyle w:val="body"/>
              <w:jc w:val="center"/>
              <w:rPr>
                <w:rFonts w:asciiTheme="majorHAnsi" w:hAnsiTheme="majorHAnsi" w:cs="Arial"/>
                <w:szCs w:val="22"/>
              </w:rPr>
            </w:pPr>
            <w:r>
              <w:rPr>
                <w:rFonts w:asciiTheme="majorHAnsi" w:hAnsiTheme="majorHAnsi" w:cs="Arial"/>
                <w:szCs w:val="22"/>
              </w:rPr>
              <w:t>6</w:t>
            </w:r>
          </w:p>
        </w:tc>
        <w:tc>
          <w:tcPr>
            <w:tcW w:w="2221" w:type="dxa"/>
          </w:tcPr>
          <w:p w14:paraId="7E1D2EAB" w14:textId="77777777" w:rsidR="00C229C2" w:rsidRPr="00CD1257" w:rsidRDefault="00C229C2">
            <w:pPr>
              <w:pStyle w:val="body"/>
              <w:jc w:val="center"/>
              <w:rPr>
                <w:rFonts w:asciiTheme="majorHAnsi" w:hAnsiTheme="majorHAnsi" w:cs="Arial"/>
                <w:b/>
                <w:szCs w:val="22"/>
              </w:rPr>
            </w:pPr>
            <w:r>
              <w:rPr>
                <w:rFonts w:asciiTheme="majorHAnsi" w:hAnsiTheme="majorHAnsi" w:cs="Arial"/>
                <w:b/>
                <w:szCs w:val="22"/>
              </w:rPr>
              <w:t>6</w:t>
            </w:r>
          </w:p>
        </w:tc>
        <w:tc>
          <w:tcPr>
            <w:tcW w:w="6238" w:type="dxa"/>
            <w:vMerge/>
          </w:tcPr>
          <w:p w14:paraId="4094642F" w14:textId="77777777" w:rsidR="00C229C2" w:rsidRPr="00157D76" w:rsidRDefault="00C229C2">
            <w:pPr>
              <w:pStyle w:val="body"/>
              <w:jc w:val="center"/>
              <w:rPr>
                <w:rFonts w:asciiTheme="majorHAnsi" w:hAnsiTheme="majorHAnsi"/>
                <w:szCs w:val="22"/>
              </w:rPr>
            </w:pPr>
          </w:p>
        </w:tc>
      </w:tr>
      <w:tr w:rsidR="000B6E7D" w:rsidRPr="00CD1257" w14:paraId="1F92D5FE" w14:textId="77777777" w:rsidTr="000F233A">
        <w:trPr>
          <w:trHeight w:hRule="exact" w:val="567"/>
        </w:trPr>
        <w:tc>
          <w:tcPr>
            <w:tcW w:w="1418" w:type="dxa"/>
          </w:tcPr>
          <w:p w14:paraId="45D720D0"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D</w:t>
            </w:r>
          </w:p>
        </w:tc>
        <w:tc>
          <w:tcPr>
            <w:tcW w:w="2220" w:type="dxa"/>
          </w:tcPr>
          <w:p w14:paraId="6912B8BB" w14:textId="77777777" w:rsidR="000B6E7D" w:rsidRPr="00443B7B" w:rsidRDefault="000B6E7D">
            <w:pPr>
              <w:pStyle w:val="body"/>
              <w:jc w:val="center"/>
              <w:rPr>
                <w:rFonts w:asciiTheme="majorHAnsi" w:hAnsiTheme="majorHAnsi" w:cs="Arial"/>
                <w:szCs w:val="22"/>
              </w:rPr>
            </w:pPr>
            <w:r w:rsidRPr="007151B3">
              <w:rPr>
                <w:rFonts w:asciiTheme="majorHAnsi" w:hAnsiTheme="majorHAnsi" w:cs="Arial"/>
                <w:szCs w:val="22"/>
              </w:rPr>
              <w:t>D</w:t>
            </w:r>
          </w:p>
        </w:tc>
        <w:tc>
          <w:tcPr>
            <w:tcW w:w="2221" w:type="dxa"/>
          </w:tcPr>
          <w:p w14:paraId="0E45D0BA" w14:textId="77777777" w:rsidR="000B6E7D" w:rsidRPr="00443B7B" w:rsidRDefault="000B6E7D">
            <w:pPr>
              <w:pStyle w:val="body"/>
              <w:jc w:val="center"/>
              <w:rPr>
                <w:rFonts w:asciiTheme="majorHAnsi" w:hAnsiTheme="majorHAnsi" w:cs="Arial"/>
                <w:szCs w:val="22"/>
              </w:rPr>
            </w:pPr>
            <w:r w:rsidRPr="007151B3">
              <w:rPr>
                <w:rFonts w:asciiTheme="majorHAnsi" w:hAnsiTheme="majorHAnsi" w:cs="Arial"/>
                <w:szCs w:val="22"/>
              </w:rPr>
              <w:t>6</w:t>
            </w:r>
          </w:p>
        </w:tc>
        <w:tc>
          <w:tcPr>
            <w:tcW w:w="2221" w:type="dxa"/>
          </w:tcPr>
          <w:p w14:paraId="27652D8A" w14:textId="77777777" w:rsidR="000B6E7D" w:rsidRPr="00CD1257" w:rsidRDefault="000B6E7D">
            <w:pPr>
              <w:pStyle w:val="body"/>
              <w:jc w:val="center"/>
              <w:rPr>
                <w:rFonts w:asciiTheme="majorHAnsi" w:hAnsiTheme="majorHAnsi" w:cs="Arial"/>
                <w:b/>
                <w:szCs w:val="22"/>
              </w:rPr>
            </w:pPr>
            <w:r w:rsidRPr="00CD1257">
              <w:rPr>
                <w:rFonts w:asciiTheme="majorHAnsi" w:hAnsiTheme="majorHAnsi" w:cs="Arial"/>
                <w:b/>
                <w:szCs w:val="22"/>
              </w:rPr>
              <w:t>6</w:t>
            </w:r>
          </w:p>
        </w:tc>
        <w:tc>
          <w:tcPr>
            <w:tcW w:w="6238" w:type="dxa"/>
            <w:vMerge/>
          </w:tcPr>
          <w:p w14:paraId="6F90C2EC" w14:textId="77777777" w:rsidR="000B6E7D" w:rsidRPr="00157D76" w:rsidRDefault="000B6E7D" w:rsidP="000F233A">
            <w:pPr>
              <w:pStyle w:val="body"/>
              <w:jc w:val="center"/>
              <w:rPr>
                <w:rFonts w:asciiTheme="majorHAnsi" w:hAnsiTheme="majorHAnsi"/>
                <w:szCs w:val="22"/>
              </w:rPr>
            </w:pPr>
          </w:p>
        </w:tc>
      </w:tr>
    </w:tbl>
    <w:p w14:paraId="5F28274C" w14:textId="77777777" w:rsidR="007A3780" w:rsidRDefault="007A3780">
      <w:pPr>
        <w:pStyle w:val="body"/>
        <w:rPr>
          <w:lang w:val="en-GB"/>
        </w:rPr>
      </w:pPr>
    </w:p>
    <w:p w14:paraId="22786707" w14:textId="77777777" w:rsidR="007A3780" w:rsidRDefault="007A3780">
      <w:r>
        <w:br w:type="page"/>
      </w:r>
    </w:p>
    <w:p w14:paraId="001537E9" w14:textId="77777777" w:rsidR="007A3780" w:rsidRDefault="007A3780" w:rsidP="007A3780">
      <w:pPr>
        <w:pStyle w:val="Figuretitle"/>
      </w:pPr>
      <w:r w:rsidRPr="0041788D">
        <w:rPr>
          <w:szCs w:val="22"/>
        </w:rPr>
        <w:lastRenderedPageBreak/>
        <w:t xml:space="preserve">Figure </w:t>
      </w:r>
      <w:r>
        <w:rPr>
          <w:szCs w:val="22"/>
        </w:rPr>
        <w:t>22</w:t>
      </w:r>
      <w:r>
        <w:t>:</w:t>
      </w:r>
      <w:r w:rsidRPr="00E25C65">
        <w:t xml:space="preserve"> Mapping of </w:t>
      </w:r>
      <w:r>
        <w:t>CI</w:t>
      </w:r>
      <w:r w:rsidRPr="00E25C65">
        <w:t xml:space="preserve">’s </w:t>
      </w:r>
      <w:r>
        <w:t>International s</w:t>
      </w:r>
      <w:r w:rsidRPr="00E25C65">
        <w:t xml:space="preserve">hort-term </w:t>
      </w:r>
      <w:r w:rsidRPr="00C229C2">
        <w:t>insurer financial strength rating</w:t>
      </w:r>
      <w:r>
        <w:t>s</w:t>
      </w:r>
    </w:p>
    <w:tbl>
      <w:tblPr>
        <w:tblStyle w:val="TableGrid"/>
        <w:tblW w:w="13892" w:type="dxa"/>
        <w:tblInd w:w="108" w:type="dxa"/>
        <w:tblLayout w:type="fixed"/>
        <w:tblLook w:val="04A0" w:firstRow="1" w:lastRow="0" w:firstColumn="1" w:lastColumn="0" w:noHBand="0" w:noVBand="1"/>
      </w:tblPr>
      <w:tblGrid>
        <w:gridCol w:w="1418"/>
        <w:gridCol w:w="2835"/>
        <w:gridCol w:w="1985"/>
        <w:gridCol w:w="2126"/>
        <w:gridCol w:w="5528"/>
      </w:tblGrid>
      <w:tr w:rsidR="007A3780" w:rsidRPr="00CD1257" w14:paraId="40A36B34" w14:textId="77777777" w:rsidTr="000F233A">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490E9A3E"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Credit assessment</w:t>
            </w:r>
          </w:p>
        </w:tc>
        <w:tc>
          <w:tcPr>
            <w:tcW w:w="2835" w:type="dxa"/>
            <w:tcBorders>
              <w:bottom w:val="single" w:sz="18" w:space="0" w:color="E98E31" w:themeColor="background2"/>
            </w:tcBorders>
          </w:tcPr>
          <w:p w14:paraId="504029FF" w14:textId="77777777" w:rsidR="007A3780" w:rsidRPr="00CD1257" w:rsidRDefault="007A3780">
            <w:pPr>
              <w:pStyle w:val="body"/>
              <w:jc w:val="center"/>
              <w:rPr>
                <w:rFonts w:asciiTheme="majorHAnsi" w:hAnsiTheme="majorHAnsi" w:cs="Arial"/>
                <w:b/>
                <w:szCs w:val="22"/>
              </w:rPr>
            </w:pPr>
            <w:r w:rsidRPr="00CD1257">
              <w:rPr>
                <w:rFonts w:asciiTheme="majorHAnsi" w:hAnsiTheme="majorHAnsi" w:cs="Arial"/>
                <w:b/>
                <w:szCs w:val="22"/>
              </w:rPr>
              <w:t xml:space="preserve">Corresponding </w:t>
            </w:r>
            <w:r>
              <w:rPr>
                <w:rFonts w:asciiTheme="majorHAnsi" w:hAnsiTheme="majorHAnsi" w:cs="Arial"/>
                <w:b/>
                <w:szCs w:val="22"/>
              </w:rPr>
              <w:t>short</w:t>
            </w:r>
            <w:r w:rsidRPr="00CD1257">
              <w:rPr>
                <w:rFonts w:asciiTheme="majorHAnsi" w:hAnsiTheme="majorHAnsi" w:cs="Arial"/>
                <w:b/>
                <w:szCs w:val="22"/>
              </w:rPr>
              <w:t xml:space="preserve">-term issuer rating </w:t>
            </w:r>
            <w:r w:rsidRPr="00CD1257">
              <w:rPr>
                <w:rFonts w:asciiTheme="majorHAnsi" w:hAnsiTheme="majorHAnsi"/>
                <w:b/>
                <w:szCs w:val="22"/>
              </w:rPr>
              <w:t xml:space="preserve">scale </w:t>
            </w:r>
            <w:r w:rsidRPr="00CD1257">
              <w:rPr>
                <w:rFonts w:asciiTheme="majorHAnsi" w:hAnsiTheme="majorHAnsi" w:cs="Arial"/>
                <w:b/>
                <w:szCs w:val="22"/>
              </w:rPr>
              <w:t>assessment</w:t>
            </w:r>
            <w:r>
              <w:rPr>
                <w:rFonts w:asciiTheme="majorHAnsi" w:hAnsiTheme="majorHAnsi" w:cs="Arial"/>
                <w:b/>
                <w:szCs w:val="22"/>
              </w:rPr>
              <w:t xml:space="preserve"> </w:t>
            </w:r>
            <w:r w:rsidRPr="00CD1257">
              <w:rPr>
                <w:rFonts w:asciiTheme="majorHAnsi" w:hAnsiTheme="majorHAnsi" w:cs="Arial"/>
                <w:b/>
                <w:szCs w:val="22"/>
              </w:rPr>
              <w:t xml:space="preserve">(assessed by </w:t>
            </w:r>
            <w:r>
              <w:rPr>
                <w:rFonts w:asciiTheme="majorHAnsi" w:hAnsiTheme="majorHAnsi" w:cs="Arial"/>
                <w:b/>
                <w:szCs w:val="22"/>
              </w:rPr>
              <w:t>JC</w:t>
            </w:r>
            <w:r w:rsidRPr="00CD1257">
              <w:rPr>
                <w:rFonts w:asciiTheme="majorHAnsi" w:hAnsiTheme="majorHAnsi" w:cs="Arial"/>
                <w:b/>
                <w:szCs w:val="22"/>
              </w:rPr>
              <w:t>)</w:t>
            </w:r>
          </w:p>
        </w:tc>
        <w:tc>
          <w:tcPr>
            <w:tcW w:w="1985" w:type="dxa"/>
            <w:tcBorders>
              <w:bottom w:val="single" w:sz="18" w:space="0" w:color="E98E31" w:themeColor="background2"/>
            </w:tcBorders>
          </w:tcPr>
          <w:p w14:paraId="4897EB36"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 xml:space="preserve">Range of CQS of corresponding </w:t>
            </w:r>
            <w:r>
              <w:rPr>
                <w:rFonts w:asciiTheme="majorHAnsi" w:hAnsiTheme="majorHAnsi" w:cs="Arial"/>
                <w:b/>
                <w:szCs w:val="22"/>
              </w:rPr>
              <w:t>Short</w:t>
            </w:r>
            <w:r w:rsidRPr="00CD1257">
              <w:rPr>
                <w:rFonts w:asciiTheme="majorHAnsi" w:hAnsiTheme="majorHAnsi" w:cs="Arial"/>
                <w:b/>
                <w:szCs w:val="22"/>
              </w:rPr>
              <w:t>-term issuer rating scale</w:t>
            </w:r>
          </w:p>
        </w:tc>
        <w:tc>
          <w:tcPr>
            <w:tcW w:w="2126" w:type="dxa"/>
            <w:tcBorders>
              <w:bottom w:val="single" w:sz="18" w:space="0" w:color="E98E31" w:themeColor="background2"/>
            </w:tcBorders>
          </w:tcPr>
          <w:p w14:paraId="07274CB7"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 xml:space="preserve">Final review </w:t>
            </w:r>
            <w:r w:rsidRPr="00CD1257">
              <w:rPr>
                <w:rFonts w:asciiTheme="majorHAnsi" w:hAnsiTheme="majorHAnsi" w:cs="Arial"/>
                <w:b/>
                <w:i/>
                <w:szCs w:val="22"/>
              </w:rPr>
              <w:t>based on qualitative factors</w:t>
            </w:r>
            <w:r>
              <w:rPr>
                <w:rFonts w:asciiTheme="majorHAnsi" w:hAnsiTheme="majorHAnsi" w:cs="Arial"/>
                <w:b/>
                <w:szCs w:val="22"/>
              </w:rPr>
              <w:t xml:space="preserve"> </w:t>
            </w:r>
            <w:r w:rsidRPr="00CD1257">
              <w:rPr>
                <w:rFonts w:asciiTheme="majorHAnsi" w:hAnsiTheme="majorHAnsi" w:cs="Arial"/>
                <w:b/>
                <w:szCs w:val="22"/>
              </w:rPr>
              <w:t>(CQS)</w:t>
            </w:r>
          </w:p>
        </w:tc>
        <w:tc>
          <w:tcPr>
            <w:tcW w:w="5528" w:type="dxa"/>
            <w:tcBorders>
              <w:bottom w:val="single" w:sz="18" w:space="0" w:color="E98E31" w:themeColor="background2"/>
            </w:tcBorders>
          </w:tcPr>
          <w:p w14:paraId="09B6B0A5"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Main reason for the mapping</w:t>
            </w:r>
          </w:p>
        </w:tc>
      </w:tr>
      <w:tr w:rsidR="007A3780" w:rsidRPr="00CD1257" w14:paraId="7B2F341D" w14:textId="77777777" w:rsidTr="000F233A">
        <w:trPr>
          <w:trHeight w:val="737"/>
        </w:trPr>
        <w:tc>
          <w:tcPr>
            <w:tcW w:w="1418" w:type="dxa"/>
            <w:tcBorders>
              <w:top w:val="single" w:sz="18" w:space="0" w:color="E98E31" w:themeColor="background2"/>
              <w:bottom w:val="dashed" w:sz="4" w:space="0" w:color="auto"/>
            </w:tcBorders>
          </w:tcPr>
          <w:p w14:paraId="58548BBF" w14:textId="77777777" w:rsidR="007A3780" w:rsidRPr="00CD1257" w:rsidRDefault="007A3780">
            <w:pPr>
              <w:pStyle w:val="body"/>
              <w:jc w:val="center"/>
              <w:rPr>
                <w:rFonts w:asciiTheme="majorHAnsi" w:hAnsiTheme="majorHAnsi" w:cs="Arial"/>
                <w:b/>
                <w:szCs w:val="22"/>
              </w:rPr>
            </w:pPr>
            <w:r w:rsidRPr="00CD1257">
              <w:rPr>
                <w:rFonts w:asciiTheme="majorHAnsi" w:hAnsiTheme="majorHAnsi" w:cs="Arial"/>
                <w:b/>
                <w:szCs w:val="22"/>
              </w:rPr>
              <w:t>A1+</w:t>
            </w:r>
          </w:p>
        </w:tc>
        <w:tc>
          <w:tcPr>
            <w:tcW w:w="2835" w:type="dxa"/>
            <w:tcBorders>
              <w:top w:val="single" w:sz="18" w:space="0" w:color="E98E31" w:themeColor="background2"/>
              <w:bottom w:val="dashed" w:sz="4" w:space="0" w:color="auto"/>
            </w:tcBorders>
          </w:tcPr>
          <w:p w14:paraId="3E8200C5" w14:textId="77777777" w:rsidR="007A3780" w:rsidRPr="007F4BF1" w:rsidRDefault="007A3780">
            <w:pPr>
              <w:pStyle w:val="body"/>
              <w:jc w:val="center"/>
              <w:rPr>
                <w:rFonts w:asciiTheme="majorHAnsi" w:hAnsiTheme="majorHAnsi" w:cs="Arial"/>
                <w:szCs w:val="22"/>
              </w:rPr>
            </w:pPr>
            <w:r w:rsidRPr="007F4BF1">
              <w:rPr>
                <w:rFonts w:asciiTheme="majorHAnsi" w:hAnsiTheme="majorHAnsi" w:cs="Arial"/>
                <w:szCs w:val="22"/>
              </w:rPr>
              <w:t>A1+</w:t>
            </w:r>
          </w:p>
        </w:tc>
        <w:tc>
          <w:tcPr>
            <w:tcW w:w="1985" w:type="dxa"/>
            <w:tcBorders>
              <w:top w:val="single" w:sz="18" w:space="0" w:color="E98E31" w:themeColor="background2"/>
              <w:bottom w:val="single" w:sz="4" w:space="0" w:color="auto"/>
            </w:tcBorders>
          </w:tcPr>
          <w:p w14:paraId="1C644C00" w14:textId="77777777" w:rsidR="007A3780" w:rsidRPr="007F4BF1" w:rsidRDefault="007A3780" w:rsidP="00F02D64">
            <w:pPr>
              <w:pStyle w:val="body"/>
              <w:jc w:val="center"/>
              <w:rPr>
                <w:rFonts w:asciiTheme="majorHAnsi" w:hAnsiTheme="majorHAnsi" w:cs="Arial"/>
                <w:szCs w:val="22"/>
              </w:rPr>
            </w:pPr>
            <w:r>
              <w:rPr>
                <w:rFonts w:asciiTheme="majorHAnsi" w:hAnsiTheme="majorHAnsi" w:cs="Arial"/>
                <w:szCs w:val="22"/>
              </w:rPr>
              <w:t>1</w:t>
            </w:r>
          </w:p>
        </w:tc>
        <w:tc>
          <w:tcPr>
            <w:tcW w:w="2126" w:type="dxa"/>
            <w:tcBorders>
              <w:top w:val="single" w:sz="18" w:space="0" w:color="E98E31" w:themeColor="background2"/>
              <w:bottom w:val="single" w:sz="4" w:space="0" w:color="auto"/>
            </w:tcBorders>
          </w:tcPr>
          <w:p w14:paraId="4EC46BF3" w14:textId="77777777" w:rsidR="007A3780" w:rsidRPr="00CD1257" w:rsidRDefault="007A3780" w:rsidP="00F02D64">
            <w:pPr>
              <w:pStyle w:val="body"/>
              <w:jc w:val="center"/>
              <w:rPr>
                <w:rFonts w:asciiTheme="majorHAnsi" w:hAnsiTheme="majorHAnsi" w:cs="Arial"/>
                <w:b/>
                <w:szCs w:val="22"/>
              </w:rPr>
            </w:pPr>
            <w:r>
              <w:rPr>
                <w:rFonts w:asciiTheme="majorHAnsi" w:hAnsiTheme="majorHAnsi" w:cs="Arial"/>
                <w:b/>
                <w:szCs w:val="22"/>
              </w:rPr>
              <w:t>1</w:t>
            </w:r>
          </w:p>
        </w:tc>
        <w:tc>
          <w:tcPr>
            <w:tcW w:w="5528" w:type="dxa"/>
            <w:vMerge w:val="restart"/>
            <w:tcBorders>
              <w:top w:val="single" w:sz="18" w:space="0" w:color="E98E31" w:themeColor="background2"/>
            </w:tcBorders>
          </w:tcPr>
          <w:p w14:paraId="606E1BD9" w14:textId="77777777" w:rsidR="007A3780" w:rsidRPr="00157D76" w:rsidRDefault="007A3780" w:rsidP="00824833">
            <w:pPr>
              <w:pStyle w:val="body"/>
              <w:rPr>
                <w:rFonts w:asciiTheme="majorHAnsi" w:hAnsiTheme="majorHAnsi"/>
                <w:szCs w:val="22"/>
              </w:rPr>
            </w:pPr>
            <w:r w:rsidRPr="00157D76">
              <w:rPr>
                <w:rFonts w:asciiTheme="majorHAnsi" w:hAnsiTheme="majorHAnsi"/>
                <w:szCs w:val="22"/>
              </w:rPr>
              <w:t xml:space="preserve">The final CQS </w:t>
            </w:r>
            <w:r>
              <w:rPr>
                <w:rFonts w:asciiTheme="majorHAnsi" w:hAnsiTheme="majorHAnsi"/>
                <w:szCs w:val="22"/>
              </w:rPr>
              <w:t xml:space="preserve">has been </w:t>
            </w:r>
            <w:r w:rsidRPr="00157D76">
              <w:rPr>
                <w:rFonts w:asciiTheme="majorHAnsi" w:hAnsiTheme="majorHAnsi"/>
                <w:szCs w:val="22"/>
              </w:rPr>
              <w:t xml:space="preserve">determined based on the most frequent step associated with the corresponding </w:t>
            </w:r>
            <w:r>
              <w:rPr>
                <w:rFonts w:asciiTheme="majorHAnsi" w:hAnsiTheme="majorHAnsi"/>
                <w:szCs w:val="22"/>
              </w:rPr>
              <w:t>short</w:t>
            </w:r>
            <w:r w:rsidRPr="00157D76">
              <w:rPr>
                <w:rFonts w:asciiTheme="majorHAnsi" w:hAnsiTheme="majorHAnsi"/>
                <w:szCs w:val="22"/>
              </w:rPr>
              <w:t xml:space="preserve">-term </w:t>
            </w:r>
            <w:r>
              <w:rPr>
                <w:rFonts w:asciiTheme="majorHAnsi" w:hAnsiTheme="majorHAnsi"/>
                <w:szCs w:val="22"/>
              </w:rPr>
              <w:t xml:space="preserve">issuer </w:t>
            </w:r>
            <w:r w:rsidRPr="00157D76">
              <w:rPr>
                <w:rFonts w:asciiTheme="majorHAnsi" w:hAnsiTheme="majorHAnsi"/>
                <w:szCs w:val="22"/>
              </w:rPr>
              <w:t>rating category.</w:t>
            </w:r>
          </w:p>
        </w:tc>
      </w:tr>
      <w:tr w:rsidR="007A3780" w:rsidRPr="00CD1257" w14:paraId="2BDECB54" w14:textId="77777777" w:rsidTr="000F233A">
        <w:trPr>
          <w:trHeight w:val="737"/>
        </w:trPr>
        <w:tc>
          <w:tcPr>
            <w:tcW w:w="1418" w:type="dxa"/>
            <w:tcBorders>
              <w:bottom w:val="dashed" w:sz="4" w:space="0" w:color="auto"/>
            </w:tcBorders>
          </w:tcPr>
          <w:p w14:paraId="5CEF2608" w14:textId="77777777" w:rsidR="007A3780" w:rsidRPr="00CD1257" w:rsidRDefault="007A3780">
            <w:pPr>
              <w:pStyle w:val="body"/>
              <w:jc w:val="center"/>
              <w:rPr>
                <w:rFonts w:asciiTheme="majorHAnsi" w:hAnsiTheme="majorHAnsi" w:cs="Arial"/>
                <w:b/>
                <w:szCs w:val="22"/>
              </w:rPr>
            </w:pPr>
            <w:r w:rsidRPr="00CD1257">
              <w:rPr>
                <w:rFonts w:asciiTheme="majorHAnsi" w:hAnsiTheme="majorHAnsi" w:cs="Arial"/>
                <w:b/>
                <w:szCs w:val="22"/>
              </w:rPr>
              <w:t>A1</w:t>
            </w:r>
          </w:p>
        </w:tc>
        <w:tc>
          <w:tcPr>
            <w:tcW w:w="2835" w:type="dxa"/>
            <w:tcBorders>
              <w:bottom w:val="dashed" w:sz="4" w:space="0" w:color="auto"/>
            </w:tcBorders>
          </w:tcPr>
          <w:p w14:paraId="5D92F784" w14:textId="77777777" w:rsidR="007A3780" w:rsidRPr="007F4BF1" w:rsidRDefault="007A3780">
            <w:pPr>
              <w:pStyle w:val="body"/>
              <w:jc w:val="center"/>
              <w:rPr>
                <w:rFonts w:asciiTheme="majorHAnsi" w:hAnsiTheme="majorHAnsi" w:cs="Arial"/>
                <w:szCs w:val="22"/>
              </w:rPr>
            </w:pPr>
            <w:r w:rsidRPr="007F4BF1">
              <w:rPr>
                <w:rFonts w:asciiTheme="majorHAnsi" w:hAnsiTheme="majorHAnsi" w:cs="Arial"/>
                <w:szCs w:val="22"/>
              </w:rPr>
              <w:t>A1</w:t>
            </w:r>
          </w:p>
        </w:tc>
        <w:tc>
          <w:tcPr>
            <w:tcW w:w="1985" w:type="dxa"/>
            <w:tcBorders>
              <w:bottom w:val="single" w:sz="4" w:space="0" w:color="auto"/>
            </w:tcBorders>
          </w:tcPr>
          <w:p w14:paraId="6A2E7165" w14:textId="77777777" w:rsidR="007A3780" w:rsidRPr="007F4BF1" w:rsidRDefault="007A3780" w:rsidP="00F02D64">
            <w:pPr>
              <w:pStyle w:val="body"/>
              <w:jc w:val="center"/>
              <w:rPr>
                <w:rFonts w:asciiTheme="majorHAnsi" w:hAnsiTheme="majorHAnsi" w:cs="Arial"/>
                <w:szCs w:val="22"/>
              </w:rPr>
            </w:pPr>
            <w:r w:rsidRPr="007F4BF1">
              <w:rPr>
                <w:rFonts w:asciiTheme="majorHAnsi" w:hAnsiTheme="majorHAnsi" w:cs="Arial"/>
                <w:szCs w:val="22"/>
              </w:rPr>
              <w:t>2</w:t>
            </w:r>
          </w:p>
        </w:tc>
        <w:tc>
          <w:tcPr>
            <w:tcW w:w="2126" w:type="dxa"/>
            <w:tcBorders>
              <w:top w:val="single" w:sz="4" w:space="0" w:color="auto"/>
              <w:bottom w:val="single" w:sz="4" w:space="0" w:color="auto"/>
            </w:tcBorders>
          </w:tcPr>
          <w:p w14:paraId="12C125DB"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2</w:t>
            </w:r>
          </w:p>
        </w:tc>
        <w:tc>
          <w:tcPr>
            <w:tcW w:w="5528" w:type="dxa"/>
            <w:vMerge/>
          </w:tcPr>
          <w:p w14:paraId="16D60732" w14:textId="77777777" w:rsidR="007A3780" w:rsidRPr="00CD1257" w:rsidRDefault="007A3780" w:rsidP="00F02D64">
            <w:pPr>
              <w:pStyle w:val="body"/>
              <w:rPr>
                <w:rFonts w:asciiTheme="majorHAnsi" w:hAnsiTheme="majorHAnsi"/>
                <w:szCs w:val="22"/>
              </w:rPr>
            </w:pPr>
          </w:p>
        </w:tc>
      </w:tr>
      <w:tr w:rsidR="007A3780" w:rsidRPr="00CD1257" w14:paraId="5AEFD289" w14:textId="77777777" w:rsidTr="000F233A">
        <w:trPr>
          <w:trHeight w:val="737"/>
        </w:trPr>
        <w:tc>
          <w:tcPr>
            <w:tcW w:w="1418" w:type="dxa"/>
            <w:tcBorders>
              <w:bottom w:val="dashed" w:sz="4" w:space="0" w:color="auto"/>
            </w:tcBorders>
          </w:tcPr>
          <w:p w14:paraId="1D2B17E8" w14:textId="77777777" w:rsidR="007A3780" w:rsidRPr="00CD1257" w:rsidRDefault="007A3780">
            <w:pPr>
              <w:pStyle w:val="body"/>
              <w:jc w:val="center"/>
              <w:rPr>
                <w:rFonts w:asciiTheme="majorHAnsi" w:hAnsiTheme="majorHAnsi" w:cs="Arial"/>
                <w:b/>
                <w:szCs w:val="22"/>
              </w:rPr>
            </w:pPr>
            <w:r w:rsidRPr="00CD1257">
              <w:rPr>
                <w:rFonts w:asciiTheme="majorHAnsi" w:hAnsiTheme="majorHAnsi" w:cs="Arial"/>
                <w:b/>
                <w:szCs w:val="22"/>
              </w:rPr>
              <w:t>A2</w:t>
            </w:r>
          </w:p>
        </w:tc>
        <w:tc>
          <w:tcPr>
            <w:tcW w:w="2835" w:type="dxa"/>
            <w:tcBorders>
              <w:bottom w:val="dashed" w:sz="4" w:space="0" w:color="auto"/>
            </w:tcBorders>
          </w:tcPr>
          <w:p w14:paraId="1940D036" w14:textId="77777777" w:rsidR="007A3780" w:rsidRPr="007F4BF1" w:rsidRDefault="007A3780">
            <w:pPr>
              <w:pStyle w:val="body"/>
              <w:jc w:val="center"/>
              <w:rPr>
                <w:rFonts w:asciiTheme="majorHAnsi" w:hAnsiTheme="majorHAnsi" w:cs="Arial"/>
                <w:szCs w:val="22"/>
              </w:rPr>
            </w:pPr>
            <w:r w:rsidRPr="007F4BF1">
              <w:rPr>
                <w:rFonts w:asciiTheme="majorHAnsi" w:hAnsiTheme="majorHAnsi" w:cs="Arial"/>
                <w:szCs w:val="22"/>
              </w:rPr>
              <w:t>A2</w:t>
            </w:r>
          </w:p>
        </w:tc>
        <w:tc>
          <w:tcPr>
            <w:tcW w:w="1985" w:type="dxa"/>
            <w:tcBorders>
              <w:bottom w:val="single" w:sz="4" w:space="0" w:color="auto"/>
            </w:tcBorders>
          </w:tcPr>
          <w:p w14:paraId="6680728B" w14:textId="77777777" w:rsidR="007A3780" w:rsidRPr="007F4BF1" w:rsidRDefault="007A3780" w:rsidP="00F02D64">
            <w:pPr>
              <w:pStyle w:val="body"/>
              <w:jc w:val="center"/>
              <w:rPr>
                <w:rFonts w:asciiTheme="majorHAnsi" w:hAnsiTheme="majorHAnsi" w:cs="Arial"/>
                <w:szCs w:val="22"/>
              </w:rPr>
            </w:pPr>
            <w:r w:rsidRPr="007F4BF1">
              <w:rPr>
                <w:rFonts w:asciiTheme="majorHAnsi" w:hAnsiTheme="majorHAnsi" w:cs="Arial"/>
                <w:szCs w:val="22"/>
              </w:rPr>
              <w:t>3</w:t>
            </w:r>
          </w:p>
        </w:tc>
        <w:tc>
          <w:tcPr>
            <w:tcW w:w="2126" w:type="dxa"/>
            <w:tcBorders>
              <w:top w:val="single" w:sz="4" w:space="0" w:color="auto"/>
              <w:bottom w:val="single" w:sz="4" w:space="0" w:color="auto"/>
            </w:tcBorders>
          </w:tcPr>
          <w:p w14:paraId="68B730E9"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3</w:t>
            </w:r>
          </w:p>
        </w:tc>
        <w:tc>
          <w:tcPr>
            <w:tcW w:w="5528" w:type="dxa"/>
            <w:vMerge/>
          </w:tcPr>
          <w:p w14:paraId="56DC427E" w14:textId="77777777" w:rsidR="007A3780" w:rsidRPr="00CD1257" w:rsidRDefault="007A3780" w:rsidP="00F02D64">
            <w:pPr>
              <w:pStyle w:val="body"/>
              <w:rPr>
                <w:rFonts w:asciiTheme="majorHAnsi" w:hAnsiTheme="majorHAnsi"/>
                <w:szCs w:val="22"/>
              </w:rPr>
            </w:pPr>
          </w:p>
        </w:tc>
      </w:tr>
      <w:tr w:rsidR="007A3780" w:rsidRPr="00CD1257" w14:paraId="5CA61032" w14:textId="77777777" w:rsidTr="000F233A">
        <w:trPr>
          <w:trHeight w:val="737"/>
        </w:trPr>
        <w:tc>
          <w:tcPr>
            <w:tcW w:w="1418" w:type="dxa"/>
          </w:tcPr>
          <w:p w14:paraId="3D6CA7CA" w14:textId="77777777" w:rsidR="007A3780" w:rsidRPr="00CD1257" w:rsidRDefault="007A3780">
            <w:pPr>
              <w:pStyle w:val="body"/>
              <w:jc w:val="center"/>
              <w:rPr>
                <w:rFonts w:asciiTheme="majorHAnsi" w:hAnsiTheme="majorHAnsi" w:cs="Arial"/>
                <w:b/>
                <w:szCs w:val="22"/>
              </w:rPr>
            </w:pPr>
            <w:r w:rsidRPr="00CD1257">
              <w:rPr>
                <w:rFonts w:asciiTheme="majorHAnsi" w:hAnsiTheme="majorHAnsi" w:cs="Arial"/>
                <w:b/>
                <w:szCs w:val="22"/>
              </w:rPr>
              <w:t>A3</w:t>
            </w:r>
          </w:p>
        </w:tc>
        <w:tc>
          <w:tcPr>
            <w:tcW w:w="2835" w:type="dxa"/>
          </w:tcPr>
          <w:p w14:paraId="0C6DB7F1" w14:textId="77777777" w:rsidR="007A3780" w:rsidRPr="007F4BF1" w:rsidRDefault="007A3780">
            <w:pPr>
              <w:pStyle w:val="body"/>
              <w:jc w:val="center"/>
              <w:rPr>
                <w:rFonts w:asciiTheme="majorHAnsi" w:hAnsiTheme="majorHAnsi" w:cs="Arial"/>
                <w:szCs w:val="22"/>
              </w:rPr>
            </w:pPr>
            <w:r w:rsidRPr="007F4BF1">
              <w:rPr>
                <w:rFonts w:asciiTheme="majorHAnsi" w:hAnsiTheme="majorHAnsi" w:cs="Arial"/>
                <w:szCs w:val="22"/>
              </w:rPr>
              <w:t>A3</w:t>
            </w:r>
          </w:p>
        </w:tc>
        <w:tc>
          <w:tcPr>
            <w:tcW w:w="1985" w:type="dxa"/>
          </w:tcPr>
          <w:p w14:paraId="68365DEF" w14:textId="77777777" w:rsidR="007A3780" w:rsidRPr="007F4BF1" w:rsidRDefault="007A3780" w:rsidP="00F02D64">
            <w:pPr>
              <w:pStyle w:val="body"/>
              <w:jc w:val="center"/>
              <w:rPr>
                <w:rFonts w:asciiTheme="majorHAnsi" w:hAnsiTheme="majorHAnsi" w:cs="Arial"/>
                <w:szCs w:val="22"/>
              </w:rPr>
            </w:pPr>
            <w:r w:rsidRPr="007F4BF1">
              <w:rPr>
                <w:rFonts w:asciiTheme="majorHAnsi" w:hAnsiTheme="majorHAnsi" w:cs="Arial"/>
                <w:szCs w:val="22"/>
              </w:rPr>
              <w:t>3</w:t>
            </w:r>
          </w:p>
        </w:tc>
        <w:tc>
          <w:tcPr>
            <w:tcW w:w="2126" w:type="dxa"/>
            <w:tcBorders>
              <w:top w:val="single" w:sz="4" w:space="0" w:color="auto"/>
            </w:tcBorders>
          </w:tcPr>
          <w:p w14:paraId="08BE7B4F"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3</w:t>
            </w:r>
          </w:p>
        </w:tc>
        <w:tc>
          <w:tcPr>
            <w:tcW w:w="5528" w:type="dxa"/>
            <w:vMerge/>
          </w:tcPr>
          <w:p w14:paraId="0E8D453E" w14:textId="77777777" w:rsidR="007A3780" w:rsidRPr="00CD1257" w:rsidRDefault="007A3780" w:rsidP="00F02D64">
            <w:pPr>
              <w:pStyle w:val="body"/>
              <w:rPr>
                <w:rFonts w:asciiTheme="majorHAnsi" w:hAnsiTheme="majorHAnsi"/>
                <w:szCs w:val="22"/>
              </w:rPr>
            </w:pPr>
          </w:p>
        </w:tc>
      </w:tr>
      <w:tr w:rsidR="007A3780" w:rsidRPr="00CD1257" w14:paraId="20896197" w14:textId="77777777" w:rsidTr="000F233A">
        <w:trPr>
          <w:trHeight w:val="737"/>
        </w:trPr>
        <w:tc>
          <w:tcPr>
            <w:tcW w:w="1418" w:type="dxa"/>
          </w:tcPr>
          <w:p w14:paraId="69C8429A"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B</w:t>
            </w:r>
          </w:p>
        </w:tc>
        <w:tc>
          <w:tcPr>
            <w:tcW w:w="2835" w:type="dxa"/>
          </w:tcPr>
          <w:p w14:paraId="42AFF220" w14:textId="77777777" w:rsidR="007A3780" w:rsidRPr="007F4BF1" w:rsidRDefault="007A3780" w:rsidP="00F02D64">
            <w:pPr>
              <w:pStyle w:val="body"/>
              <w:jc w:val="center"/>
              <w:rPr>
                <w:rFonts w:asciiTheme="majorHAnsi" w:hAnsiTheme="majorHAnsi" w:cs="Arial"/>
                <w:szCs w:val="22"/>
              </w:rPr>
            </w:pPr>
            <w:r w:rsidRPr="007F4BF1">
              <w:rPr>
                <w:rFonts w:asciiTheme="majorHAnsi" w:hAnsiTheme="majorHAnsi" w:cs="Arial"/>
                <w:szCs w:val="22"/>
              </w:rPr>
              <w:t>B</w:t>
            </w:r>
          </w:p>
        </w:tc>
        <w:tc>
          <w:tcPr>
            <w:tcW w:w="1985" w:type="dxa"/>
          </w:tcPr>
          <w:p w14:paraId="72E889D7" w14:textId="77777777" w:rsidR="007A3780" w:rsidRPr="007F4BF1" w:rsidRDefault="007A3780" w:rsidP="00F02D64">
            <w:pPr>
              <w:pStyle w:val="body"/>
              <w:jc w:val="center"/>
              <w:rPr>
                <w:rFonts w:asciiTheme="majorHAnsi" w:hAnsiTheme="majorHAnsi" w:cs="Arial"/>
                <w:szCs w:val="22"/>
              </w:rPr>
            </w:pPr>
            <w:r w:rsidRPr="007F4BF1">
              <w:rPr>
                <w:rFonts w:asciiTheme="majorHAnsi" w:hAnsiTheme="majorHAnsi" w:cs="Arial"/>
                <w:szCs w:val="22"/>
              </w:rPr>
              <w:t>4</w:t>
            </w:r>
          </w:p>
        </w:tc>
        <w:tc>
          <w:tcPr>
            <w:tcW w:w="2126" w:type="dxa"/>
            <w:tcBorders>
              <w:top w:val="single" w:sz="4" w:space="0" w:color="auto"/>
            </w:tcBorders>
          </w:tcPr>
          <w:p w14:paraId="5DFD039A"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4</w:t>
            </w:r>
          </w:p>
        </w:tc>
        <w:tc>
          <w:tcPr>
            <w:tcW w:w="5528" w:type="dxa"/>
            <w:vMerge/>
          </w:tcPr>
          <w:p w14:paraId="4E800695" w14:textId="77777777" w:rsidR="007A3780" w:rsidRPr="00CD1257" w:rsidRDefault="007A3780" w:rsidP="00F02D64">
            <w:pPr>
              <w:pStyle w:val="body"/>
              <w:rPr>
                <w:rFonts w:asciiTheme="majorHAnsi" w:hAnsiTheme="majorHAnsi"/>
                <w:szCs w:val="22"/>
              </w:rPr>
            </w:pPr>
          </w:p>
        </w:tc>
      </w:tr>
      <w:tr w:rsidR="007A3780" w:rsidRPr="00CD1257" w14:paraId="6AE2CF0C" w14:textId="77777777" w:rsidTr="000F233A">
        <w:trPr>
          <w:trHeight w:val="737"/>
        </w:trPr>
        <w:tc>
          <w:tcPr>
            <w:tcW w:w="1418" w:type="dxa"/>
          </w:tcPr>
          <w:p w14:paraId="5171A111"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C</w:t>
            </w:r>
          </w:p>
        </w:tc>
        <w:tc>
          <w:tcPr>
            <w:tcW w:w="2835" w:type="dxa"/>
          </w:tcPr>
          <w:p w14:paraId="0F3CE065" w14:textId="77777777" w:rsidR="007A3780" w:rsidRPr="007F4BF1" w:rsidRDefault="007A3780" w:rsidP="00F02D64">
            <w:pPr>
              <w:pStyle w:val="body"/>
              <w:jc w:val="center"/>
              <w:rPr>
                <w:rFonts w:asciiTheme="majorHAnsi" w:hAnsiTheme="majorHAnsi" w:cs="Arial"/>
                <w:szCs w:val="22"/>
              </w:rPr>
            </w:pPr>
            <w:r w:rsidRPr="007F4BF1">
              <w:rPr>
                <w:rFonts w:asciiTheme="majorHAnsi" w:hAnsiTheme="majorHAnsi" w:cs="Arial"/>
                <w:szCs w:val="22"/>
              </w:rPr>
              <w:t>C</w:t>
            </w:r>
          </w:p>
        </w:tc>
        <w:tc>
          <w:tcPr>
            <w:tcW w:w="1985" w:type="dxa"/>
          </w:tcPr>
          <w:p w14:paraId="2D7946A7" w14:textId="77777777" w:rsidR="007A3780" w:rsidRPr="007F4BF1" w:rsidRDefault="007A3780" w:rsidP="00F02D64">
            <w:pPr>
              <w:pStyle w:val="body"/>
              <w:jc w:val="center"/>
              <w:rPr>
                <w:rFonts w:asciiTheme="majorHAnsi" w:hAnsiTheme="majorHAnsi" w:cs="Arial"/>
                <w:szCs w:val="22"/>
              </w:rPr>
            </w:pPr>
            <w:r w:rsidRPr="007F4BF1">
              <w:rPr>
                <w:rFonts w:asciiTheme="majorHAnsi" w:hAnsiTheme="majorHAnsi" w:cs="Arial"/>
                <w:szCs w:val="22"/>
              </w:rPr>
              <w:t>4</w:t>
            </w:r>
          </w:p>
        </w:tc>
        <w:tc>
          <w:tcPr>
            <w:tcW w:w="2126" w:type="dxa"/>
            <w:tcBorders>
              <w:top w:val="single" w:sz="4" w:space="0" w:color="auto"/>
            </w:tcBorders>
          </w:tcPr>
          <w:p w14:paraId="209844D8"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4</w:t>
            </w:r>
          </w:p>
        </w:tc>
        <w:tc>
          <w:tcPr>
            <w:tcW w:w="5528" w:type="dxa"/>
            <w:vMerge/>
          </w:tcPr>
          <w:p w14:paraId="0C95D396" w14:textId="77777777" w:rsidR="007A3780" w:rsidRPr="00CD1257" w:rsidRDefault="007A3780" w:rsidP="00F02D64">
            <w:pPr>
              <w:pStyle w:val="body"/>
              <w:rPr>
                <w:rFonts w:asciiTheme="majorHAnsi" w:hAnsiTheme="majorHAnsi"/>
                <w:szCs w:val="22"/>
              </w:rPr>
            </w:pPr>
          </w:p>
        </w:tc>
      </w:tr>
      <w:tr w:rsidR="007A3780" w:rsidRPr="00CD1257" w14:paraId="15A1B36A" w14:textId="77777777" w:rsidTr="000F233A">
        <w:trPr>
          <w:trHeight w:val="737"/>
        </w:trPr>
        <w:tc>
          <w:tcPr>
            <w:tcW w:w="1418" w:type="dxa"/>
          </w:tcPr>
          <w:p w14:paraId="1A2DE9FC" w14:textId="77777777" w:rsidR="007A3780" w:rsidRPr="00CD1257" w:rsidRDefault="007A3780" w:rsidP="00F02D64">
            <w:pPr>
              <w:pStyle w:val="body"/>
              <w:jc w:val="center"/>
              <w:rPr>
                <w:rFonts w:asciiTheme="majorHAnsi" w:hAnsiTheme="majorHAnsi" w:cs="Arial"/>
                <w:b/>
                <w:szCs w:val="22"/>
              </w:rPr>
            </w:pPr>
            <w:r>
              <w:rPr>
                <w:rFonts w:asciiTheme="majorHAnsi" w:hAnsiTheme="majorHAnsi" w:cs="Arial"/>
                <w:b/>
                <w:szCs w:val="22"/>
              </w:rPr>
              <w:t>RS</w:t>
            </w:r>
          </w:p>
        </w:tc>
        <w:tc>
          <w:tcPr>
            <w:tcW w:w="2835" w:type="dxa"/>
          </w:tcPr>
          <w:p w14:paraId="6E762E4D" w14:textId="77777777" w:rsidR="007A3780" w:rsidRPr="007F4BF1" w:rsidRDefault="007A3780" w:rsidP="00F02D64">
            <w:pPr>
              <w:pStyle w:val="body"/>
              <w:jc w:val="center"/>
              <w:rPr>
                <w:rFonts w:asciiTheme="majorHAnsi" w:hAnsiTheme="majorHAnsi" w:cs="Arial"/>
                <w:szCs w:val="22"/>
              </w:rPr>
            </w:pPr>
            <w:r>
              <w:rPr>
                <w:rFonts w:asciiTheme="majorHAnsi" w:hAnsiTheme="majorHAnsi" w:cs="Arial"/>
                <w:szCs w:val="22"/>
              </w:rPr>
              <w:t>RS</w:t>
            </w:r>
          </w:p>
        </w:tc>
        <w:tc>
          <w:tcPr>
            <w:tcW w:w="1985" w:type="dxa"/>
          </w:tcPr>
          <w:p w14:paraId="46DB444C" w14:textId="77777777" w:rsidR="007A3780" w:rsidRPr="007F4BF1" w:rsidRDefault="007A3780" w:rsidP="00F02D64">
            <w:pPr>
              <w:pStyle w:val="body"/>
              <w:jc w:val="center"/>
              <w:rPr>
                <w:rFonts w:asciiTheme="majorHAnsi" w:hAnsiTheme="majorHAnsi" w:cs="Arial"/>
                <w:szCs w:val="22"/>
              </w:rPr>
            </w:pPr>
            <w:r>
              <w:rPr>
                <w:rFonts w:asciiTheme="majorHAnsi" w:hAnsiTheme="majorHAnsi" w:cs="Arial"/>
                <w:szCs w:val="22"/>
              </w:rPr>
              <w:t>4</w:t>
            </w:r>
          </w:p>
        </w:tc>
        <w:tc>
          <w:tcPr>
            <w:tcW w:w="2126" w:type="dxa"/>
            <w:tcBorders>
              <w:top w:val="single" w:sz="4" w:space="0" w:color="auto"/>
            </w:tcBorders>
          </w:tcPr>
          <w:p w14:paraId="64D7E90E" w14:textId="77777777" w:rsidR="007A3780" w:rsidRPr="00CD1257" w:rsidRDefault="007A3780" w:rsidP="00F02D64">
            <w:pPr>
              <w:pStyle w:val="body"/>
              <w:jc w:val="center"/>
              <w:rPr>
                <w:rFonts w:asciiTheme="majorHAnsi" w:hAnsiTheme="majorHAnsi" w:cs="Arial"/>
                <w:b/>
                <w:szCs w:val="22"/>
              </w:rPr>
            </w:pPr>
            <w:r>
              <w:rPr>
                <w:rFonts w:asciiTheme="majorHAnsi" w:hAnsiTheme="majorHAnsi" w:cs="Arial"/>
                <w:b/>
                <w:szCs w:val="22"/>
              </w:rPr>
              <w:t>4</w:t>
            </w:r>
          </w:p>
        </w:tc>
        <w:tc>
          <w:tcPr>
            <w:tcW w:w="5528" w:type="dxa"/>
            <w:vMerge/>
          </w:tcPr>
          <w:p w14:paraId="4A14A8EF" w14:textId="77777777" w:rsidR="007A3780" w:rsidRPr="00CD1257" w:rsidRDefault="007A3780" w:rsidP="00F02D64">
            <w:pPr>
              <w:pStyle w:val="body"/>
              <w:rPr>
                <w:rFonts w:asciiTheme="majorHAnsi" w:hAnsiTheme="majorHAnsi"/>
                <w:szCs w:val="22"/>
              </w:rPr>
            </w:pPr>
          </w:p>
        </w:tc>
      </w:tr>
      <w:tr w:rsidR="007A3780" w:rsidRPr="00CD1257" w14:paraId="463B2C56" w14:textId="77777777" w:rsidTr="000F233A">
        <w:trPr>
          <w:trHeight w:val="737"/>
        </w:trPr>
        <w:tc>
          <w:tcPr>
            <w:tcW w:w="1418" w:type="dxa"/>
          </w:tcPr>
          <w:p w14:paraId="776CB422" w14:textId="77777777" w:rsidR="007A3780" w:rsidRPr="00CD1257" w:rsidRDefault="007A3780" w:rsidP="00F02D64">
            <w:pPr>
              <w:pStyle w:val="body"/>
              <w:jc w:val="center"/>
              <w:rPr>
                <w:rFonts w:asciiTheme="majorHAnsi" w:hAnsiTheme="majorHAnsi" w:cs="Arial"/>
                <w:b/>
                <w:szCs w:val="22"/>
              </w:rPr>
            </w:pPr>
            <w:r>
              <w:rPr>
                <w:rFonts w:asciiTheme="majorHAnsi" w:hAnsiTheme="majorHAnsi" w:cs="Arial"/>
                <w:b/>
                <w:szCs w:val="22"/>
              </w:rPr>
              <w:t>SD</w:t>
            </w:r>
          </w:p>
        </w:tc>
        <w:tc>
          <w:tcPr>
            <w:tcW w:w="2835" w:type="dxa"/>
          </w:tcPr>
          <w:p w14:paraId="20477942" w14:textId="77777777" w:rsidR="007A3780" w:rsidRPr="007F4BF1" w:rsidRDefault="007A3780" w:rsidP="00F02D64">
            <w:pPr>
              <w:pStyle w:val="body"/>
              <w:jc w:val="center"/>
              <w:rPr>
                <w:rFonts w:asciiTheme="majorHAnsi" w:hAnsiTheme="majorHAnsi" w:cs="Arial"/>
                <w:szCs w:val="22"/>
              </w:rPr>
            </w:pPr>
            <w:r>
              <w:rPr>
                <w:rFonts w:asciiTheme="majorHAnsi" w:hAnsiTheme="majorHAnsi" w:cs="Arial"/>
                <w:szCs w:val="22"/>
              </w:rPr>
              <w:t>SD</w:t>
            </w:r>
          </w:p>
        </w:tc>
        <w:tc>
          <w:tcPr>
            <w:tcW w:w="1985" w:type="dxa"/>
          </w:tcPr>
          <w:p w14:paraId="7103AB05" w14:textId="77777777" w:rsidR="007A3780" w:rsidRPr="007F4BF1" w:rsidRDefault="007A3780" w:rsidP="00F02D64">
            <w:pPr>
              <w:pStyle w:val="body"/>
              <w:jc w:val="center"/>
              <w:rPr>
                <w:rFonts w:asciiTheme="majorHAnsi" w:hAnsiTheme="majorHAnsi" w:cs="Arial"/>
                <w:szCs w:val="22"/>
              </w:rPr>
            </w:pPr>
            <w:r>
              <w:rPr>
                <w:rFonts w:asciiTheme="majorHAnsi" w:hAnsiTheme="majorHAnsi" w:cs="Arial"/>
                <w:szCs w:val="22"/>
              </w:rPr>
              <w:t>4</w:t>
            </w:r>
          </w:p>
        </w:tc>
        <w:tc>
          <w:tcPr>
            <w:tcW w:w="2126" w:type="dxa"/>
            <w:tcBorders>
              <w:top w:val="single" w:sz="4" w:space="0" w:color="auto"/>
            </w:tcBorders>
          </w:tcPr>
          <w:p w14:paraId="34C4DB0C" w14:textId="77777777" w:rsidR="007A3780" w:rsidRPr="00CD1257" w:rsidRDefault="007A3780" w:rsidP="00F02D64">
            <w:pPr>
              <w:pStyle w:val="body"/>
              <w:jc w:val="center"/>
              <w:rPr>
                <w:rFonts w:asciiTheme="majorHAnsi" w:hAnsiTheme="majorHAnsi" w:cs="Arial"/>
                <w:b/>
                <w:szCs w:val="22"/>
              </w:rPr>
            </w:pPr>
            <w:r>
              <w:rPr>
                <w:rFonts w:asciiTheme="majorHAnsi" w:hAnsiTheme="majorHAnsi" w:cs="Arial"/>
                <w:b/>
                <w:szCs w:val="22"/>
              </w:rPr>
              <w:t>4</w:t>
            </w:r>
          </w:p>
        </w:tc>
        <w:tc>
          <w:tcPr>
            <w:tcW w:w="5528" w:type="dxa"/>
            <w:vMerge/>
          </w:tcPr>
          <w:p w14:paraId="7F143B7D" w14:textId="77777777" w:rsidR="007A3780" w:rsidRPr="00CD1257" w:rsidRDefault="007A3780" w:rsidP="00F02D64">
            <w:pPr>
              <w:pStyle w:val="body"/>
              <w:rPr>
                <w:rFonts w:asciiTheme="majorHAnsi" w:hAnsiTheme="majorHAnsi"/>
                <w:szCs w:val="22"/>
              </w:rPr>
            </w:pPr>
          </w:p>
        </w:tc>
      </w:tr>
      <w:tr w:rsidR="007A3780" w:rsidRPr="00CD1257" w14:paraId="67BAF4D5" w14:textId="77777777" w:rsidTr="000F233A">
        <w:trPr>
          <w:trHeight w:val="737"/>
        </w:trPr>
        <w:tc>
          <w:tcPr>
            <w:tcW w:w="1418" w:type="dxa"/>
          </w:tcPr>
          <w:p w14:paraId="6720B7E1"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D</w:t>
            </w:r>
          </w:p>
        </w:tc>
        <w:tc>
          <w:tcPr>
            <w:tcW w:w="2835" w:type="dxa"/>
          </w:tcPr>
          <w:p w14:paraId="6D3B2E5E" w14:textId="77777777" w:rsidR="007A3780" w:rsidRPr="007F4BF1" w:rsidRDefault="007A3780" w:rsidP="00F02D64">
            <w:pPr>
              <w:pStyle w:val="body"/>
              <w:jc w:val="center"/>
              <w:rPr>
                <w:rFonts w:asciiTheme="majorHAnsi" w:hAnsiTheme="majorHAnsi" w:cs="Arial"/>
                <w:szCs w:val="22"/>
              </w:rPr>
            </w:pPr>
            <w:r w:rsidRPr="007F4BF1">
              <w:rPr>
                <w:rFonts w:asciiTheme="majorHAnsi" w:hAnsiTheme="majorHAnsi" w:cs="Arial"/>
                <w:szCs w:val="22"/>
              </w:rPr>
              <w:t>D</w:t>
            </w:r>
          </w:p>
        </w:tc>
        <w:tc>
          <w:tcPr>
            <w:tcW w:w="1985" w:type="dxa"/>
          </w:tcPr>
          <w:p w14:paraId="126EC11D" w14:textId="77777777" w:rsidR="007A3780" w:rsidRPr="007F4BF1" w:rsidRDefault="007A3780" w:rsidP="00F02D64">
            <w:pPr>
              <w:pStyle w:val="body"/>
              <w:jc w:val="center"/>
              <w:rPr>
                <w:rFonts w:asciiTheme="majorHAnsi" w:hAnsiTheme="majorHAnsi" w:cs="Arial"/>
                <w:szCs w:val="22"/>
              </w:rPr>
            </w:pPr>
            <w:r w:rsidRPr="007F4BF1">
              <w:rPr>
                <w:rFonts w:asciiTheme="majorHAnsi" w:hAnsiTheme="majorHAnsi" w:cs="Arial"/>
                <w:szCs w:val="22"/>
              </w:rPr>
              <w:t>4</w:t>
            </w:r>
          </w:p>
        </w:tc>
        <w:tc>
          <w:tcPr>
            <w:tcW w:w="2126" w:type="dxa"/>
            <w:tcBorders>
              <w:top w:val="single" w:sz="4" w:space="0" w:color="auto"/>
            </w:tcBorders>
          </w:tcPr>
          <w:p w14:paraId="3DF33DD7" w14:textId="77777777" w:rsidR="007A3780" w:rsidRPr="00CD1257" w:rsidRDefault="007A3780" w:rsidP="00F02D64">
            <w:pPr>
              <w:pStyle w:val="body"/>
              <w:jc w:val="center"/>
              <w:rPr>
                <w:rFonts w:asciiTheme="majorHAnsi" w:hAnsiTheme="majorHAnsi" w:cs="Arial"/>
                <w:b/>
                <w:szCs w:val="22"/>
              </w:rPr>
            </w:pPr>
            <w:r w:rsidRPr="00CD1257">
              <w:rPr>
                <w:rFonts w:asciiTheme="majorHAnsi" w:hAnsiTheme="majorHAnsi" w:cs="Arial"/>
                <w:b/>
                <w:szCs w:val="22"/>
              </w:rPr>
              <w:t>4</w:t>
            </w:r>
          </w:p>
        </w:tc>
        <w:tc>
          <w:tcPr>
            <w:tcW w:w="5528" w:type="dxa"/>
            <w:vMerge/>
          </w:tcPr>
          <w:p w14:paraId="379845CF" w14:textId="77777777" w:rsidR="007A3780" w:rsidRPr="00CD1257" w:rsidRDefault="007A3780" w:rsidP="00F02D64">
            <w:pPr>
              <w:pStyle w:val="body"/>
              <w:rPr>
                <w:rFonts w:asciiTheme="majorHAnsi" w:hAnsiTheme="majorHAnsi"/>
                <w:szCs w:val="22"/>
              </w:rPr>
            </w:pPr>
          </w:p>
        </w:tc>
      </w:tr>
    </w:tbl>
    <w:p w14:paraId="0A4F7908" w14:textId="77777777" w:rsidR="009E6F65" w:rsidRDefault="009E6F65" w:rsidP="00A244DC">
      <w:pPr>
        <w:pStyle w:val="body"/>
        <w:rPr>
          <w:lang w:val="en-GB"/>
        </w:rPr>
      </w:pPr>
    </w:p>
    <w:sectPr w:rsidR="009E6F65" w:rsidSect="00CD185E">
      <w:pgSz w:w="16840" w:h="11900" w:orient="landscape"/>
      <w:pgMar w:top="1701" w:right="2268" w:bottom="567"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EA90" w14:textId="77777777" w:rsidR="00863EA9" w:rsidRDefault="00863EA9" w:rsidP="00A00E34">
      <w:r>
        <w:separator/>
      </w:r>
    </w:p>
    <w:p w14:paraId="36CB5A59" w14:textId="77777777" w:rsidR="00863EA9" w:rsidRDefault="00863EA9"/>
  </w:endnote>
  <w:endnote w:type="continuationSeparator" w:id="0">
    <w:p w14:paraId="236B0850" w14:textId="77777777" w:rsidR="00863EA9" w:rsidRDefault="00863EA9" w:rsidP="00A00E34">
      <w:r>
        <w:continuationSeparator/>
      </w:r>
    </w:p>
    <w:p w14:paraId="5C2AB95B" w14:textId="77777777" w:rsidR="00863EA9" w:rsidRDefault="00863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6DBA" w14:textId="77777777" w:rsidR="00023D37" w:rsidRDefault="00023D37"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A43471" w14:textId="77777777" w:rsidR="00023D37" w:rsidRDefault="00023D37"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520D" w14:textId="3AD13F7E" w:rsidR="00023D37" w:rsidRDefault="00023D37"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612">
      <w:rPr>
        <w:rStyle w:val="PageNumber"/>
        <w:noProof/>
      </w:rPr>
      <w:t>1</w:t>
    </w:r>
    <w:r>
      <w:rPr>
        <w:rStyle w:val="PageNumber"/>
      </w:rPr>
      <w:fldChar w:fldCharType="end"/>
    </w:r>
  </w:p>
  <w:p w14:paraId="40128E8B" w14:textId="1E4AA2A4" w:rsidR="00023D37" w:rsidRDefault="00023D37" w:rsidP="00610305">
    <w:pPr>
      <w:pStyle w:val="Footer"/>
      <w:ind w:right="360"/>
    </w:pPr>
    <w:r>
      <w:rPr>
        <w:noProof/>
        <w:lang w:eastAsia="en-GB"/>
      </w:rPr>
      <mc:AlternateContent>
        <mc:Choice Requires="wps">
          <w:drawing>
            <wp:anchor distT="4294967294" distB="4294967294" distL="114300" distR="114300" simplePos="0" relativeHeight="251662336" behindDoc="1" locked="1" layoutInCell="1" allowOverlap="1" wp14:anchorId="5578F8C3" wp14:editId="451A5563">
              <wp:simplePos x="0" y="0"/>
              <wp:positionH relativeFrom="column">
                <wp:posOffset>-71120</wp:posOffset>
              </wp:positionH>
              <wp:positionV relativeFrom="page">
                <wp:posOffset>9973309</wp:posOffset>
              </wp:positionV>
              <wp:extent cx="5723890" cy="0"/>
              <wp:effectExtent l="0" t="0" r="1016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F1ED9" id="Straight Connector 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r>
      <w:t>EBA REGULAR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25DA" w14:textId="77777777" w:rsidR="00023D37" w:rsidRDefault="00023D37"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480132" w14:textId="3E6B3544" w:rsidR="00023D37" w:rsidRDefault="00023D37" w:rsidP="002F6CF0">
    <w:pPr>
      <w:pStyle w:val="Footer"/>
      <w:ind w:right="360"/>
    </w:pPr>
    <w:r>
      <w:rPr>
        <w:noProof/>
        <w:lang w:eastAsia="en-GB"/>
      </w:rPr>
      <mc:AlternateContent>
        <mc:Choice Requires="wps">
          <w:drawing>
            <wp:anchor distT="4294967294" distB="4294967294" distL="114300" distR="114300" simplePos="0" relativeHeight="251664384" behindDoc="1" locked="1" layoutInCell="1" allowOverlap="1" wp14:anchorId="5F58D6E7" wp14:editId="438E1FEA">
              <wp:simplePos x="0" y="0"/>
              <wp:positionH relativeFrom="column">
                <wp:posOffset>-71120</wp:posOffset>
              </wp:positionH>
              <wp:positionV relativeFrom="page">
                <wp:posOffset>9973309</wp:posOffset>
              </wp:positionV>
              <wp:extent cx="5723890" cy="0"/>
              <wp:effectExtent l="0" t="0" r="1016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1A9F9" id="Straight Connector 3"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E2F6" w14:textId="77777777" w:rsidR="00023D37" w:rsidRDefault="00023D37"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91DB05" w14:textId="77777777" w:rsidR="00023D37" w:rsidRDefault="00023D37"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9202A" w14:textId="6AEDAA87" w:rsidR="00023D37" w:rsidRDefault="00023D37"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612">
      <w:rPr>
        <w:rStyle w:val="PageNumber"/>
        <w:noProof/>
      </w:rPr>
      <w:t>20</w:t>
    </w:r>
    <w:r>
      <w:rPr>
        <w:rStyle w:val="PageNumber"/>
      </w:rPr>
      <w:fldChar w:fldCharType="end"/>
    </w:r>
  </w:p>
  <w:p w14:paraId="2B33C433" w14:textId="12784991" w:rsidR="00023D37" w:rsidRDefault="00023D37" w:rsidP="00610305">
    <w:pPr>
      <w:pStyle w:val="Footer"/>
      <w:ind w:right="360"/>
    </w:pPr>
    <w:r>
      <w:rPr>
        <w:noProof/>
        <w:lang w:eastAsia="en-GB"/>
      </w:rPr>
      <mc:AlternateContent>
        <mc:Choice Requires="wps">
          <w:drawing>
            <wp:anchor distT="4294967294" distB="4294967294" distL="114300" distR="114300" simplePos="0" relativeHeight="251669504" behindDoc="1" locked="1" layoutInCell="1" allowOverlap="1" wp14:anchorId="5783AE42" wp14:editId="58F036EF">
              <wp:simplePos x="0" y="0"/>
              <wp:positionH relativeFrom="column">
                <wp:posOffset>-71120</wp:posOffset>
              </wp:positionH>
              <wp:positionV relativeFrom="page">
                <wp:posOffset>9973309</wp:posOffset>
              </wp:positionV>
              <wp:extent cx="5723890" cy="0"/>
              <wp:effectExtent l="0" t="0" r="1016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F75C1" id="Straight Connector 14"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U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C/zEE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0E8C" w14:textId="4C0E910F" w:rsidR="00023D37" w:rsidRDefault="00023D37"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612">
      <w:rPr>
        <w:rStyle w:val="PageNumber"/>
        <w:noProof/>
      </w:rPr>
      <w:t>10</w:t>
    </w:r>
    <w:r>
      <w:rPr>
        <w:rStyle w:val="PageNumber"/>
      </w:rPr>
      <w:fldChar w:fldCharType="end"/>
    </w:r>
  </w:p>
  <w:p w14:paraId="3A81102A" w14:textId="1DEA363A" w:rsidR="00023D37" w:rsidRDefault="00023D37" w:rsidP="002F6CF0">
    <w:pPr>
      <w:pStyle w:val="Footer"/>
      <w:ind w:right="360"/>
    </w:pPr>
    <w:r>
      <w:rPr>
        <w:noProof/>
        <w:lang w:eastAsia="en-GB"/>
      </w:rPr>
      <mc:AlternateContent>
        <mc:Choice Requires="wps">
          <w:drawing>
            <wp:anchor distT="4294967294" distB="4294967294" distL="114300" distR="114300" simplePos="0" relativeHeight="251670528" behindDoc="1" locked="1" layoutInCell="1" allowOverlap="1" wp14:anchorId="7C0F55C2" wp14:editId="2B635CC2">
              <wp:simplePos x="0" y="0"/>
              <wp:positionH relativeFrom="column">
                <wp:posOffset>-71120</wp:posOffset>
              </wp:positionH>
              <wp:positionV relativeFrom="page">
                <wp:posOffset>9973309</wp:posOffset>
              </wp:positionV>
              <wp:extent cx="5723890" cy="0"/>
              <wp:effectExtent l="0" t="0" r="1016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1BA7A" id="Straight Connector 15"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gE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a0d&#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o52A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900" w14:textId="77777777" w:rsidR="00023D37" w:rsidRDefault="00023D37"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1BE35" w14:textId="77777777" w:rsidR="00023D37" w:rsidRDefault="00023D37"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DAF5" w14:textId="37CFEE42" w:rsidR="00023D37" w:rsidRDefault="00023D37"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612">
      <w:rPr>
        <w:rStyle w:val="PageNumber"/>
        <w:noProof/>
      </w:rPr>
      <w:t>32</w:t>
    </w:r>
    <w:r>
      <w:rPr>
        <w:rStyle w:val="PageNumber"/>
      </w:rPr>
      <w:fldChar w:fldCharType="end"/>
    </w:r>
  </w:p>
  <w:p w14:paraId="4C55B0C9" w14:textId="2AF8B00E" w:rsidR="00023D37" w:rsidRDefault="00023D37" w:rsidP="00610305">
    <w:pPr>
      <w:pStyle w:val="Footer"/>
      <w:ind w:right="360"/>
    </w:pPr>
    <w:r>
      <w:rPr>
        <w:noProof/>
        <w:lang w:eastAsia="en-GB"/>
      </w:rPr>
      <mc:AlternateContent>
        <mc:Choice Requires="wps">
          <w:drawing>
            <wp:anchor distT="4294967294" distB="4294967294" distL="114300" distR="114300" simplePos="0" relativeHeight="251672576" behindDoc="1" locked="1" layoutInCell="1" allowOverlap="1" wp14:anchorId="1CA2589C" wp14:editId="3367AA30">
              <wp:simplePos x="0" y="0"/>
              <wp:positionH relativeFrom="column">
                <wp:posOffset>-71120</wp:posOffset>
              </wp:positionH>
              <wp:positionV relativeFrom="page">
                <wp:posOffset>9973309</wp:posOffset>
              </wp:positionV>
              <wp:extent cx="5723890" cy="0"/>
              <wp:effectExtent l="0" t="0" r="1016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BB543" id="Straight Connector 18"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2891D" w14:textId="32D02C62" w:rsidR="00023D37" w:rsidRDefault="00023D37"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612">
      <w:rPr>
        <w:rStyle w:val="PageNumber"/>
        <w:noProof/>
      </w:rPr>
      <w:t>29</w:t>
    </w:r>
    <w:r>
      <w:rPr>
        <w:rStyle w:val="PageNumber"/>
      </w:rPr>
      <w:fldChar w:fldCharType="end"/>
    </w:r>
  </w:p>
  <w:p w14:paraId="2262FAAC" w14:textId="06B5BA43" w:rsidR="00023D37" w:rsidRDefault="00023D37" w:rsidP="002F6CF0">
    <w:pPr>
      <w:pStyle w:val="Footer"/>
      <w:ind w:right="360"/>
    </w:pPr>
    <w:r>
      <w:rPr>
        <w:noProof/>
        <w:lang w:eastAsia="en-GB"/>
      </w:rPr>
      <mc:AlternateContent>
        <mc:Choice Requires="wps">
          <w:drawing>
            <wp:anchor distT="4294967294" distB="4294967294" distL="114300" distR="114300" simplePos="0" relativeHeight="251673600" behindDoc="1" locked="1" layoutInCell="1" allowOverlap="1" wp14:anchorId="58264B05" wp14:editId="4F518DB2">
              <wp:simplePos x="0" y="0"/>
              <wp:positionH relativeFrom="column">
                <wp:posOffset>-71120</wp:posOffset>
              </wp:positionH>
              <wp:positionV relativeFrom="page">
                <wp:posOffset>9973309</wp:posOffset>
              </wp:positionV>
              <wp:extent cx="5723890" cy="0"/>
              <wp:effectExtent l="0" t="0" r="1016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C2F46" id="Straight Connector 19"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B4901" w14:textId="77777777" w:rsidR="00863EA9" w:rsidRPr="00DB5E8F" w:rsidRDefault="00863EA9">
      <w:pPr>
        <w:rPr>
          <w:sz w:val="12"/>
          <w:szCs w:val="12"/>
        </w:rPr>
      </w:pPr>
      <w:r w:rsidRPr="00DB5E8F">
        <w:rPr>
          <w:sz w:val="12"/>
          <w:szCs w:val="12"/>
        </w:rPr>
        <w:separator/>
      </w:r>
    </w:p>
  </w:footnote>
  <w:footnote w:type="continuationSeparator" w:id="0">
    <w:p w14:paraId="3A98BDBF" w14:textId="77777777" w:rsidR="00863EA9" w:rsidRDefault="00863EA9" w:rsidP="00A00E34">
      <w:r>
        <w:continuationSeparator/>
      </w:r>
    </w:p>
    <w:p w14:paraId="10B4127E" w14:textId="77777777" w:rsidR="00863EA9" w:rsidRDefault="00863EA9"/>
  </w:footnote>
  <w:footnote w:type="continuationNotice" w:id="1">
    <w:p w14:paraId="260B6160" w14:textId="77777777" w:rsidR="00863EA9" w:rsidRDefault="00863EA9"/>
  </w:footnote>
  <w:footnote w:id="2">
    <w:p w14:paraId="5018E1F2" w14:textId="77777777" w:rsidR="00023D37" w:rsidRPr="00873D40" w:rsidRDefault="00023D37" w:rsidP="002A1F32">
      <w:pPr>
        <w:pStyle w:val="FootnoteText"/>
      </w:pPr>
      <w:r>
        <w:rPr>
          <w:rStyle w:val="FootnoteReference"/>
        </w:rPr>
        <w:footnoteRef/>
      </w:r>
      <w:r>
        <w:t xml:space="preserve"> According to Article 136(1), the ‘mapping’ is the correspondence between the credit assessments of and ECAI and </w:t>
      </w:r>
      <w:r w:rsidRPr="00540BB7">
        <w:t>the credit quality steps set out in Regulation (EU) No 575/2013 (Capital Requirements Regulation – CRR)</w:t>
      </w:r>
      <w:r>
        <w:t>.</w:t>
      </w:r>
    </w:p>
  </w:footnote>
  <w:footnote w:id="3">
    <w:p w14:paraId="65A0E6AA" w14:textId="77777777" w:rsidR="00023D37" w:rsidRPr="007B26B2" w:rsidRDefault="00023D37" w:rsidP="001C045D">
      <w:pPr>
        <w:pStyle w:val="FootnoteText"/>
      </w:pPr>
      <w:r>
        <w:rPr>
          <w:rStyle w:val="FootnoteReference"/>
        </w:rPr>
        <w:footnoteRef/>
      </w:r>
      <w:r>
        <w:t xml:space="preserve"> </w:t>
      </w:r>
      <w:r w:rsidRPr="000F233A">
        <w:t>OJ L 275, 12.10.2016, p. 3-18</w:t>
      </w:r>
    </w:p>
  </w:footnote>
  <w:footnote w:id="4">
    <w:p w14:paraId="68BDFB38" w14:textId="257509F0" w:rsidR="00023D37" w:rsidRPr="002A1F32" w:rsidRDefault="00023D37" w:rsidP="002A1F32">
      <w:pPr>
        <w:pStyle w:val="FootnoteText"/>
        <w:rPr>
          <w:lang w:val="en-GB"/>
        </w:rPr>
      </w:pPr>
      <w:r>
        <w:rPr>
          <w:rStyle w:val="FootnoteReference"/>
        </w:rPr>
        <w:footnoteRef/>
      </w:r>
      <w:r>
        <w:t xml:space="preserve"> In this regard please </w:t>
      </w:r>
      <w:hyperlink r:id="rId1" w:history="1">
        <w:r w:rsidR="00E610E2" w:rsidRPr="00E610E2">
          <w:rPr>
            <w:rStyle w:val="Hyperlink"/>
          </w:rPr>
          <w:t>https://www.esma.europa.eu/sites/default/files/library/esma_2015-1473_report_on_the_possibility_of_establishing_one_or_more_mapping.pdf</w:t>
        </w:r>
      </w:hyperlink>
      <w:r>
        <w:t>.</w:t>
      </w:r>
    </w:p>
  </w:footnote>
  <w:footnote w:id="5">
    <w:p w14:paraId="5B5B9006" w14:textId="77777777" w:rsidR="00023D37" w:rsidRPr="008B7151" w:rsidRDefault="00023D37" w:rsidP="002A1F32">
      <w:pPr>
        <w:pStyle w:val="FootnoteText"/>
      </w:pPr>
      <w:r>
        <w:rPr>
          <w:rStyle w:val="FootnoteReference"/>
        </w:rPr>
        <w:footnoteRef/>
      </w:r>
      <w:r>
        <w:t xml:space="preserve"> </w:t>
      </w:r>
      <w:r w:rsidRPr="00540BB7">
        <w:t>It</w:t>
      </w:r>
      <w:r>
        <w:t xml:space="preserve"> is important to note that the mapping </w:t>
      </w:r>
      <w:r w:rsidRPr="00540BB7">
        <w:t xml:space="preserve">does not contain any assessment of the registration process of </w:t>
      </w:r>
      <w:r>
        <w:t>CI</w:t>
      </w:r>
      <w:r w:rsidRPr="00540BB7">
        <w:t xml:space="preserve"> carried out by ESMA.</w:t>
      </w:r>
    </w:p>
  </w:footnote>
  <w:footnote w:id="6">
    <w:p w14:paraId="62B1199C" w14:textId="77777777" w:rsidR="00023D37" w:rsidRPr="000F233A" w:rsidRDefault="00023D37">
      <w:pPr>
        <w:pStyle w:val="FootnoteText"/>
        <w:rPr>
          <w:lang w:val="en-GB"/>
        </w:rPr>
      </w:pPr>
      <w:r>
        <w:rPr>
          <w:rStyle w:val="FootnoteReference"/>
        </w:rPr>
        <w:footnoteRef/>
      </w:r>
      <w:r>
        <w:t xml:space="preserve"> </w:t>
      </w:r>
      <w:hyperlink r:id="rId2" w:history="1">
        <w:r w:rsidRPr="009E3382">
          <w:rPr>
            <w:rStyle w:val="Hyperlink"/>
          </w:rPr>
          <w:t>https://cerep.esma.europa.eu/cerep-web/</w:t>
        </w:r>
      </w:hyperlink>
    </w:p>
  </w:footnote>
  <w:footnote w:id="7">
    <w:p w14:paraId="3F3050EF" w14:textId="77777777" w:rsidR="00023D37" w:rsidRDefault="00023D37" w:rsidP="002A1F32">
      <w:pPr>
        <w:pStyle w:val="FootnoteText"/>
      </w:pPr>
      <w:r>
        <w:rPr>
          <w:rStyle w:val="FootnoteReference"/>
        </w:rPr>
        <w:footnoteRef/>
      </w:r>
      <w:r>
        <w:t xml:space="preserve"> As explained in recital 4 ITS, Article 4(1) CRA allows the use of the credit assessments for the determination of the risk-weighted exposure amounts as specified in Article 113(1) CRR as long as they meet the definition of credit rating in Article 3(1</w:t>
      </w:r>
      <w:proofErr w:type="gramStart"/>
      <w:r>
        <w:t>)(</w:t>
      </w:r>
      <w:proofErr w:type="gramEnd"/>
      <w:r>
        <w:t>a) CRA.</w:t>
      </w:r>
    </w:p>
  </w:footnote>
  <w:footnote w:id="8">
    <w:p w14:paraId="3B9DC3CE" w14:textId="77777777" w:rsidR="00023D37" w:rsidRPr="00223ABB" w:rsidRDefault="00023D37" w:rsidP="002A1F32">
      <w:pPr>
        <w:pStyle w:val="FootnoteText"/>
        <w:rPr>
          <w:lang w:val="en-GB"/>
        </w:rPr>
      </w:pPr>
      <w:r>
        <w:rPr>
          <w:rStyle w:val="FootnoteReference"/>
        </w:rPr>
        <w:footnoteRef/>
      </w:r>
      <w:r>
        <w:t xml:space="preserve"> </w:t>
      </w:r>
      <w:r w:rsidRPr="00223ABB">
        <w:t xml:space="preserve">In the case of categories BB and B, the perceived risk profile </w:t>
      </w:r>
      <w:r>
        <w:t xml:space="preserve">considered to assess the sufficiency of ratings </w:t>
      </w:r>
      <w:r w:rsidRPr="00223ABB">
        <w:t>is given by the long run benchmark underlying their homonymous categories in the international rating scale</w:t>
      </w:r>
      <w:r>
        <w:t>, i.e. 7.50% and 20.00% respectively.</w:t>
      </w:r>
    </w:p>
  </w:footnote>
  <w:footnote w:id="9">
    <w:p w14:paraId="2E6D8DA7" w14:textId="77777777" w:rsidR="00023D37" w:rsidRPr="00952C61" w:rsidRDefault="00023D37" w:rsidP="002A1F32">
      <w:pPr>
        <w:pStyle w:val="FootnoteText"/>
        <w:rPr>
          <w:lang w:val="en-GB"/>
        </w:rPr>
      </w:pPr>
      <w:r>
        <w:rPr>
          <w:rStyle w:val="FootnoteReference"/>
        </w:rPr>
        <w:footnoteRef/>
      </w:r>
      <w:r>
        <w:t xml:space="preserve"> For all other rating categories except BBB, BB and B, the number of credit ratings cannot be considered to be sufficient and therefore no calculation of the short run default rate has been made. In the case of rating</w:t>
      </w:r>
      <w:r>
        <w:rPr>
          <w:lang w:val="en-GB"/>
        </w:rPr>
        <w:t xml:space="preserve"> categories CCC to C, the review of the short run default rates is not necessary since they have been mapped to CQS6.</w:t>
      </w:r>
    </w:p>
  </w:footnote>
  <w:footnote w:id="10">
    <w:p w14:paraId="3BE01503" w14:textId="77777777" w:rsidR="00023D37" w:rsidRPr="0069105D" w:rsidRDefault="00023D37" w:rsidP="002A1F32">
      <w:pPr>
        <w:pStyle w:val="FootnoteText"/>
        <w:rPr>
          <w:lang w:val="en-GB"/>
        </w:rPr>
      </w:pPr>
      <w:r>
        <w:rPr>
          <w:rStyle w:val="FootnoteReference"/>
        </w:rPr>
        <w:footnoteRef/>
      </w:r>
      <w:r>
        <w:t xml:space="preserve"> </w:t>
      </w:r>
      <w:r w:rsidRPr="00330628">
        <w:t xml:space="preserve">The default behavior of a rating category is considered to be properly tested if the quantitative factors for that rating category are calculated under Articles 3 – 5 </w:t>
      </w:r>
      <w:r>
        <w:t>of the Implementing Regulation</w:t>
      </w:r>
      <w:r w:rsidRPr="00330628">
        <w:t>.</w:t>
      </w:r>
    </w:p>
  </w:footnote>
  <w:footnote w:id="11">
    <w:p w14:paraId="1E92E9A9" w14:textId="77777777" w:rsidR="00023D37" w:rsidRPr="00255385" w:rsidRDefault="00023D37" w:rsidP="00A32C40">
      <w:pPr>
        <w:pStyle w:val="FootnoteText"/>
        <w:rPr>
          <w:lang w:val="en-GB"/>
        </w:rPr>
      </w:pPr>
      <w:r w:rsidRPr="008106E6">
        <w:rPr>
          <w:rStyle w:val="FootnoteReference"/>
        </w:rPr>
        <w:footnoteRef/>
      </w:r>
      <w:r w:rsidRPr="008106E6">
        <w:t xml:space="preserve"> Withdrawn ratings have been weighted by 50% as indicated in Article 4(3) of the 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F9A0" w14:textId="77777777" w:rsidR="00023D37" w:rsidRDefault="006D0612">
    <w:sdt>
      <w:sdtPr>
        <w:id w:val="1480273027"/>
        <w:temporary/>
        <w:showingPlcHdr/>
      </w:sdtPr>
      <w:sdtEndPr/>
      <w:sdtContent>
        <w:r w:rsidR="00023D37">
          <w:t>[Type text]</w:t>
        </w:r>
      </w:sdtContent>
    </w:sdt>
    <w:r w:rsidR="00023D37">
      <w:ptab w:relativeTo="margin" w:alignment="center" w:leader="none"/>
    </w:r>
    <w:sdt>
      <w:sdtPr>
        <w:id w:val="-389427505"/>
        <w:temporary/>
        <w:showingPlcHdr/>
      </w:sdtPr>
      <w:sdtEndPr/>
      <w:sdtContent>
        <w:r w:rsidR="00023D37">
          <w:t>[Type text]</w:t>
        </w:r>
      </w:sdtContent>
    </w:sdt>
    <w:r w:rsidR="00023D37">
      <w:ptab w:relativeTo="margin" w:alignment="right" w:leader="none"/>
    </w:r>
    <w:sdt>
      <w:sdtPr>
        <w:id w:val="847291532"/>
        <w:temporary/>
        <w:showingPlcHdr/>
      </w:sdtPr>
      <w:sdtEndPr/>
      <w:sdtContent>
        <w:r w:rsidR="00023D37">
          <w:t>[Type text]</w:t>
        </w:r>
      </w:sdtContent>
    </w:sdt>
  </w:p>
  <w:p w14:paraId="69E942BE" w14:textId="77777777" w:rsidR="00023D37" w:rsidRDefault="00023D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1DCE2" w14:textId="77777777" w:rsidR="00023D37" w:rsidRPr="000069A9" w:rsidRDefault="00023D37" w:rsidP="000069A9">
    <w:pPr>
      <w:pStyle w:val="Header"/>
    </w:pPr>
    <w:r w:rsidRPr="000069A9">
      <w:rPr>
        <w:noProof/>
        <w:lang w:eastAsia="en-GB"/>
      </w:rPr>
      <w:drawing>
        <wp:inline distT="0" distB="0" distL="0" distR="0" wp14:anchorId="489CD966" wp14:editId="444CE84F">
          <wp:extent cx="5547360" cy="60960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D1A2" w14:textId="77777777" w:rsidR="00023D37" w:rsidRPr="000069A9" w:rsidRDefault="00023D37" w:rsidP="000069A9">
    <w:pPr>
      <w:pStyle w:val="Header"/>
    </w:pPr>
    <w:r w:rsidRPr="000069A9">
      <w:rPr>
        <w:noProof/>
        <w:lang w:eastAsia="en-GB"/>
      </w:rPr>
      <w:drawing>
        <wp:inline distT="0" distB="0" distL="0" distR="0" wp14:anchorId="1CEC376B" wp14:editId="2D16D0E6">
          <wp:extent cx="5547360" cy="609600"/>
          <wp:effectExtent l="0" t="0" r="0" b="0"/>
          <wp:docPr id="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00B9" w14:textId="77777777" w:rsidR="00023D37" w:rsidRDefault="006D0612">
    <w:sdt>
      <w:sdtPr>
        <w:id w:val="-527486575"/>
        <w:temporary/>
        <w:showingPlcHdr/>
      </w:sdtPr>
      <w:sdtEndPr/>
      <w:sdtContent>
        <w:r w:rsidR="00023D37">
          <w:t>[Type text]</w:t>
        </w:r>
      </w:sdtContent>
    </w:sdt>
    <w:r w:rsidR="00023D37">
      <w:ptab w:relativeTo="margin" w:alignment="center" w:leader="none"/>
    </w:r>
    <w:sdt>
      <w:sdtPr>
        <w:id w:val="-589238745"/>
        <w:temporary/>
        <w:showingPlcHdr/>
      </w:sdtPr>
      <w:sdtEndPr/>
      <w:sdtContent>
        <w:r w:rsidR="00023D37">
          <w:t>[Type text]</w:t>
        </w:r>
      </w:sdtContent>
    </w:sdt>
    <w:r w:rsidR="00023D37">
      <w:ptab w:relativeTo="margin" w:alignment="right" w:leader="none"/>
    </w:r>
    <w:sdt>
      <w:sdtPr>
        <w:id w:val="-1472752058"/>
        <w:temporary/>
        <w:showingPlcHdr/>
      </w:sdtPr>
      <w:sdtEndPr/>
      <w:sdtContent>
        <w:r w:rsidR="00023D37">
          <w:t>[Type text]</w:t>
        </w:r>
      </w:sdtContent>
    </w:sdt>
  </w:p>
  <w:p w14:paraId="08A49FF0" w14:textId="77777777" w:rsidR="00023D37" w:rsidRDefault="00023D3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027E" w14:textId="77777777" w:rsidR="00023D37" w:rsidRPr="000069A9" w:rsidRDefault="00023D37" w:rsidP="000069A9">
    <w:pPr>
      <w:pStyle w:val="Header"/>
    </w:pPr>
    <w:r w:rsidRPr="000069A9">
      <w:rPr>
        <w:noProof/>
        <w:lang w:eastAsia="en-GB"/>
      </w:rPr>
      <w:drawing>
        <wp:inline distT="0" distB="0" distL="0" distR="0" wp14:anchorId="6E394377" wp14:editId="25DE2D7C">
          <wp:extent cx="5547360" cy="609600"/>
          <wp:effectExtent l="0" t="0" r="0" b="0"/>
          <wp:docPr id="2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7CBD0" w14:textId="77777777" w:rsidR="00023D37" w:rsidRPr="000069A9" w:rsidRDefault="00023D37" w:rsidP="000069A9">
    <w:pPr>
      <w:pStyle w:val="Header"/>
    </w:pPr>
    <w:r w:rsidRPr="000069A9">
      <w:rPr>
        <w:noProof/>
        <w:lang w:eastAsia="en-GB"/>
      </w:rPr>
      <w:drawing>
        <wp:inline distT="0" distB="0" distL="0" distR="0" wp14:anchorId="71C10D5D" wp14:editId="162A9E80">
          <wp:extent cx="5547360" cy="609600"/>
          <wp:effectExtent l="0" t="0" r="0" b="0"/>
          <wp:docPr id="2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9AB9E" w14:textId="77777777" w:rsidR="00023D37" w:rsidRDefault="006D0612">
    <w:sdt>
      <w:sdtPr>
        <w:id w:val="-1186750550"/>
        <w:temporary/>
        <w:showingPlcHdr/>
      </w:sdtPr>
      <w:sdtEndPr/>
      <w:sdtContent>
        <w:r w:rsidR="00023D37">
          <w:t>[Type text]</w:t>
        </w:r>
      </w:sdtContent>
    </w:sdt>
    <w:r w:rsidR="00023D37">
      <w:ptab w:relativeTo="margin" w:alignment="center" w:leader="none"/>
    </w:r>
    <w:sdt>
      <w:sdtPr>
        <w:id w:val="-1560933550"/>
        <w:temporary/>
        <w:showingPlcHdr/>
      </w:sdtPr>
      <w:sdtEndPr/>
      <w:sdtContent>
        <w:r w:rsidR="00023D37">
          <w:t>[Type text]</w:t>
        </w:r>
      </w:sdtContent>
    </w:sdt>
    <w:r w:rsidR="00023D37">
      <w:ptab w:relativeTo="margin" w:alignment="right" w:leader="none"/>
    </w:r>
    <w:sdt>
      <w:sdtPr>
        <w:id w:val="-2020453581"/>
        <w:temporary/>
        <w:showingPlcHdr/>
      </w:sdtPr>
      <w:sdtEndPr/>
      <w:sdtContent>
        <w:r w:rsidR="00023D37">
          <w:t>[Type text]</w:t>
        </w:r>
      </w:sdtContent>
    </w:sdt>
  </w:p>
  <w:p w14:paraId="66E9B85E" w14:textId="77777777" w:rsidR="00023D37" w:rsidRDefault="00023D3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152F" w14:textId="77777777" w:rsidR="00023D37" w:rsidRPr="000069A9" w:rsidRDefault="00023D37" w:rsidP="000069A9">
    <w:pPr>
      <w:pStyle w:val="Header"/>
    </w:pPr>
    <w:r w:rsidRPr="000069A9">
      <w:rPr>
        <w:noProof/>
        <w:lang w:eastAsia="en-GB"/>
      </w:rPr>
      <w:drawing>
        <wp:inline distT="0" distB="0" distL="0" distR="0" wp14:anchorId="7359FBB2" wp14:editId="5E19BE31">
          <wp:extent cx="5547360" cy="609600"/>
          <wp:effectExtent l="0" t="0" r="0" b="0"/>
          <wp:docPr id="2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50D1" w14:textId="77777777" w:rsidR="00023D37" w:rsidRPr="000069A9" w:rsidRDefault="00023D37" w:rsidP="000069A9">
    <w:pPr>
      <w:pStyle w:val="Header"/>
    </w:pPr>
    <w:r w:rsidRPr="000069A9">
      <w:rPr>
        <w:noProof/>
        <w:lang w:eastAsia="en-GB"/>
      </w:rPr>
      <w:drawing>
        <wp:inline distT="0" distB="0" distL="0" distR="0" wp14:anchorId="1B2E2759" wp14:editId="54A85088">
          <wp:extent cx="5547360" cy="609600"/>
          <wp:effectExtent l="0" t="0" r="0" b="0"/>
          <wp:docPr id="2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8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8A2"/>
    <w:multiLevelType w:val="multilevel"/>
    <w:tmpl w:val="AEC6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6" w15:restartNumberingAfterBreak="0">
    <w:nsid w:val="094E1D31"/>
    <w:multiLevelType w:val="hybridMultilevel"/>
    <w:tmpl w:val="34D89928"/>
    <w:lvl w:ilvl="0" w:tplc="AA62DF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92C3F"/>
    <w:multiLevelType w:val="multilevel"/>
    <w:tmpl w:val="0CF8E5C4"/>
    <w:lvl w:ilvl="0">
      <w:start w:val="1"/>
      <w:numFmt w:val="decimal"/>
      <w:pStyle w:val="Numberedtitlelevel2"/>
      <w:lvlText w:val="%1."/>
      <w:lvlJc w:val="left"/>
      <w:pPr>
        <w:ind w:left="360" w:hanging="360"/>
      </w:pPr>
    </w:lvl>
    <w:lvl w:ilvl="1">
      <w:start w:val="1"/>
      <w:numFmt w:val="decimal"/>
      <w:pStyle w:val="Numberedtitlelevel3"/>
      <w:lvlText w:val="%1.%2."/>
      <w:lvlJc w:val="left"/>
      <w:pPr>
        <w:ind w:left="792" w:hanging="432"/>
      </w:pPr>
    </w:lvl>
    <w:lvl w:ilvl="2">
      <w:start w:val="1"/>
      <w:numFmt w:val="decimal"/>
      <w:pStyle w:val="Numberedtitleleve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155E6B"/>
    <w:multiLevelType w:val="multilevel"/>
    <w:tmpl w:val="6A081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1A282AF4"/>
    <w:multiLevelType w:val="hybridMultilevel"/>
    <w:tmpl w:val="21342A02"/>
    <w:lvl w:ilvl="0" w:tplc="2A8E057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8D23D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CB5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 w15:restartNumberingAfterBreak="0">
    <w:nsid w:val="30FC01E5"/>
    <w:multiLevelType w:val="hybridMultilevel"/>
    <w:tmpl w:val="94E6CADE"/>
    <w:lvl w:ilvl="0" w:tplc="2A8E057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333F1"/>
    <w:multiLevelType w:val="hybridMultilevel"/>
    <w:tmpl w:val="8B967D4E"/>
    <w:lvl w:ilvl="0" w:tplc="963C153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96ABE"/>
    <w:multiLevelType w:val="multilevel"/>
    <w:tmpl w:val="AD38F3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C27D48"/>
    <w:multiLevelType w:val="hybridMultilevel"/>
    <w:tmpl w:val="23BA0B96"/>
    <w:lvl w:ilvl="0" w:tplc="DD44F478">
      <w:start w:val="1"/>
      <w:numFmt w:val="bullet"/>
      <w:pStyle w:val="bullet2"/>
      <w:lvlText w:val=""/>
      <w:lvlJc w:val="left"/>
      <w:pPr>
        <w:tabs>
          <w:tab w:val="num" w:pos="1475"/>
        </w:tabs>
        <w:ind w:left="1475"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8E58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DD0B2F"/>
    <w:multiLevelType w:val="hybridMultilevel"/>
    <w:tmpl w:val="F962D4CA"/>
    <w:lvl w:ilvl="0" w:tplc="3C6A0EE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4DA90236"/>
    <w:multiLevelType w:val="hybridMultilevel"/>
    <w:tmpl w:val="F880CA9A"/>
    <w:lvl w:ilvl="0" w:tplc="2A8E0570">
      <w:start w:val="1"/>
      <w:numFmt w:val="bullet"/>
      <w:lvlText w:val="-"/>
      <w:lvlJc w:val="left"/>
      <w:pPr>
        <w:ind w:left="2136" w:hanging="360"/>
      </w:pPr>
      <w:rPr>
        <w:rFonts w:ascii="Arial" w:eastAsia="Times New Roman" w:hAnsi="Arial" w:cs="Aria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50227369"/>
    <w:multiLevelType w:val="hybridMultilevel"/>
    <w:tmpl w:val="1F963F66"/>
    <w:lvl w:ilvl="0" w:tplc="8CE6B548">
      <w:start w:val="1"/>
      <w:numFmt w:val="decimal"/>
      <w:pStyle w:val="numberedparagraph"/>
      <w:lvlText w:val="%1."/>
      <w:lvlJc w:val="left"/>
      <w:pPr>
        <w:tabs>
          <w:tab w:val="num" w:pos="284"/>
        </w:tabs>
        <w:ind w:left="284" w:hanging="28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94B89"/>
    <w:multiLevelType w:val="hybridMultilevel"/>
    <w:tmpl w:val="393AB35C"/>
    <w:lvl w:ilvl="0" w:tplc="E08E60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615C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F07985"/>
    <w:multiLevelType w:val="multilevel"/>
    <w:tmpl w:val="517EDB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1E10D9"/>
    <w:multiLevelType w:val="multilevel"/>
    <w:tmpl w:val="FE9E8EF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0" w15:restartNumberingAfterBreak="0">
    <w:nsid w:val="701C40AA"/>
    <w:multiLevelType w:val="hybridMultilevel"/>
    <w:tmpl w:val="E102B890"/>
    <w:lvl w:ilvl="0" w:tplc="08090017">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5"/>
  </w:num>
  <w:num w:numId="4">
    <w:abstractNumId w:val="17"/>
  </w:num>
  <w:num w:numId="5">
    <w:abstractNumId w:val="31"/>
  </w:num>
  <w:num w:numId="6">
    <w:abstractNumId w:val="1"/>
  </w:num>
  <w:num w:numId="7">
    <w:abstractNumId w:val="28"/>
  </w:num>
  <w:num w:numId="8">
    <w:abstractNumId w:val="23"/>
  </w:num>
  <w:num w:numId="9">
    <w:abstractNumId w:val="23"/>
    <w:lvlOverride w:ilvl="0">
      <w:startOverride w:val="1"/>
    </w:lvlOverride>
  </w:num>
  <w:num w:numId="10">
    <w:abstractNumId w:val="23"/>
    <w:lvlOverride w:ilvl="0">
      <w:startOverride w:val="1"/>
    </w:lvlOverride>
  </w:num>
  <w:num w:numId="11">
    <w:abstractNumId w:val="23"/>
    <w:lvlOverride w:ilvl="0">
      <w:startOverride w:val="1"/>
    </w:lvlOverride>
  </w:num>
  <w:num w:numId="12">
    <w:abstractNumId w:val="23"/>
    <w:lvlOverride w:ilvl="0">
      <w:startOverride w:val="1"/>
    </w:lvlOverride>
  </w:num>
  <w:num w:numId="13">
    <w:abstractNumId w:val="23"/>
    <w:lvlOverride w:ilvl="0">
      <w:startOverride w:val="1"/>
    </w:lvlOverride>
  </w:num>
  <w:num w:numId="14">
    <w:abstractNumId w:val="23"/>
    <w:lvlOverride w:ilvl="0">
      <w:startOverride w:val="1"/>
    </w:lvlOverride>
  </w:num>
  <w:num w:numId="15">
    <w:abstractNumId w:val="0"/>
  </w:num>
  <w:num w:numId="16">
    <w:abstractNumId w:val="5"/>
  </w:num>
  <w:num w:numId="17">
    <w:abstractNumId w:val="12"/>
  </w:num>
  <w:num w:numId="18">
    <w:abstractNumId w:val="9"/>
  </w:num>
  <w:num w:numId="19">
    <w:abstractNumId w:val="14"/>
  </w:num>
  <w:num w:numId="20">
    <w:abstractNumId w:val="24"/>
  </w:num>
  <w:num w:numId="21">
    <w:abstractNumId w:val="20"/>
  </w:num>
  <w:num w:numId="22">
    <w:abstractNumId w:val="8"/>
  </w:num>
  <w:num w:numId="23">
    <w:abstractNumId w:val="13"/>
  </w:num>
  <w:num w:numId="24">
    <w:abstractNumId w:val="27"/>
  </w:num>
  <w:num w:numId="25">
    <w:abstractNumId w:val="6"/>
  </w:num>
  <w:num w:numId="26">
    <w:abstractNumId w:val="4"/>
  </w:num>
  <w:num w:numId="27">
    <w:abstractNumId w:val="25"/>
  </w:num>
  <w:num w:numId="28">
    <w:abstractNumId w:val="18"/>
  </w:num>
  <w:num w:numId="29">
    <w:abstractNumId w:val="2"/>
  </w:num>
  <w:num w:numId="30">
    <w:abstractNumId w:val="26"/>
  </w:num>
  <w:num w:numId="31">
    <w:abstractNumId w:val="7"/>
  </w:num>
  <w:num w:numId="32">
    <w:abstractNumId w:val="11"/>
  </w:num>
  <w:num w:numId="33">
    <w:abstractNumId w:val="21"/>
  </w:num>
  <w:num w:numId="34">
    <w:abstractNumId w:val="29"/>
  </w:num>
  <w:num w:numId="35">
    <w:abstractNumId w:val="23"/>
  </w:num>
  <w:num w:numId="36">
    <w:abstractNumId w:val="22"/>
  </w:num>
  <w:num w:numId="37">
    <w:abstractNumId w:val="30"/>
  </w:num>
  <w:num w:numId="38">
    <w:abstractNumId w:val="10"/>
  </w:num>
  <w:num w:numId="39">
    <w:abstractNumId w:val="16"/>
  </w:num>
  <w:num w:numId="40">
    <w:abstractNumId w:val="19"/>
  </w:num>
  <w:num w:numId="41">
    <w:abstractNumId w:val="7"/>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19"/>
  </w:num>
  <w:num w:numId="54">
    <w:abstractNumId w:val="19"/>
  </w:num>
  <w:num w:numId="55">
    <w:abstractNumId w:val="19"/>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7"/>
  </w:num>
  <w:num w:numId="71">
    <w:abstractNumId w:val="7"/>
  </w:num>
  <w:num w:numId="72">
    <w:abstractNumId w:val="7"/>
  </w:num>
  <w:num w:numId="73">
    <w:abstractNumId w:val="7"/>
  </w:num>
  <w:num w:numId="74">
    <w:abstractNumId w:val="7"/>
  </w:num>
  <w:num w:numId="75">
    <w:abstractNumId w:val="7"/>
  </w:num>
  <w:num w:numId="76">
    <w:abstractNumId w:val="19"/>
  </w:num>
  <w:num w:numId="77">
    <w:abstractNumId w:val="23"/>
  </w:num>
  <w:num w:numId="78">
    <w:abstractNumId w:val="23"/>
  </w:num>
  <w:num w:numId="79">
    <w:abstractNumId w:val="19"/>
  </w:num>
  <w:num w:numId="80">
    <w:abstractNumId w:val="19"/>
  </w:num>
  <w:num w:numId="81">
    <w:abstractNumId w:val="19"/>
  </w:num>
  <w:num w:numId="82">
    <w:abstractNumId w:val="19"/>
  </w:num>
  <w:num w:numId="83">
    <w:abstractNumId w:val="23"/>
  </w:num>
  <w:num w:numId="84">
    <w:abstractNumId w:val="23"/>
  </w:num>
  <w:num w:numId="85">
    <w:abstractNumId w:val="23"/>
  </w:num>
  <w:num w:numId="86">
    <w:abstractNumId w:val="23"/>
  </w:num>
  <w:num w:numId="87">
    <w:abstractNumId w:val="23"/>
  </w:num>
  <w:num w:numId="88">
    <w:abstractNumId w:val="23"/>
  </w:num>
  <w:num w:numId="89">
    <w:abstractNumId w:val="19"/>
  </w:num>
  <w:num w:numId="90">
    <w:abstractNumId w:val="23"/>
  </w:num>
  <w:num w:numId="91">
    <w:abstractNumId w:val="19"/>
  </w:num>
  <w:num w:numId="92">
    <w:abstractNumId w:val="19"/>
  </w:num>
  <w:num w:numId="93">
    <w:abstractNumId w:val="19"/>
  </w:num>
  <w:num w:numId="94">
    <w:abstractNumId w:val="23"/>
  </w:num>
  <w:num w:numId="95">
    <w:abstractNumId w:val="19"/>
  </w:num>
  <w:num w:numId="96">
    <w:abstractNumId w:val="19"/>
  </w:num>
  <w:num w:numId="97">
    <w:abstractNumId w:val="1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SHORT REPORT"/>
  </w:docVars>
  <w:rsids>
    <w:rsidRoot w:val="004E160A"/>
    <w:rsid w:val="00000CDE"/>
    <w:rsid w:val="00002EA3"/>
    <w:rsid w:val="00003609"/>
    <w:rsid w:val="00003F50"/>
    <w:rsid w:val="00006205"/>
    <w:rsid w:val="000069A9"/>
    <w:rsid w:val="00007978"/>
    <w:rsid w:val="000108B5"/>
    <w:rsid w:val="00010D71"/>
    <w:rsid w:val="00013281"/>
    <w:rsid w:val="00015276"/>
    <w:rsid w:val="0001699D"/>
    <w:rsid w:val="000231B7"/>
    <w:rsid w:val="000235B6"/>
    <w:rsid w:val="00023D37"/>
    <w:rsid w:val="000255ED"/>
    <w:rsid w:val="00027CA0"/>
    <w:rsid w:val="00030D65"/>
    <w:rsid w:val="00032E18"/>
    <w:rsid w:val="00033932"/>
    <w:rsid w:val="00035F67"/>
    <w:rsid w:val="00036322"/>
    <w:rsid w:val="000364B4"/>
    <w:rsid w:val="00036F89"/>
    <w:rsid w:val="00041AB3"/>
    <w:rsid w:val="00044219"/>
    <w:rsid w:val="000467F5"/>
    <w:rsid w:val="00051AA4"/>
    <w:rsid w:val="00051CEF"/>
    <w:rsid w:val="00051E84"/>
    <w:rsid w:val="00052D9A"/>
    <w:rsid w:val="00052FFB"/>
    <w:rsid w:val="00057350"/>
    <w:rsid w:val="00057558"/>
    <w:rsid w:val="00060F40"/>
    <w:rsid w:val="00066FD5"/>
    <w:rsid w:val="00067D9F"/>
    <w:rsid w:val="000718CF"/>
    <w:rsid w:val="00071F84"/>
    <w:rsid w:val="000728A4"/>
    <w:rsid w:val="00074482"/>
    <w:rsid w:val="000843CD"/>
    <w:rsid w:val="00087118"/>
    <w:rsid w:val="000956E7"/>
    <w:rsid w:val="000971D8"/>
    <w:rsid w:val="00097F2B"/>
    <w:rsid w:val="000A01D2"/>
    <w:rsid w:val="000A1C81"/>
    <w:rsid w:val="000A785F"/>
    <w:rsid w:val="000B0F24"/>
    <w:rsid w:val="000B1645"/>
    <w:rsid w:val="000B6E7D"/>
    <w:rsid w:val="000C2645"/>
    <w:rsid w:val="000C29A3"/>
    <w:rsid w:val="000C5A8A"/>
    <w:rsid w:val="000D66F6"/>
    <w:rsid w:val="000D7A44"/>
    <w:rsid w:val="000E0C27"/>
    <w:rsid w:val="000E1D3C"/>
    <w:rsid w:val="000E3581"/>
    <w:rsid w:val="000E3B7D"/>
    <w:rsid w:val="000E49ED"/>
    <w:rsid w:val="000E6D15"/>
    <w:rsid w:val="000E6E82"/>
    <w:rsid w:val="000E7CD6"/>
    <w:rsid w:val="000F1462"/>
    <w:rsid w:val="000F233A"/>
    <w:rsid w:val="000F37DB"/>
    <w:rsid w:val="000F4526"/>
    <w:rsid w:val="000F6495"/>
    <w:rsid w:val="000F6FD8"/>
    <w:rsid w:val="00104054"/>
    <w:rsid w:val="0010493C"/>
    <w:rsid w:val="00105C98"/>
    <w:rsid w:val="00110AAB"/>
    <w:rsid w:val="00112FA0"/>
    <w:rsid w:val="0011332C"/>
    <w:rsid w:val="0011517F"/>
    <w:rsid w:val="00116856"/>
    <w:rsid w:val="0011739F"/>
    <w:rsid w:val="00121BB0"/>
    <w:rsid w:val="00123F1D"/>
    <w:rsid w:val="00125A16"/>
    <w:rsid w:val="00125AFF"/>
    <w:rsid w:val="0013090C"/>
    <w:rsid w:val="00131C5D"/>
    <w:rsid w:val="00131E1B"/>
    <w:rsid w:val="00132A55"/>
    <w:rsid w:val="00134879"/>
    <w:rsid w:val="00134D1E"/>
    <w:rsid w:val="001365A7"/>
    <w:rsid w:val="00141DDB"/>
    <w:rsid w:val="00144352"/>
    <w:rsid w:val="00145D24"/>
    <w:rsid w:val="00147C44"/>
    <w:rsid w:val="00147FE9"/>
    <w:rsid w:val="001502D7"/>
    <w:rsid w:val="00152462"/>
    <w:rsid w:val="00152832"/>
    <w:rsid w:val="00153398"/>
    <w:rsid w:val="00153C26"/>
    <w:rsid w:val="00157D76"/>
    <w:rsid w:val="001600FC"/>
    <w:rsid w:val="00160710"/>
    <w:rsid w:val="001610F7"/>
    <w:rsid w:val="00165405"/>
    <w:rsid w:val="00166DCD"/>
    <w:rsid w:val="0017014B"/>
    <w:rsid w:val="00170B31"/>
    <w:rsid w:val="00171121"/>
    <w:rsid w:val="00172007"/>
    <w:rsid w:val="0017242E"/>
    <w:rsid w:val="0017446F"/>
    <w:rsid w:val="00174EE5"/>
    <w:rsid w:val="00174F6E"/>
    <w:rsid w:val="00175032"/>
    <w:rsid w:val="001755CA"/>
    <w:rsid w:val="0017676B"/>
    <w:rsid w:val="00177CB7"/>
    <w:rsid w:val="00182F37"/>
    <w:rsid w:val="001834D4"/>
    <w:rsid w:val="001836A7"/>
    <w:rsid w:val="00186110"/>
    <w:rsid w:val="0018667C"/>
    <w:rsid w:val="00190D7A"/>
    <w:rsid w:val="00190E5E"/>
    <w:rsid w:val="00191244"/>
    <w:rsid w:val="0019145D"/>
    <w:rsid w:val="00192287"/>
    <w:rsid w:val="00193C0C"/>
    <w:rsid w:val="001A016C"/>
    <w:rsid w:val="001A023A"/>
    <w:rsid w:val="001A236F"/>
    <w:rsid w:val="001A2A81"/>
    <w:rsid w:val="001A3DAC"/>
    <w:rsid w:val="001A5547"/>
    <w:rsid w:val="001A690D"/>
    <w:rsid w:val="001A6A2A"/>
    <w:rsid w:val="001A716E"/>
    <w:rsid w:val="001B1489"/>
    <w:rsid w:val="001B2236"/>
    <w:rsid w:val="001B2C0D"/>
    <w:rsid w:val="001B2C38"/>
    <w:rsid w:val="001B3A5E"/>
    <w:rsid w:val="001B6017"/>
    <w:rsid w:val="001B73BE"/>
    <w:rsid w:val="001B7A0B"/>
    <w:rsid w:val="001B7EB3"/>
    <w:rsid w:val="001C045D"/>
    <w:rsid w:val="001C1FD9"/>
    <w:rsid w:val="001C5043"/>
    <w:rsid w:val="001C5BC2"/>
    <w:rsid w:val="001D0179"/>
    <w:rsid w:val="001D0ECA"/>
    <w:rsid w:val="001D1811"/>
    <w:rsid w:val="001D4632"/>
    <w:rsid w:val="001D6921"/>
    <w:rsid w:val="001D73A9"/>
    <w:rsid w:val="001E1188"/>
    <w:rsid w:val="001E1E7E"/>
    <w:rsid w:val="001E3599"/>
    <w:rsid w:val="001E4F43"/>
    <w:rsid w:val="001E73E0"/>
    <w:rsid w:val="001F1CB9"/>
    <w:rsid w:val="001F1E8A"/>
    <w:rsid w:val="001F572A"/>
    <w:rsid w:val="001F7501"/>
    <w:rsid w:val="002035DC"/>
    <w:rsid w:val="002054C7"/>
    <w:rsid w:val="00205878"/>
    <w:rsid w:val="0021391B"/>
    <w:rsid w:val="00213D7B"/>
    <w:rsid w:val="00214DEC"/>
    <w:rsid w:val="002214CC"/>
    <w:rsid w:val="00223ABB"/>
    <w:rsid w:val="0022441E"/>
    <w:rsid w:val="00224761"/>
    <w:rsid w:val="00224A3F"/>
    <w:rsid w:val="00226463"/>
    <w:rsid w:val="002268DA"/>
    <w:rsid w:val="00227FA4"/>
    <w:rsid w:val="00230496"/>
    <w:rsid w:val="002306C7"/>
    <w:rsid w:val="002316EC"/>
    <w:rsid w:val="002326C6"/>
    <w:rsid w:val="00232CB9"/>
    <w:rsid w:val="00235106"/>
    <w:rsid w:val="00237397"/>
    <w:rsid w:val="00240789"/>
    <w:rsid w:val="00241BD8"/>
    <w:rsid w:val="002431EA"/>
    <w:rsid w:val="002434B0"/>
    <w:rsid w:val="00245B9F"/>
    <w:rsid w:val="00245FF8"/>
    <w:rsid w:val="002466C8"/>
    <w:rsid w:val="0025077C"/>
    <w:rsid w:val="0025339A"/>
    <w:rsid w:val="00254634"/>
    <w:rsid w:val="002562EE"/>
    <w:rsid w:val="002574A7"/>
    <w:rsid w:val="00260E8C"/>
    <w:rsid w:val="002613A6"/>
    <w:rsid w:val="00263258"/>
    <w:rsid w:val="0027010A"/>
    <w:rsid w:val="002726E8"/>
    <w:rsid w:val="0027418E"/>
    <w:rsid w:val="00285AB7"/>
    <w:rsid w:val="00287055"/>
    <w:rsid w:val="00287B7B"/>
    <w:rsid w:val="00290DA3"/>
    <w:rsid w:val="002966A7"/>
    <w:rsid w:val="00297EA3"/>
    <w:rsid w:val="002A10AF"/>
    <w:rsid w:val="002A1F32"/>
    <w:rsid w:val="002A40B2"/>
    <w:rsid w:val="002A551B"/>
    <w:rsid w:val="002A7D7C"/>
    <w:rsid w:val="002A7FE3"/>
    <w:rsid w:val="002B3344"/>
    <w:rsid w:val="002B3D24"/>
    <w:rsid w:val="002B51C8"/>
    <w:rsid w:val="002B6F3D"/>
    <w:rsid w:val="002B7B71"/>
    <w:rsid w:val="002C05C5"/>
    <w:rsid w:val="002C088C"/>
    <w:rsid w:val="002C0B44"/>
    <w:rsid w:val="002C0DCF"/>
    <w:rsid w:val="002C3E7A"/>
    <w:rsid w:val="002C4C73"/>
    <w:rsid w:val="002C5B8A"/>
    <w:rsid w:val="002D1867"/>
    <w:rsid w:val="002D3B0C"/>
    <w:rsid w:val="002D55D1"/>
    <w:rsid w:val="002D5FC8"/>
    <w:rsid w:val="002E31EF"/>
    <w:rsid w:val="002E36E2"/>
    <w:rsid w:val="002E3E8A"/>
    <w:rsid w:val="002E5D94"/>
    <w:rsid w:val="002F1296"/>
    <w:rsid w:val="002F2009"/>
    <w:rsid w:val="002F528A"/>
    <w:rsid w:val="002F5FB0"/>
    <w:rsid w:val="002F62B4"/>
    <w:rsid w:val="002F6C48"/>
    <w:rsid w:val="002F6CF0"/>
    <w:rsid w:val="002F75C0"/>
    <w:rsid w:val="00300924"/>
    <w:rsid w:val="003025A8"/>
    <w:rsid w:val="003108AC"/>
    <w:rsid w:val="00312622"/>
    <w:rsid w:val="003129B6"/>
    <w:rsid w:val="00314D6E"/>
    <w:rsid w:val="00320E57"/>
    <w:rsid w:val="003214F6"/>
    <w:rsid w:val="003221EF"/>
    <w:rsid w:val="003248A2"/>
    <w:rsid w:val="00326907"/>
    <w:rsid w:val="00326FF1"/>
    <w:rsid w:val="00330C5F"/>
    <w:rsid w:val="003311F5"/>
    <w:rsid w:val="00332BAC"/>
    <w:rsid w:val="00334013"/>
    <w:rsid w:val="00335B6B"/>
    <w:rsid w:val="0034145C"/>
    <w:rsid w:val="0034211B"/>
    <w:rsid w:val="00346E6A"/>
    <w:rsid w:val="003474D5"/>
    <w:rsid w:val="00350353"/>
    <w:rsid w:val="00352D65"/>
    <w:rsid w:val="003534E5"/>
    <w:rsid w:val="0035415A"/>
    <w:rsid w:val="003546A7"/>
    <w:rsid w:val="0035477B"/>
    <w:rsid w:val="00360662"/>
    <w:rsid w:val="0036308E"/>
    <w:rsid w:val="003666EF"/>
    <w:rsid w:val="00366D05"/>
    <w:rsid w:val="0037196B"/>
    <w:rsid w:val="003727B4"/>
    <w:rsid w:val="00372BEC"/>
    <w:rsid w:val="00374BDB"/>
    <w:rsid w:val="003751BC"/>
    <w:rsid w:val="0038116B"/>
    <w:rsid w:val="0039037C"/>
    <w:rsid w:val="00390A49"/>
    <w:rsid w:val="00392385"/>
    <w:rsid w:val="0039351A"/>
    <w:rsid w:val="003A1AE9"/>
    <w:rsid w:val="003A2026"/>
    <w:rsid w:val="003A28B6"/>
    <w:rsid w:val="003A2F44"/>
    <w:rsid w:val="003A5D9A"/>
    <w:rsid w:val="003A6AF5"/>
    <w:rsid w:val="003B2F52"/>
    <w:rsid w:val="003B5496"/>
    <w:rsid w:val="003B5B8D"/>
    <w:rsid w:val="003B6027"/>
    <w:rsid w:val="003B6C06"/>
    <w:rsid w:val="003C3FBA"/>
    <w:rsid w:val="003C4014"/>
    <w:rsid w:val="003C4A48"/>
    <w:rsid w:val="003C70FC"/>
    <w:rsid w:val="003D2BB3"/>
    <w:rsid w:val="003D7A72"/>
    <w:rsid w:val="003D7EEC"/>
    <w:rsid w:val="003E06FF"/>
    <w:rsid w:val="003E5C86"/>
    <w:rsid w:val="003F2CE1"/>
    <w:rsid w:val="003F4287"/>
    <w:rsid w:val="003F71DA"/>
    <w:rsid w:val="00400FB6"/>
    <w:rsid w:val="0040130E"/>
    <w:rsid w:val="00401F77"/>
    <w:rsid w:val="0040403E"/>
    <w:rsid w:val="00410F97"/>
    <w:rsid w:val="00412567"/>
    <w:rsid w:val="004135AC"/>
    <w:rsid w:val="004136CF"/>
    <w:rsid w:val="0041405A"/>
    <w:rsid w:val="0041788D"/>
    <w:rsid w:val="004206A2"/>
    <w:rsid w:val="00424530"/>
    <w:rsid w:val="0043173E"/>
    <w:rsid w:val="0043577F"/>
    <w:rsid w:val="00441BBC"/>
    <w:rsid w:val="00441F85"/>
    <w:rsid w:val="00442B48"/>
    <w:rsid w:val="00443B7B"/>
    <w:rsid w:val="00445927"/>
    <w:rsid w:val="00450321"/>
    <w:rsid w:val="00450D33"/>
    <w:rsid w:val="0045301B"/>
    <w:rsid w:val="00455358"/>
    <w:rsid w:val="00455E0E"/>
    <w:rsid w:val="004578AE"/>
    <w:rsid w:val="00463600"/>
    <w:rsid w:val="004704AB"/>
    <w:rsid w:val="004719B4"/>
    <w:rsid w:val="00471CA1"/>
    <w:rsid w:val="00471CCE"/>
    <w:rsid w:val="0047217D"/>
    <w:rsid w:val="00472696"/>
    <w:rsid w:val="004733C5"/>
    <w:rsid w:val="00475282"/>
    <w:rsid w:val="00480FEB"/>
    <w:rsid w:val="00481AC4"/>
    <w:rsid w:val="00482FB6"/>
    <w:rsid w:val="00484CD8"/>
    <w:rsid w:val="00485D7E"/>
    <w:rsid w:val="00487667"/>
    <w:rsid w:val="00487DDA"/>
    <w:rsid w:val="00492516"/>
    <w:rsid w:val="004934AA"/>
    <w:rsid w:val="00496646"/>
    <w:rsid w:val="004A0B2A"/>
    <w:rsid w:val="004A1D80"/>
    <w:rsid w:val="004A45A8"/>
    <w:rsid w:val="004A5D8B"/>
    <w:rsid w:val="004A7E56"/>
    <w:rsid w:val="004B2FC0"/>
    <w:rsid w:val="004B69DC"/>
    <w:rsid w:val="004B7065"/>
    <w:rsid w:val="004B72B7"/>
    <w:rsid w:val="004B7784"/>
    <w:rsid w:val="004C14E8"/>
    <w:rsid w:val="004C1B19"/>
    <w:rsid w:val="004C25F2"/>
    <w:rsid w:val="004C29AE"/>
    <w:rsid w:val="004C39C2"/>
    <w:rsid w:val="004C551E"/>
    <w:rsid w:val="004C6392"/>
    <w:rsid w:val="004D02B1"/>
    <w:rsid w:val="004E0E7C"/>
    <w:rsid w:val="004E160A"/>
    <w:rsid w:val="004E260B"/>
    <w:rsid w:val="004E283C"/>
    <w:rsid w:val="004E2BBC"/>
    <w:rsid w:val="004E33F5"/>
    <w:rsid w:val="004E3C01"/>
    <w:rsid w:val="004E405B"/>
    <w:rsid w:val="004E409D"/>
    <w:rsid w:val="004E463C"/>
    <w:rsid w:val="004E6722"/>
    <w:rsid w:val="004F0AB6"/>
    <w:rsid w:val="004F33DE"/>
    <w:rsid w:val="004F63DB"/>
    <w:rsid w:val="004F73DB"/>
    <w:rsid w:val="004F7EC2"/>
    <w:rsid w:val="00500F8C"/>
    <w:rsid w:val="0050129B"/>
    <w:rsid w:val="00501CAB"/>
    <w:rsid w:val="005105EF"/>
    <w:rsid w:val="00512C43"/>
    <w:rsid w:val="005144FF"/>
    <w:rsid w:val="0051561B"/>
    <w:rsid w:val="00516D08"/>
    <w:rsid w:val="00522D27"/>
    <w:rsid w:val="005234BF"/>
    <w:rsid w:val="00523895"/>
    <w:rsid w:val="005318EA"/>
    <w:rsid w:val="00532352"/>
    <w:rsid w:val="005354CB"/>
    <w:rsid w:val="00537A1B"/>
    <w:rsid w:val="005408E0"/>
    <w:rsid w:val="00540BB7"/>
    <w:rsid w:val="005410AB"/>
    <w:rsid w:val="005506D4"/>
    <w:rsid w:val="00551699"/>
    <w:rsid w:val="0055170A"/>
    <w:rsid w:val="005527E3"/>
    <w:rsid w:val="00553D2F"/>
    <w:rsid w:val="00557984"/>
    <w:rsid w:val="005646CC"/>
    <w:rsid w:val="00565691"/>
    <w:rsid w:val="00566111"/>
    <w:rsid w:val="00567919"/>
    <w:rsid w:val="00570387"/>
    <w:rsid w:val="00571338"/>
    <w:rsid w:val="00571BB6"/>
    <w:rsid w:val="00572C96"/>
    <w:rsid w:val="00575BA7"/>
    <w:rsid w:val="00581F19"/>
    <w:rsid w:val="00582AA7"/>
    <w:rsid w:val="0058477C"/>
    <w:rsid w:val="00590713"/>
    <w:rsid w:val="0059143F"/>
    <w:rsid w:val="00591F9E"/>
    <w:rsid w:val="00594D46"/>
    <w:rsid w:val="005970E3"/>
    <w:rsid w:val="00597DA8"/>
    <w:rsid w:val="005A39F0"/>
    <w:rsid w:val="005A3AF4"/>
    <w:rsid w:val="005A740C"/>
    <w:rsid w:val="005A7FAF"/>
    <w:rsid w:val="005B325F"/>
    <w:rsid w:val="005B346D"/>
    <w:rsid w:val="005B5C09"/>
    <w:rsid w:val="005B6065"/>
    <w:rsid w:val="005C11EF"/>
    <w:rsid w:val="005C37FF"/>
    <w:rsid w:val="005C40AB"/>
    <w:rsid w:val="005C498B"/>
    <w:rsid w:val="005C569C"/>
    <w:rsid w:val="005D2276"/>
    <w:rsid w:val="005D4005"/>
    <w:rsid w:val="005D40D1"/>
    <w:rsid w:val="005D421F"/>
    <w:rsid w:val="005D6BD6"/>
    <w:rsid w:val="005D768F"/>
    <w:rsid w:val="005E0DD9"/>
    <w:rsid w:val="005E1DF4"/>
    <w:rsid w:val="005E2101"/>
    <w:rsid w:val="005E2A76"/>
    <w:rsid w:val="005E34F0"/>
    <w:rsid w:val="005E4CD9"/>
    <w:rsid w:val="005E6327"/>
    <w:rsid w:val="005E7545"/>
    <w:rsid w:val="005F0395"/>
    <w:rsid w:val="005F05D7"/>
    <w:rsid w:val="005F12D5"/>
    <w:rsid w:val="005F3ADF"/>
    <w:rsid w:val="005F56FF"/>
    <w:rsid w:val="005F7054"/>
    <w:rsid w:val="005F727E"/>
    <w:rsid w:val="00605211"/>
    <w:rsid w:val="00607FD8"/>
    <w:rsid w:val="00610305"/>
    <w:rsid w:val="00610419"/>
    <w:rsid w:val="006109CE"/>
    <w:rsid w:val="00611DDB"/>
    <w:rsid w:val="00612C7B"/>
    <w:rsid w:val="00614298"/>
    <w:rsid w:val="006151EF"/>
    <w:rsid w:val="00615E09"/>
    <w:rsid w:val="0062118E"/>
    <w:rsid w:val="00622255"/>
    <w:rsid w:val="006224C1"/>
    <w:rsid w:val="00625C81"/>
    <w:rsid w:val="006269B7"/>
    <w:rsid w:val="00630F31"/>
    <w:rsid w:val="00633DC7"/>
    <w:rsid w:val="00636545"/>
    <w:rsid w:val="00636E1D"/>
    <w:rsid w:val="00637DB1"/>
    <w:rsid w:val="00637EBA"/>
    <w:rsid w:val="0064021F"/>
    <w:rsid w:val="0064285D"/>
    <w:rsid w:val="00643359"/>
    <w:rsid w:val="006449FB"/>
    <w:rsid w:val="00652315"/>
    <w:rsid w:val="00653EC8"/>
    <w:rsid w:val="00656734"/>
    <w:rsid w:val="00661193"/>
    <w:rsid w:val="00662034"/>
    <w:rsid w:val="006625CE"/>
    <w:rsid w:val="00662C54"/>
    <w:rsid w:val="006636E9"/>
    <w:rsid w:val="00663B0A"/>
    <w:rsid w:val="006641F8"/>
    <w:rsid w:val="00665925"/>
    <w:rsid w:val="00670254"/>
    <w:rsid w:val="00670B56"/>
    <w:rsid w:val="00674D7F"/>
    <w:rsid w:val="006750F8"/>
    <w:rsid w:val="00680F6C"/>
    <w:rsid w:val="006833D3"/>
    <w:rsid w:val="00683926"/>
    <w:rsid w:val="00683B02"/>
    <w:rsid w:val="00687DCF"/>
    <w:rsid w:val="0069105D"/>
    <w:rsid w:val="0069126B"/>
    <w:rsid w:val="00692097"/>
    <w:rsid w:val="00696E7D"/>
    <w:rsid w:val="006973AC"/>
    <w:rsid w:val="006A2EFD"/>
    <w:rsid w:val="006A3C4E"/>
    <w:rsid w:val="006A4317"/>
    <w:rsid w:val="006A48A5"/>
    <w:rsid w:val="006A4A1D"/>
    <w:rsid w:val="006A5845"/>
    <w:rsid w:val="006A7F96"/>
    <w:rsid w:val="006B30EB"/>
    <w:rsid w:val="006C186D"/>
    <w:rsid w:val="006C29FE"/>
    <w:rsid w:val="006C2BF1"/>
    <w:rsid w:val="006C3478"/>
    <w:rsid w:val="006C4821"/>
    <w:rsid w:val="006D0612"/>
    <w:rsid w:val="006D3F71"/>
    <w:rsid w:val="006D3F98"/>
    <w:rsid w:val="006D5E19"/>
    <w:rsid w:val="006D6EA4"/>
    <w:rsid w:val="006D750E"/>
    <w:rsid w:val="006D78D2"/>
    <w:rsid w:val="006E334E"/>
    <w:rsid w:val="006E3B9A"/>
    <w:rsid w:val="006E57C5"/>
    <w:rsid w:val="006F003D"/>
    <w:rsid w:val="006F2943"/>
    <w:rsid w:val="006F445D"/>
    <w:rsid w:val="007004DB"/>
    <w:rsid w:val="007036AB"/>
    <w:rsid w:val="00703B08"/>
    <w:rsid w:val="00703E4E"/>
    <w:rsid w:val="007071C6"/>
    <w:rsid w:val="00711B60"/>
    <w:rsid w:val="00711E1C"/>
    <w:rsid w:val="00713F6E"/>
    <w:rsid w:val="00714B7D"/>
    <w:rsid w:val="00717E68"/>
    <w:rsid w:val="00721FBA"/>
    <w:rsid w:val="00724F1F"/>
    <w:rsid w:val="007250A7"/>
    <w:rsid w:val="00730012"/>
    <w:rsid w:val="00730352"/>
    <w:rsid w:val="007304AC"/>
    <w:rsid w:val="00730ACF"/>
    <w:rsid w:val="007330C5"/>
    <w:rsid w:val="00740832"/>
    <w:rsid w:val="007409DB"/>
    <w:rsid w:val="00742839"/>
    <w:rsid w:val="007502C5"/>
    <w:rsid w:val="00750D26"/>
    <w:rsid w:val="00752AC6"/>
    <w:rsid w:val="00752D0A"/>
    <w:rsid w:val="00754D0D"/>
    <w:rsid w:val="00755505"/>
    <w:rsid w:val="0076316D"/>
    <w:rsid w:val="00765CF5"/>
    <w:rsid w:val="007668EC"/>
    <w:rsid w:val="00771C52"/>
    <w:rsid w:val="00772993"/>
    <w:rsid w:val="00775496"/>
    <w:rsid w:val="00780580"/>
    <w:rsid w:val="007815FB"/>
    <w:rsid w:val="00781D80"/>
    <w:rsid w:val="0078343D"/>
    <w:rsid w:val="007836BA"/>
    <w:rsid w:val="0078590E"/>
    <w:rsid w:val="007861AC"/>
    <w:rsid w:val="007903FF"/>
    <w:rsid w:val="00790464"/>
    <w:rsid w:val="00796869"/>
    <w:rsid w:val="00796F16"/>
    <w:rsid w:val="007A0054"/>
    <w:rsid w:val="007A0409"/>
    <w:rsid w:val="007A0B9D"/>
    <w:rsid w:val="007A3780"/>
    <w:rsid w:val="007A44A6"/>
    <w:rsid w:val="007A5353"/>
    <w:rsid w:val="007A54BE"/>
    <w:rsid w:val="007B0A98"/>
    <w:rsid w:val="007B32FF"/>
    <w:rsid w:val="007B3685"/>
    <w:rsid w:val="007B3D63"/>
    <w:rsid w:val="007B4197"/>
    <w:rsid w:val="007B61C0"/>
    <w:rsid w:val="007B6937"/>
    <w:rsid w:val="007C05FC"/>
    <w:rsid w:val="007C258C"/>
    <w:rsid w:val="007C4C8E"/>
    <w:rsid w:val="007C55D0"/>
    <w:rsid w:val="007C5A74"/>
    <w:rsid w:val="007C7AAE"/>
    <w:rsid w:val="007C7B33"/>
    <w:rsid w:val="007D15E5"/>
    <w:rsid w:val="007D1F22"/>
    <w:rsid w:val="007D644D"/>
    <w:rsid w:val="007D77D3"/>
    <w:rsid w:val="007D7F1D"/>
    <w:rsid w:val="007E0371"/>
    <w:rsid w:val="007E428E"/>
    <w:rsid w:val="007E4A98"/>
    <w:rsid w:val="007E5DE3"/>
    <w:rsid w:val="007E65B0"/>
    <w:rsid w:val="007E68CA"/>
    <w:rsid w:val="007E7CB3"/>
    <w:rsid w:val="007F009E"/>
    <w:rsid w:val="007F0C15"/>
    <w:rsid w:val="007F1343"/>
    <w:rsid w:val="007F26B6"/>
    <w:rsid w:val="007F4BF1"/>
    <w:rsid w:val="00800C69"/>
    <w:rsid w:val="008019A5"/>
    <w:rsid w:val="00804343"/>
    <w:rsid w:val="00805065"/>
    <w:rsid w:val="00810EDF"/>
    <w:rsid w:val="00810F1F"/>
    <w:rsid w:val="00813BAC"/>
    <w:rsid w:val="00813CD4"/>
    <w:rsid w:val="00815FB1"/>
    <w:rsid w:val="00821472"/>
    <w:rsid w:val="00821B9D"/>
    <w:rsid w:val="00824833"/>
    <w:rsid w:val="008259F7"/>
    <w:rsid w:val="0083008B"/>
    <w:rsid w:val="00830730"/>
    <w:rsid w:val="008308B7"/>
    <w:rsid w:val="00831BD5"/>
    <w:rsid w:val="00831EEF"/>
    <w:rsid w:val="00834369"/>
    <w:rsid w:val="0083521D"/>
    <w:rsid w:val="008354B2"/>
    <w:rsid w:val="008404CE"/>
    <w:rsid w:val="0084101F"/>
    <w:rsid w:val="00843C62"/>
    <w:rsid w:val="0084468C"/>
    <w:rsid w:val="00846496"/>
    <w:rsid w:val="00847035"/>
    <w:rsid w:val="008523D9"/>
    <w:rsid w:val="008552A0"/>
    <w:rsid w:val="008566D4"/>
    <w:rsid w:val="00860316"/>
    <w:rsid w:val="00860525"/>
    <w:rsid w:val="00863EA9"/>
    <w:rsid w:val="00864B9E"/>
    <w:rsid w:val="00865492"/>
    <w:rsid w:val="0086675D"/>
    <w:rsid w:val="008679A8"/>
    <w:rsid w:val="00867CB4"/>
    <w:rsid w:val="008708AB"/>
    <w:rsid w:val="00873312"/>
    <w:rsid w:val="00873D40"/>
    <w:rsid w:val="00874A94"/>
    <w:rsid w:val="00874ED5"/>
    <w:rsid w:val="0087603A"/>
    <w:rsid w:val="00877F3D"/>
    <w:rsid w:val="0088120E"/>
    <w:rsid w:val="00883E4D"/>
    <w:rsid w:val="0088558E"/>
    <w:rsid w:val="00891A7A"/>
    <w:rsid w:val="00892B01"/>
    <w:rsid w:val="00896810"/>
    <w:rsid w:val="00897245"/>
    <w:rsid w:val="008A091F"/>
    <w:rsid w:val="008A12E8"/>
    <w:rsid w:val="008A1958"/>
    <w:rsid w:val="008A1F18"/>
    <w:rsid w:val="008A2942"/>
    <w:rsid w:val="008A4E54"/>
    <w:rsid w:val="008A6A28"/>
    <w:rsid w:val="008A6EFA"/>
    <w:rsid w:val="008B2DCC"/>
    <w:rsid w:val="008B7151"/>
    <w:rsid w:val="008B7AB3"/>
    <w:rsid w:val="008C28D5"/>
    <w:rsid w:val="008C5B82"/>
    <w:rsid w:val="008C64DC"/>
    <w:rsid w:val="008D00CC"/>
    <w:rsid w:val="008D0886"/>
    <w:rsid w:val="008D253E"/>
    <w:rsid w:val="008D3329"/>
    <w:rsid w:val="008D4294"/>
    <w:rsid w:val="008D6082"/>
    <w:rsid w:val="008D7C77"/>
    <w:rsid w:val="008E3870"/>
    <w:rsid w:val="008E38DC"/>
    <w:rsid w:val="008E4A6D"/>
    <w:rsid w:val="008E63DC"/>
    <w:rsid w:val="008F138D"/>
    <w:rsid w:val="008F3908"/>
    <w:rsid w:val="008F39BC"/>
    <w:rsid w:val="009014B6"/>
    <w:rsid w:val="009058AF"/>
    <w:rsid w:val="00905F59"/>
    <w:rsid w:val="00905F63"/>
    <w:rsid w:val="00910418"/>
    <w:rsid w:val="0091122F"/>
    <w:rsid w:val="00911709"/>
    <w:rsid w:val="009119B6"/>
    <w:rsid w:val="00912882"/>
    <w:rsid w:val="00912895"/>
    <w:rsid w:val="009133ED"/>
    <w:rsid w:val="009147CD"/>
    <w:rsid w:val="00914B2E"/>
    <w:rsid w:val="0091548C"/>
    <w:rsid w:val="009210DE"/>
    <w:rsid w:val="00921EDE"/>
    <w:rsid w:val="00922663"/>
    <w:rsid w:val="009240F1"/>
    <w:rsid w:val="009250E4"/>
    <w:rsid w:val="0092768D"/>
    <w:rsid w:val="00935929"/>
    <w:rsid w:val="00936DE2"/>
    <w:rsid w:val="0093741A"/>
    <w:rsid w:val="00943B87"/>
    <w:rsid w:val="009459ED"/>
    <w:rsid w:val="00950909"/>
    <w:rsid w:val="00952C61"/>
    <w:rsid w:val="00956ED8"/>
    <w:rsid w:val="0096160F"/>
    <w:rsid w:val="00965B80"/>
    <w:rsid w:val="00971D4E"/>
    <w:rsid w:val="00973131"/>
    <w:rsid w:val="0097323B"/>
    <w:rsid w:val="009736CF"/>
    <w:rsid w:val="0097396D"/>
    <w:rsid w:val="00973D82"/>
    <w:rsid w:val="00975580"/>
    <w:rsid w:val="00976523"/>
    <w:rsid w:val="00981B51"/>
    <w:rsid w:val="00983154"/>
    <w:rsid w:val="009848E2"/>
    <w:rsid w:val="00991524"/>
    <w:rsid w:val="009929ED"/>
    <w:rsid w:val="0099562A"/>
    <w:rsid w:val="00995CD7"/>
    <w:rsid w:val="009A4745"/>
    <w:rsid w:val="009A56CF"/>
    <w:rsid w:val="009A7059"/>
    <w:rsid w:val="009B2CEA"/>
    <w:rsid w:val="009B36D2"/>
    <w:rsid w:val="009B7938"/>
    <w:rsid w:val="009C0C33"/>
    <w:rsid w:val="009C11C7"/>
    <w:rsid w:val="009C1213"/>
    <w:rsid w:val="009C12C9"/>
    <w:rsid w:val="009C1CE7"/>
    <w:rsid w:val="009C20E3"/>
    <w:rsid w:val="009C27B4"/>
    <w:rsid w:val="009C746A"/>
    <w:rsid w:val="009D3947"/>
    <w:rsid w:val="009D3FBD"/>
    <w:rsid w:val="009D55F7"/>
    <w:rsid w:val="009D5723"/>
    <w:rsid w:val="009D5E50"/>
    <w:rsid w:val="009D6BE1"/>
    <w:rsid w:val="009E063A"/>
    <w:rsid w:val="009E12D8"/>
    <w:rsid w:val="009E2DAC"/>
    <w:rsid w:val="009E5494"/>
    <w:rsid w:val="009E6F65"/>
    <w:rsid w:val="009E76BE"/>
    <w:rsid w:val="009E79BF"/>
    <w:rsid w:val="009E7E90"/>
    <w:rsid w:val="009F3FE6"/>
    <w:rsid w:val="009F53AF"/>
    <w:rsid w:val="009F655A"/>
    <w:rsid w:val="00A00036"/>
    <w:rsid w:val="00A00E34"/>
    <w:rsid w:val="00A0216B"/>
    <w:rsid w:val="00A02F8A"/>
    <w:rsid w:val="00A057C3"/>
    <w:rsid w:val="00A05844"/>
    <w:rsid w:val="00A063EA"/>
    <w:rsid w:val="00A10257"/>
    <w:rsid w:val="00A1217E"/>
    <w:rsid w:val="00A14332"/>
    <w:rsid w:val="00A1663B"/>
    <w:rsid w:val="00A20294"/>
    <w:rsid w:val="00A2033F"/>
    <w:rsid w:val="00A20DB1"/>
    <w:rsid w:val="00A23B54"/>
    <w:rsid w:val="00A244DC"/>
    <w:rsid w:val="00A26194"/>
    <w:rsid w:val="00A26349"/>
    <w:rsid w:val="00A2787D"/>
    <w:rsid w:val="00A27D88"/>
    <w:rsid w:val="00A3016D"/>
    <w:rsid w:val="00A304D0"/>
    <w:rsid w:val="00A30BAB"/>
    <w:rsid w:val="00A315BA"/>
    <w:rsid w:val="00A3276E"/>
    <w:rsid w:val="00A32C40"/>
    <w:rsid w:val="00A337F0"/>
    <w:rsid w:val="00A3727A"/>
    <w:rsid w:val="00A37747"/>
    <w:rsid w:val="00A4000F"/>
    <w:rsid w:val="00A455C2"/>
    <w:rsid w:val="00A4607D"/>
    <w:rsid w:val="00A53EC9"/>
    <w:rsid w:val="00A54F5E"/>
    <w:rsid w:val="00A55627"/>
    <w:rsid w:val="00A561A3"/>
    <w:rsid w:val="00A569F2"/>
    <w:rsid w:val="00A6078E"/>
    <w:rsid w:val="00A63196"/>
    <w:rsid w:val="00A64F2A"/>
    <w:rsid w:val="00A651D6"/>
    <w:rsid w:val="00A71E2F"/>
    <w:rsid w:val="00A72247"/>
    <w:rsid w:val="00A73F5E"/>
    <w:rsid w:val="00A7423F"/>
    <w:rsid w:val="00A744C6"/>
    <w:rsid w:val="00A774CB"/>
    <w:rsid w:val="00A85026"/>
    <w:rsid w:val="00A855BB"/>
    <w:rsid w:val="00A855FF"/>
    <w:rsid w:val="00A8796D"/>
    <w:rsid w:val="00A87D9F"/>
    <w:rsid w:val="00A92440"/>
    <w:rsid w:val="00A94C96"/>
    <w:rsid w:val="00A97B37"/>
    <w:rsid w:val="00AA4857"/>
    <w:rsid w:val="00AA5D6A"/>
    <w:rsid w:val="00AA5DEB"/>
    <w:rsid w:val="00AA79EC"/>
    <w:rsid w:val="00AB104D"/>
    <w:rsid w:val="00AB2DD8"/>
    <w:rsid w:val="00AB3336"/>
    <w:rsid w:val="00AB3890"/>
    <w:rsid w:val="00AB396A"/>
    <w:rsid w:val="00AB56BD"/>
    <w:rsid w:val="00AB5C82"/>
    <w:rsid w:val="00AB5E53"/>
    <w:rsid w:val="00AC1D58"/>
    <w:rsid w:val="00AC59E0"/>
    <w:rsid w:val="00AD0988"/>
    <w:rsid w:val="00AD0C73"/>
    <w:rsid w:val="00AD4AB0"/>
    <w:rsid w:val="00AD78DD"/>
    <w:rsid w:val="00AE1A2D"/>
    <w:rsid w:val="00AE39E3"/>
    <w:rsid w:val="00AE4FD8"/>
    <w:rsid w:val="00AE5347"/>
    <w:rsid w:val="00AE55F6"/>
    <w:rsid w:val="00AE56DB"/>
    <w:rsid w:val="00AE6929"/>
    <w:rsid w:val="00AF2077"/>
    <w:rsid w:val="00AF49BE"/>
    <w:rsid w:val="00AF57B4"/>
    <w:rsid w:val="00AF58B2"/>
    <w:rsid w:val="00B002D1"/>
    <w:rsid w:val="00B02DAB"/>
    <w:rsid w:val="00B04A92"/>
    <w:rsid w:val="00B04CA9"/>
    <w:rsid w:val="00B06884"/>
    <w:rsid w:val="00B06A3B"/>
    <w:rsid w:val="00B10A3F"/>
    <w:rsid w:val="00B118E2"/>
    <w:rsid w:val="00B13C87"/>
    <w:rsid w:val="00B14230"/>
    <w:rsid w:val="00B165E7"/>
    <w:rsid w:val="00B16CDE"/>
    <w:rsid w:val="00B1710D"/>
    <w:rsid w:val="00B20FE4"/>
    <w:rsid w:val="00B24F11"/>
    <w:rsid w:val="00B27D28"/>
    <w:rsid w:val="00B31DF3"/>
    <w:rsid w:val="00B32405"/>
    <w:rsid w:val="00B32510"/>
    <w:rsid w:val="00B35E5E"/>
    <w:rsid w:val="00B36A68"/>
    <w:rsid w:val="00B36D5E"/>
    <w:rsid w:val="00B40176"/>
    <w:rsid w:val="00B4521D"/>
    <w:rsid w:val="00B45B66"/>
    <w:rsid w:val="00B526A8"/>
    <w:rsid w:val="00B55FAB"/>
    <w:rsid w:val="00B5696C"/>
    <w:rsid w:val="00B56E6D"/>
    <w:rsid w:val="00B577D4"/>
    <w:rsid w:val="00B57E7F"/>
    <w:rsid w:val="00B61349"/>
    <w:rsid w:val="00B61431"/>
    <w:rsid w:val="00B62478"/>
    <w:rsid w:val="00B6734E"/>
    <w:rsid w:val="00B67948"/>
    <w:rsid w:val="00B704F9"/>
    <w:rsid w:val="00B71280"/>
    <w:rsid w:val="00B71C26"/>
    <w:rsid w:val="00B72646"/>
    <w:rsid w:val="00B73241"/>
    <w:rsid w:val="00B73CD4"/>
    <w:rsid w:val="00B76AA6"/>
    <w:rsid w:val="00B778A1"/>
    <w:rsid w:val="00B82A51"/>
    <w:rsid w:val="00B83D9D"/>
    <w:rsid w:val="00B84529"/>
    <w:rsid w:val="00B85D67"/>
    <w:rsid w:val="00B86B0C"/>
    <w:rsid w:val="00B8721B"/>
    <w:rsid w:val="00B87B87"/>
    <w:rsid w:val="00B901B7"/>
    <w:rsid w:val="00B903B8"/>
    <w:rsid w:val="00B91B73"/>
    <w:rsid w:val="00B92087"/>
    <w:rsid w:val="00B930A4"/>
    <w:rsid w:val="00B96536"/>
    <w:rsid w:val="00B9690D"/>
    <w:rsid w:val="00B96F7F"/>
    <w:rsid w:val="00BB2111"/>
    <w:rsid w:val="00BB2485"/>
    <w:rsid w:val="00BB2729"/>
    <w:rsid w:val="00BB5143"/>
    <w:rsid w:val="00BB7B78"/>
    <w:rsid w:val="00BC301E"/>
    <w:rsid w:val="00BC3A17"/>
    <w:rsid w:val="00BC593F"/>
    <w:rsid w:val="00BC689F"/>
    <w:rsid w:val="00BC6EFE"/>
    <w:rsid w:val="00BC7FD2"/>
    <w:rsid w:val="00BD01BB"/>
    <w:rsid w:val="00BD079C"/>
    <w:rsid w:val="00BD1CD8"/>
    <w:rsid w:val="00BD29B8"/>
    <w:rsid w:val="00BE384C"/>
    <w:rsid w:val="00BE6199"/>
    <w:rsid w:val="00BE6527"/>
    <w:rsid w:val="00BE6DB8"/>
    <w:rsid w:val="00BF09DB"/>
    <w:rsid w:val="00BF3899"/>
    <w:rsid w:val="00BF3C63"/>
    <w:rsid w:val="00BF42A1"/>
    <w:rsid w:val="00BF5389"/>
    <w:rsid w:val="00BF7C68"/>
    <w:rsid w:val="00C00E91"/>
    <w:rsid w:val="00C01AEA"/>
    <w:rsid w:val="00C03AE7"/>
    <w:rsid w:val="00C05D9D"/>
    <w:rsid w:val="00C11928"/>
    <w:rsid w:val="00C1275F"/>
    <w:rsid w:val="00C12C9E"/>
    <w:rsid w:val="00C13158"/>
    <w:rsid w:val="00C14140"/>
    <w:rsid w:val="00C15021"/>
    <w:rsid w:val="00C229C2"/>
    <w:rsid w:val="00C240D1"/>
    <w:rsid w:val="00C24857"/>
    <w:rsid w:val="00C34404"/>
    <w:rsid w:val="00C35592"/>
    <w:rsid w:val="00C356AF"/>
    <w:rsid w:val="00C35E79"/>
    <w:rsid w:val="00C36C83"/>
    <w:rsid w:val="00C4043C"/>
    <w:rsid w:val="00C41927"/>
    <w:rsid w:val="00C43555"/>
    <w:rsid w:val="00C439D6"/>
    <w:rsid w:val="00C43FD9"/>
    <w:rsid w:val="00C44EB2"/>
    <w:rsid w:val="00C459CF"/>
    <w:rsid w:val="00C45D4A"/>
    <w:rsid w:val="00C46E50"/>
    <w:rsid w:val="00C47A5A"/>
    <w:rsid w:val="00C47E8F"/>
    <w:rsid w:val="00C519C1"/>
    <w:rsid w:val="00C52034"/>
    <w:rsid w:val="00C56745"/>
    <w:rsid w:val="00C60555"/>
    <w:rsid w:val="00C60915"/>
    <w:rsid w:val="00C62913"/>
    <w:rsid w:val="00C65DE9"/>
    <w:rsid w:val="00C67B7C"/>
    <w:rsid w:val="00C67E27"/>
    <w:rsid w:val="00C7284B"/>
    <w:rsid w:val="00C73BAD"/>
    <w:rsid w:val="00C746C8"/>
    <w:rsid w:val="00C763B3"/>
    <w:rsid w:val="00C76E4C"/>
    <w:rsid w:val="00C807F4"/>
    <w:rsid w:val="00C82B9D"/>
    <w:rsid w:val="00C91B21"/>
    <w:rsid w:val="00C9381D"/>
    <w:rsid w:val="00C9462E"/>
    <w:rsid w:val="00C964B8"/>
    <w:rsid w:val="00CA097E"/>
    <w:rsid w:val="00CA1518"/>
    <w:rsid w:val="00CA6537"/>
    <w:rsid w:val="00CA6C6B"/>
    <w:rsid w:val="00CA7EBA"/>
    <w:rsid w:val="00CB5872"/>
    <w:rsid w:val="00CC50AA"/>
    <w:rsid w:val="00CC6198"/>
    <w:rsid w:val="00CC70DA"/>
    <w:rsid w:val="00CD1257"/>
    <w:rsid w:val="00CD185E"/>
    <w:rsid w:val="00CD372D"/>
    <w:rsid w:val="00CD5BC4"/>
    <w:rsid w:val="00CE04D9"/>
    <w:rsid w:val="00CE1040"/>
    <w:rsid w:val="00CE41B4"/>
    <w:rsid w:val="00CF0DEE"/>
    <w:rsid w:val="00CF2311"/>
    <w:rsid w:val="00CF3412"/>
    <w:rsid w:val="00CF5519"/>
    <w:rsid w:val="00CF5A63"/>
    <w:rsid w:val="00CF7AB4"/>
    <w:rsid w:val="00CF7EA2"/>
    <w:rsid w:val="00D01670"/>
    <w:rsid w:val="00D03544"/>
    <w:rsid w:val="00D057CD"/>
    <w:rsid w:val="00D1193E"/>
    <w:rsid w:val="00D13BBF"/>
    <w:rsid w:val="00D15249"/>
    <w:rsid w:val="00D152E7"/>
    <w:rsid w:val="00D15A72"/>
    <w:rsid w:val="00D17891"/>
    <w:rsid w:val="00D20C59"/>
    <w:rsid w:val="00D21F91"/>
    <w:rsid w:val="00D2291E"/>
    <w:rsid w:val="00D236EA"/>
    <w:rsid w:val="00D248E3"/>
    <w:rsid w:val="00D27170"/>
    <w:rsid w:val="00D30519"/>
    <w:rsid w:val="00D314F1"/>
    <w:rsid w:val="00D332A1"/>
    <w:rsid w:val="00D36D0D"/>
    <w:rsid w:val="00D41918"/>
    <w:rsid w:val="00D4230E"/>
    <w:rsid w:val="00D42A3E"/>
    <w:rsid w:val="00D42A90"/>
    <w:rsid w:val="00D43AAF"/>
    <w:rsid w:val="00D44360"/>
    <w:rsid w:val="00D46983"/>
    <w:rsid w:val="00D50E72"/>
    <w:rsid w:val="00D50FFD"/>
    <w:rsid w:val="00D517CF"/>
    <w:rsid w:val="00D52DF1"/>
    <w:rsid w:val="00D54686"/>
    <w:rsid w:val="00D549B9"/>
    <w:rsid w:val="00D557EE"/>
    <w:rsid w:val="00D56058"/>
    <w:rsid w:val="00D57382"/>
    <w:rsid w:val="00D57F4B"/>
    <w:rsid w:val="00D63A88"/>
    <w:rsid w:val="00D656AD"/>
    <w:rsid w:val="00D656B1"/>
    <w:rsid w:val="00D67904"/>
    <w:rsid w:val="00D67CC5"/>
    <w:rsid w:val="00D7084A"/>
    <w:rsid w:val="00D733A7"/>
    <w:rsid w:val="00D734F9"/>
    <w:rsid w:val="00D74683"/>
    <w:rsid w:val="00D75852"/>
    <w:rsid w:val="00D76DD3"/>
    <w:rsid w:val="00D76E91"/>
    <w:rsid w:val="00D80D4F"/>
    <w:rsid w:val="00D848B3"/>
    <w:rsid w:val="00D872D1"/>
    <w:rsid w:val="00D91DD2"/>
    <w:rsid w:val="00D92119"/>
    <w:rsid w:val="00D94CDD"/>
    <w:rsid w:val="00D95722"/>
    <w:rsid w:val="00DA28E6"/>
    <w:rsid w:val="00DA5265"/>
    <w:rsid w:val="00DA550A"/>
    <w:rsid w:val="00DA75CA"/>
    <w:rsid w:val="00DB2C6C"/>
    <w:rsid w:val="00DB4809"/>
    <w:rsid w:val="00DB5E8F"/>
    <w:rsid w:val="00DB634B"/>
    <w:rsid w:val="00DC1511"/>
    <w:rsid w:val="00DC4B65"/>
    <w:rsid w:val="00DC5342"/>
    <w:rsid w:val="00DC5FBF"/>
    <w:rsid w:val="00DC7C3E"/>
    <w:rsid w:val="00DD129E"/>
    <w:rsid w:val="00DD227B"/>
    <w:rsid w:val="00DD31DE"/>
    <w:rsid w:val="00DE00DD"/>
    <w:rsid w:val="00DE082A"/>
    <w:rsid w:val="00DE30E0"/>
    <w:rsid w:val="00DE34BA"/>
    <w:rsid w:val="00DE3506"/>
    <w:rsid w:val="00DE79E9"/>
    <w:rsid w:val="00DF1288"/>
    <w:rsid w:val="00DF6594"/>
    <w:rsid w:val="00E00BB5"/>
    <w:rsid w:val="00E0157A"/>
    <w:rsid w:val="00E01730"/>
    <w:rsid w:val="00E047A3"/>
    <w:rsid w:val="00E0491F"/>
    <w:rsid w:val="00E05518"/>
    <w:rsid w:val="00E103F9"/>
    <w:rsid w:val="00E11150"/>
    <w:rsid w:val="00E1277B"/>
    <w:rsid w:val="00E12A26"/>
    <w:rsid w:val="00E14C9C"/>
    <w:rsid w:val="00E172BB"/>
    <w:rsid w:val="00E20A17"/>
    <w:rsid w:val="00E22132"/>
    <w:rsid w:val="00E22BCE"/>
    <w:rsid w:val="00E27B0D"/>
    <w:rsid w:val="00E30F8C"/>
    <w:rsid w:val="00E326FF"/>
    <w:rsid w:val="00E361B0"/>
    <w:rsid w:val="00E4051D"/>
    <w:rsid w:val="00E425B9"/>
    <w:rsid w:val="00E45365"/>
    <w:rsid w:val="00E46B4F"/>
    <w:rsid w:val="00E52267"/>
    <w:rsid w:val="00E53023"/>
    <w:rsid w:val="00E5334E"/>
    <w:rsid w:val="00E56E1B"/>
    <w:rsid w:val="00E56F58"/>
    <w:rsid w:val="00E610E2"/>
    <w:rsid w:val="00E62DB8"/>
    <w:rsid w:val="00E64563"/>
    <w:rsid w:val="00E677EF"/>
    <w:rsid w:val="00E67BED"/>
    <w:rsid w:val="00E77739"/>
    <w:rsid w:val="00E81716"/>
    <w:rsid w:val="00E81FEC"/>
    <w:rsid w:val="00E859DF"/>
    <w:rsid w:val="00E87041"/>
    <w:rsid w:val="00E911A5"/>
    <w:rsid w:val="00E91434"/>
    <w:rsid w:val="00E95201"/>
    <w:rsid w:val="00E978A0"/>
    <w:rsid w:val="00E97C2F"/>
    <w:rsid w:val="00EA1807"/>
    <w:rsid w:val="00EA360A"/>
    <w:rsid w:val="00EA4947"/>
    <w:rsid w:val="00EB04AB"/>
    <w:rsid w:val="00EB08B3"/>
    <w:rsid w:val="00EC0C41"/>
    <w:rsid w:val="00EC1594"/>
    <w:rsid w:val="00EC3038"/>
    <w:rsid w:val="00EC5A6E"/>
    <w:rsid w:val="00EC5B5E"/>
    <w:rsid w:val="00EC6F83"/>
    <w:rsid w:val="00ED0519"/>
    <w:rsid w:val="00ED2CBF"/>
    <w:rsid w:val="00ED5CEA"/>
    <w:rsid w:val="00EE1C17"/>
    <w:rsid w:val="00EE349C"/>
    <w:rsid w:val="00EE456B"/>
    <w:rsid w:val="00EE4BBC"/>
    <w:rsid w:val="00EE5E3A"/>
    <w:rsid w:val="00EE6FB4"/>
    <w:rsid w:val="00EF140E"/>
    <w:rsid w:val="00EF6582"/>
    <w:rsid w:val="00F00B24"/>
    <w:rsid w:val="00F00C37"/>
    <w:rsid w:val="00F02D64"/>
    <w:rsid w:val="00F03029"/>
    <w:rsid w:val="00F034AC"/>
    <w:rsid w:val="00F04125"/>
    <w:rsid w:val="00F045E9"/>
    <w:rsid w:val="00F05485"/>
    <w:rsid w:val="00F07060"/>
    <w:rsid w:val="00F0749F"/>
    <w:rsid w:val="00F10ADA"/>
    <w:rsid w:val="00F127F3"/>
    <w:rsid w:val="00F1377F"/>
    <w:rsid w:val="00F1487E"/>
    <w:rsid w:val="00F14F6D"/>
    <w:rsid w:val="00F15792"/>
    <w:rsid w:val="00F160D2"/>
    <w:rsid w:val="00F175F5"/>
    <w:rsid w:val="00F20607"/>
    <w:rsid w:val="00F20C74"/>
    <w:rsid w:val="00F21798"/>
    <w:rsid w:val="00F225A6"/>
    <w:rsid w:val="00F23638"/>
    <w:rsid w:val="00F23FB7"/>
    <w:rsid w:val="00F32C80"/>
    <w:rsid w:val="00F40B8C"/>
    <w:rsid w:val="00F434D1"/>
    <w:rsid w:val="00F47041"/>
    <w:rsid w:val="00F47284"/>
    <w:rsid w:val="00F4748D"/>
    <w:rsid w:val="00F5131B"/>
    <w:rsid w:val="00F5319F"/>
    <w:rsid w:val="00F54BA5"/>
    <w:rsid w:val="00F55A52"/>
    <w:rsid w:val="00F6101E"/>
    <w:rsid w:val="00F612B3"/>
    <w:rsid w:val="00F620AB"/>
    <w:rsid w:val="00F64E46"/>
    <w:rsid w:val="00F66F0E"/>
    <w:rsid w:val="00F6721C"/>
    <w:rsid w:val="00F7064A"/>
    <w:rsid w:val="00F73A42"/>
    <w:rsid w:val="00F747AD"/>
    <w:rsid w:val="00F7486F"/>
    <w:rsid w:val="00F7591A"/>
    <w:rsid w:val="00F76E9E"/>
    <w:rsid w:val="00F815E0"/>
    <w:rsid w:val="00F942CA"/>
    <w:rsid w:val="00F9452C"/>
    <w:rsid w:val="00F947E2"/>
    <w:rsid w:val="00F96B88"/>
    <w:rsid w:val="00FA0DC0"/>
    <w:rsid w:val="00FA2305"/>
    <w:rsid w:val="00FA25A6"/>
    <w:rsid w:val="00FA4411"/>
    <w:rsid w:val="00FA71A6"/>
    <w:rsid w:val="00FB7206"/>
    <w:rsid w:val="00FC1D72"/>
    <w:rsid w:val="00FC4DF6"/>
    <w:rsid w:val="00FC5459"/>
    <w:rsid w:val="00FC5496"/>
    <w:rsid w:val="00FC5912"/>
    <w:rsid w:val="00FC6B7D"/>
    <w:rsid w:val="00FC7109"/>
    <w:rsid w:val="00FE24C5"/>
    <w:rsid w:val="00FE2C54"/>
    <w:rsid w:val="00FE5577"/>
    <w:rsid w:val="00FE59A5"/>
    <w:rsid w:val="00FE6827"/>
    <w:rsid w:val="00FE7C01"/>
    <w:rsid w:val="00FF188A"/>
    <w:rsid w:val="00FF34CA"/>
    <w:rsid w:val="00FF46A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019F5B1"/>
  <w15:docId w15:val="{CEBCF61B-98EF-461A-ACCE-000551CA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31"/>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6D0612"/>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174EE5"/>
    <w:pPr>
      <w:keepNext/>
      <w:spacing w:before="0" w:after="80"/>
      <w:jc w:val="left"/>
    </w:pPr>
    <w:rPr>
      <w:rFonts w:eastAsia="Times New Roman" w:cs="Times New Roman"/>
      <w:bCs/>
      <w:noProof/>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2A1F32"/>
    <w:pPr>
      <w:spacing w:before="80" w:after="0" w:line="200" w:lineRule="exact"/>
      <w:jc w:val="left"/>
    </w:pPr>
    <w:rPr>
      <w:sz w:val="18"/>
      <w:szCs w:val="18"/>
    </w:rPr>
  </w:style>
  <w:style w:type="character" w:customStyle="1" w:styleId="FootnoteTextChar">
    <w:name w:val="Footnote Text Char"/>
    <w:basedOn w:val="DefaultParagraphFont"/>
    <w:link w:val="FootnoteText"/>
    <w:rsid w:val="002A1F32"/>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F225A6"/>
    <w:pPr>
      <w:numPr>
        <w:numId w:val="1"/>
      </w:numPr>
    </w:pPr>
    <w:rPr>
      <w:szCs w:val="22"/>
    </w:rPr>
  </w:style>
  <w:style w:type="paragraph" w:customStyle="1" w:styleId="Numberedtitlelevel3">
    <w:name w:val="Numbered title level 3"/>
    <w:basedOn w:val="Titlelevel3"/>
    <w:next w:val="body"/>
    <w:qFormat/>
    <w:rsid w:val="00BE6527"/>
    <w:pPr>
      <w:numPr>
        <w:ilvl w:val="1"/>
        <w:numId w:val="31"/>
      </w:numPr>
      <w:ind w:left="510" w:hanging="510"/>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31"/>
      </w:numPr>
      <w:ind w:left="680" w:hanging="680"/>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semiHidden/>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32"/>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34"/>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uiPriority w:val="99"/>
    <w:semiHidden/>
    <w:rsid w:val="00232CB9"/>
    <w:rPr>
      <w:sz w:val="20"/>
      <w:szCs w:val="20"/>
    </w:rPr>
  </w:style>
  <w:style w:type="character" w:customStyle="1" w:styleId="CommentTextChar">
    <w:name w:val="Comment Text Char"/>
    <w:basedOn w:val="DefaultParagraphFont"/>
    <w:link w:val="CommentText"/>
    <w:uiPriority w:val="99"/>
    <w:semiHidden/>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table" w:styleId="LightGrid">
    <w:name w:val="Light Grid"/>
    <w:basedOn w:val="TableNormal"/>
    <w:uiPriority w:val="62"/>
    <w:rsid w:val="004C14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443B7B"/>
    <w:rPr>
      <w:sz w:val="22"/>
      <w:lang w:val="en-GB"/>
    </w:rPr>
  </w:style>
  <w:style w:type="character" w:customStyle="1" w:styleId="numberedparagraphChar">
    <w:name w:val="numbered paragraph Char"/>
    <w:basedOn w:val="DefaultParagraphFont"/>
    <w:link w:val="numberedparagraph"/>
    <w:rsid w:val="00044219"/>
    <w:rPr>
      <w:sz w:val="22"/>
    </w:rPr>
  </w:style>
  <w:style w:type="character" w:styleId="Strong">
    <w:name w:val="Strong"/>
    <w:basedOn w:val="DefaultParagraphFont"/>
    <w:uiPriority w:val="22"/>
    <w:qFormat/>
    <w:rsid w:val="00FA71A6"/>
    <w:rPr>
      <w:b/>
      <w:bCs/>
    </w:rPr>
  </w:style>
  <w:style w:type="paragraph" w:customStyle="1" w:styleId="CM11">
    <w:name w:val="CM1+1"/>
    <w:basedOn w:val="Normal"/>
    <w:next w:val="Normal"/>
    <w:uiPriority w:val="99"/>
    <w:rsid w:val="009459ED"/>
    <w:pPr>
      <w:autoSpaceDE w:val="0"/>
      <w:autoSpaceDN w:val="0"/>
      <w:adjustRightInd w:val="0"/>
    </w:pPr>
    <w:rPr>
      <w:rFonts w:ascii="EUAlbertina" w:hAnsi="EUAlbertina"/>
      <w:sz w:val="24"/>
    </w:rPr>
  </w:style>
  <w:style w:type="paragraph" w:customStyle="1" w:styleId="CM31">
    <w:name w:val="CM3+1"/>
    <w:basedOn w:val="Normal"/>
    <w:next w:val="Normal"/>
    <w:uiPriority w:val="99"/>
    <w:rsid w:val="009459ED"/>
    <w:pPr>
      <w:autoSpaceDE w:val="0"/>
      <w:autoSpaceDN w:val="0"/>
      <w:adjustRightInd w:val="0"/>
    </w:pPr>
    <w:rPr>
      <w:rFonts w:ascii="EUAlbertina" w:hAnsi="EUAlberti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729185560">
      <w:bodyDiv w:val="1"/>
      <w:marLeft w:val="0"/>
      <w:marRight w:val="0"/>
      <w:marTop w:val="0"/>
      <w:marBottom w:val="0"/>
      <w:divBdr>
        <w:top w:val="none" w:sz="0" w:space="0" w:color="auto"/>
        <w:left w:val="none" w:sz="0" w:space="0" w:color="auto"/>
        <w:bottom w:val="none" w:sz="0" w:space="0" w:color="auto"/>
        <w:right w:val="none" w:sz="0" w:space="0" w:color="auto"/>
      </w:divBdr>
    </w:div>
    <w:div w:id="2116367544">
      <w:bodyDiv w:val="1"/>
      <w:marLeft w:val="0"/>
      <w:marRight w:val="0"/>
      <w:marTop w:val="0"/>
      <w:marBottom w:val="0"/>
      <w:divBdr>
        <w:top w:val="none" w:sz="0" w:space="0" w:color="auto"/>
        <w:left w:val="none" w:sz="0" w:space="0" w:color="auto"/>
        <w:bottom w:val="none" w:sz="0" w:space="0" w:color="auto"/>
        <w:right w:val="none" w:sz="0" w:space="0" w:color="auto"/>
      </w:divBdr>
      <w:divsChild>
        <w:div w:id="1582831507">
          <w:marLeft w:val="0"/>
          <w:marRight w:val="0"/>
          <w:marTop w:val="0"/>
          <w:marBottom w:val="0"/>
          <w:divBdr>
            <w:top w:val="none" w:sz="0" w:space="0" w:color="auto"/>
            <w:left w:val="none" w:sz="0" w:space="0" w:color="auto"/>
            <w:bottom w:val="none" w:sz="0" w:space="0" w:color="auto"/>
            <w:right w:val="none" w:sz="0" w:space="0" w:color="auto"/>
          </w:divBdr>
          <w:divsChild>
            <w:div w:id="1003431714">
              <w:marLeft w:val="0"/>
              <w:marRight w:val="0"/>
              <w:marTop w:val="0"/>
              <w:marBottom w:val="0"/>
              <w:divBdr>
                <w:top w:val="none" w:sz="0" w:space="0" w:color="auto"/>
                <w:left w:val="none" w:sz="0" w:space="0" w:color="auto"/>
                <w:bottom w:val="none" w:sz="0" w:space="0" w:color="auto"/>
                <w:right w:val="none" w:sz="0" w:space="0" w:color="auto"/>
              </w:divBdr>
              <w:divsChild>
                <w:div w:id="899439881">
                  <w:marLeft w:val="0"/>
                  <w:marRight w:val="0"/>
                  <w:marTop w:val="0"/>
                  <w:marBottom w:val="0"/>
                  <w:divBdr>
                    <w:top w:val="none" w:sz="0" w:space="0" w:color="auto"/>
                    <w:left w:val="none" w:sz="0" w:space="0" w:color="auto"/>
                    <w:bottom w:val="none" w:sz="0" w:space="0" w:color="auto"/>
                    <w:right w:val="none" w:sz="0" w:space="0" w:color="auto"/>
                  </w:divBdr>
                  <w:divsChild>
                    <w:div w:id="1652830630">
                      <w:marLeft w:val="0"/>
                      <w:marRight w:val="0"/>
                      <w:marTop w:val="0"/>
                      <w:marBottom w:val="300"/>
                      <w:divBdr>
                        <w:top w:val="none" w:sz="0" w:space="0" w:color="auto"/>
                        <w:left w:val="none" w:sz="0" w:space="0" w:color="auto"/>
                        <w:bottom w:val="none" w:sz="0" w:space="0" w:color="auto"/>
                        <w:right w:val="none" w:sz="0" w:space="0" w:color="auto"/>
                      </w:divBdr>
                      <w:divsChild>
                        <w:div w:id="1636327356">
                          <w:marLeft w:val="0"/>
                          <w:marRight w:val="0"/>
                          <w:marTop w:val="0"/>
                          <w:marBottom w:val="0"/>
                          <w:divBdr>
                            <w:top w:val="none" w:sz="0" w:space="0" w:color="auto"/>
                            <w:left w:val="none" w:sz="0" w:space="0" w:color="auto"/>
                            <w:bottom w:val="none" w:sz="0" w:space="0" w:color="auto"/>
                            <w:right w:val="none" w:sz="0" w:space="0" w:color="auto"/>
                          </w:divBdr>
                          <w:divsChild>
                            <w:div w:id="1831601228">
                              <w:marLeft w:val="0"/>
                              <w:marRight w:val="0"/>
                              <w:marTop w:val="300"/>
                              <w:marBottom w:val="0"/>
                              <w:divBdr>
                                <w:top w:val="none" w:sz="0" w:space="0" w:color="auto"/>
                                <w:left w:val="single" w:sz="6" w:space="0" w:color="999999"/>
                                <w:bottom w:val="single" w:sz="6" w:space="0" w:color="999999"/>
                                <w:right w:val="none" w:sz="0" w:space="0" w:color="auto"/>
                              </w:divBdr>
                              <w:divsChild>
                                <w:div w:id="3021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2" Type="http://schemas.openxmlformats.org/officeDocument/2006/relationships/hyperlink" Target="https://cerep.esma.europa.eu/cerep-web/" TargetMode="External"/><Relationship Id="rId1" Type="http://schemas.openxmlformats.org/officeDocument/2006/relationships/hyperlink" Target="https://www.esma.europa.eu/sites/default/files/library/esma_2015-1473_report_on_the_possibility_of_establishing_one_or_more_mapp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C09F-B166-421A-BAB9-DC2BD0F9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6887</Words>
  <Characters>39258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46053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amarcelo</dc:creator>
  <cp:lastModifiedBy>Clara Garcia</cp:lastModifiedBy>
  <cp:revision>3</cp:revision>
  <cp:lastPrinted>2017-12-07T16:01:00Z</cp:lastPrinted>
  <dcterms:created xsi:type="dcterms:W3CDTF">2019-05-13T15:49:00Z</dcterms:created>
  <dcterms:modified xsi:type="dcterms:W3CDTF">2019-05-13T15:52:00Z</dcterms:modified>
</cp:coreProperties>
</file>