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CF7930" w14:textId="77777777" w:rsidR="0012686C" w:rsidRPr="00A725D6" w:rsidRDefault="0012686C" w:rsidP="005E7810">
      <w:pPr>
        <w:rPr>
          <w:lang w:val="en-GB"/>
        </w:rPr>
      </w:pPr>
    </w:p>
    <w:p w14:paraId="1868EEAC" w14:textId="77777777" w:rsidR="00867539" w:rsidRPr="008B4C4A" w:rsidRDefault="00867539" w:rsidP="00460C8C">
      <w:pPr>
        <w:pStyle w:val="Numberedtilelevel1"/>
        <w:numPr>
          <w:ilvl w:val="0"/>
          <w:numId w:val="0"/>
        </w:numPr>
        <w:spacing w:before="0" w:after="0"/>
        <w:rPr>
          <w:rStyle w:val="Hyperlink"/>
          <w:rFonts w:asciiTheme="minorHAnsi" w:eastAsiaTheme="minorEastAsia" w:hAnsiTheme="minorHAnsi" w:cstheme="minorBidi"/>
          <w:spacing w:val="0"/>
          <w:kern w:val="0"/>
          <w:sz w:val="22"/>
          <w:szCs w:val="24"/>
          <w:u w:val="none"/>
          <w:lang w:val="en-GB"/>
        </w:rPr>
      </w:pPr>
      <w:bookmarkStart w:id="0" w:name="_Toc238803087"/>
      <w:bookmarkStart w:id="1" w:name="_Toc238803888"/>
      <w:bookmarkStart w:id="2" w:name="_Toc331517775"/>
      <w:bookmarkStart w:id="3" w:name="_Toc246389303"/>
      <w:r w:rsidRPr="008B4C4A">
        <w:rPr>
          <w:rStyle w:val="Hyperlink"/>
          <w:u w:val="none"/>
          <w:lang w:val="en-GB"/>
        </w:rPr>
        <w:t xml:space="preserve">Joint Guidelines </w:t>
      </w:r>
      <w:r w:rsidR="0079358E" w:rsidRPr="008B4C4A">
        <w:rPr>
          <w:rStyle w:val="Hyperlink"/>
          <w:u w:val="none"/>
          <w:lang w:val="en-GB"/>
        </w:rPr>
        <w:t>C</w:t>
      </w:r>
      <w:r w:rsidRPr="008B4C4A">
        <w:rPr>
          <w:rStyle w:val="Hyperlink"/>
          <w:u w:val="none"/>
          <w:lang w:val="en-GB"/>
        </w:rPr>
        <w:t xml:space="preserve">ompliance </w:t>
      </w:r>
      <w:r w:rsidR="0079358E" w:rsidRPr="008B4C4A">
        <w:rPr>
          <w:rStyle w:val="Hyperlink"/>
          <w:u w:val="none"/>
          <w:lang w:val="en-GB"/>
        </w:rPr>
        <w:t>T</w:t>
      </w:r>
      <w:r w:rsidRPr="008B4C4A">
        <w:rPr>
          <w:rStyle w:val="Hyperlink"/>
          <w:u w:val="none"/>
          <w:lang w:val="en-GB"/>
        </w:rPr>
        <w:t>able</w:t>
      </w:r>
    </w:p>
    <w:tbl>
      <w:tblPr>
        <w:tblW w:w="0" w:type="auto"/>
        <w:tblCellMar>
          <w:top w:w="85" w:type="dxa"/>
          <w:bottom w:w="85" w:type="dxa"/>
        </w:tblCellMar>
        <w:tblLook w:val="04A0" w:firstRow="1" w:lastRow="0" w:firstColumn="1" w:lastColumn="0" w:noHBand="0" w:noVBand="1"/>
      </w:tblPr>
      <w:tblGrid>
        <w:gridCol w:w="3686"/>
      </w:tblGrid>
      <w:tr w:rsidR="00867539" w:rsidRPr="008B4C4A" w14:paraId="62CFFB50" w14:textId="77777777" w:rsidTr="00A53C80">
        <w:tc>
          <w:tcPr>
            <w:tcW w:w="3686" w:type="dxa"/>
            <w:tcBorders>
              <w:bottom w:val="single" w:sz="4" w:space="0" w:color="A6A6A6" w:themeColor="background1" w:themeShade="A6"/>
            </w:tcBorders>
            <w:shd w:val="clear" w:color="auto" w:fill="auto"/>
          </w:tcPr>
          <w:p w14:paraId="0C98F3DC" w14:textId="77777777" w:rsidR="00867539" w:rsidRPr="008B4C4A" w:rsidRDefault="00545C58">
            <w:pPr>
              <w:rPr>
                <w:lang w:val="it-IT"/>
              </w:rPr>
            </w:pPr>
            <w:r w:rsidRPr="008B4C4A">
              <w:rPr>
                <w:rFonts w:cstheme="minorHAnsi"/>
                <w:lang w:val="en-GB"/>
              </w:rPr>
              <w:fldChar w:fldCharType="begin">
                <w:ffData>
                  <w:name w:val=""/>
                  <w:enabled/>
                  <w:calcOnExit w:val="0"/>
                  <w:textInput>
                    <w:default w:val="JC/GL/2016/27 Appendix 1"/>
                  </w:textInput>
                </w:ffData>
              </w:fldChar>
            </w:r>
            <w:r w:rsidRPr="008B4C4A">
              <w:rPr>
                <w:rFonts w:cstheme="minorHAnsi"/>
                <w:lang w:val="it-IT"/>
              </w:rPr>
              <w:instrText xml:space="preserve"> FORMTEXT </w:instrText>
            </w:r>
            <w:r w:rsidRPr="008B4C4A">
              <w:rPr>
                <w:rFonts w:cstheme="minorHAnsi"/>
                <w:lang w:val="en-GB"/>
              </w:rPr>
            </w:r>
            <w:r w:rsidRPr="008B4C4A">
              <w:rPr>
                <w:rFonts w:cstheme="minorHAnsi"/>
                <w:lang w:val="en-GB"/>
              </w:rPr>
              <w:fldChar w:fldCharType="separate"/>
            </w:r>
            <w:r w:rsidRPr="008B4C4A">
              <w:rPr>
                <w:rFonts w:cstheme="minorHAnsi"/>
                <w:noProof/>
                <w:lang w:val="it-IT"/>
              </w:rPr>
              <w:t>JC/GL/2016/27 Appendix 1</w:t>
            </w:r>
            <w:r w:rsidRPr="008B4C4A">
              <w:rPr>
                <w:rFonts w:cstheme="minorHAnsi"/>
                <w:lang w:val="en-GB"/>
              </w:rPr>
              <w:fldChar w:fldCharType="end"/>
            </w:r>
            <w:r w:rsidR="00DA0035" w:rsidRPr="008B4C4A">
              <w:rPr>
                <w:rFonts w:cstheme="minorHAnsi"/>
                <w:lang w:val="it-IT"/>
              </w:rPr>
              <w:t>(JC/GL/2016/01)</w:t>
            </w:r>
          </w:p>
        </w:tc>
      </w:tr>
      <w:tr w:rsidR="00867539" w:rsidRPr="008B4C4A" w14:paraId="0BE465F4" w14:textId="77777777" w:rsidTr="00A53C80">
        <w:tc>
          <w:tcPr>
            <w:tcW w:w="3686" w:type="dxa"/>
            <w:tcBorders>
              <w:top w:val="single" w:sz="4" w:space="0" w:color="A6A6A6" w:themeColor="background1" w:themeShade="A6"/>
              <w:bottom w:val="single" w:sz="4" w:space="0" w:color="A6A6A6" w:themeColor="background1" w:themeShade="A6"/>
            </w:tcBorders>
            <w:shd w:val="clear" w:color="auto" w:fill="auto"/>
          </w:tcPr>
          <w:p w14:paraId="5FE91556" w14:textId="77777777" w:rsidR="00867539" w:rsidRPr="008B4C4A" w:rsidRDefault="00F04C8E">
            <w:pPr>
              <w:rPr>
                <w:lang w:val="en-GB"/>
              </w:rPr>
            </w:pPr>
            <w:r w:rsidRPr="008B4C4A">
              <w:rPr>
                <w:rFonts w:cstheme="minorHAnsi"/>
                <w:lang w:val="en-GB"/>
              </w:rPr>
              <w:fldChar w:fldCharType="begin">
                <w:ffData>
                  <w:name w:val=""/>
                  <w:enabled/>
                  <w:calcOnExit/>
                  <w:textInput>
                    <w:default w:val="30 August 2017"/>
                  </w:textInput>
                </w:ffData>
              </w:fldChar>
            </w:r>
            <w:r w:rsidRPr="008B4C4A">
              <w:rPr>
                <w:rFonts w:cstheme="minorHAnsi"/>
                <w:lang w:val="en-GB"/>
              </w:rPr>
              <w:instrText xml:space="preserve"> FORMTEXT </w:instrText>
            </w:r>
            <w:r w:rsidRPr="008B4C4A">
              <w:rPr>
                <w:rFonts w:cstheme="minorHAnsi"/>
                <w:lang w:val="en-GB"/>
              </w:rPr>
            </w:r>
            <w:r w:rsidRPr="008B4C4A">
              <w:rPr>
                <w:rFonts w:cstheme="minorHAnsi"/>
                <w:lang w:val="en-GB"/>
              </w:rPr>
              <w:fldChar w:fldCharType="separate"/>
            </w:r>
            <w:r w:rsidRPr="008B4C4A">
              <w:rPr>
                <w:rFonts w:cstheme="minorHAnsi"/>
                <w:noProof/>
                <w:lang w:val="en-GB"/>
              </w:rPr>
              <w:t>30 August 2017</w:t>
            </w:r>
            <w:r w:rsidRPr="008B4C4A">
              <w:rPr>
                <w:rFonts w:cstheme="minorHAnsi"/>
                <w:lang w:val="en-GB"/>
              </w:rPr>
              <w:fldChar w:fldCharType="end"/>
            </w:r>
          </w:p>
        </w:tc>
      </w:tr>
      <w:tr w:rsidR="00867539" w:rsidRPr="008B4C4A" w14:paraId="1B245AE2" w14:textId="77777777" w:rsidTr="00A53C80">
        <w:tc>
          <w:tcPr>
            <w:tcW w:w="3686" w:type="dxa"/>
            <w:tcBorders>
              <w:top w:val="single" w:sz="4" w:space="0" w:color="A6A6A6" w:themeColor="background1" w:themeShade="A6"/>
            </w:tcBorders>
            <w:shd w:val="clear" w:color="auto" w:fill="auto"/>
          </w:tcPr>
          <w:p w14:paraId="5427EFB8" w14:textId="77777777" w:rsidR="00867539" w:rsidRPr="008B4C4A" w:rsidRDefault="00867539">
            <w:pPr>
              <w:rPr>
                <w:lang w:val="en-GB"/>
              </w:rPr>
            </w:pPr>
          </w:p>
        </w:tc>
      </w:tr>
    </w:tbl>
    <w:p w14:paraId="5CBF5F4D" w14:textId="77777777" w:rsidR="00681CD4" w:rsidRPr="008B4C4A" w:rsidRDefault="00867539" w:rsidP="00681CD4">
      <w:pPr>
        <w:pStyle w:val="Titlelevel2"/>
        <w:spacing w:before="0" w:after="0"/>
        <w:rPr>
          <w:lang w:val="en-GB"/>
        </w:rPr>
      </w:pPr>
      <w:r w:rsidRPr="008B4C4A">
        <w:rPr>
          <w:lang w:val="en-GB"/>
        </w:rPr>
        <w:t xml:space="preserve">Joint Guidelines </w:t>
      </w:r>
      <w:r w:rsidR="00A86023" w:rsidRPr="008B4C4A">
        <w:rPr>
          <w:lang w:val="en-GB"/>
        </w:rPr>
        <w:t xml:space="preserve">on the </w:t>
      </w:r>
      <w:r w:rsidR="00681CD4" w:rsidRPr="008B4C4A">
        <w:rPr>
          <w:lang w:val="en-GB"/>
        </w:rPr>
        <w:t>prudential assessment of acquisitions and increases of qualifying holdings in the financial sector</w:t>
      </w:r>
    </w:p>
    <w:p w14:paraId="34B7E697" w14:textId="77777777" w:rsidR="00867539" w:rsidRPr="008B4C4A" w:rsidRDefault="00867539" w:rsidP="00460C8C">
      <w:pPr>
        <w:pStyle w:val="body"/>
        <w:spacing w:before="0" w:after="0"/>
        <w:jc w:val="left"/>
      </w:pPr>
      <w:r w:rsidRPr="008B4C4A">
        <w:rPr>
          <w:lang w:val="en-GB"/>
        </w:rPr>
        <w:t>The following competent authorities* comply or intend to comply with ESAs’ Joint Guidelines</w:t>
      </w:r>
      <w:r w:rsidR="00160464" w:rsidRPr="008B4C4A">
        <w:t>:</w:t>
      </w:r>
    </w:p>
    <w:p w14:paraId="0E15EBA0" w14:textId="77777777" w:rsidR="00C8656F" w:rsidRPr="008B4C4A" w:rsidRDefault="00C8656F" w:rsidP="00460C8C">
      <w:pPr>
        <w:pStyle w:val="body"/>
        <w:spacing w:before="0" w:after="0"/>
        <w:jc w:val="left"/>
      </w:pPr>
      <w:r w:rsidRPr="008B4C4A">
        <w:t>No response from Spain, Netherlands</w:t>
      </w:r>
      <w:r w:rsidR="00D43772" w:rsidRPr="008B4C4A">
        <w:t xml:space="preserve"> (responded to EBA – 10/11/2017)</w:t>
      </w:r>
      <w:r w:rsidRPr="008B4C4A">
        <w:t>, Italy</w:t>
      </w:r>
      <w:r w:rsidR="00D43772" w:rsidRPr="008B4C4A">
        <w:t xml:space="preserve"> (responded to EBA – 07/07/2017)</w:t>
      </w:r>
      <w:r w:rsidR="003D5F80" w:rsidRPr="008B4C4A">
        <w:t>, ECB</w:t>
      </w:r>
      <w:r w:rsidR="00D43772" w:rsidRPr="008B4C4A">
        <w:t xml:space="preserve"> (responded to EBA – 07/07/2017) -</w:t>
      </w:r>
    </w:p>
    <w:p w14:paraId="79FD1883" w14:textId="77777777" w:rsidR="007C4568" w:rsidRPr="008B4C4A" w:rsidRDefault="007C4568" w:rsidP="00460C8C">
      <w:pPr>
        <w:pStyle w:val="body"/>
        <w:spacing w:before="0" w:after="0"/>
        <w:jc w:val="left"/>
        <w:rPr>
          <w:lang w:val="en-GB"/>
        </w:rPr>
      </w:pPr>
    </w:p>
    <w:tbl>
      <w:tblPr>
        <w:tblStyle w:val="EBAtable"/>
        <w:tblW w:w="15511" w:type="dxa"/>
        <w:tblInd w:w="-601" w:type="dxa"/>
        <w:tblLayout w:type="fixed"/>
        <w:tblLook w:val="04A0" w:firstRow="1" w:lastRow="0" w:firstColumn="1" w:lastColumn="0" w:noHBand="0" w:noVBand="1"/>
      </w:tblPr>
      <w:tblGrid>
        <w:gridCol w:w="534"/>
        <w:gridCol w:w="992"/>
        <w:gridCol w:w="1559"/>
        <w:gridCol w:w="992"/>
        <w:gridCol w:w="1418"/>
        <w:gridCol w:w="425"/>
        <w:gridCol w:w="3969"/>
        <w:gridCol w:w="2126"/>
        <w:gridCol w:w="3260"/>
        <w:gridCol w:w="210"/>
        <w:gridCol w:w="26"/>
      </w:tblGrid>
      <w:tr w:rsidR="00F4775D" w:rsidRPr="008B4C4A" w14:paraId="51F23869" w14:textId="77777777" w:rsidTr="007C4568">
        <w:trPr>
          <w:cnfStyle w:val="100000000000" w:firstRow="1" w:lastRow="0" w:firstColumn="0" w:lastColumn="0" w:oddVBand="0" w:evenVBand="0" w:oddHBand="0" w:evenHBand="0" w:firstRowFirstColumn="0" w:firstRowLastColumn="0" w:lastRowFirstColumn="0" w:lastRowLastColumn="0"/>
          <w:trHeight w:val="748"/>
          <w:tblHeader w:val="0"/>
        </w:trPr>
        <w:tc>
          <w:tcPr>
            <w:tcW w:w="1526" w:type="dxa"/>
            <w:gridSpan w:val="2"/>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7DA24D0D" w14:textId="77777777" w:rsidR="00F4775D" w:rsidRPr="008B4C4A" w:rsidRDefault="00F4775D" w:rsidP="00460C8C">
            <w:pPr>
              <w:pStyle w:val="Tableheader"/>
              <w:spacing w:after="0"/>
              <w:rPr>
                <w:rFonts w:asciiTheme="minorHAnsi" w:hAnsiTheme="minorHAnsi"/>
                <w:sz w:val="20"/>
                <w:szCs w:val="20"/>
                <w:lang w:val="en-GB"/>
              </w:rPr>
            </w:pPr>
            <w:r w:rsidRPr="008B4C4A">
              <w:rPr>
                <w:rFonts w:asciiTheme="minorHAnsi" w:hAnsiTheme="minorHAnsi"/>
                <w:sz w:val="20"/>
                <w:szCs w:val="20"/>
                <w:lang w:val="en-GB"/>
              </w:rPr>
              <w:t>Member State</w:t>
            </w:r>
          </w:p>
        </w:tc>
        <w:tc>
          <w:tcPr>
            <w:tcW w:w="1559"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5672E87A" w14:textId="77777777" w:rsidR="00F4775D" w:rsidRPr="008B4C4A" w:rsidRDefault="00F4775D" w:rsidP="00460C8C">
            <w:pPr>
              <w:pStyle w:val="Tableheader"/>
              <w:spacing w:after="0"/>
              <w:rPr>
                <w:rFonts w:asciiTheme="minorHAnsi" w:hAnsiTheme="minorHAnsi"/>
                <w:sz w:val="20"/>
                <w:szCs w:val="20"/>
                <w:lang w:val="en-GB"/>
              </w:rPr>
            </w:pPr>
            <w:r w:rsidRPr="008B4C4A">
              <w:rPr>
                <w:rFonts w:asciiTheme="minorHAnsi" w:hAnsiTheme="minorHAnsi"/>
                <w:sz w:val="20"/>
                <w:szCs w:val="20"/>
                <w:lang w:val="en-GB"/>
              </w:rPr>
              <w:t>Competent</w:t>
            </w:r>
            <w:r w:rsidRPr="008B4C4A">
              <w:rPr>
                <w:rFonts w:asciiTheme="minorHAnsi" w:hAnsiTheme="minorHAnsi"/>
                <w:sz w:val="20"/>
                <w:szCs w:val="20"/>
                <w:lang w:val="en-GB"/>
              </w:rPr>
              <w:br/>
              <w:t>authority</w:t>
            </w:r>
          </w:p>
        </w:tc>
        <w:tc>
          <w:tcPr>
            <w:tcW w:w="992"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114D7ACC" w14:textId="77777777" w:rsidR="00F4775D" w:rsidRPr="008B4C4A" w:rsidRDefault="00F4775D" w:rsidP="00460C8C">
            <w:pPr>
              <w:pStyle w:val="Tableheader"/>
              <w:spacing w:after="0"/>
              <w:ind w:left="207"/>
              <w:rPr>
                <w:rFonts w:asciiTheme="minorHAnsi" w:hAnsiTheme="minorHAnsi"/>
                <w:sz w:val="20"/>
                <w:szCs w:val="20"/>
                <w:lang w:val="en-GB"/>
              </w:rPr>
            </w:pPr>
            <w:r w:rsidRPr="008B4C4A">
              <w:rPr>
                <w:rFonts w:asciiTheme="minorHAnsi" w:hAnsiTheme="minorHAnsi"/>
                <w:sz w:val="20"/>
                <w:szCs w:val="20"/>
                <w:lang w:val="en-GB"/>
              </w:rPr>
              <w:t xml:space="preserve">        ESA</w:t>
            </w:r>
          </w:p>
        </w:tc>
        <w:tc>
          <w:tcPr>
            <w:tcW w:w="1843" w:type="dxa"/>
            <w:gridSpan w:val="2"/>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646C9BDB" w14:textId="77777777" w:rsidR="00F4775D" w:rsidRPr="008B4C4A" w:rsidRDefault="00F4775D" w:rsidP="00460C8C">
            <w:pPr>
              <w:pStyle w:val="Tableheader"/>
              <w:spacing w:after="0"/>
              <w:ind w:left="141" w:hanging="141"/>
              <w:rPr>
                <w:rFonts w:asciiTheme="minorHAnsi" w:hAnsiTheme="minorHAnsi"/>
                <w:sz w:val="20"/>
                <w:szCs w:val="20"/>
                <w:lang w:val="en-GB"/>
              </w:rPr>
            </w:pPr>
            <w:r w:rsidRPr="008B4C4A">
              <w:rPr>
                <w:rFonts w:asciiTheme="minorHAnsi" w:hAnsiTheme="minorHAnsi"/>
                <w:sz w:val="20"/>
                <w:szCs w:val="20"/>
                <w:lang w:val="en-GB"/>
              </w:rPr>
              <w:t xml:space="preserve">  Complies     or</w:t>
            </w:r>
            <w:r w:rsidRPr="008B4C4A">
              <w:rPr>
                <w:rFonts w:asciiTheme="minorHAnsi" w:hAnsiTheme="minorHAnsi"/>
                <w:sz w:val="20"/>
                <w:szCs w:val="20"/>
                <w:lang w:val="en-GB"/>
              </w:rPr>
              <w:br/>
              <w:t>intends to   comply</w:t>
            </w:r>
          </w:p>
        </w:tc>
        <w:tc>
          <w:tcPr>
            <w:tcW w:w="3969"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35A3FFCB" w14:textId="77777777" w:rsidR="00F4775D" w:rsidRPr="008B4C4A" w:rsidRDefault="00F4775D" w:rsidP="00460C8C">
            <w:pPr>
              <w:pStyle w:val="Tableheader"/>
              <w:spacing w:after="0"/>
              <w:rPr>
                <w:rFonts w:asciiTheme="minorHAnsi" w:hAnsiTheme="minorHAnsi"/>
                <w:sz w:val="20"/>
                <w:szCs w:val="20"/>
                <w:lang w:val="en-GB"/>
              </w:rPr>
            </w:pPr>
            <w:r w:rsidRPr="008B4C4A">
              <w:rPr>
                <w:rFonts w:asciiTheme="minorHAnsi" w:hAnsiTheme="minorHAnsi"/>
                <w:sz w:val="20"/>
                <w:szCs w:val="20"/>
                <w:lang w:val="en-GB"/>
              </w:rPr>
              <w:t xml:space="preserve">                    Comments</w:t>
            </w:r>
          </w:p>
        </w:tc>
        <w:tc>
          <w:tcPr>
            <w:tcW w:w="2126"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6F98E36A" w14:textId="77777777" w:rsidR="00F4775D" w:rsidRPr="008B4C4A" w:rsidRDefault="00F4775D" w:rsidP="008D2227">
            <w:pPr>
              <w:pStyle w:val="Tableheader"/>
              <w:spacing w:after="0"/>
              <w:rPr>
                <w:rFonts w:asciiTheme="minorHAnsi" w:hAnsiTheme="minorHAnsi"/>
                <w:sz w:val="20"/>
                <w:szCs w:val="20"/>
                <w:lang w:val="en-GB"/>
              </w:rPr>
            </w:pPr>
          </w:p>
        </w:tc>
        <w:tc>
          <w:tcPr>
            <w:tcW w:w="3260" w:type="dxa"/>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57593D16" w14:textId="77777777" w:rsidR="00F4775D" w:rsidRPr="008B4C4A" w:rsidRDefault="00F4775D" w:rsidP="00B53D0B">
            <w:pPr>
              <w:pStyle w:val="Tableheader"/>
              <w:spacing w:after="0"/>
              <w:ind w:left="352" w:firstLine="141"/>
              <w:rPr>
                <w:rFonts w:asciiTheme="minorHAnsi" w:hAnsiTheme="minorHAnsi"/>
                <w:sz w:val="20"/>
                <w:szCs w:val="20"/>
                <w:lang w:val="en-GB"/>
              </w:rPr>
            </w:pPr>
          </w:p>
        </w:tc>
        <w:tc>
          <w:tcPr>
            <w:tcW w:w="236" w:type="dxa"/>
            <w:gridSpan w:val="2"/>
            <w:tcBorders>
              <w:top w:val="none" w:sz="0" w:space="0" w:color="auto"/>
              <w:left w:val="none" w:sz="0" w:space="0" w:color="auto"/>
              <w:bottom w:val="single" w:sz="4" w:space="0" w:color="auto"/>
              <w:right w:val="none" w:sz="0" w:space="0" w:color="auto"/>
              <w:tl2br w:val="none" w:sz="0" w:space="0" w:color="auto"/>
              <w:tr2bl w:val="none" w:sz="0" w:space="0" w:color="auto"/>
            </w:tcBorders>
          </w:tcPr>
          <w:p w14:paraId="15895E45" w14:textId="77777777" w:rsidR="00F4775D" w:rsidRPr="008B4C4A" w:rsidRDefault="00F4775D" w:rsidP="00B53D0B">
            <w:pPr>
              <w:pStyle w:val="Tableheader"/>
              <w:spacing w:after="0"/>
              <w:ind w:left="352" w:firstLine="141"/>
              <w:rPr>
                <w:rFonts w:asciiTheme="minorHAnsi" w:hAnsiTheme="minorHAnsi"/>
                <w:sz w:val="20"/>
                <w:szCs w:val="20"/>
                <w:lang w:val="en-GB"/>
              </w:rPr>
            </w:pPr>
          </w:p>
        </w:tc>
      </w:tr>
      <w:tr w:rsidR="007C4568" w:rsidRPr="008B4C4A" w14:paraId="24954E56" w14:textId="77777777" w:rsidTr="003B16B8">
        <w:trPr>
          <w:gridAfter w:val="1"/>
          <w:wAfter w:w="26" w:type="dxa"/>
          <w:trHeight w:val="446"/>
        </w:trPr>
        <w:tc>
          <w:tcPr>
            <w:tcW w:w="534" w:type="dxa"/>
            <w:vMerge w:val="restart"/>
            <w:tcBorders>
              <w:top w:val="single" w:sz="4" w:space="0" w:color="auto"/>
              <w:left w:val="single" w:sz="4" w:space="0" w:color="auto"/>
              <w:right w:val="single" w:sz="4" w:space="0" w:color="auto"/>
            </w:tcBorders>
          </w:tcPr>
          <w:p w14:paraId="546AE896" w14:textId="77777777" w:rsidR="007C4568" w:rsidRPr="008B4C4A" w:rsidRDefault="007C4568" w:rsidP="00460C8C">
            <w:pPr>
              <w:pStyle w:val="Tabledata"/>
              <w:spacing w:before="0" w:after="0"/>
              <w:jc w:val="left"/>
              <w:rPr>
                <w:color w:val="auto"/>
                <w:szCs w:val="20"/>
              </w:rPr>
            </w:pPr>
            <w:r w:rsidRPr="008B4C4A">
              <w:rPr>
                <w:color w:val="auto"/>
                <w:szCs w:val="20"/>
              </w:rPr>
              <w:t>BE</w:t>
            </w:r>
          </w:p>
        </w:tc>
        <w:tc>
          <w:tcPr>
            <w:tcW w:w="992" w:type="dxa"/>
            <w:vMerge w:val="restart"/>
            <w:tcBorders>
              <w:top w:val="single" w:sz="4" w:space="0" w:color="auto"/>
              <w:left w:val="single" w:sz="4" w:space="0" w:color="auto"/>
              <w:right w:val="single" w:sz="4" w:space="0" w:color="auto"/>
            </w:tcBorders>
          </w:tcPr>
          <w:p w14:paraId="2469B788" w14:textId="77777777" w:rsidR="007C4568" w:rsidRPr="008B4C4A" w:rsidRDefault="007C4568" w:rsidP="00460C8C">
            <w:pPr>
              <w:pStyle w:val="Tabledata"/>
              <w:spacing w:before="0" w:after="0"/>
              <w:jc w:val="left"/>
              <w:rPr>
                <w:color w:val="auto"/>
                <w:szCs w:val="20"/>
              </w:rPr>
            </w:pPr>
            <w:r w:rsidRPr="008B4C4A">
              <w:rPr>
                <w:color w:val="auto"/>
                <w:szCs w:val="20"/>
              </w:rPr>
              <w:t>Belgium</w:t>
            </w:r>
          </w:p>
        </w:tc>
        <w:tc>
          <w:tcPr>
            <w:tcW w:w="1559" w:type="dxa"/>
            <w:tcBorders>
              <w:top w:val="single" w:sz="4" w:space="0" w:color="auto"/>
              <w:left w:val="single" w:sz="4" w:space="0" w:color="auto"/>
              <w:bottom w:val="single" w:sz="4" w:space="0" w:color="auto"/>
              <w:right w:val="single" w:sz="4" w:space="0" w:color="auto"/>
            </w:tcBorders>
          </w:tcPr>
          <w:p w14:paraId="06B2AB9C" w14:textId="77777777" w:rsidR="007C4568" w:rsidRPr="008B4C4A" w:rsidRDefault="007C4568" w:rsidP="00460C8C">
            <w:pPr>
              <w:pStyle w:val="Tabledata"/>
              <w:spacing w:before="0" w:after="0"/>
              <w:jc w:val="left"/>
              <w:rPr>
                <w:rFonts w:cs="Arial"/>
                <w:bCs w:val="0"/>
                <w:color w:val="auto"/>
                <w:szCs w:val="20"/>
              </w:rPr>
            </w:pPr>
            <w:r w:rsidRPr="008B4C4A">
              <w:rPr>
                <w:rFonts w:cs="Arial"/>
                <w:bCs w:val="0"/>
                <w:color w:val="auto"/>
                <w:szCs w:val="20"/>
              </w:rPr>
              <w:t>National Bank of Belgium</w:t>
            </w:r>
          </w:p>
        </w:tc>
        <w:tc>
          <w:tcPr>
            <w:tcW w:w="992" w:type="dxa"/>
            <w:tcBorders>
              <w:top w:val="single" w:sz="4" w:space="0" w:color="auto"/>
              <w:left w:val="single" w:sz="4" w:space="0" w:color="auto"/>
              <w:right w:val="single" w:sz="4" w:space="0" w:color="auto"/>
            </w:tcBorders>
            <w:shd w:val="clear" w:color="auto" w:fill="auto"/>
          </w:tcPr>
          <w:p w14:paraId="0F6E32ED" w14:textId="77777777" w:rsidR="007C4568" w:rsidRPr="008B4C4A" w:rsidRDefault="007C4568" w:rsidP="00460C8C">
            <w:pPr>
              <w:pStyle w:val="Tabledata"/>
              <w:spacing w:before="0" w:after="0"/>
              <w:jc w:val="left"/>
              <w:rPr>
                <w:b/>
                <w:color w:val="auto"/>
                <w:szCs w:val="20"/>
              </w:rPr>
            </w:pPr>
            <w:r w:rsidRPr="008B4C4A">
              <w:rPr>
                <w:b/>
                <w:color w:val="auto"/>
                <w:szCs w:val="20"/>
              </w:rPr>
              <w:t xml:space="preserve">EBA </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11A46ADE" w14:textId="77777777" w:rsidR="007C4568" w:rsidRPr="008B4C4A" w:rsidRDefault="003B16B8" w:rsidP="00460C8C">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6BA48609" w14:textId="77777777" w:rsidR="003B16B8" w:rsidRPr="008B4C4A" w:rsidRDefault="003B16B8" w:rsidP="003B16B8">
            <w:pPr>
              <w:autoSpaceDE w:val="0"/>
              <w:autoSpaceDN w:val="0"/>
              <w:adjustRightInd w:val="0"/>
              <w:rPr>
                <w:rFonts w:eastAsia="Times New Roman" w:cstheme="minorHAnsi"/>
                <w:bCs/>
                <w:color w:val="000000"/>
                <w:sz w:val="20"/>
                <w:szCs w:val="20"/>
                <w:lang w:val="en-GB" w:eastAsia="en-GB"/>
              </w:rPr>
            </w:pPr>
            <w:r w:rsidRPr="008B4C4A">
              <w:rPr>
                <w:rFonts w:eastAsia="Times New Roman" w:cstheme="minorHAnsi"/>
                <w:bCs/>
                <w:color w:val="000000"/>
                <w:sz w:val="20"/>
                <w:szCs w:val="20"/>
                <w:lang w:val="en-GB" w:eastAsia="en-GB"/>
              </w:rPr>
              <w:t>The Joint Guidelines on the prudential assessment of acquisitions and increases of qualifying holdings have been implemented in the Belgian framework through (i) the communication NBB_2017_22 to candidate shareholders and assigning shareholders published on 22 September 2017 and (ii) the circular NBB_2017_23 to financial institutions on acquisitions, increases, reductions and transfers of qualifying holdings published on the same day. These communication and circular came into force on 1 October 2017 and they are available on the NBB website.</w:t>
            </w:r>
          </w:p>
          <w:p w14:paraId="21B6FABC" w14:textId="77777777" w:rsidR="007C4568" w:rsidRPr="008B4C4A" w:rsidRDefault="003B16B8" w:rsidP="003B16B8">
            <w:pPr>
              <w:pStyle w:val="Tabledata"/>
              <w:spacing w:before="0" w:after="0"/>
              <w:jc w:val="left"/>
              <w:rPr>
                <w:szCs w:val="20"/>
              </w:rPr>
            </w:pPr>
            <w:r w:rsidRPr="008B4C4A">
              <w:rPr>
                <w:szCs w:val="20"/>
              </w:rPr>
              <w:t>Link to NBB_2017 22:</w:t>
            </w:r>
            <w:r w:rsidRPr="008B4C4A">
              <w:t xml:space="preserve"> </w:t>
            </w:r>
            <w:hyperlink r:id="rId8" w:history="1">
              <w:r w:rsidRPr="008B4C4A">
                <w:rPr>
                  <w:rStyle w:val="Hyperlink"/>
                  <w:szCs w:val="20"/>
                </w:rPr>
                <w:t>https://www.nbb.be/en/articles/communication-nbb201722-communication-candidate-shareholders-and-assigning-shareholders</w:t>
              </w:r>
            </w:hyperlink>
            <w:r w:rsidRPr="008B4C4A">
              <w:rPr>
                <w:szCs w:val="20"/>
              </w:rPr>
              <w:t xml:space="preserve"> </w:t>
            </w:r>
          </w:p>
          <w:p w14:paraId="03BDD4B1" w14:textId="77777777" w:rsidR="003B16B8" w:rsidRPr="008B4C4A" w:rsidRDefault="003B16B8" w:rsidP="003B16B8">
            <w:pPr>
              <w:pStyle w:val="Tabledata"/>
              <w:spacing w:before="0" w:after="0"/>
              <w:jc w:val="left"/>
              <w:rPr>
                <w:szCs w:val="20"/>
              </w:rPr>
            </w:pPr>
            <w:r w:rsidRPr="008B4C4A">
              <w:rPr>
                <w:szCs w:val="20"/>
              </w:rPr>
              <w:t>Link</w:t>
            </w:r>
            <w:r w:rsidRPr="008B4C4A">
              <w:rPr>
                <w:rFonts w:ascii="Arial" w:hAnsi="Arial" w:cs="Arial"/>
                <w:b/>
                <w:bCs w:val="0"/>
                <w:color w:val="2A2A2A"/>
                <w:sz w:val="19"/>
                <w:szCs w:val="19"/>
              </w:rPr>
              <w:t xml:space="preserve"> </w:t>
            </w:r>
            <w:r w:rsidRPr="008B4C4A">
              <w:rPr>
                <w:szCs w:val="20"/>
              </w:rPr>
              <w:t xml:space="preserve">to NBB_2017_23: </w:t>
            </w:r>
            <w:hyperlink r:id="rId9" w:history="1">
              <w:r w:rsidRPr="008B4C4A">
                <w:rPr>
                  <w:rStyle w:val="Hyperlink"/>
                  <w:szCs w:val="20"/>
                </w:rPr>
                <w:t>https://www.nbb.be/en/articles/circular-nbb201723-circular-financial-institutions-acquisitions-increases-reductions-and</w:t>
              </w:r>
            </w:hyperlink>
            <w:r w:rsidRPr="008B4C4A">
              <w:rPr>
                <w:szCs w:val="20"/>
              </w:rPr>
              <w:t xml:space="preserve"> </w:t>
            </w:r>
          </w:p>
        </w:tc>
      </w:tr>
      <w:tr w:rsidR="007C4568" w:rsidRPr="008B4C4A" w14:paraId="7A933FEF" w14:textId="77777777" w:rsidTr="003B16B8">
        <w:trPr>
          <w:gridAfter w:val="1"/>
          <w:wAfter w:w="26" w:type="dxa"/>
          <w:trHeight w:val="808"/>
        </w:trPr>
        <w:tc>
          <w:tcPr>
            <w:tcW w:w="534" w:type="dxa"/>
            <w:vMerge/>
            <w:tcBorders>
              <w:left w:val="single" w:sz="4" w:space="0" w:color="auto"/>
              <w:right w:val="single" w:sz="4" w:space="0" w:color="auto"/>
            </w:tcBorders>
          </w:tcPr>
          <w:p w14:paraId="0EEB1063" w14:textId="77777777" w:rsidR="007C4568" w:rsidRPr="008B4C4A" w:rsidRDefault="007C4568" w:rsidP="00460C8C">
            <w:pPr>
              <w:pStyle w:val="Tabledata"/>
              <w:spacing w:before="0" w:after="0"/>
              <w:jc w:val="left"/>
              <w:rPr>
                <w:color w:val="auto"/>
                <w:szCs w:val="20"/>
              </w:rPr>
            </w:pPr>
          </w:p>
        </w:tc>
        <w:tc>
          <w:tcPr>
            <w:tcW w:w="992" w:type="dxa"/>
            <w:vMerge/>
            <w:tcBorders>
              <w:left w:val="single" w:sz="4" w:space="0" w:color="auto"/>
              <w:right w:val="single" w:sz="4" w:space="0" w:color="auto"/>
            </w:tcBorders>
          </w:tcPr>
          <w:p w14:paraId="6AE062F4" w14:textId="77777777" w:rsidR="007C4568" w:rsidRPr="008B4C4A" w:rsidRDefault="007C4568" w:rsidP="00460C8C">
            <w:pPr>
              <w:pStyle w:val="Tabledata"/>
              <w:spacing w:before="0" w:after="0"/>
              <w:jc w:val="left"/>
              <w:rPr>
                <w:color w:val="auto"/>
                <w:szCs w:val="20"/>
              </w:rPr>
            </w:pPr>
          </w:p>
        </w:tc>
        <w:tc>
          <w:tcPr>
            <w:tcW w:w="1559" w:type="dxa"/>
            <w:tcBorders>
              <w:top w:val="single" w:sz="4" w:space="0" w:color="auto"/>
              <w:left w:val="single" w:sz="4" w:space="0" w:color="auto"/>
              <w:bottom w:val="single" w:sz="4" w:space="0" w:color="auto"/>
              <w:right w:val="single" w:sz="4" w:space="0" w:color="auto"/>
            </w:tcBorders>
          </w:tcPr>
          <w:p w14:paraId="3D41254C" w14:textId="77777777" w:rsidR="007C4568" w:rsidRPr="008B4C4A" w:rsidRDefault="007C4568" w:rsidP="00460C8C">
            <w:pPr>
              <w:pStyle w:val="Tabledata"/>
              <w:spacing w:before="0" w:after="0"/>
              <w:jc w:val="left"/>
              <w:rPr>
                <w:rFonts w:cs="Arial"/>
                <w:bCs w:val="0"/>
                <w:color w:val="auto"/>
                <w:szCs w:val="20"/>
              </w:rPr>
            </w:pPr>
            <w:r w:rsidRPr="008B4C4A">
              <w:rPr>
                <w:rFonts w:cs="Arial"/>
                <w:bCs w:val="0"/>
                <w:color w:val="auto"/>
                <w:szCs w:val="20"/>
              </w:rPr>
              <w:t>National Bank of Belgium</w:t>
            </w:r>
          </w:p>
        </w:tc>
        <w:tc>
          <w:tcPr>
            <w:tcW w:w="992" w:type="dxa"/>
            <w:tcBorders>
              <w:left w:val="single" w:sz="4" w:space="0" w:color="auto"/>
              <w:right w:val="single" w:sz="4" w:space="0" w:color="auto"/>
            </w:tcBorders>
            <w:shd w:val="clear" w:color="auto" w:fill="auto"/>
          </w:tcPr>
          <w:p w14:paraId="0740BBCA" w14:textId="77777777" w:rsidR="007C4568" w:rsidRPr="008B4C4A" w:rsidRDefault="007C4568" w:rsidP="00460C8C">
            <w:pPr>
              <w:pStyle w:val="Tabledata"/>
              <w:spacing w:before="0" w:after="0"/>
              <w:jc w:val="left"/>
              <w:rPr>
                <w:b/>
                <w:color w:val="auto"/>
                <w:szCs w:val="20"/>
              </w:rPr>
            </w:pPr>
            <w:r w:rsidRPr="008B4C4A">
              <w:rPr>
                <w:b/>
                <w:color w:val="auto"/>
                <w:szCs w:val="20"/>
              </w:rPr>
              <w:t>EIOPA</w:t>
            </w:r>
          </w:p>
        </w:tc>
        <w:tc>
          <w:tcPr>
            <w:tcW w:w="1418" w:type="dxa"/>
            <w:tcBorders>
              <w:left w:val="single" w:sz="4" w:space="0" w:color="auto"/>
              <w:right w:val="single" w:sz="4" w:space="0" w:color="auto"/>
            </w:tcBorders>
            <w:shd w:val="clear" w:color="auto" w:fill="92D050"/>
          </w:tcPr>
          <w:p w14:paraId="5970EC6E" w14:textId="77777777" w:rsidR="007C4568" w:rsidRPr="008B4C4A" w:rsidRDefault="00BE7865" w:rsidP="00460C8C">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right w:val="single" w:sz="4" w:space="0" w:color="auto"/>
            </w:tcBorders>
          </w:tcPr>
          <w:p w14:paraId="5C2B0CB4" w14:textId="77777777" w:rsidR="007C4568" w:rsidRPr="008B4C4A" w:rsidRDefault="00BE7865" w:rsidP="00460C8C">
            <w:pPr>
              <w:pStyle w:val="Tabledata"/>
              <w:spacing w:before="0" w:after="0"/>
              <w:jc w:val="left"/>
              <w:rPr>
                <w:color w:val="auto"/>
                <w:szCs w:val="20"/>
              </w:rPr>
            </w:pPr>
            <w:r w:rsidRPr="008B4C4A">
              <w:rPr>
                <w:szCs w:val="20"/>
              </w:rPr>
              <w:t>Intends to comply by 30 September 2017</w:t>
            </w:r>
          </w:p>
        </w:tc>
      </w:tr>
      <w:tr w:rsidR="00D250B6" w:rsidRPr="008B4C4A" w14:paraId="15C4FE60" w14:textId="77777777" w:rsidTr="00D250B6">
        <w:trPr>
          <w:gridAfter w:val="1"/>
          <w:wAfter w:w="26" w:type="dxa"/>
          <w:trHeight w:val="561"/>
        </w:trPr>
        <w:tc>
          <w:tcPr>
            <w:tcW w:w="534" w:type="dxa"/>
            <w:vMerge/>
            <w:tcBorders>
              <w:left w:val="single" w:sz="4" w:space="0" w:color="auto"/>
              <w:bottom w:val="single" w:sz="4" w:space="0" w:color="auto"/>
              <w:right w:val="single" w:sz="4" w:space="0" w:color="auto"/>
            </w:tcBorders>
          </w:tcPr>
          <w:p w14:paraId="7E08BF43" w14:textId="77777777" w:rsidR="00D250B6" w:rsidRPr="008B4C4A" w:rsidRDefault="00D250B6" w:rsidP="00D250B6">
            <w:pPr>
              <w:pStyle w:val="Tabledata"/>
              <w:spacing w:before="0" w:after="0"/>
              <w:jc w:val="left"/>
              <w:rPr>
                <w:color w:val="FF0000"/>
                <w:szCs w:val="20"/>
              </w:rPr>
            </w:pPr>
          </w:p>
        </w:tc>
        <w:tc>
          <w:tcPr>
            <w:tcW w:w="992" w:type="dxa"/>
            <w:vMerge/>
            <w:tcBorders>
              <w:left w:val="single" w:sz="4" w:space="0" w:color="auto"/>
              <w:bottom w:val="single" w:sz="4" w:space="0" w:color="auto"/>
              <w:right w:val="single" w:sz="4" w:space="0" w:color="auto"/>
            </w:tcBorders>
          </w:tcPr>
          <w:p w14:paraId="309E6EE4" w14:textId="77777777" w:rsidR="00D250B6" w:rsidRPr="008B4C4A" w:rsidRDefault="00D250B6" w:rsidP="00D250B6">
            <w:pPr>
              <w:pStyle w:val="Tabledata"/>
              <w:spacing w:before="0" w:after="0"/>
              <w:jc w:val="left"/>
              <w:rPr>
                <w:color w:val="FF0000"/>
                <w:szCs w:val="20"/>
              </w:rPr>
            </w:pPr>
          </w:p>
        </w:tc>
        <w:tc>
          <w:tcPr>
            <w:tcW w:w="1559" w:type="dxa"/>
            <w:tcBorders>
              <w:top w:val="single" w:sz="4" w:space="0" w:color="auto"/>
              <w:left w:val="single" w:sz="4" w:space="0" w:color="auto"/>
              <w:bottom w:val="single" w:sz="4" w:space="0" w:color="auto"/>
              <w:right w:val="single" w:sz="4" w:space="0" w:color="auto"/>
            </w:tcBorders>
          </w:tcPr>
          <w:p w14:paraId="4910FCEA" w14:textId="77777777" w:rsidR="00D250B6" w:rsidRPr="008B4C4A" w:rsidRDefault="00D250B6" w:rsidP="00D250B6">
            <w:pPr>
              <w:pStyle w:val="Tabledata"/>
              <w:spacing w:before="0" w:after="0"/>
              <w:jc w:val="left"/>
              <w:rPr>
                <w:rFonts w:cs="Arial"/>
                <w:bCs w:val="0"/>
                <w:color w:val="FF0000"/>
                <w:szCs w:val="20"/>
              </w:rPr>
            </w:pPr>
            <w:r w:rsidRPr="008B4C4A">
              <w:rPr>
                <w:rFonts w:cs="Calibri"/>
                <w:szCs w:val="20"/>
              </w:rPr>
              <w:t>Financial Services and Markets Authority</w:t>
            </w:r>
          </w:p>
        </w:tc>
        <w:tc>
          <w:tcPr>
            <w:tcW w:w="992" w:type="dxa"/>
            <w:tcBorders>
              <w:left w:val="single" w:sz="4" w:space="0" w:color="auto"/>
              <w:bottom w:val="single" w:sz="4" w:space="0" w:color="auto"/>
              <w:right w:val="single" w:sz="4" w:space="0" w:color="auto"/>
            </w:tcBorders>
            <w:shd w:val="clear" w:color="auto" w:fill="auto"/>
          </w:tcPr>
          <w:p w14:paraId="2BC37FEA" w14:textId="77777777" w:rsidR="00D250B6" w:rsidRPr="008B4C4A" w:rsidRDefault="00D250B6" w:rsidP="00D250B6">
            <w:pPr>
              <w:pStyle w:val="Tabledata"/>
              <w:spacing w:before="0" w:after="0"/>
              <w:jc w:val="left"/>
              <w:rPr>
                <w:b/>
                <w:color w:val="FF0000"/>
                <w:szCs w:val="20"/>
              </w:rPr>
            </w:pPr>
            <w:r w:rsidRPr="008B4C4A">
              <w:rPr>
                <w:b/>
                <w:color w:val="auto"/>
                <w:szCs w:val="20"/>
              </w:rPr>
              <w:t>ESMA</w:t>
            </w:r>
          </w:p>
        </w:tc>
        <w:tc>
          <w:tcPr>
            <w:tcW w:w="1418" w:type="dxa"/>
            <w:tcBorders>
              <w:left w:val="single" w:sz="4" w:space="0" w:color="auto"/>
              <w:bottom w:val="single" w:sz="4" w:space="0" w:color="auto"/>
              <w:right w:val="single" w:sz="4" w:space="0" w:color="auto"/>
            </w:tcBorders>
            <w:shd w:val="clear" w:color="auto" w:fill="92D050"/>
          </w:tcPr>
          <w:p w14:paraId="060F04DC" w14:textId="77777777" w:rsidR="00D250B6" w:rsidRPr="008B4C4A" w:rsidRDefault="00D250B6" w:rsidP="00D250B6">
            <w:pPr>
              <w:pStyle w:val="Tabledata"/>
              <w:spacing w:before="0" w:after="0"/>
              <w:jc w:val="left"/>
              <w:rPr>
                <w:b/>
                <w:color w:val="00B0F0"/>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093A1F07" w14:textId="77777777" w:rsidR="00D250B6" w:rsidRPr="008B4C4A" w:rsidRDefault="00D250B6" w:rsidP="00D250B6">
            <w:pPr>
              <w:pStyle w:val="Tabledata"/>
              <w:spacing w:before="0" w:after="0"/>
              <w:jc w:val="left"/>
              <w:rPr>
                <w:color w:val="FF0000"/>
                <w:szCs w:val="20"/>
                <w:lang w:val="en-US"/>
              </w:rPr>
            </w:pPr>
            <w:r w:rsidRPr="008B4C4A">
              <w:rPr>
                <w:szCs w:val="20"/>
              </w:rPr>
              <w:t>Intends to comply by 30 September 2017</w:t>
            </w:r>
          </w:p>
        </w:tc>
      </w:tr>
      <w:tr w:rsidR="00D250B6" w:rsidRPr="008B4C4A" w14:paraId="0A1DAA89" w14:textId="77777777" w:rsidTr="003B16B8">
        <w:trPr>
          <w:gridAfter w:val="1"/>
          <w:wAfter w:w="26" w:type="dxa"/>
          <w:trHeight w:val="464"/>
        </w:trPr>
        <w:tc>
          <w:tcPr>
            <w:tcW w:w="534" w:type="dxa"/>
            <w:vMerge w:val="restart"/>
            <w:tcBorders>
              <w:top w:val="single" w:sz="4" w:space="0" w:color="auto"/>
              <w:left w:val="single" w:sz="4" w:space="0" w:color="auto"/>
              <w:right w:val="single" w:sz="4" w:space="0" w:color="auto"/>
            </w:tcBorders>
          </w:tcPr>
          <w:p w14:paraId="415F7082" w14:textId="77777777" w:rsidR="00D250B6" w:rsidRPr="008B4C4A" w:rsidRDefault="00D250B6" w:rsidP="00D250B6">
            <w:pPr>
              <w:pStyle w:val="Tabledata"/>
              <w:spacing w:before="0" w:after="0"/>
              <w:jc w:val="left"/>
              <w:rPr>
                <w:szCs w:val="20"/>
              </w:rPr>
            </w:pPr>
            <w:r w:rsidRPr="008B4C4A">
              <w:rPr>
                <w:szCs w:val="20"/>
              </w:rPr>
              <w:t>BG</w:t>
            </w:r>
          </w:p>
          <w:p w14:paraId="056BF795" w14:textId="77777777" w:rsidR="00D250B6" w:rsidRPr="008B4C4A" w:rsidRDefault="00D250B6" w:rsidP="00D250B6">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1A05C621" w14:textId="77777777" w:rsidR="00D250B6" w:rsidRPr="008B4C4A" w:rsidRDefault="00D250B6" w:rsidP="00D250B6">
            <w:pPr>
              <w:pStyle w:val="Tabledata"/>
              <w:spacing w:before="0" w:after="0"/>
              <w:jc w:val="left"/>
              <w:rPr>
                <w:szCs w:val="20"/>
              </w:rPr>
            </w:pPr>
            <w:r w:rsidRPr="008B4C4A">
              <w:rPr>
                <w:szCs w:val="20"/>
              </w:rPr>
              <w:t>Bulgaria</w:t>
            </w:r>
          </w:p>
          <w:p w14:paraId="6A8E9FE6" w14:textId="77777777" w:rsidR="00D250B6" w:rsidRPr="008B4C4A" w:rsidRDefault="00D250B6" w:rsidP="00D250B6">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7C99386E" w14:textId="77777777" w:rsidR="00D250B6" w:rsidRPr="008B4C4A" w:rsidRDefault="00D250B6" w:rsidP="00D250B6">
            <w:pPr>
              <w:pStyle w:val="Tabledata"/>
              <w:spacing w:before="0" w:after="0"/>
              <w:jc w:val="left"/>
              <w:rPr>
                <w:szCs w:val="20"/>
              </w:rPr>
            </w:pPr>
            <w:r w:rsidRPr="008B4C4A">
              <w:rPr>
                <w:rFonts w:cs="Arial"/>
                <w:bCs w:val="0"/>
                <w:szCs w:val="20"/>
              </w:rPr>
              <w:t>Българска народна банка (Bulgarian National Bank)</w:t>
            </w:r>
          </w:p>
        </w:tc>
        <w:tc>
          <w:tcPr>
            <w:tcW w:w="992" w:type="dxa"/>
            <w:tcBorders>
              <w:top w:val="single" w:sz="4" w:space="0" w:color="auto"/>
              <w:left w:val="single" w:sz="4" w:space="0" w:color="auto"/>
              <w:right w:val="single" w:sz="4" w:space="0" w:color="auto"/>
            </w:tcBorders>
            <w:shd w:val="clear" w:color="auto" w:fill="auto"/>
          </w:tcPr>
          <w:p w14:paraId="1D16DA29" w14:textId="77777777" w:rsidR="00D250B6" w:rsidRPr="008B4C4A" w:rsidRDefault="00D250B6" w:rsidP="00D250B6">
            <w:pPr>
              <w:pStyle w:val="Tabledata"/>
              <w:spacing w:before="0" w:after="0"/>
              <w:jc w:val="left"/>
              <w:rPr>
                <w:b/>
                <w:color w:val="auto"/>
                <w:szCs w:val="20"/>
              </w:rPr>
            </w:pPr>
            <w:r w:rsidRPr="008B4C4A">
              <w:rPr>
                <w:b/>
                <w:color w:val="auto"/>
                <w:szCs w:val="20"/>
              </w:rPr>
              <w:t>EBA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10BC16A9" w14:textId="77777777" w:rsidR="00D250B6" w:rsidRPr="008B4C4A" w:rsidRDefault="000A631A" w:rsidP="00D250B6">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1ABE1AFA" w14:textId="77777777" w:rsidR="00D250B6" w:rsidRPr="008B4C4A" w:rsidRDefault="00D250B6" w:rsidP="00D250B6">
            <w:pPr>
              <w:pStyle w:val="Tabledata"/>
              <w:spacing w:before="0" w:after="0"/>
              <w:jc w:val="left"/>
              <w:rPr>
                <w:szCs w:val="20"/>
              </w:rPr>
            </w:pPr>
          </w:p>
        </w:tc>
      </w:tr>
      <w:tr w:rsidR="00D250B6" w:rsidRPr="008B4C4A" w14:paraId="7043EF88" w14:textId="77777777" w:rsidTr="0059372A">
        <w:trPr>
          <w:gridAfter w:val="1"/>
          <w:wAfter w:w="26" w:type="dxa"/>
          <w:trHeight w:val="463"/>
        </w:trPr>
        <w:tc>
          <w:tcPr>
            <w:tcW w:w="534" w:type="dxa"/>
            <w:vMerge/>
            <w:tcBorders>
              <w:left w:val="single" w:sz="4" w:space="0" w:color="auto"/>
              <w:right w:val="single" w:sz="4" w:space="0" w:color="auto"/>
            </w:tcBorders>
          </w:tcPr>
          <w:p w14:paraId="2F2408B6" w14:textId="77777777" w:rsidR="00D250B6" w:rsidRPr="008B4C4A" w:rsidRDefault="00D250B6" w:rsidP="00D250B6">
            <w:pPr>
              <w:pStyle w:val="Tabledata"/>
              <w:spacing w:before="0" w:after="0"/>
              <w:jc w:val="left"/>
              <w:rPr>
                <w:szCs w:val="20"/>
              </w:rPr>
            </w:pPr>
          </w:p>
        </w:tc>
        <w:tc>
          <w:tcPr>
            <w:tcW w:w="992" w:type="dxa"/>
            <w:vMerge/>
            <w:tcBorders>
              <w:left w:val="single" w:sz="4" w:space="0" w:color="auto"/>
              <w:right w:val="single" w:sz="4" w:space="0" w:color="auto"/>
            </w:tcBorders>
          </w:tcPr>
          <w:p w14:paraId="146EF7C6" w14:textId="77777777" w:rsidR="00D250B6" w:rsidRPr="008B4C4A" w:rsidRDefault="00D250B6" w:rsidP="00D250B6">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0242F9D" w14:textId="77777777" w:rsidR="00D250B6" w:rsidRPr="008B4C4A" w:rsidRDefault="00D250B6" w:rsidP="00D250B6">
            <w:pPr>
              <w:pStyle w:val="Tabledata"/>
              <w:spacing w:before="0" w:after="0"/>
              <w:jc w:val="left"/>
              <w:rPr>
                <w:rFonts w:cs="Arial"/>
                <w:bCs w:val="0"/>
                <w:szCs w:val="20"/>
              </w:rPr>
            </w:pPr>
            <w:r w:rsidRPr="008B4C4A">
              <w:rPr>
                <w:rFonts w:cs="Calibri"/>
                <w:szCs w:val="20"/>
              </w:rPr>
              <w:t>Комисията за финансов надзор (Financial Supervision Commission)</w:t>
            </w:r>
          </w:p>
        </w:tc>
        <w:tc>
          <w:tcPr>
            <w:tcW w:w="992" w:type="dxa"/>
            <w:tcBorders>
              <w:left w:val="single" w:sz="4" w:space="0" w:color="auto"/>
              <w:bottom w:val="single" w:sz="4" w:space="0" w:color="auto"/>
              <w:right w:val="single" w:sz="4" w:space="0" w:color="auto"/>
            </w:tcBorders>
            <w:shd w:val="clear" w:color="auto" w:fill="auto"/>
          </w:tcPr>
          <w:p w14:paraId="074354DC" w14:textId="77777777" w:rsidR="00D250B6" w:rsidRPr="008B4C4A" w:rsidRDefault="00D250B6" w:rsidP="00D250B6">
            <w:pPr>
              <w:pStyle w:val="Tabledata"/>
              <w:spacing w:before="0" w:after="0"/>
              <w:jc w:val="left"/>
              <w:rPr>
                <w:b/>
                <w:color w:val="auto"/>
                <w:szCs w:val="20"/>
              </w:rPr>
            </w:pPr>
            <w:r w:rsidRPr="008B4C4A">
              <w:rPr>
                <w:b/>
                <w:color w:val="auto"/>
                <w:szCs w:val="20"/>
              </w:rPr>
              <w:t>ESMA</w:t>
            </w:r>
            <w:r w:rsidR="00BE7865" w:rsidRPr="008B4C4A">
              <w:rPr>
                <w:b/>
                <w:color w:val="auto"/>
                <w:szCs w:val="20"/>
              </w:rPr>
              <w:t>/ EIOPA</w:t>
            </w:r>
          </w:p>
        </w:tc>
        <w:tc>
          <w:tcPr>
            <w:tcW w:w="1418" w:type="dxa"/>
            <w:tcBorders>
              <w:left w:val="single" w:sz="4" w:space="0" w:color="auto"/>
              <w:bottom w:val="single" w:sz="4" w:space="0" w:color="auto"/>
              <w:right w:val="single" w:sz="4" w:space="0" w:color="auto"/>
            </w:tcBorders>
            <w:shd w:val="clear" w:color="auto" w:fill="367F56" w:themeFill="accent4" w:themeFillShade="BF"/>
          </w:tcPr>
          <w:p w14:paraId="3D1B1F97" w14:textId="77777777" w:rsidR="00D250B6" w:rsidRPr="008B4C4A" w:rsidRDefault="0059372A" w:rsidP="00D250B6">
            <w:pPr>
              <w:pStyle w:val="Tabledata"/>
              <w:spacing w:before="0" w:after="0"/>
              <w:jc w:val="left"/>
              <w:rPr>
                <w:b/>
                <w:color w:val="auto"/>
                <w:szCs w:val="20"/>
              </w:rPr>
            </w:pPr>
            <w:r w:rsidRPr="008B4C4A">
              <w:rPr>
                <w:b/>
                <w:color w:val="auto"/>
                <w:szCs w:val="20"/>
              </w:rPr>
              <w:t>Complies</w:t>
            </w:r>
          </w:p>
        </w:tc>
        <w:tc>
          <w:tcPr>
            <w:tcW w:w="9990" w:type="dxa"/>
            <w:gridSpan w:val="5"/>
            <w:tcBorders>
              <w:left w:val="single" w:sz="4" w:space="0" w:color="auto"/>
              <w:bottom w:val="single" w:sz="4" w:space="0" w:color="auto"/>
              <w:right w:val="single" w:sz="4" w:space="0" w:color="auto"/>
            </w:tcBorders>
          </w:tcPr>
          <w:p w14:paraId="5497B764" w14:textId="77777777" w:rsidR="0059372A" w:rsidRPr="008B4C4A" w:rsidRDefault="0059372A" w:rsidP="0059372A">
            <w:pPr>
              <w:pStyle w:val="Tabledata"/>
              <w:rPr>
                <w:szCs w:val="20"/>
              </w:rPr>
            </w:pPr>
            <w:r w:rsidRPr="008B4C4A">
              <w:rPr>
                <w:szCs w:val="20"/>
              </w:rPr>
              <w:t>FSC complies with the Guidelines by the date of the FSC Decision, issued on 11 July 2017.</w:t>
            </w:r>
          </w:p>
          <w:p w14:paraId="5B635630" w14:textId="77777777" w:rsidR="0059372A" w:rsidRPr="008B4C4A" w:rsidRDefault="0059372A" w:rsidP="0059372A">
            <w:pPr>
              <w:pStyle w:val="Tabledata"/>
              <w:rPr>
                <w:szCs w:val="20"/>
              </w:rPr>
            </w:pPr>
            <w:r w:rsidRPr="008B4C4A">
              <w:rPr>
                <w:szCs w:val="20"/>
              </w:rPr>
              <w:t>With regard to insurance supervision FSC declares "intend to comply" with Guideline 6, paragraph 6 of the Joint Guidelines, regarding the multiplication criterion to assess whether qualifying holding is aquirqd indirectly, currently contradicts the provisions of the Bulgarian Code on Insurance and particularly article 69 (6) thereof, which stipulates that: "Where a qualifying holding is acquired or the crossing a threshold under Article 68, Paragraph 1 is indirect, the notification under Paragraph 1 shall be submitted to the Commission upon acquisition of a holding in a current direct or indirect shareholder, in the following cases:</w:t>
            </w:r>
          </w:p>
          <w:p w14:paraId="0CEE47A2" w14:textId="77777777" w:rsidR="0059372A" w:rsidRPr="008B4C4A" w:rsidRDefault="0059372A" w:rsidP="0059372A">
            <w:pPr>
              <w:pStyle w:val="Tabledata"/>
              <w:rPr>
                <w:szCs w:val="20"/>
              </w:rPr>
            </w:pPr>
            <w:r w:rsidRPr="008B4C4A">
              <w:rPr>
                <w:szCs w:val="20"/>
              </w:rPr>
              <w:t>1.</w:t>
            </w:r>
            <w:r w:rsidRPr="008B4C4A">
              <w:rPr>
                <w:szCs w:val="20"/>
              </w:rPr>
              <w:tab/>
              <w:t>acquisition of a qualifying holding or increase of holding resulting in exceeded 20 0/0, 30 % or 50</w:t>
            </w:r>
          </w:p>
          <w:p w14:paraId="2C3EBD50" w14:textId="77777777" w:rsidR="00D250B6" w:rsidRPr="008B4C4A" w:rsidRDefault="0059372A" w:rsidP="0059372A">
            <w:pPr>
              <w:pStyle w:val="Tabledata"/>
              <w:spacing w:before="0" w:after="0"/>
              <w:jc w:val="left"/>
              <w:rPr>
                <w:szCs w:val="20"/>
              </w:rPr>
            </w:pPr>
            <w:r w:rsidRPr="008B4C4A">
              <w:rPr>
                <w:szCs w:val="20"/>
              </w:rPr>
              <w:t>% in the capital of a shareholder exercising control over the insurer, respectively reinsurer, or</w:t>
            </w:r>
          </w:p>
          <w:p w14:paraId="7DF16706" w14:textId="77777777" w:rsidR="0059372A" w:rsidRPr="008B4C4A" w:rsidRDefault="0059372A" w:rsidP="0059372A">
            <w:pPr>
              <w:pStyle w:val="Tabledata"/>
              <w:rPr>
                <w:szCs w:val="20"/>
              </w:rPr>
            </w:pPr>
            <w:r w:rsidRPr="008B4C4A">
              <w:rPr>
                <w:szCs w:val="20"/>
              </w:rPr>
              <w:t>Having regard to the above provision, the FSC will undertake measures to amend the legislation in force in order to declare full compliance with the guideline 6, para 6.</w:t>
            </w:r>
          </w:p>
          <w:p w14:paraId="310A3D87" w14:textId="77777777" w:rsidR="0059372A" w:rsidRPr="008B4C4A" w:rsidRDefault="0059372A" w:rsidP="0059372A">
            <w:pPr>
              <w:pStyle w:val="Tabledata"/>
              <w:spacing w:before="0" w:after="0"/>
              <w:jc w:val="left"/>
              <w:rPr>
                <w:szCs w:val="20"/>
              </w:rPr>
            </w:pPr>
            <w:r w:rsidRPr="008B4C4A">
              <w:rPr>
                <w:szCs w:val="20"/>
              </w:rPr>
              <w:t>FSC has included an amendment of the Insurance Code in its Legal Program 2017. We did not provide exact date for full compliance with this particular guideline 6.6, because the terms depend from the national legislation procedure and the time schedule of the National Parliament, who will adopt the amendments.</w:t>
            </w:r>
          </w:p>
          <w:p w14:paraId="70E730B1" w14:textId="77777777" w:rsidR="0059372A" w:rsidRPr="008B4C4A" w:rsidRDefault="0059372A" w:rsidP="0059372A">
            <w:pPr>
              <w:pStyle w:val="Tabledata"/>
              <w:spacing w:before="0" w:after="0"/>
              <w:jc w:val="left"/>
              <w:rPr>
                <w:szCs w:val="20"/>
              </w:rPr>
            </w:pPr>
          </w:p>
        </w:tc>
      </w:tr>
      <w:tr w:rsidR="00D250B6" w:rsidRPr="008B4C4A" w14:paraId="76067605" w14:textId="77777777" w:rsidTr="007C4568">
        <w:trPr>
          <w:gridAfter w:val="1"/>
          <w:wAfter w:w="26" w:type="dxa"/>
        </w:trPr>
        <w:tc>
          <w:tcPr>
            <w:tcW w:w="534" w:type="dxa"/>
            <w:vMerge/>
            <w:tcBorders>
              <w:left w:val="single" w:sz="4" w:space="0" w:color="auto"/>
              <w:bottom w:val="single" w:sz="4" w:space="0" w:color="auto"/>
              <w:right w:val="single" w:sz="4" w:space="0" w:color="auto"/>
            </w:tcBorders>
          </w:tcPr>
          <w:p w14:paraId="794930B6" w14:textId="77777777" w:rsidR="00D250B6" w:rsidRPr="008B4C4A" w:rsidRDefault="00D250B6" w:rsidP="00D250B6">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07DE9D26" w14:textId="77777777" w:rsidR="00D250B6" w:rsidRPr="008B4C4A" w:rsidRDefault="00D250B6" w:rsidP="00D250B6">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23F64FE" w14:textId="77777777" w:rsidR="00D250B6" w:rsidRPr="008B4C4A" w:rsidRDefault="00D250B6" w:rsidP="00D250B6">
            <w:pPr>
              <w:pStyle w:val="Tabledata"/>
              <w:spacing w:before="0" w:after="0"/>
              <w:jc w:val="left"/>
              <w:rPr>
                <w:b/>
                <w:szCs w:val="20"/>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51221DD" w14:textId="77777777" w:rsidR="00D250B6" w:rsidRPr="008B4C4A" w:rsidRDefault="00D250B6" w:rsidP="00D250B6">
            <w:pPr>
              <w:pStyle w:val="Tabledata"/>
              <w:spacing w:before="0" w:after="0"/>
              <w:jc w:val="left"/>
              <w:rPr>
                <w:b/>
                <w:color w:val="auto"/>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33AA00F7" w14:textId="77777777" w:rsidR="00D250B6" w:rsidRPr="008B4C4A" w:rsidRDefault="00D250B6" w:rsidP="00D250B6">
            <w:pPr>
              <w:pStyle w:val="Tabledata"/>
              <w:spacing w:before="0" w:after="0"/>
              <w:jc w:val="left"/>
              <w:rPr>
                <w:b/>
                <w:color w:val="auto"/>
                <w:szCs w:val="20"/>
              </w:rPr>
            </w:pPr>
          </w:p>
        </w:tc>
        <w:tc>
          <w:tcPr>
            <w:tcW w:w="9990" w:type="dxa"/>
            <w:gridSpan w:val="5"/>
            <w:tcBorders>
              <w:top w:val="single" w:sz="4" w:space="0" w:color="auto"/>
              <w:left w:val="single" w:sz="4" w:space="0" w:color="auto"/>
              <w:bottom w:val="single" w:sz="4" w:space="0" w:color="auto"/>
              <w:right w:val="single" w:sz="4" w:space="0" w:color="auto"/>
            </w:tcBorders>
          </w:tcPr>
          <w:p w14:paraId="1BF3E0DE" w14:textId="77777777" w:rsidR="00D250B6" w:rsidRPr="008B4C4A" w:rsidRDefault="00D250B6" w:rsidP="00D250B6">
            <w:pPr>
              <w:suppressAutoHyphens/>
              <w:rPr>
                <w:sz w:val="20"/>
                <w:szCs w:val="20"/>
              </w:rPr>
            </w:pPr>
          </w:p>
        </w:tc>
      </w:tr>
      <w:tr w:rsidR="00D250B6" w:rsidRPr="008B4C4A" w14:paraId="4389315E" w14:textId="77777777" w:rsidTr="0059372A">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70EA81B1" w14:textId="77777777" w:rsidR="00D250B6" w:rsidRPr="008B4C4A" w:rsidRDefault="00D250B6" w:rsidP="00D250B6">
            <w:pPr>
              <w:pStyle w:val="Tabledata"/>
              <w:spacing w:before="0" w:after="0"/>
              <w:jc w:val="left"/>
              <w:rPr>
                <w:szCs w:val="20"/>
              </w:rPr>
            </w:pPr>
            <w:r w:rsidRPr="008B4C4A">
              <w:rPr>
                <w:szCs w:val="20"/>
              </w:rPr>
              <w:t>CZ</w:t>
            </w:r>
          </w:p>
        </w:tc>
        <w:tc>
          <w:tcPr>
            <w:tcW w:w="992" w:type="dxa"/>
            <w:tcBorders>
              <w:top w:val="single" w:sz="4" w:space="0" w:color="auto"/>
              <w:left w:val="single" w:sz="4" w:space="0" w:color="auto"/>
              <w:bottom w:val="single" w:sz="4" w:space="0" w:color="auto"/>
              <w:right w:val="single" w:sz="4" w:space="0" w:color="auto"/>
            </w:tcBorders>
          </w:tcPr>
          <w:p w14:paraId="6F7E6872" w14:textId="77777777" w:rsidR="00D250B6" w:rsidRPr="008B4C4A" w:rsidRDefault="00D250B6" w:rsidP="00D250B6">
            <w:pPr>
              <w:pStyle w:val="Tabledata"/>
              <w:spacing w:before="0" w:after="0"/>
              <w:jc w:val="left"/>
              <w:rPr>
                <w:szCs w:val="20"/>
              </w:rPr>
            </w:pPr>
            <w:r w:rsidRPr="008B4C4A">
              <w:rPr>
                <w:szCs w:val="20"/>
              </w:rPr>
              <w:t>Czech Republic</w:t>
            </w:r>
          </w:p>
        </w:tc>
        <w:tc>
          <w:tcPr>
            <w:tcW w:w="1559" w:type="dxa"/>
            <w:tcBorders>
              <w:top w:val="single" w:sz="4" w:space="0" w:color="auto"/>
              <w:left w:val="single" w:sz="4" w:space="0" w:color="auto"/>
              <w:bottom w:val="single" w:sz="4" w:space="0" w:color="auto"/>
              <w:right w:val="single" w:sz="4" w:space="0" w:color="auto"/>
            </w:tcBorders>
          </w:tcPr>
          <w:p w14:paraId="5F79D513" w14:textId="77777777" w:rsidR="00D250B6" w:rsidRPr="008B4C4A" w:rsidRDefault="00D250B6" w:rsidP="00D250B6">
            <w:pPr>
              <w:pStyle w:val="Tabledata"/>
              <w:spacing w:before="0" w:after="0"/>
              <w:jc w:val="left"/>
              <w:rPr>
                <w:szCs w:val="20"/>
                <w:lang w:val="pl-PL"/>
              </w:rPr>
            </w:pPr>
            <w:r w:rsidRPr="008B4C4A">
              <w:rPr>
                <w:rFonts w:cs="Arial"/>
                <w:bCs w:val="0"/>
                <w:szCs w:val="20"/>
                <w:lang w:val="pl-PL"/>
              </w:rPr>
              <w:t>Česká Národni Banka (Czech National Bank)</w:t>
            </w:r>
          </w:p>
        </w:tc>
        <w:tc>
          <w:tcPr>
            <w:tcW w:w="992" w:type="dxa"/>
            <w:tcBorders>
              <w:top w:val="single" w:sz="4" w:space="0" w:color="auto"/>
              <w:left w:val="single" w:sz="4" w:space="0" w:color="auto"/>
              <w:bottom w:val="single" w:sz="4" w:space="0" w:color="auto"/>
              <w:right w:val="single" w:sz="4" w:space="0" w:color="auto"/>
            </w:tcBorders>
            <w:shd w:val="clear" w:color="auto" w:fill="auto"/>
          </w:tcPr>
          <w:p w14:paraId="5FF016E3" w14:textId="77777777" w:rsidR="00D250B6" w:rsidRPr="008B4C4A" w:rsidRDefault="00D250B6" w:rsidP="00D250B6">
            <w:pPr>
              <w:pStyle w:val="Tabledata"/>
              <w:spacing w:before="0" w:after="0"/>
              <w:jc w:val="left"/>
              <w:rPr>
                <w:b/>
                <w:color w:val="auto"/>
                <w:szCs w:val="20"/>
              </w:rPr>
            </w:pPr>
            <w:r w:rsidRPr="008B4C4A">
              <w:rPr>
                <w:b/>
                <w:color w:val="auto"/>
                <w:szCs w:val="20"/>
              </w:rPr>
              <w:t>ESMA / EBA / EIOPA</w:t>
            </w:r>
          </w:p>
        </w:tc>
        <w:tc>
          <w:tcPr>
            <w:tcW w:w="1418" w:type="dxa"/>
            <w:tcBorders>
              <w:top w:val="single" w:sz="4" w:space="0" w:color="auto"/>
              <w:left w:val="single" w:sz="4" w:space="0" w:color="auto"/>
              <w:bottom w:val="single" w:sz="4" w:space="0" w:color="auto"/>
              <w:right w:val="single" w:sz="4" w:space="0" w:color="auto"/>
            </w:tcBorders>
            <w:shd w:val="clear" w:color="auto" w:fill="FF0000"/>
          </w:tcPr>
          <w:p w14:paraId="18AAEC44" w14:textId="77777777" w:rsidR="00D250B6" w:rsidRPr="008B4C4A" w:rsidRDefault="0059372A" w:rsidP="00D250B6">
            <w:pPr>
              <w:pStyle w:val="Tabledata"/>
              <w:spacing w:before="0" w:after="0"/>
              <w:jc w:val="left"/>
              <w:rPr>
                <w:b/>
                <w:color w:val="auto"/>
                <w:szCs w:val="20"/>
              </w:rPr>
            </w:pPr>
            <w:r w:rsidRPr="008B4C4A">
              <w:rPr>
                <w:b/>
                <w:color w:val="auto"/>
                <w:szCs w:val="20"/>
              </w:rPr>
              <w:t>Does not comply and does not intend to comply</w:t>
            </w:r>
          </w:p>
        </w:tc>
        <w:tc>
          <w:tcPr>
            <w:tcW w:w="9990" w:type="dxa"/>
            <w:gridSpan w:val="5"/>
            <w:tcBorders>
              <w:top w:val="single" w:sz="4" w:space="0" w:color="auto"/>
              <w:left w:val="single" w:sz="4" w:space="0" w:color="auto"/>
              <w:bottom w:val="single" w:sz="4" w:space="0" w:color="auto"/>
              <w:right w:val="single" w:sz="4" w:space="0" w:color="auto"/>
            </w:tcBorders>
          </w:tcPr>
          <w:p w14:paraId="7036B275" w14:textId="77777777" w:rsidR="0059372A" w:rsidRPr="008B4C4A" w:rsidRDefault="0059372A" w:rsidP="0059372A">
            <w:pPr>
              <w:pStyle w:val="ListParagraph"/>
              <w:numPr>
                <w:ilvl w:val="0"/>
                <w:numId w:val="30"/>
              </w:numPr>
              <w:ind w:left="720"/>
              <w:rPr>
                <w:rFonts w:asciiTheme="minorHAnsi" w:hAnsiTheme="minorHAnsi" w:cstheme="minorHAnsi"/>
                <w:sz w:val="20"/>
                <w:szCs w:val="20"/>
              </w:rPr>
            </w:pPr>
            <w:r w:rsidRPr="008B4C4A">
              <w:rPr>
                <w:rFonts w:asciiTheme="minorHAnsi" w:hAnsiTheme="minorHAnsi" w:cstheme="minorHAnsi"/>
                <w:sz w:val="20"/>
                <w:szCs w:val="20"/>
              </w:rPr>
              <w:t>Czech National Bank does not comply and does not intend to comply with the point 6 of the Joint Guidelines to the extent the guideline requires employing the multiplication criterion for the assessment of indirect acquisition of the qualifying holding. The CNB is of a view that the legal basis as well as practical importance for multiplication criterion is questionable as it often identifies those who hold no real influence in a financial institution and thus renders many "false positives". This results in higher administrative costs for supervisors as well as market participants however these costs are not outweighed by any significant benefits of a more complex methodology. The control criterion is sufficient as well as solely legally sound for the assessment of indirect qualifying holdings.</w:t>
            </w:r>
          </w:p>
          <w:p w14:paraId="7D6936D3" w14:textId="77777777" w:rsidR="0059372A" w:rsidRPr="008B4C4A" w:rsidRDefault="0059372A" w:rsidP="0059372A">
            <w:pPr>
              <w:ind w:left="-360"/>
              <w:rPr>
                <w:rFonts w:cstheme="minorHAnsi"/>
                <w:sz w:val="20"/>
                <w:szCs w:val="20"/>
              </w:rPr>
            </w:pPr>
          </w:p>
          <w:p w14:paraId="48693476" w14:textId="77777777" w:rsidR="0059372A" w:rsidRPr="008B4C4A" w:rsidRDefault="0059372A" w:rsidP="0059372A">
            <w:pPr>
              <w:pStyle w:val="ListParagraph"/>
              <w:numPr>
                <w:ilvl w:val="0"/>
                <w:numId w:val="30"/>
              </w:numPr>
              <w:ind w:left="720"/>
              <w:rPr>
                <w:rFonts w:asciiTheme="minorHAnsi" w:hAnsiTheme="minorHAnsi" w:cstheme="minorHAnsi"/>
                <w:sz w:val="20"/>
                <w:szCs w:val="20"/>
              </w:rPr>
            </w:pPr>
            <w:r w:rsidRPr="008B4C4A">
              <w:rPr>
                <w:rFonts w:asciiTheme="minorHAnsi" w:hAnsiTheme="minorHAnsi" w:cstheme="minorHAnsi"/>
                <w:sz w:val="20"/>
                <w:szCs w:val="20"/>
              </w:rPr>
              <w:t>The CNB does not partially comply with the point 8 of the Joint Guidelines to the extent the guideline requires applying proportionality principle also to the composition of the required information proportionate to the nature of the acquirer and acquisition (point 8.2 in particular). Under the Czech legal system, the CNB is allowed to apply this principle only partially. It is not possible for the CNB to discretionary require different composition of information from different types of acquirers. The set of information that is required for the purposes of qualifying holdings assessment is fixed by the law that recognises only a certain level of proportionality and the CNB cannot consider the application that does not contain all the information required by the law as complete or accept it. The law partially distinguishes between different situations for example there are less stringent requirements on the required information, if the proposed acquirer is already regulated and supervised entity in the EU. The scope of application of the proportionality principle to the type and breadth of the information required by the Joint Guidelines (ad hoc assessment based on nature of the acquirer, specificities of transaction, degree of involvement, the size of the holding etc.) is however not attainable. The CNB also notes that the set of required information will be regulated by the EU regulatory technical standards in the near future which also do not permit this level of proportionality.</w:t>
            </w:r>
          </w:p>
          <w:p w14:paraId="070E7DCB" w14:textId="77777777" w:rsidR="0059372A" w:rsidRPr="008B4C4A" w:rsidRDefault="0059372A" w:rsidP="0059372A">
            <w:pPr>
              <w:pStyle w:val="ListParagraph"/>
              <w:ind w:left="1080"/>
              <w:rPr>
                <w:rFonts w:asciiTheme="minorHAnsi" w:hAnsiTheme="minorHAnsi" w:cstheme="minorHAnsi"/>
                <w:sz w:val="20"/>
                <w:szCs w:val="20"/>
              </w:rPr>
            </w:pPr>
          </w:p>
          <w:p w14:paraId="51FC8FF0" w14:textId="77777777" w:rsidR="0059372A" w:rsidRPr="008B4C4A" w:rsidRDefault="0059372A" w:rsidP="0059372A">
            <w:pPr>
              <w:pStyle w:val="ListParagraph"/>
              <w:numPr>
                <w:ilvl w:val="0"/>
                <w:numId w:val="30"/>
              </w:numPr>
              <w:rPr>
                <w:rFonts w:asciiTheme="minorHAnsi" w:hAnsiTheme="minorHAnsi" w:cstheme="minorHAnsi"/>
                <w:sz w:val="20"/>
                <w:szCs w:val="20"/>
              </w:rPr>
            </w:pPr>
            <w:r w:rsidRPr="008B4C4A">
              <w:rPr>
                <w:rFonts w:asciiTheme="minorHAnsi" w:hAnsiTheme="minorHAnsi" w:cstheme="minorHAnsi"/>
                <w:sz w:val="20"/>
                <w:szCs w:val="20"/>
              </w:rPr>
              <w:t>The CNB complies with the rest of the Joint Guidelines as of the time of the notification.</w:t>
            </w:r>
          </w:p>
          <w:p w14:paraId="612AD70E" w14:textId="77777777" w:rsidR="0059372A" w:rsidRPr="008B4C4A" w:rsidRDefault="0059372A" w:rsidP="0059372A">
            <w:pPr>
              <w:pStyle w:val="ListParagraph"/>
              <w:ind w:left="1080"/>
              <w:rPr>
                <w:rFonts w:asciiTheme="minorHAnsi" w:hAnsiTheme="minorHAnsi" w:cstheme="minorHAnsi"/>
                <w:sz w:val="20"/>
                <w:szCs w:val="20"/>
              </w:rPr>
            </w:pPr>
          </w:p>
        </w:tc>
      </w:tr>
      <w:tr w:rsidR="00D250B6" w:rsidRPr="008B4C4A" w14:paraId="438CE493" w14:textId="77777777" w:rsidTr="007C4568">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0137B19A" w14:textId="77777777" w:rsidR="00D250B6" w:rsidRPr="008B4C4A" w:rsidRDefault="00D250B6" w:rsidP="00D250B6">
            <w:pPr>
              <w:pStyle w:val="Tabledata"/>
              <w:spacing w:before="0" w:after="0"/>
              <w:jc w:val="left"/>
              <w:rPr>
                <w:szCs w:val="20"/>
              </w:rPr>
            </w:pPr>
            <w:r w:rsidRPr="008B4C4A">
              <w:rPr>
                <w:szCs w:val="20"/>
              </w:rPr>
              <w:lastRenderedPageBreak/>
              <w:t>DK</w:t>
            </w:r>
          </w:p>
        </w:tc>
        <w:tc>
          <w:tcPr>
            <w:tcW w:w="992" w:type="dxa"/>
            <w:tcBorders>
              <w:top w:val="single" w:sz="4" w:space="0" w:color="auto"/>
              <w:left w:val="single" w:sz="4" w:space="0" w:color="auto"/>
              <w:bottom w:val="single" w:sz="4" w:space="0" w:color="auto"/>
              <w:right w:val="single" w:sz="4" w:space="0" w:color="auto"/>
            </w:tcBorders>
          </w:tcPr>
          <w:p w14:paraId="50A51B3D" w14:textId="77777777" w:rsidR="00D250B6" w:rsidRPr="008B4C4A" w:rsidRDefault="00D250B6" w:rsidP="00D250B6">
            <w:pPr>
              <w:pStyle w:val="Tabledata"/>
              <w:spacing w:before="0" w:after="0"/>
              <w:jc w:val="left"/>
              <w:rPr>
                <w:szCs w:val="20"/>
              </w:rPr>
            </w:pPr>
            <w:r w:rsidRPr="008B4C4A">
              <w:rPr>
                <w:szCs w:val="20"/>
              </w:rPr>
              <w:t>Denmark</w:t>
            </w:r>
          </w:p>
        </w:tc>
        <w:tc>
          <w:tcPr>
            <w:tcW w:w="1559" w:type="dxa"/>
            <w:tcBorders>
              <w:top w:val="single" w:sz="4" w:space="0" w:color="auto"/>
              <w:left w:val="single" w:sz="4" w:space="0" w:color="auto"/>
              <w:bottom w:val="single" w:sz="4" w:space="0" w:color="auto"/>
              <w:right w:val="single" w:sz="4" w:space="0" w:color="auto"/>
            </w:tcBorders>
          </w:tcPr>
          <w:p w14:paraId="6912D923" w14:textId="77777777" w:rsidR="00D250B6" w:rsidRPr="008B4C4A" w:rsidRDefault="00D250B6" w:rsidP="00D250B6">
            <w:pPr>
              <w:pStyle w:val="Tabledata"/>
              <w:spacing w:before="0" w:after="0"/>
              <w:jc w:val="left"/>
              <w:rPr>
                <w:szCs w:val="20"/>
              </w:rPr>
            </w:pPr>
            <w:r w:rsidRPr="008B4C4A">
              <w:rPr>
                <w:rFonts w:cs="Arial"/>
                <w:bCs w:val="0"/>
                <w:szCs w:val="20"/>
              </w:rPr>
              <w:t>Finanstilsynet (Danish Financial Supervisory Authority)</w:t>
            </w:r>
          </w:p>
        </w:tc>
        <w:tc>
          <w:tcPr>
            <w:tcW w:w="992" w:type="dxa"/>
            <w:tcBorders>
              <w:top w:val="single" w:sz="4" w:space="0" w:color="auto"/>
              <w:left w:val="single" w:sz="4" w:space="0" w:color="auto"/>
              <w:bottom w:val="single" w:sz="4" w:space="0" w:color="auto"/>
              <w:right w:val="single" w:sz="4" w:space="0" w:color="auto"/>
            </w:tcBorders>
          </w:tcPr>
          <w:p w14:paraId="13210130" w14:textId="77777777" w:rsidR="00D250B6" w:rsidRPr="008B4C4A" w:rsidRDefault="00D250B6" w:rsidP="00D250B6">
            <w:pPr>
              <w:pStyle w:val="Tabledata"/>
              <w:spacing w:before="0" w:after="0"/>
              <w:jc w:val="left"/>
              <w:rPr>
                <w:b/>
                <w:szCs w:val="20"/>
              </w:rPr>
            </w:pPr>
            <w:r w:rsidRPr="008B4C4A">
              <w:rPr>
                <w:b/>
                <w:szCs w:val="20"/>
              </w:rPr>
              <w:t>ESMA / EBA / EIOPA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7437505F" w14:textId="77777777" w:rsidR="00D250B6" w:rsidRPr="008B4C4A" w:rsidRDefault="00AF3EE2" w:rsidP="00D250B6">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091346B9" w14:textId="77777777" w:rsidR="00D250B6" w:rsidRPr="008B4C4A" w:rsidRDefault="00D250B6" w:rsidP="00D250B6">
            <w:pPr>
              <w:rPr>
                <w:rFonts w:eastAsia="Arial" w:cs="Arial"/>
                <w:sz w:val="20"/>
                <w:szCs w:val="20"/>
              </w:rPr>
            </w:pPr>
          </w:p>
        </w:tc>
      </w:tr>
      <w:tr w:rsidR="00D51111" w:rsidRPr="008B4C4A" w14:paraId="6E95085A" w14:textId="77777777" w:rsidTr="003B16B8">
        <w:trPr>
          <w:gridAfter w:val="1"/>
          <w:wAfter w:w="26" w:type="dxa"/>
        </w:trPr>
        <w:tc>
          <w:tcPr>
            <w:tcW w:w="534" w:type="dxa"/>
            <w:vMerge w:val="restart"/>
            <w:tcBorders>
              <w:top w:val="single" w:sz="4" w:space="0" w:color="auto"/>
              <w:left w:val="single" w:sz="4" w:space="0" w:color="auto"/>
              <w:right w:val="single" w:sz="4" w:space="0" w:color="auto"/>
            </w:tcBorders>
          </w:tcPr>
          <w:p w14:paraId="0F29AC2E" w14:textId="77777777" w:rsidR="00D51111" w:rsidRPr="008B4C4A" w:rsidRDefault="00D51111" w:rsidP="00D250B6">
            <w:pPr>
              <w:pStyle w:val="Tabledata"/>
              <w:spacing w:before="0" w:after="0"/>
              <w:jc w:val="left"/>
              <w:rPr>
                <w:szCs w:val="20"/>
              </w:rPr>
            </w:pPr>
            <w:r w:rsidRPr="008B4C4A">
              <w:rPr>
                <w:szCs w:val="20"/>
              </w:rPr>
              <w:t>DE</w:t>
            </w:r>
          </w:p>
        </w:tc>
        <w:tc>
          <w:tcPr>
            <w:tcW w:w="992" w:type="dxa"/>
            <w:vMerge w:val="restart"/>
            <w:tcBorders>
              <w:top w:val="single" w:sz="4" w:space="0" w:color="auto"/>
              <w:left w:val="single" w:sz="4" w:space="0" w:color="auto"/>
              <w:right w:val="single" w:sz="4" w:space="0" w:color="auto"/>
            </w:tcBorders>
          </w:tcPr>
          <w:p w14:paraId="4CBF0CD8" w14:textId="77777777" w:rsidR="00D51111" w:rsidRPr="008B4C4A" w:rsidRDefault="00D51111" w:rsidP="00D250B6">
            <w:pPr>
              <w:pStyle w:val="Tabledata"/>
              <w:spacing w:before="0" w:after="0"/>
              <w:jc w:val="left"/>
              <w:rPr>
                <w:szCs w:val="20"/>
              </w:rPr>
            </w:pPr>
            <w:r w:rsidRPr="008B4C4A">
              <w:rPr>
                <w:szCs w:val="20"/>
              </w:rPr>
              <w:t>Germany</w:t>
            </w:r>
          </w:p>
        </w:tc>
        <w:tc>
          <w:tcPr>
            <w:tcW w:w="1559" w:type="dxa"/>
            <w:vMerge w:val="restart"/>
            <w:tcBorders>
              <w:top w:val="single" w:sz="4" w:space="0" w:color="auto"/>
              <w:left w:val="single" w:sz="4" w:space="0" w:color="auto"/>
              <w:right w:val="single" w:sz="4" w:space="0" w:color="auto"/>
            </w:tcBorders>
          </w:tcPr>
          <w:p w14:paraId="585C93C8" w14:textId="77777777" w:rsidR="00D51111" w:rsidRPr="008B4C4A" w:rsidRDefault="00D51111" w:rsidP="00D250B6">
            <w:pPr>
              <w:pStyle w:val="Tabledata"/>
              <w:spacing w:before="0" w:after="0"/>
              <w:jc w:val="left"/>
              <w:rPr>
                <w:rFonts w:cs="Arial"/>
                <w:bCs w:val="0"/>
                <w:szCs w:val="20"/>
                <w:lang w:val="de-DE"/>
              </w:rPr>
            </w:pPr>
            <w:r w:rsidRPr="008B4C4A">
              <w:rPr>
                <w:rFonts w:cs="Arial"/>
                <w:bCs w:val="0"/>
                <w:szCs w:val="20"/>
                <w:lang w:val="de-DE"/>
              </w:rPr>
              <w:t>Bundesanstalt für Finanzdienstleistungsaufsicht (Federal Financial Supervisory Authority)</w:t>
            </w:r>
          </w:p>
        </w:tc>
        <w:tc>
          <w:tcPr>
            <w:tcW w:w="992" w:type="dxa"/>
            <w:tcBorders>
              <w:top w:val="single" w:sz="4" w:space="0" w:color="auto"/>
              <w:left w:val="single" w:sz="4" w:space="0" w:color="auto"/>
              <w:bottom w:val="single" w:sz="4" w:space="0" w:color="auto"/>
              <w:right w:val="single" w:sz="4" w:space="0" w:color="auto"/>
            </w:tcBorders>
          </w:tcPr>
          <w:p w14:paraId="729E4D46" w14:textId="77777777" w:rsidR="00D51111" w:rsidRPr="008B4C4A" w:rsidRDefault="00D51111" w:rsidP="00D250B6">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3E076CAB" w14:textId="77777777" w:rsidR="00D51111" w:rsidRPr="008B4C4A" w:rsidRDefault="00D51111" w:rsidP="00D250B6">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3DE0A7E0" w14:textId="77777777" w:rsidR="00D51111" w:rsidRPr="008B4C4A" w:rsidRDefault="00D51111" w:rsidP="00D51111">
            <w:pPr>
              <w:pStyle w:val="Tabledata"/>
              <w:spacing w:before="0" w:after="0"/>
              <w:jc w:val="left"/>
              <w:rPr>
                <w:szCs w:val="20"/>
              </w:rPr>
            </w:pPr>
            <w:r w:rsidRPr="008B4C4A">
              <w:rPr>
                <w:szCs w:val="20"/>
              </w:rPr>
              <w:t xml:space="preserve">Intends to comply by such time as the necessary legislative or regulatory proceedings have been completed. These legislative or regulatory proceedings comprise amendments to the German Banking Act (Kreditwesengesetz), the German Act on the Supervision of Insurance Undertakings (Versicherungsaufsichtsgesetz) and the Holder Control Regulation (Inhaberkontrollverordnung). </w:t>
            </w:r>
          </w:p>
        </w:tc>
      </w:tr>
      <w:tr w:rsidR="00D51111" w:rsidRPr="008B4C4A" w14:paraId="50DEAF17" w14:textId="77777777" w:rsidTr="00373A32">
        <w:trPr>
          <w:gridAfter w:val="1"/>
          <w:wAfter w:w="26" w:type="dxa"/>
        </w:trPr>
        <w:tc>
          <w:tcPr>
            <w:tcW w:w="534" w:type="dxa"/>
            <w:vMerge/>
            <w:tcBorders>
              <w:left w:val="single" w:sz="4" w:space="0" w:color="auto"/>
              <w:bottom w:val="single" w:sz="4" w:space="0" w:color="auto"/>
              <w:right w:val="single" w:sz="4" w:space="0" w:color="auto"/>
            </w:tcBorders>
          </w:tcPr>
          <w:p w14:paraId="666E4593" w14:textId="77777777" w:rsidR="00D51111" w:rsidRPr="008B4C4A" w:rsidRDefault="00D51111" w:rsidP="00D250B6">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2F70135C" w14:textId="77777777" w:rsidR="00D51111" w:rsidRPr="008B4C4A" w:rsidRDefault="00D51111" w:rsidP="00D250B6">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79A38D08" w14:textId="77777777" w:rsidR="00D51111" w:rsidRPr="008B4C4A" w:rsidRDefault="00D51111" w:rsidP="00D250B6">
            <w:pPr>
              <w:pStyle w:val="Tabledata"/>
              <w:spacing w:before="0" w:after="0"/>
              <w:jc w:val="left"/>
              <w:rPr>
                <w:rFonts w:cs="Arial"/>
                <w:bCs w:val="0"/>
                <w:szCs w:val="20"/>
                <w:lang w:val="de-DE"/>
              </w:rPr>
            </w:pPr>
          </w:p>
        </w:tc>
        <w:tc>
          <w:tcPr>
            <w:tcW w:w="992" w:type="dxa"/>
            <w:tcBorders>
              <w:top w:val="single" w:sz="4" w:space="0" w:color="auto"/>
              <w:left w:val="single" w:sz="4" w:space="0" w:color="auto"/>
              <w:bottom w:val="single" w:sz="4" w:space="0" w:color="auto"/>
              <w:right w:val="single" w:sz="4" w:space="0" w:color="auto"/>
            </w:tcBorders>
          </w:tcPr>
          <w:p w14:paraId="1266593B" w14:textId="77777777" w:rsidR="00D51111" w:rsidRPr="008B4C4A" w:rsidRDefault="00D51111" w:rsidP="00D250B6">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00B050"/>
          </w:tcPr>
          <w:p w14:paraId="4091C246" w14:textId="77777777" w:rsidR="00D51111" w:rsidRDefault="00373A32" w:rsidP="00D250B6">
            <w:pPr>
              <w:pStyle w:val="Tabledata"/>
              <w:spacing w:before="0" w:after="0"/>
              <w:jc w:val="left"/>
              <w:rPr>
                <w:b/>
                <w:color w:val="auto"/>
                <w:szCs w:val="20"/>
              </w:rPr>
            </w:pPr>
            <w:r>
              <w:rPr>
                <w:b/>
                <w:color w:val="auto"/>
                <w:szCs w:val="20"/>
              </w:rPr>
              <w:t>Complies</w:t>
            </w:r>
          </w:p>
          <w:p w14:paraId="7B79E081" w14:textId="208F9D49" w:rsidR="00373A32" w:rsidRPr="008B4C4A" w:rsidRDefault="00373A32" w:rsidP="00D250B6">
            <w:pPr>
              <w:pStyle w:val="Tabledata"/>
              <w:spacing w:before="0" w:after="0"/>
              <w:jc w:val="left"/>
              <w:rPr>
                <w:b/>
                <w:color w:val="auto"/>
                <w:szCs w:val="20"/>
              </w:rPr>
            </w:pPr>
          </w:p>
        </w:tc>
        <w:tc>
          <w:tcPr>
            <w:tcW w:w="9990" w:type="dxa"/>
            <w:gridSpan w:val="5"/>
            <w:tcBorders>
              <w:top w:val="single" w:sz="4" w:space="0" w:color="auto"/>
              <w:left w:val="single" w:sz="4" w:space="0" w:color="auto"/>
              <w:bottom w:val="single" w:sz="4" w:space="0" w:color="auto"/>
              <w:right w:val="single" w:sz="4" w:space="0" w:color="auto"/>
            </w:tcBorders>
          </w:tcPr>
          <w:p w14:paraId="0DA6BE49" w14:textId="43048F97" w:rsidR="00D51111" w:rsidRPr="008B4C4A" w:rsidRDefault="00373A32" w:rsidP="00D51111">
            <w:pPr>
              <w:autoSpaceDE w:val="0"/>
              <w:autoSpaceDN w:val="0"/>
              <w:adjustRightInd w:val="0"/>
              <w:rPr>
                <w:szCs w:val="20"/>
              </w:rPr>
            </w:pPr>
            <w:r>
              <w:rPr>
                <w:rFonts w:eastAsia="Times New Roman" w:cstheme="minorHAnsi"/>
                <w:bCs/>
                <w:color w:val="000000"/>
                <w:sz w:val="20"/>
                <w:szCs w:val="20"/>
                <w:lang w:val="en-GB" w:eastAsia="en-GB"/>
              </w:rPr>
              <w:t xml:space="preserve">New notification received on 13/03/2023 affirming they comply as of the date of notification. </w:t>
            </w:r>
            <w:r w:rsidR="00D51111" w:rsidRPr="008B4C4A">
              <w:rPr>
                <w:rFonts w:eastAsia="Times New Roman" w:cstheme="minorHAnsi"/>
                <w:bCs/>
                <w:color w:val="000000"/>
                <w:sz w:val="20"/>
                <w:szCs w:val="20"/>
                <w:lang w:val="en-GB" w:eastAsia="en-GB"/>
              </w:rPr>
              <w:t>Intends to comply by such time as the necessary legislative or regulatory proceedings have been completed. The legislative regulatory proceeding regarding the Holder Control Regulation (lnhaberkontrollverordnung) is still ongoing and will most likely be completed in the course of the year.</w:t>
            </w:r>
          </w:p>
        </w:tc>
      </w:tr>
      <w:tr w:rsidR="00D250B6" w:rsidRPr="008B4C4A" w14:paraId="7A5E0E96" w14:textId="77777777" w:rsidTr="00C32E06">
        <w:trPr>
          <w:gridAfter w:val="1"/>
          <w:wAfter w:w="26" w:type="dxa"/>
        </w:trPr>
        <w:tc>
          <w:tcPr>
            <w:tcW w:w="534" w:type="dxa"/>
            <w:vMerge w:val="restart"/>
            <w:tcBorders>
              <w:top w:val="single" w:sz="4" w:space="0" w:color="auto"/>
              <w:left w:val="single" w:sz="4" w:space="0" w:color="auto"/>
              <w:right w:val="single" w:sz="4" w:space="0" w:color="auto"/>
            </w:tcBorders>
          </w:tcPr>
          <w:p w14:paraId="09EFE485" w14:textId="77777777" w:rsidR="00D250B6" w:rsidRPr="008B4C4A" w:rsidRDefault="00D250B6" w:rsidP="00D250B6">
            <w:pPr>
              <w:pStyle w:val="Tabledata"/>
              <w:spacing w:before="0" w:after="0"/>
              <w:jc w:val="left"/>
              <w:rPr>
                <w:szCs w:val="20"/>
              </w:rPr>
            </w:pPr>
            <w:r w:rsidRPr="008B4C4A">
              <w:rPr>
                <w:szCs w:val="20"/>
              </w:rPr>
              <w:t>EE</w:t>
            </w:r>
          </w:p>
          <w:p w14:paraId="531E69A7" w14:textId="77777777" w:rsidR="00D250B6" w:rsidRPr="008B4C4A" w:rsidRDefault="00D250B6" w:rsidP="00D250B6">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50C8135E" w14:textId="77777777" w:rsidR="00D250B6" w:rsidRPr="008B4C4A" w:rsidRDefault="00D250B6" w:rsidP="00D250B6">
            <w:pPr>
              <w:pStyle w:val="Tabledata"/>
              <w:spacing w:before="0" w:after="0"/>
              <w:jc w:val="left"/>
              <w:rPr>
                <w:szCs w:val="20"/>
              </w:rPr>
            </w:pPr>
            <w:r w:rsidRPr="008B4C4A">
              <w:rPr>
                <w:szCs w:val="20"/>
              </w:rPr>
              <w:t>Estonia</w:t>
            </w:r>
          </w:p>
          <w:p w14:paraId="269BE5FA" w14:textId="77777777" w:rsidR="00D250B6" w:rsidRPr="008B4C4A" w:rsidRDefault="00D250B6" w:rsidP="00D250B6">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45D25FB7" w14:textId="77777777" w:rsidR="00D250B6" w:rsidRPr="008B4C4A" w:rsidRDefault="00D250B6" w:rsidP="00D250B6">
            <w:pPr>
              <w:pStyle w:val="Tabledata"/>
              <w:spacing w:before="0" w:after="0"/>
              <w:jc w:val="left"/>
              <w:rPr>
                <w:szCs w:val="20"/>
              </w:rPr>
            </w:pPr>
            <w:r w:rsidRPr="008B4C4A">
              <w:rPr>
                <w:rFonts w:cs="Arial"/>
                <w:bCs w:val="0"/>
                <w:szCs w:val="20"/>
              </w:rPr>
              <w:t>Finantsinspektsioon (Financial Supervision Authority)</w:t>
            </w:r>
          </w:p>
        </w:tc>
        <w:tc>
          <w:tcPr>
            <w:tcW w:w="992" w:type="dxa"/>
            <w:tcBorders>
              <w:top w:val="single" w:sz="4" w:space="0" w:color="auto"/>
              <w:left w:val="single" w:sz="4" w:space="0" w:color="auto"/>
              <w:bottom w:val="single" w:sz="4" w:space="0" w:color="auto"/>
              <w:right w:val="single" w:sz="4" w:space="0" w:color="auto"/>
            </w:tcBorders>
          </w:tcPr>
          <w:p w14:paraId="32AEDCA7" w14:textId="77777777" w:rsidR="00D250B6" w:rsidRPr="008B4C4A" w:rsidRDefault="00D250B6" w:rsidP="00D250B6">
            <w:pPr>
              <w:pStyle w:val="Tabledata"/>
              <w:spacing w:before="0" w:after="0"/>
              <w:jc w:val="left"/>
              <w:rPr>
                <w:b/>
                <w:szCs w:val="20"/>
              </w:rPr>
            </w:pPr>
            <w:r w:rsidRPr="008B4C4A">
              <w:rPr>
                <w:b/>
                <w:szCs w:val="20"/>
              </w:rPr>
              <w:t>ESMA / EBA</w:t>
            </w:r>
            <w:r w:rsidR="00BE7865" w:rsidRPr="008B4C4A">
              <w:rPr>
                <w:b/>
                <w:szCs w:val="20"/>
              </w:rPr>
              <w:t>/ EIOPA</w:t>
            </w:r>
          </w:p>
        </w:tc>
        <w:tc>
          <w:tcPr>
            <w:tcW w:w="1418" w:type="dxa"/>
            <w:tcBorders>
              <w:top w:val="single" w:sz="4" w:space="0" w:color="auto"/>
              <w:left w:val="single" w:sz="4" w:space="0" w:color="auto"/>
              <w:bottom w:val="single" w:sz="4" w:space="0" w:color="auto"/>
              <w:right w:val="single" w:sz="4" w:space="0" w:color="auto"/>
            </w:tcBorders>
            <w:shd w:val="clear" w:color="auto" w:fill="FF0000"/>
          </w:tcPr>
          <w:p w14:paraId="7953BF17" w14:textId="77777777" w:rsidR="0059372A" w:rsidRPr="008B4C4A" w:rsidRDefault="0059372A" w:rsidP="00C32E06">
            <w:pPr>
              <w:pStyle w:val="Tabledata"/>
              <w:spacing w:before="0" w:after="0"/>
              <w:jc w:val="left"/>
              <w:rPr>
                <w:b/>
                <w:color w:val="auto"/>
                <w:szCs w:val="20"/>
              </w:rPr>
            </w:pPr>
            <w:r w:rsidRPr="008B4C4A">
              <w:rPr>
                <w:b/>
                <w:color w:val="auto"/>
                <w:szCs w:val="20"/>
              </w:rPr>
              <w:t xml:space="preserve">Does not comply and does not </w:t>
            </w:r>
            <w:r w:rsidR="00C32E06" w:rsidRPr="008B4C4A">
              <w:rPr>
                <w:b/>
                <w:color w:val="auto"/>
                <w:szCs w:val="20"/>
              </w:rPr>
              <w:lastRenderedPageBreak/>
              <w:t>intend to comply</w:t>
            </w:r>
          </w:p>
        </w:tc>
        <w:tc>
          <w:tcPr>
            <w:tcW w:w="9990" w:type="dxa"/>
            <w:gridSpan w:val="5"/>
            <w:tcBorders>
              <w:top w:val="single" w:sz="4" w:space="0" w:color="auto"/>
              <w:left w:val="single" w:sz="4" w:space="0" w:color="auto"/>
              <w:bottom w:val="single" w:sz="4" w:space="0" w:color="auto"/>
              <w:right w:val="single" w:sz="4" w:space="0" w:color="auto"/>
            </w:tcBorders>
          </w:tcPr>
          <w:p w14:paraId="1CD6E00D" w14:textId="77777777" w:rsidR="00D250B6" w:rsidRPr="008B4C4A" w:rsidRDefault="0059372A" w:rsidP="00D250B6">
            <w:pPr>
              <w:pStyle w:val="Tabledata"/>
              <w:jc w:val="left"/>
              <w:rPr>
                <w:color w:val="auto"/>
                <w:szCs w:val="20"/>
              </w:rPr>
            </w:pPr>
            <w:r w:rsidRPr="008B4C4A">
              <w:rPr>
                <w:color w:val="auto"/>
                <w:szCs w:val="20"/>
              </w:rPr>
              <w:lastRenderedPageBreak/>
              <w:t>Finantsinspektsioon complies with these guidelines except points 6.6-6.8 in the first chapter of Title Il "Proposed acquisition of a qualifying holding and cooperation between competent authorities" because it is in conflict with Estonia's national legislation.</w:t>
            </w:r>
          </w:p>
        </w:tc>
      </w:tr>
      <w:tr w:rsidR="00D250B6" w:rsidRPr="008B4C4A" w14:paraId="2BF0BC2A" w14:textId="77777777" w:rsidTr="007C4568">
        <w:trPr>
          <w:gridAfter w:val="1"/>
          <w:wAfter w:w="26" w:type="dxa"/>
        </w:trPr>
        <w:tc>
          <w:tcPr>
            <w:tcW w:w="534" w:type="dxa"/>
            <w:vMerge/>
            <w:tcBorders>
              <w:left w:val="single" w:sz="4" w:space="0" w:color="auto"/>
              <w:bottom w:val="single" w:sz="4" w:space="0" w:color="auto"/>
              <w:right w:val="single" w:sz="4" w:space="0" w:color="auto"/>
            </w:tcBorders>
          </w:tcPr>
          <w:p w14:paraId="056295B8" w14:textId="77777777" w:rsidR="00D250B6" w:rsidRPr="008B4C4A" w:rsidRDefault="00D250B6" w:rsidP="00D250B6">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321665D2" w14:textId="77777777" w:rsidR="00D250B6" w:rsidRPr="008B4C4A" w:rsidRDefault="00D250B6" w:rsidP="00D250B6">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204D090D" w14:textId="77777777" w:rsidR="00D250B6" w:rsidRPr="008B4C4A" w:rsidRDefault="00D250B6" w:rsidP="00D250B6">
            <w:pPr>
              <w:pStyle w:val="Tabledata"/>
              <w:spacing w:before="0" w:after="0"/>
              <w:jc w:val="left"/>
              <w:rPr>
                <w:rFonts w:cs="Arial"/>
                <w:b/>
                <w:bCs w:val="0"/>
                <w:color w:val="FF0000"/>
                <w:szCs w:val="20"/>
              </w:rPr>
            </w:pPr>
          </w:p>
          <w:p w14:paraId="4660F071" w14:textId="77777777" w:rsidR="00BE7865" w:rsidRPr="008B4C4A" w:rsidRDefault="00BE7865" w:rsidP="00D250B6">
            <w:pPr>
              <w:pStyle w:val="Tabledata"/>
              <w:spacing w:before="0" w:after="0"/>
              <w:jc w:val="left"/>
              <w:rPr>
                <w:szCs w:val="20"/>
              </w:rPr>
            </w:pPr>
          </w:p>
        </w:tc>
        <w:tc>
          <w:tcPr>
            <w:tcW w:w="992" w:type="dxa"/>
            <w:tcBorders>
              <w:top w:val="single" w:sz="4" w:space="0" w:color="auto"/>
              <w:left w:val="single" w:sz="4" w:space="0" w:color="auto"/>
              <w:bottom w:val="single" w:sz="4" w:space="0" w:color="auto"/>
              <w:right w:val="single" w:sz="4" w:space="0" w:color="auto"/>
            </w:tcBorders>
          </w:tcPr>
          <w:p w14:paraId="0FF50C26" w14:textId="77777777" w:rsidR="00D250B6" w:rsidRPr="008B4C4A" w:rsidRDefault="00D250B6" w:rsidP="00D250B6">
            <w:pPr>
              <w:pStyle w:val="Tabledata"/>
              <w:spacing w:before="0" w:after="0"/>
              <w:jc w:val="left"/>
              <w:rPr>
                <w:b/>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46DFD343" w14:textId="77777777" w:rsidR="00D250B6" w:rsidRPr="008B4C4A" w:rsidRDefault="00D250B6" w:rsidP="00D250B6">
            <w:pPr>
              <w:pStyle w:val="Tabledata"/>
              <w:spacing w:before="0" w:after="0"/>
              <w:jc w:val="left"/>
              <w:rPr>
                <w:b/>
                <w:color w:val="auto"/>
                <w:szCs w:val="20"/>
              </w:rPr>
            </w:pPr>
          </w:p>
        </w:tc>
        <w:tc>
          <w:tcPr>
            <w:tcW w:w="9990" w:type="dxa"/>
            <w:gridSpan w:val="5"/>
            <w:tcBorders>
              <w:top w:val="single" w:sz="4" w:space="0" w:color="auto"/>
              <w:left w:val="single" w:sz="4" w:space="0" w:color="auto"/>
              <w:bottom w:val="single" w:sz="4" w:space="0" w:color="auto"/>
              <w:right w:val="single" w:sz="4" w:space="0" w:color="auto"/>
            </w:tcBorders>
          </w:tcPr>
          <w:p w14:paraId="13B899CB" w14:textId="77777777" w:rsidR="00D250B6" w:rsidRPr="008B4C4A" w:rsidRDefault="00D250B6" w:rsidP="00D250B6">
            <w:pPr>
              <w:pStyle w:val="Tabledata"/>
              <w:spacing w:before="0" w:after="0"/>
              <w:jc w:val="left"/>
              <w:rPr>
                <w:szCs w:val="20"/>
              </w:rPr>
            </w:pPr>
          </w:p>
        </w:tc>
      </w:tr>
      <w:tr w:rsidR="0059372A" w:rsidRPr="008B4C4A" w14:paraId="598A2BDD" w14:textId="77777777" w:rsidTr="0059372A">
        <w:trPr>
          <w:gridAfter w:val="1"/>
          <w:wAfter w:w="26" w:type="dxa"/>
          <w:trHeight w:val="732"/>
        </w:trPr>
        <w:tc>
          <w:tcPr>
            <w:tcW w:w="534" w:type="dxa"/>
            <w:tcBorders>
              <w:top w:val="single" w:sz="4" w:space="0" w:color="auto"/>
              <w:left w:val="single" w:sz="4" w:space="0" w:color="auto"/>
              <w:right w:val="single" w:sz="4" w:space="0" w:color="auto"/>
            </w:tcBorders>
          </w:tcPr>
          <w:p w14:paraId="4D6F72AB" w14:textId="77777777" w:rsidR="0059372A" w:rsidRPr="008B4C4A" w:rsidRDefault="0059372A" w:rsidP="0059372A">
            <w:pPr>
              <w:pStyle w:val="Tabledata"/>
              <w:spacing w:before="0" w:after="0"/>
              <w:jc w:val="left"/>
              <w:rPr>
                <w:szCs w:val="20"/>
              </w:rPr>
            </w:pPr>
            <w:r w:rsidRPr="008B4C4A">
              <w:rPr>
                <w:szCs w:val="20"/>
              </w:rPr>
              <w:t>IE</w:t>
            </w:r>
          </w:p>
          <w:p w14:paraId="478EFB0A" w14:textId="77777777" w:rsidR="0059372A" w:rsidRPr="008B4C4A" w:rsidRDefault="0059372A" w:rsidP="0059372A">
            <w:pPr>
              <w:pStyle w:val="Tabledata"/>
              <w:spacing w:before="0" w:after="0"/>
              <w:jc w:val="left"/>
              <w:rPr>
                <w:szCs w:val="20"/>
              </w:rPr>
            </w:pPr>
          </w:p>
        </w:tc>
        <w:tc>
          <w:tcPr>
            <w:tcW w:w="992" w:type="dxa"/>
            <w:tcBorders>
              <w:top w:val="single" w:sz="4" w:space="0" w:color="auto"/>
              <w:left w:val="single" w:sz="4" w:space="0" w:color="auto"/>
              <w:right w:val="single" w:sz="4" w:space="0" w:color="auto"/>
            </w:tcBorders>
          </w:tcPr>
          <w:p w14:paraId="53417E35" w14:textId="77777777" w:rsidR="0059372A" w:rsidRPr="008B4C4A" w:rsidRDefault="0059372A" w:rsidP="0059372A">
            <w:pPr>
              <w:pStyle w:val="Tabledata"/>
              <w:spacing w:before="0" w:after="0"/>
              <w:jc w:val="left"/>
              <w:rPr>
                <w:szCs w:val="20"/>
              </w:rPr>
            </w:pPr>
            <w:r w:rsidRPr="008B4C4A">
              <w:rPr>
                <w:szCs w:val="20"/>
              </w:rPr>
              <w:t>Ireland</w:t>
            </w:r>
          </w:p>
          <w:p w14:paraId="12938D5A"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right w:val="single" w:sz="4" w:space="0" w:color="auto"/>
            </w:tcBorders>
          </w:tcPr>
          <w:p w14:paraId="41A25DDB" w14:textId="77777777" w:rsidR="0059372A" w:rsidRPr="008B4C4A" w:rsidRDefault="0059372A" w:rsidP="0059372A">
            <w:pPr>
              <w:pStyle w:val="Tabledata"/>
              <w:spacing w:before="0" w:after="0"/>
              <w:jc w:val="left"/>
              <w:rPr>
                <w:rFonts w:cs="Arial"/>
                <w:bCs w:val="0"/>
                <w:szCs w:val="20"/>
              </w:rPr>
            </w:pPr>
            <w:r w:rsidRPr="008B4C4A">
              <w:rPr>
                <w:rFonts w:cs="Arial"/>
                <w:bCs w:val="0"/>
                <w:szCs w:val="20"/>
              </w:rPr>
              <w:t>Central Bank of Ireland</w:t>
            </w:r>
          </w:p>
        </w:tc>
        <w:tc>
          <w:tcPr>
            <w:tcW w:w="992" w:type="dxa"/>
            <w:tcBorders>
              <w:top w:val="single" w:sz="4" w:space="0" w:color="auto"/>
              <w:left w:val="single" w:sz="4" w:space="0" w:color="auto"/>
              <w:right w:val="single" w:sz="4" w:space="0" w:color="auto"/>
            </w:tcBorders>
          </w:tcPr>
          <w:p w14:paraId="0CF78230" w14:textId="77777777" w:rsidR="0059372A" w:rsidRPr="008B4C4A" w:rsidRDefault="0059372A" w:rsidP="0059372A">
            <w:pPr>
              <w:pStyle w:val="Tabledata"/>
              <w:spacing w:before="0" w:after="0"/>
              <w:jc w:val="left"/>
              <w:rPr>
                <w:b/>
                <w:szCs w:val="20"/>
              </w:rPr>
            </w:pPr>
            <w:r w:rsidRPr="008B4C4A">
              <w:rPr>
                <w:b/>
                <w:szCs w:val="20"/>
              </w:rPr>
              <w:t>ESMA / EBA  /</w:t>
            </w:r>
          </w:p>
          <w:p w14:paraId="0E4A26EF" w14:textId="77777777" w:rsidR="0059372A" w:rsidRPr="008B4C4A" w:rsidRDefault="0059372A" w:rsidP="0059372A">
            <w:pPr>
              <w:pStyle w:val="Tabledata"/>
              <w:spacing w:before="0" w:after="0"/>
              <w:jc w:val="left"/>
              <w:rPr>
                <w:b/>
                <w:szCs w:val="20"/>
              </w:rPr>
            </w:pPr>
            <w:r w:rsidRPr="008B4C4A">
              <w:rPr>
                <w:b/>
                <w:szCs w:val="20"/>
              </w:rPr>
              <w:t>EIOPA</w:t>
            </w:r>
          </w:p>
        </w:tc>
        <w:tc>
          <w:tcPr>
            <w:tcW w:w="1418" w:type="dxa"/>
            <w:tcBorders>
              <w:top w:val="single" w:sz="4" w:space="0" w:color="auto"/>
              <w:left w:val="single" w:sz="4" w:space="0" w:color="auto"/>
              <w:right w:val="single" w:sz="4" w:space="0" w:color="auto"/>
            </w:tcBorders>
            <w:shd w:val="clear" w:color="auto" w:fill="92D050"/>
          </w:tcPr>
          <w:p w14:paraId="4DC45AD7" w14:textId="77777777" w:rsidR="0059372A" w:rsidRPr="008B4C4A" w:rsidRDefault="0059372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00DDD6E8" w14:textId="77777777" w:rsidR="0059372A" w:rsidRPr="008B4C4A" w:rsidRDefault="0059372A" w:rsidP="0059372A">
            <w:pPr>
              <w:pStyle w:val="Tabledata"/>
              <w:spacing w:before="0" w:after="0"/>
              <w:jc w:val="left"/>
              <w:rPr>
                <w:szCs w:val="20"/>
              </w:rPr>
            </w:pPr>
            <w:r w:rsidRPr="008B4C4A">
              <w:rPr>
                <w:szCs w:val="20"/>
              </w:rPr>
              <w:t>Intends to comply by 1 October 2017</w:t>
            </w:r>
          </w:p>
        </w:tc>
      </w:tr>
      <w:tr w:rsidR="00494F3A" w:rsidRPr="008B4C4A" w14:paraId="2864AEE2" w14:textId="77777777" w:rsidTr="004C2359">
        <w:trPr>
          <w:gridAfter w:val="1"/>
          <w:wAfter w:w="26" w:type="dxa"/>
          <w:trHeight w:val="757"/>
        </w:trPr>
        <w:tc>
          <w:tcPr>
            <w:tcW w:w="534" w:type="dxa"/>
            <w:vMerge w:val="restart"/>
            <w:tcBorders>
              <w:top w:val="single" w:sz="4" w:space="0" w:color="auto"/>
              <w:left w:val="single" w:sz="4" w:space="0" w:color="auto"/>
              <w:right w:val="single" w:sz="4" w:space="0" w:color="auto"/>
            </w:tcBorders>
          </w:tcPr>
          <w:p w14:paraId="24C1B639" w14:textId="77777777" w:rsidR="00494F3A" w:rsidRPr="008B4C4A" w:rsidRDefault="00494F3A" w:rsidP="0059372A">
            <w:pPr>
              <w:pStyle w:val="Tabledata"/>
              <w:spacing w:before="0" w:after="0"/>
              <w:jc w:val="left"/>
              <w:rPr>
                <w:szCs w:val="20"/>
              </w:rPr>
            </w:pPr>
            <w:r w:rsidRPr="008B4C4A">
              <w:rPr>
                <w:szCs w:val="20"/>
              </w:rPr>
              <w:t>EL</w:t>
            </w:r>
          </w:p>
          <w:p w14:paraId="36786E17" w14:textId="77777777" w:rsidR="00494F3A" w:rsidRPr="008B4C4A" w:rsidRDefault="00494F3A" w:rsidP="0059372A">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452449D6" w14:textId="77777777" w:rsidR="00494F3A" w:rsidRPr="008B4C4A" w:rsidRDefault="00494F3A" w:rsidP="0059372A">
            <w:pPr>
              <w:pStyle w:val="Tabledata"/>
              <w:spacing w:before="0" w:after="0"/>
              <w:jc w:val="left"/>
              <w:rPr>
                <w:szCs w:val="20"/>
              </w:rPr>
            </w:pPr>
            <w:r w:rsidRPr="008B4C4A">
              <w:rPr>
                <w:szCs w:val="20"/>
              </w:rPr>
              <w:t>Greece</w:t>
            </w:r>
          </w:p>
          <w:p w14:paraId="1C317CA6" w14:textId="77777777" w:rsidR="00494F3A" w:rsidRPr="008B4C4A" w:rsidRDefault="00494F3A" w:rsidP="0059372A">
            <w:pPr>
              <w:pStyle w:val="Tabledata"/>
              <w:spacing w:before="0" w:after="0"/>
              <w:jc w:val="left"/>
              <w:rPr>
                <w:szCs w:val="20"/>
              </w:rPr>
            </w:pPr>
          </w:p>
        </w:tc>
        <w:tc>
          <w:tcPr>
            <w:tcW w:w="1559" w:type="dxa"/>
            <w:vMerge w:val="restart"/>
            <w:tcBorders>
              <w:top w:val="single" w:sz="4" w:space="0" w:color="auto"/>
              <w:left w:val="single" w:sz="4" w:space="0" w:color="auto"/>
              <w:right w:val="single" w:sz="4" w:space="0" w:color="auto"/>
            </w:tcBorders>
          </w:tcPr>
          <w:p w14:paraId="3187A0FB" w14:textId="77777777" w:rsidR="00494F3A" w:rsidRPr="008B4C4A" w:rsidRDefault="00494F3A" w:rsidP="0059372A">
            <w:pPr>
              <w:pStyle w:val="Tabledata"/>
              <w:spacing w:before="0" w:after="0"/>
              <w:jc w:val="left"/>
              <w:rPr>
                <w:rFonts w:cs="Arial"/>
                <w:bCs w:val="0"/>
                <w:szCs w:val="20"/>
                <w:lang w:val="el-GR"/>
              </w:rPr>
            </w:pPr>
            <w:r w:rsidRPr="008B4C4A">
              <w:rPr>
                <w:rFonts w:cs="Arial"/>
                <w:bCs w:val="0"/>
                <w:szCs w:val="20"/>
                <w:lang w:val="el-GR"/>
              </w:rPr>
              <w:t>Τράπεζα της Ελλάδος (</w:t>
            </w:r>
            <w:r w:rsidRPr="008B4C4A">
              <w:rPr>
                <w:rFonts w:cs="Arial"/>
                <w:bCs w:val="0"/>
                <w:szCs w:val="20"/>
              </w:rPr>
              <w:t>Bank</w:t>
            </w:r>
            <w:r w:rsidRPr="008B4C4A">
              <w:rPr>
                <w:rFonts w:cs="Arial"/>
                <w:bCs w:val="0"/>
                <w:szCs w:val="20"/>
                <w:lang w:val="el-GR"/>
              </w:rPr>
              <w:t xml:space="preserve"> </w:t>
            </w:r>
            <w:r w:rsidRPr="008B4C4A">
              <w:rPr>
                <w:rFonts w:cs="Arial"/>
                <w:bCs w:val="0"/>
                <w:szCs w:val="20"/>
              </w:rPr>
              <w:t>of</w:t>
            </w:r>
            <w:r w:rsidRPr="008B4C4A">
              <w:rPr>
                <w:rFonts w:cs="Arial"/>
                <w:bCs w:val="0"/>
                <w:szCs w:val="20"/>
                <w:lang w:val="el-GR"/>
              </w:rPr>
              <w:t xml:space="preserve"> </w:t>
            </w:r>
            <w:r w:rsidRPr="008B4C4A">
              <w:rPr>
                <w:rFonts w:cs="Arial"/>
                <w:bCs w:val="0"/>
                <w:szCs w:val="20"/>
              </w:rPr>
              <w:t>Greece</w:t>
            </w:r>
            <w:r w:rsidRPr="008B4C4A">
              <w:rPr>
                <w:rFonts w:cs="Arial"/>
                <w:bCs w:val="0"/>
                <w:szCs w:val="20"/>
                <w:lang w:val="el-GR"/>
              </w:rPr>
              <w:t>)</w:t>
            </w:r>
          </w:p>
        </w:tc>
        <w:tc>
          <w:tcPr>
            <w:tcW w:w="992" w:type="dxa"/>
            <w:tcBorders>
              <w:top w:val="single" w:sz="4" w:space="0" w:color="auto"/>
              <w:left w:val="single" w:sz="4" w:space="0" w:color="auto"/>
              <w:right w:val="single" w:sz="4" w:space="0" w:color="auto"/>
            </w:tcBorders>
          </w:tcPr>
          <w:p w14:paraId="3B378B42" w14:textId="77777777" w:rsidR="00494F3A" w:rsidRPr="008B4C4A" w:rsidRDefault="00494F3A" w:rsidP="0059372A">
            <w:pPr>
              <w:pStyle w:val="Tabledata"/>
              <w:spacing w:before="0" w:after="0"/>
              <w:jc w:val="left"/>
              <w:rPr>
                <w:b/>
                <w:szCs w:val="20"/>
              </w:rPr>
            </w:pPr>
            <w:r w:rsidRPr="008B4C4A">
              <w:rPr>
                <w:b/>
                <w:szCs w:val="20"/>
              </w:rPr>
              <w:t>EIOPA</w:t>
            </w:r>
          </w:p>
        </w:tc>
        <w:tc>
          <w:tcPr>
            <w:tcW w:w="1418" w:type="dxa"/>
            <w:tcBorders>
              <w:top w:val="single" w:sz="4" w:space="0" w:color="auto"/>
              <w:left w:val="single" w:sz="4" w:space="0" w:color="auto"/>
              <w:right w:val="single" w:sz="4" w:space="0" w:color="auto"/>
            </w:tcBorders>
            <w:shd w:val="clear" w:color="auto" w:fill="92D050"/>
          </w:tcPr>
          <w:p w14:paraId="5CE64727" w14:textId="77777777" w:rsidR="00494F3A" w:rsidRPr="008B4C4A" w:rsidRDefault="00494F3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09449DC1" w14:textId="77777777" w:rsidR="00494F3A" w:rsidRPr="008B4C4A" w:rsidRDefault="00494F3A" w:rsidP="0059372A">
            <w:pPr>
              <w:pStyle w:val="Tabledata"/>
              <w:spacing w:before="0" w:after="0"/>
              <w:jc w:val="left"/>
              <w:rPr>
                <w:szCs w:val="20"/>
              </w:rPr>
            </w:pPr>
            <w:r w:rsidRPr="008B4C4A">
              <w:rPr>
                <w:szCs w:val="20"/>
              </w:rPr>
              <w:t>No date specified</w:t>
            </w:r>
          </w:p>
        </w:tc>
      </w:tr>
      <w:tr w:rsidR="00494F3A" w:rsidRPr="008B4C4A" w14:paraId="55DD5855" w14:textId="77777777" w:rsidTr="004C2359">
        <w:trPr>
          <w:gridAfter w:val="1"/>
          <w:wAfter w:w="26" w:type="dxa"/>
          <w:trHeight w:val="349"/>
        </w:trPr>
        <w:tc>
          <w:tcPr>
            <w:tcW w:w="534" w:type="dxa"/>
            <w:vMerge/>
            <w:tcBorders>
              <w:left w:val="single" w:sz="4" w:space="0" w:color="auto"/>
              <w:bottom w:val="single" w:sz="2" w:space="0" w:color="000000" w:themeColor="text1"/>
              <w:right w:val="single" w:sz="4" w:space="0" w:color="auto"/>
            </w:tcBorders>
          </w:tcPr>
          <w:p w14:paraId="3995EFAA" w14:textId="77777777" w:rsidR="00494F3A" w:rsidRPr="008B4C4A" w:rsidRDefault="00494F3A" w:rsidP="0059372A">
            <w:pPr>
              <w:pStyle w:val="Tabledata"/>
              <w:spacing w:before="0" w:after="0"/>
              <w:jc w:val="left"/>
              <w:rPr>
                <w:szCs w:val="20"/>
              </w:rPr>
            </w:pPr>
          </w:p>
        </w:tc>
        <w:tc>
          <w:tcPr>
            <w:tcW w:w="992" w:type="dxa"/>
            <w:vMerge/>
            <w:tcBorders>
              <w:left w:val="single" w:sz="4" w:space="0" w:color="auto"/>
              <w:bottom w:val="single" w:sz="2" w:space="0" w:color="000000" w:themeColor="text1"/>
              <w:right w:val="single" w:sz="4" w:space="0" w:color="auto"/>
            </w:tcBorders>
          </w:tcPr>
          <w:p w14:paraId="4818253F" w14:textId="77777777" w:rsidR="00494F3A" w:rsidRPr="008B4C4A" w:rsidRDefault="00494F3A" w:rsidP="0059372A">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6159CF94" w14:textId="77777777" w:rsidR="00494F3A" w:rsidRPr="008B4C4A" w:rsidRDefault="00494F3A" w:rsidP="0059372A">
            <w:pPr>
              <w:pStyle w:val="Tabledata"/>
              <w:spacing w:before="0" w:after="0"/>
              <w:jc w:val="left"/>
              <w:rPr>
                <w:rFonts w:cs="Arial"/>
                <w:bCs w:val="0"/>
                <w:szCs w:val="20"/>
              </w:rPr>
            </w:pPr>
          </w:p>
        </w:tc>
        <w:tc>
          <w:tcPr>
            <w:tcW w:w="992" w:type="dxa"/>
            <w:tcBorders>
              <w:left w:val="single" w:sz="4" w:space="0" w:color="auto"/>
              <w:bottom w:val="single" w:sz="4" w:space="0" w:color="auto"/>
              <w:right w:val="single" w:sz="4" w:space="0" w:color="auto"/>
            </w:tcBorders>
          </w:tcPr>
          <w:p w14:paraId="4D7D5DF8" w14:textId="77777777" w:rsidR="00494F3A" w:rsidRPr="008B4C4A" w:rsidRDefault="00494F3A" w:rsidP="0059372A">
            <w:pPr>
              <w:pStyle w:val="Tabledata"/>
              <w:spacing w:before="0" w:after="0"/>
              <w:jc w:val="left"/>
              <w:rPr>
                <w:b/>
                <w:szCs w:val="20"/>
              </w:rPr>
            </w:pPr>
            <w:r w:rsidRPr="008B4C4A">
              <w:rPr>
                <w:b/>
                <w:szCs w:val="20"/>
              </w:rPr>
              <w:t>EBA</w:t>
            </w:r>
          </w:p>
        </w:tc>
        <w:tc>
          <w:tcPr>
            <w:tcW w:w="1418" w:type="dxa"/>
            <w:tcBorders>
              <w:left w:val="single" w:sz="4" w:space="0" w:color="auto"/>
              <w:bottom w:val="single" w:sz="4" w:space="0" w:color="auto"/>
              <w:right w:val="single" w:sz="4" w:space="0" w:color="auto"/>
            </w:tcBorders>
            <w:shd w:val="clear" w:color="auto" w:fill="92D050"/>
          </w:tcPr>
          <w:p w14:paraId="5D8AE0F0" w14:textId="77777777" w:rsidR="00494F3A" w:rsidRPr="008B4C4A" w:rsidRDefault="00494F3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33E43BF8" w14:textId="77777777" w:rsidR="00494F3A" w:rsidRPr="008B4C4A" w:rsidRDefault="00494F3A" w:rsidP="0059372A">
            <w:pPr>
              <w:pStyle w:val="Tabledata"/>
              <w:spacing w:before="0" w:after="0"/>
              <w:jc w:val="left"/>
              <w:rPr>
                <w:szCs w:val="20"/>
              </w:rPr>
            </w:pPr>
            <w:r w:rsidRPr="008B4C4A">
              <w:rPr>
                <w:szCs w:val="20"/>
              </w:rPr>
              <w:t xml:space="preserve">By such time as the necessary legislative or regulatory proceedings have been completed </w:t>
            </w:r>
          </w:p>
        </w:tc>
      </w:tr>
      <w:tr w:rsidR="0059372A" w:rsidRPr="008B4C4A" w14:paraId="6355904F" w14:textId="77777777" w:rsidTr="00494F3A">
        <w:trPr>
          <w:gridAfter w:val="1"/>
          <w:wAfter w:w="26" w:type="dxa"/>
          <w:trHeight w:val="349"/>
        </w:trPr>
        <w:tc>
          <w:tcPr>
            <w:tcW w:w="534" w:type="dxa"/>
            <w:vMerge/>
            <w:tcBorders>
              <w:left w:val="single" w:sz="4" w:space="0" w:color="auto"/>
              <w:bottom w:val="single" w:sz="4" w:space="0" w:color="auto"/>
              <w:right w:val="single" w:sz="4" w:space="0" w:color="auto"/>
            </w:tcBorders>
          </w:tcPr>
          <w:p w14:paraId="27929A69"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3E3A6657"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6174FA49" w14:textId="77777777" w:rsidR="0059372A" w:rsidRPr="008B4C4A" w:rsidRDefault="00494F3A" w:rsidP="0059372A">
            <w:pPr>
              <w:pStyle w:val="Tabledata"/>
              <w:spacing w:before="0" w:after="0"/>
              <w:jc w:val="left"/>
              <w:rPr>
                <w:rFonts w:cs="Arial"/>
                <w:bCs w:val="0"/>
                <w:szCs w:val="20"/>
              </w:rPr>
            </w:pPr>
            <w:r w:rsidRPr="008B4C4A">
              <w:rPr>
                <w:rFonts w:cs="Calibri"/>
                <w:szCs w:val="20"/>
              </w:rPr>
              <w:t>Ελληνική Επιτροπή Κεφαλαιαγοράς (Hellenic Capital Market Commission)</w:t>
            </w:r>
          </w:p>
        </w:tc>
        <w:tc>
          <w:tcPr>
            <w:tcW w:w="992" w:type="dxa"/>
            <w:tcBorders>
              <w:left w:val="single" w:sz="4" w:space="0" w:color="auto"/>
              <w:bottom w:val="single" w:sz="4" w:space="0" w:color="auto"/>
              <w:right w:val="single" w:sz="4" w:space="0" w:color="auto"/>
            </w:tcBorders>
          </w:tcPr>
          <w:p w14:paraId="5FB2A4D3" w14:textId="77777777" w:rsidR="0059372A" w:rsidRPr="008B4C4A" w:rsidRDefault="00494F3A" w:rsidP="0059372A">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92D050"/>
          </w:tcPr>
          <w:p w14:paraId="636A187A" w14:textId="77777777" w:rsidR="0059372A" w:rsidRPr="008B4C4A" w:rsidRDefault="00494F3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7839FAC0" w14:textId="77777777" w:rsidR="0059372A" w:rsidRPr="008B4C4A" w:rsidRDefault="00494F3A" w:rsidP="0059372A">
            <w:pPr>
              <w:pStyle w:val="Tabledata"/>
              <w:spacing w:before="0" w:after="0"/>
              <w:jc w:val="left"/>
              <w:rPr>
                <w:szCs w:val="20"/>
              </w:rPr>
            </w:pPr>
            <w:r w:rsidRPr="008B4C4A">
              <w:rPr>
                <w:szCs w:val="20"/>
              </w:rPr>
              <w:t>Intends to comply by 3 January 2018</w:t>
            </w:r>
          </w:p>
        </w:tc>
      </w:tr>
      <w:tr w:rsidR="0059372A" w:rsidRPr="008B4C4A" w14:paraId="400FEFA8" w14:textId="77777777" w:rsidTr="00DD4667">
        <w:trPr>
          <w:gridAfter w:val="1"/>
          <w:wAfter w:w="26" w:type="dxa"/>
          <w:trHeight w:val="244"/>
        </w:trPr>
        <w:tc>
          <w:tcPr>
            <w:tcW w:w="534" w:type="dxa"/>
            <w:vMerge w:val="restart"/>
            <w:tcBorders>
              <w:top w:val="single" w:sz="4" w:space="0" w:color="auto"/>
              <w:left w:val="single" w:sz="4" w:space="0" w:color="auto"/>
              <w:right w:val="single" w:sz="4" w:space="0" w:color="auto"/>
            </w:tcBorders>
          </w:tcPr>
          <w:p w14:paraId="648E0A94" w14:textId="77777777" w:rsidR="0059372A" w:rsidRPr="008B4C4A" w:rsidRDefault="0059372A" w:rsidP="0059372A">
            <w:pPr>
              <w:pStyle w:val="Tabledata"/>
              <w:spacing w:before="0" w:after="0"/>
              <w:jc w:val="left"/>
              <w:rPr>
                <w:szCs w:val="20"/>
              </w:rPr>
            </w:pPr>
            <w:r w:rsidRPr="008B4C4A">
              <w:rPr>
                <w:szCs w:val="20"/>
              </w:rPr>
              <w:t>HR</w:t>
            </w:r>
          </w:p>
          <w:p w14:paraId="3838AE7A" w14:textId="77777777" w:rsidR="0059372A" w:rsidRPr="008B4C4A" w:rsidRDefault="0059372A" w:rsidP="0059372A">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718A4892" w14:textId="77777777" w:rsidR="0059372A" w:rsidRPr="008B4C4A" w:rsidRDefault="0059372A" w:rsidP="0059372A">
            <w:pPr>
              <w:pStyle w:val="Tabledata"/>
              <w:spacing w:before="0" w:after="0"/>
              <w:jc w:val="left"/>
              <w:rPr>
                <w:szCs w:val="20"/>
              </w:rPr>
            </w:pPr>
            <w:r w:rsidRPr="008B4C4A">
              <w:rPr>
                <w:szCs w:val="20"/>
              </w:rPr>
              <w:t>Croatia</w:t>
            </w:r>
          </w:p>
          <w:p w14:paraId="610F0977"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18EB00F6" w14:textId="77777777" w:rsidR="0059372A" w:rsidRPr="008B4C4A" w:rsidRDefault="0059372A" w:rsidP="0059372A">
            <w:pPr>
              <w:pStyle w:val="Tabledata"/>
              <w:spacing w:before="0" w:after="0"/>
              <w:jc w:val="left"/>
              <w:rPr>
                <w:rFonts w:cs="Arial"/>
                <w:bCs w:val="0"/>
                <w:szCs w:val="20"/>
              </w:rPr>
            </w:pPr>
            <w:r w:rsidRPr="008B4C4A">
              <w:rPr>
                <w:rFonts w:cs="Arial"/>
                <w:szCs w:val="20"/>
              </w:rPr>
              <w:t>National Bank of Croatia</w:t>
            </w:r>
          </w:p>
        </w:tc>
        <w:tc>
          <w:tcPr>
            <w:tcW w:w="992" w:type="dxa"/>
            <w:tcBorders>
              <w:top w:val="single" w:sz="4" w:space="0" w:color="auto"/>
              <w:left w:val="single" w:sz="4" w:space="0" w:color="auto"/>
              <w:right w:val="single" w:sz="4" w:space="0" w:color="auto"/>
            </w:tcBorders>
          </w:tcPr>
          <w:p w14:paraId="0A9091F8" w14:textId="77777777" w:rsidR="0059372A" w:rsidRPr="008B4C4A" w:rsidRDefault="0059372A" w:rsidP="0059372A">
            <w:pPr>
              <w:pStyle w:val="Tabledata"/>
              <w:spacing w:before="0" w:after="0"/>
              <w:jc w:val="left"/>
              <w:rPr>
                <w:b/>
                <w:szCs w:val="20"/>
              </w:rPr>
            </w:pPr>
            <w:r w:rsidRPr="008B4C4A">
              <w:rPr>
                <w:b/>
                <w:szCs w:val="20"/>
              </w:rPr>
              <w:t xml:space="preserve">EBA </w:t>
            </w:r>
          </w:p>
        </w:tc>
        <w:tc>
          <w:tcPr>
            <w:tcW w:w="1418" w:type="dxa"/>
            <w:tcBorders>
              <w:top w:val="single" w:sz="4" w:space="0" w:color="auto"/>
              <w:left w:val="single" w:sz="4" w:space="0" w:color="auto"/>
              <w:right w:val="single" w:sz="4" w:space="0" w:color="auto"/>
            </w:tcBorders>
            <w:shd w:val="clear" w:color="auto" w:fill="00B050"/>
          </w:tcPr>
          <w:p w14:paraId="673C9E33" w14:textId="77777777" w:rsidR="0059372A" w:rsidRPr="008B4C4A" w:rsidRDefault="00B74D25" w:rsidP="0059372A">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1B8DF2D4" w14:textId="77777777" w:rsidR="00B74D25" w:rsidRPr="008B4C4A" w:rsidRDefault="00B74D25" w:rsidP="00B74D25">
            <w:pPr>
              <w:pStyle w:val="body"/>
              <w:jc w:val="left"/>
              <w:rPr>
                <w:rFonts w:eastAsia="Times New Roman" w:cstheme="minorHAnsi"/>
                <w:bCs/>
                <w:color w:val="000000"/>
                <w:sz w:val="20"/>
                <w:szCs w:val="20"/>
                <w:lang w:val="en-GB" w:eastAsia="en-GB"/>
              </w:rPr>
            </w:pPr>
            <w:r w:rsidRPr="008B4C4A">
              <w:rPr>
                <w:rFonts w:eastAsia="Times New Roman" w:cstheme="minorHAnsi"/>
                <w:bCs/>
                <w:color w:val="000000"/>
                <w:sz w:val="20"/>
                <w:szCs w:val="20"/>
                <w:lang w:val="en-GB" w:eastAsia="en-GB"/>
              </w:rPr>
              <w:t xml:space="preserve">As at 24.01.2019, notification date. </w:t>
            </w:r>
          </w:p>
          <w:p w14:paraId="2FA982DD" w14:textId="77777777" w:rsidR="00B74D25" w:rsidRPr="008B4C4A" w:rsidRDefault="00B74D25" w:rsidP="00B74D25">
            <w:pPr>
              <w:pStyle w:val="body"/>
              <w:jc w:val="left"/>
              <w:rPr>
                <w:rFonts w:eastAsia="Times New Roman" w:cstheme="minorHAnsi"/>
                <w:bCs/>
                <w:color w:val="000000"/>
                <w:sz w:val="20"/>
                <w:szCs w:val="20"/>
                <w:lang w:val="en-GB" w:eastAsia="en-GB"/>
              </w:rPr>
            </w:pPr>
            <w:r w:rsidRPr="008B4C4A">
              <w:rPr>
                <w:rFonts w:eastAsia="Times New Roman" w:cstheme="minorHAnsi"/>
                <w:bCs/>
                <w:color w:val="000000"/>
                <w:sz w:val="20"/>
                <w:szCs w:val="20"/>
                <w:lang w:val="en-GB" w:eastAsia="en-GB"/>
              </w:rPr>
              <w:t xml:space="preserve">Decision on the approval to acquire a qualifying holding in a credit institution (OG 25/18) </w:t>
            </w:r>
          </w:p>
          <w:p w14:paraId="150E1594" w14:textId="77777777" w:rsidR="00B74D25" w:rsidRPr="008B4C4A" w:rsidRDefault="00373A32" w:rsidP="00B74D25">
            <w:pPr>
              <w:pStyle w:val="body"/>
              <w:jc w:val="left"/>
              <w:rPr>
                <w:rFonts w:eastAsia="Times New Roman" w:cstheme="minorHAnsi"/>
                <w:bCs/>
                <w:color w:val="000000"/>
                <w:sz w:val="20"/>
                <w:szCs w:val="20"/>
                <w:lang w:val="en-GB" w:eastAsia="en-GB"/>
              </w:rPr>
            </w:pPr>
            <w:hyperlink r:id="rId10" w:history="1">
              <w:r w:rsidR="00B74D25" w:rsidRPr="008B4C4A">
                <w:rPr>
                  <w:rFonts w:eastAsia="Times New Roman" w:cstheme="minorHAnsi"/>
                  <w:bCs/>
                  <w:color w:val="000000"/>
                  <w:sz w:val="20"/>
                  <w:szCs w:val="20"/>
                  <w:lang w:eastAsia="en-GB"/>
                </w:rPr>
                <w:t>https://www.hnb.hr/documents/20182/2504836/e-decision-approval-to-acquire-qualifying-holding-credit-institution.pdf/5fc7dafc-a4e0-4b59-ba99-6e31d11d037b</w:t>
              </w:r>
            </w:hyperlink>
            <w:r w:rsidR="00B74D25" w:rsidRPr="008B4C4A">
              <w:rPr>
                <w:rFonts w:eastAsia="Times New Roman" w:cstheme="minorHAnsi"/>
                <w:bCs/>
                <w:color w:val="000000"/>
                <w:sz w:val="20"/>
                <w:szCs w:val="20"/>
                <w:lang w:eastAsia="en-GB"/>
              </w:rPr>
              <w:t>.</w:t>
            </w:r>
          </w:p>
          <w:p w14:paraId="585E9892" w14:textId="77777777" w:rsidR="0059372A" w:rsidRPr="008B4C4A" w:rsidRDefault="0059372A" w:rsidP="0059372A">
            <w:pPr>
              <w:pStyle w:val="Tabledata"/>
              <w:spacing w:before="0" w:after="0"/>
              <w:jc w:val="left"/>
              <w:rPr>
                <w:szCs w:val="20"/>
              </w:rPr>
            </w:pPr>
          </w:p>
        </w:tc>
      </w:tr>
      <w:tr w:rsidR="0059372A" w:rsidRPr="008B4C4A" w14:paraId="5049D8E5" w14:textId="77777777" w:rsidTr="007C4568">
        <w:trPr>
          <w:gridAfter w:val="1"/>
          <w:wAfter w:w="26" w:type="dxa"/>
          <w:trHeight w:val="244"/>
        </w:trPr>
        <w:tc>
          <w:tcPr>
            <w:tcW w:w="534" w:type="dxa"/>
            <w:vMerge/>
            <w:tcBorders>
              <w:left w:val="single" w:sz="4" w:space="0" w:color="auto"/>
              <w:right w:val="single" w:sz="4" w:space="0" w:color="auto"/>
            </w:tcBorders>
          </w:tcPr>
          <w:p w14:paraId="3E69D8F9"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right w:val="single" w:sz="4" w:space="0" w:color="auto"/>
            </w:tcBorders>
          </w:tcPr>
          <w:p w14:paraId="7DB5933B"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39DE4947" w14:textId="77777777" w:rsidR="0059372A" w:rsidRPr="008B4C4A" w:rsidRDefault="0059372A" w:rsidP="0059372A">
            <w:pPr>
              <w:pStyle w:val="Tabledata"/>
              <w:spacing w:before="0" w:after="0"/>
              <w:jc w:val="left"/>
              <w:rPr>
                <w:rFonts w:cs="Arial"/>
                <w:szCs w:val="20"/>
              </w:rPr>
            </w:pPr>
            <w:r w:rsidRPr="008B4C4A">
              <w:rPr>
                <w:rFonts w:cs="Arial"/>
                <w:szCs w:val="20"/>
              </w:rPr>
              <w:t xml:space="preserve">Croatian Financial Services </w:t>
            </w:r>
            <w:r w:rsidRPr="008B4C4A">
              <w:rPr>
                <w:rFonts w:cs="Arial"/>
                <w:szCs w:val="20"/>
              </w:rPr>
              <w:lastRenderedPageBreak/>
              <w:t>Supervisory Agency (HANFA)</w:t>
            </w:r>
          </w:p>
        </w:tc>
        <w:tc>
          <w:tcPr>
            <w:tcW w:w="992" w:type="dxa"/>
            <w:tcBorders>
              <w:left w:val="single" w:sz="4" w:space="0" w:color="auto"/>
              <w:bottom w:val="single" w:sz="4" w:space="0" w:color="auto"/>
              <w:right w:val="single" w:sz="4" w:space="0" w:color="auto"/>
            </w:tcBorders>
          </w:tcPr>
          <w:p w14:paraId="1FADF29A" w14:textId="77777777" w:rsidR="0059372A" w:rsidRPr="008B4C4A" w:rsidRDefault="006B1923" w:rsidP="0059372A">
            <w:pPr>
              <w:pStyle w:val="Tabledata"/>
              <w:spacing w:before="0" w:after="0"/>
              <w:jc w:val="left"/>
              <w:rPr>
                <w:b/>
                <w:szCs w:val="20"/>
              </w:rPr>
            </w:pPr>
            <w:r w:rsidRPr="008B4C4A">
              <w:rPr>
                <w:b/>
                <w:szCs w:val="20"/>
              </w:rPr>
              <w:lastRenderedPageBreak/>
              <w:t xml:space="preserve">EIOPA/ </w:t>
            </w:r>
            <w:r w:rsidR="0059372A" w:rsidRPr="008B4C4A">
              <w:rPr>
                <w:b/>
                <w:szCs w:val="20"/>
              </w:rPr>
              <w:t>ESMA</w:t>
            </w:r>
          </w:p>
        </w:tc>
        <w:tc>
          <w:tcPr>
            <w:tcW w:w="1418" w:type="dxa"/>
            <w:tcBorders>
              <w:left w:val="single" w:sz="4" w:space="0" w:color="auto"/>
              <w:bottom w:val="single" w:sz="4" w:space="0" w:color="auto"/>
              <w:right w:val="single" w:sz="4" w:space="0" w:color="auto"/>
            </w:tcBorders>
            <w:shd w:val="clear" w:color="auto" w:fill="92D050"/>
          </w:tcPr>
          <w:p w14:paraId="6F40AE32" w14:textId="77777777" w:rsidR="0059372A" w:rsidRPr="008B4C4A" w:rsidRDefault="0059372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1F67B378" w14:textId="77777777" w:rsidR="0059372A" w:rsidRPr="008B4C4A" w:rsidRDefault="0059372A" w:rsidP="0059372A">
            <w:pPr>
              <w:pStyle w:val="Tabledata"/>
              <w:spacing w:before="0" w:after="0"/>
              <w:jc w:val="left"/>
              <w:rPr>
                <w:szCs w:val="20"/>
              </w:rPr>
            </w:pPr>
            <w:r w:rsidRPr="008B4C4A">
              <w:rPr>
                <w:szCs w:val="20"/>
              </w:rPr>
              <w:t xml:space="preserve">Intends to comply by such time as the necessary legislative or regulatory proceedings have been completed regarding the adoption of the new Capital Market Act whose provisions will regulate the matter of Central Counterparty and the authorisation assigned to HANFA for adopting necessary subordinate regulations for the purpose of compliance with the Guidelines </w:t>
            </w:r>
          </w:p>
          <w:p w14:paraId="685CCD72" w14:textId="77777777" w:rsidR="006B1923" w:rsidRPr="008B4C4A" w:rsidRDefault="006B1923" w:rsidP="0059372A">
            <w:pPr>
              <w:pStyle w:val="Tabledata"/>
              <w:spacing w:before="0" w:after="0"/>
              <w:jc w:val="left"/>
              <w:rPr>
                <w:szCs w:val="20"/>
              </w:rPr>
            </w:pPr>
            <w:r w:rsidRPr="008B4C4A">
              <w:rPr>
                <w:szCs w:val="20"/>
              </w:rPr>
              <w:lastRenderedPageBreak/>
              <w:t>HANFA provided additional explanations in the Template of replies.</w:t>
            </w:r>
          </w:p>
          <w:p w14:paraId="4B4279DC" w14:textId="77777777" w:rsidR="006B1923" w:rsidRPr="008B4C4A" w:rsidRDefault="006B1923" w:rsidP="0059372A">
            <w:pPr>
              <w:pStyle w:val="Tabledata"/>
              <w:spacing w:before="0" w:after="0"/>
              <w:jc w:val="left"/>
              <w:rPr>
                <w:szCs w:val="20"/>
              </w:rPr>
            </w:pPr>
          </w:p>
        </w:tc>
      </w:tr>
      <w:tr w:rsidR="0059372A" w:rsidRPr="008B4C4A" w14:paraId="45A51FDE" w14:textId="77777777" w:rsidTr="007C4568">
        <w:trPr>
          <w:gridAfter w:val="1"/>
          <w:wAfter w:w="26" w:type="dxa"/>
          <w:trHeight w:val="300"/>
        </w:trPr>
        <w:tc>
          <w:tcPr>
            <w:tcW w:w="534" w:type="dxa"/>
            <w:vMerge/>
            <w:tcBorders>
              <w:left w:val="single" w:sz="4" w:space="0" w:color="auto"/>
              <w:bottom w:val="single" w:sz="4" w:space="0" w:color="auto"/>
              <w:right w:val="single" w:sz="4" w:space="0" w:color="auto"/>
            </w:tcBorders>
          </w:tcPr>
          <w:p w14:paraId="3C129937"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308CAC85"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1FC3467B" w14:textId="77777777" w:rsidR="0059372A" w:rsidRPr="008B4C4A" w:rsidRDefault="0059372A" w:rsidP="0059372A">
            <w:pPr>
              <w:pStyle w:val="Tabledata"/>
              <w:spacing w:before="0" w:after="0"/>
              <w:jc w:val="left"/>
              <w:rPr>
                <w:rFonts w:cs="Arial"/>
                <w:bCs w:val="0"/>
                <w:szCs w:val="20"/>
              </w:rPr>
            </w:pPr>
          </w:p>
        </w:tc>
        <w:tc>
          <w:tcPr>
            <w:tcW w:w="992" w:type="dxa"/>
            <w:tcBorders>
              <w:top w:val="single" w:sz="4" w:space="0" w:color="auto"/>
              <w:left w:val="single" w:sz="4" w:space="0" w:color="auto"/>
              <w:bottom w:val="single" w:sz="4" w:space="0" w:color="auto"/>
              <w:right w:val="single" w:sz="4" w:space="0" w:color="auto"/>
            </w:tcBorders>
          </w:tcPr>
          <w:p w14:paraId="2173A032" w14:textId="77777777" w:rsidR="0059372A" w:rsidRPr="008B4C4A" w:rsidRDefault="0059372A" w:rsidP="0059372A">
            <w:pPr>
              <w:pStyle w:val="Tabledata"/>
              <w:spacing w:before="0" w:after="0"/>
              <w:jc w:val="left"/>
              <w:rPr>
                <w:b/>
                <w:szCs w:val="20"/>
              </w:rPr>
            </w:pPr>
          </w:p>
        </w:tc>
        <w:tc>
          <w:tcPr>
            <w:tcW w:w="1418" w:type="dxa"/>
            <w:tcBorders>
              <w:top w:val="single" w:sz="4" w:space="0" w:color="auto"/>
              <w:left w:val="single" w:sz="4" w:space="0" w:color="auto"/>
              <w:bottom w:val="single" w:sz="4" w:space="0" w:color="auto"/>
              <w:right w:val="single" w:sz="4" w:space="0" w:color="auto"/>
            </w:tcBorders>
            <w:shd w:val="clear" w:color="auto" w:fill="auto"/>
          </w:tcPr>
          <w:p w14:paraId="6BD56AE3" w14:textId="77777777" w:rsidR="0059372A" w:rsidRPr="008B4C4A" w:rsidRDefault="0059372A" w:rsidP="0059372A">
            <w:pPr>
              <w:pStyle w:val="Tabledata"/>
              <w:spacing w:before="0" w:after="0"/>
              <w:jc w:val="left"/>
              <w:rPr>
                <w:b/>
                <w:color w:val="auto"/>
                <w:szCs w:val="20"/>
              </w:rPr>
            </w:pPr>
          </w:p>
        </w:tc>
        <w:tc>
          <w:tcPr>
            <w:tcW w:w="9990" w:type="dxa"/>
            <w:gridSpan w:val="5"/>
            <w:tcBorders>
              <w:top w:val="single" w:sz="4" w:space="0" w:color="auto"/>
              <w:left w:val="single" w:sz="4" w:space="0" w:color="auto"/>
              <w:bottom w:val="single" w:sz="4" w:space="0" w:color="auto"/>
              <w:right w:val="single" w:sz="4" w:space="0" w:color="auto"/>
            </w:tcBorders>
          </w:tcPr>
          <w:p w14:paraId="757286AA" w14:textId="77777777" w:rsidR="0059372A" w:rsidRPr="008B4C4A" w:rsidRDefault="0059372A" w:rsidP="0059372A">
            <w:pPr>
              <w:pStyle w:val="Tabledata"/>
              <w:spacing w:before="0" w:after="0"/>
              <w:jc w:val="left"/>
              <w:rPr>
                <w:szCs w:val="20"/>
              </w:rPr>
            </w:pPr>
          </w:p>
        </w:tc>
      </w:tr>
      <w:tr w:rsidR="0059372A" w:rsidRPr="008B4C4A" w14:paraId="39492B0C" w14:textId="77777777" w:rsidTr="004C2359">
        <w:trPr>
          <w:gridAfter w:val="1"/>
          <w:wAfter w:w="26" w:type="dxa"/>
          <w:trHeight w:val="350"/>
        </w:trPr>
        <w:tc>
          <w:tcPr>
            <w:tcW w:w="534" w:type="dxa"/>
            <w:vMerge w:val="restart"/>
            <w:tcBorders>
              <w:top w:val="single" w:sz="4" w:space="0" w:color="auto"/>
              <w:left w:val="single" w:sz="4" w:space="0" w:color="auto"/>
              <w:right w:val="single" w:sz="4" w:space="0" w:color="auto"/>
            </w:tcBorders>
          </w:tcPr>
          <w:p w14:paraId="6AC46814" w14:textId="77777777" w:rsidR="0059372A" w:rsidRPr="008B4C4A" w:rsidRDefault="0059372A" w:rsidP="0059372A">
            <w:pPr>
              <w:pStyle w:val="Tabledata"/>
              <w:spacing w:before="0" w:after="0"/>
              <w:jc w:val="left"/>
              <w:rPr>
                <w:szCs w:val="20"/>
              </w:rPr>
            </w:pPr>
            <w:r w:rsidRPr="008B4C4A">
              <w:rPr>
                <w:szCs w:val="20"/>
              </w:rPr>
              <w:t>ES</w:t>
            </w:r>
          </w:p>
        </w:tc>
        <w:tc>
          <w:tcPr>
            <w:tcW w:w="992" w:type="dxa"/>
            <w:vMerge w:val="restart"/>
            <w:tcBorders>
              <w:top w:val="single" w:sz="4" w:space="0" w:color="auto"/>
              <w:left w:val="single" w:sz="4" w:space="0" w:color="auto"/>
              <w:right w:val="single" w:sz="4" w:space="0" w:color="auto"/>
            </w:tcBorders>
          </w:tcPr>
          <w:p w14:paraId="0BD9BEB4" w14:textId="77777777" w:rsidR="0059372A" w:rsidRPr="008B4C4A" w:rsidRDefault="0059372A" w:rsidP="0059372A">
            <w:pPr>
              <w:pStyle w:val="Tabledata"/>
              <w:spacing w:before="0" w:after="0"/>
              <w:jc w:val="left"/>
              <w:rPr>
                <w:szCs w:val="20"/>
              </w:rPr>
            </w:pPr>
            <w:r w:rsidRPr="008B4C4A">
              <w:rPr>
                <w:szCs w:val="20"/>
              </w:rPr>
              <w:t>Spain</w:t>
            </w:r>
          </w:p>
        </w:tc>
        <w:tc>
          <w:tcPr>
            <w:tcW w:w="1559" w:type="dxa"/>
            <w:tcBorders>
              <w:top w:val="single" w:sz="4" w:space="0" w:color="auto"/>
              <w:left w:val="single" w:sz="4" w:space="0" w:color="auto"/>
              <w:bottom w:val="single" w:sz="4" w:space="0" w:color="auto"/>
              <w:right w:val="single" w:sz="4" w:space="0" w:color="auto"/>
            </w:tcBorders>
          </w:tcPr>
          <w:p w14:paraId="3B75C766" w14:textId="77777777" w:rsidR="0059372A" w:rsidRPr="008B4C4A" w:rsidRDefault="0059372A" w:rsidP="0059372A">
            <w:pPr>
              <w:pStyle w:val="Tabledata"/>
              <w:spacing w:before="0" w:after="0"/>
              <w:jc w:val="left"/>
              <w:rPr>
                <w:rFonts w:cs="Arial"/>
                <w:bCs w:val="0"/>
                <w:szCs w:val="20"/>
                <w:lang w:val="es-ES"/>
              </w:rPr>
            </w:pPr>
            <w:r w:rsidRPr="008B4C4A">
              <w:rPr>
                <w:rFonts w:cs="Arial"/>
                <w:bCs w:val="0"/>
                <w:lang w:val="es-ES"/>
              </w:rPr>
              <w:t>Banco de España (Bank of Spain)</w:t>
            </w:r>
          </w:p>
        </w:tc>
        <w:tc>
          <w:tcPr>
            <w:tcW w:w="992" w:type="dxa"/>
            <w:tcBorders>
              <w:top w:val="single" w:sz="4" w:space="0" w:color="auto"/>
              <w:left w:val="single" w:sz="4" w:space="0" w:color="auto"/>
              <w:right w:val="single" w:sz="4" w:space="0" w:color="auto"/>
            </w:tcBorders>
          </w:tcPr>
          <w:p w14:paraId="306F5CE3" w14:textId="77777777" w:rsidR="0059372A" w:rsidRPr="008B4C4A" w:rsidRDefault="0059372A" w:rsidP="0059372A">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00B050"/>
          </w:tcPr>
          <w:p w14:paraId="3B4B3939" w14:textId="77777777" w:rsidR="0059372A" w:rsidRPr="008B4C4A" w:rsidRDefault="004C2359" w:rsidP="0059372A">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4FDF017E" w14:textId="77777777" w:rsidR="0059372A" w:rsidRPr="008B4C4A" w:rsidRDefault="004C2359" w:rsidP="0059372A">
            <w:pPr>
              <w:pStyle w:val="Tabledata"/>
              <w:spacing w:before="0" w:after="0"/>
              <w:jc w:val="left"/>
              <w:rPr>
                <w:szCs w:val="20"/>
              </w:rPr>
            </w:pPr>
            <w:r w:rsidRPr="008B4C4A">
              <w:rPr>
                <w:szCs w:val="20"/>
              </w:rPr>
              <w:t xml:space="preserve">As at 07.02.2019, notification date. </w:t>
            </w:r>
          </w:p>
        </w:tc>
      </w:tr>
      <w:tr w:rsidR="0059372A" w:rsidRPr="008B4C4A" w14:paraId="3017D05F" w14:textId="77777777" w:rsidTr="00C8656F">
        <w:trPr>
          <w:gridAfter w:val="1"/>
          <w:wAfter w:w="26" w:type="dxa"/>
          <w:trHeight w:val="349"/>
        </w:trPr>
        <w:tc>
          <w:tcPr>
            <w:tcW w:w="534" w:type="dxa"/>
            <w:vMerge/>
            <w:tcBorders>
              <w:left w:val="single" w:sz="4" w:space="0" w:color="auto"/>
              <w:right w:val="single" w:sz="4" w:space="0" w:color="auto"/>
            </w:tcBorders>
          </w:tcPr>
          <w:p w14:paraId="470530E5"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right w:val="single" w:sz="4" w:space="0" w:color="auto"/>
            </w:tcBorders>
          </w:tcPr>
          <w:p w14:paraId="2D318A3F"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6091708C" w14:textId="77777777" w:rsidR="0059372A" w:rsidRPr="008B4C4A" w:rsidRDefault="0059372A" w:rsidP="0059372A">
            <w:pPr>
              <w:pStyle w:val="Tabledata"/>
              <w:spacing w:before="0" w:after="0"/>
              <w:jc w:val="left"/>
              <w:rPr>
                <w:rFonts w:cs="Arial"/>
                <w:bCs w:val="0"/>
                <w:szCs w:val="20"/>
                <w:lang w:val="es-ES"/>
              </w:rPr>
            </w:pPr>
            <w:r w:rsidRPr="008B4C4A">
              <w:rPr>
                <w:rFonts w:cs="Calibri"/>
                <w:szCs w:val="20"/>
                <w:lang w:val="es-ES_tradnl"/>
              </w:rPr>
              <w:t>Comisiòn Nacional del Mercado de Valores (CNMV)</w:t>
            </w:r>
          </w:p>
        </w:tc>
        <w:tc>
          <w:tcPr>
            <w:tcW w:w="992" w:type="dxa"/>
            <w:tcBorders>
              <w:left w:val="single" w:sz="4" w:space="0" w:color="auto"/>
              <w:bottom w:val="single" w:sz="4" w:space="0" w:color="auto"/>
              <w:right w:val="single" w:sz="4" w:space="0" w:color="auto"/>
            </w:tcBorders>
          </w:tcPr>
          <w:p w14:paraId="469786A5" w14:textId="77777777" w:rsidR="0059372A" w:rsidRPr="008B4C4A" w:rsidRDefault="0059372A" w:rsidP="0059372A">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auto"/>
          </w:tcPr>
          <w:p w14:paraId="3E155556" w14:textId="77777777" w:rsidR="0059372A" w:rsidRPr="008B4C4A" w:rsidRDefault="0059372A" w:rsidP="0059372A">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5377A593" w14:textId="77777777" w:rsidR="0059372A" w:rsidRPr="008B4C4A" w:rsidRDefault="0059372A" w:rsidP="0059372A">
            <w:pPr>
              <w:pStyle w:val="Tabledata"/>
              <w:spacing w:before="0" w:after="0"/>
              <w:jc w:val="left"/>
              <w:rPr>
                <w:szCs w:val="20"/>
              </w:rPr>
            </w:pPr>
          </w:p>
        </w:tc>
      </w:tr>
      <w:tr w:rsidR="0059372A" w:rsidRPr="008B4C4A" w14:paraId="6189FBB1" w14:textId="77777777" w:rsidTr="007C4568">
        <w:trPr>
          <w:gridAfter w:val="1"/>
          <w:wAfter w:w="26" w:type="dxa"/>
          <w:trHeight w:val="537"/>
        </w:trPr>
        <w:tc>
          <w:tcPr>
            <w:tcW w:w="534" w:type="dxa"/>
            <w:vMerge/>
            <w:tcBorders>
              <w:left w:val="single" w:sz="4" w:space="0" w:color="auto"/>
              <w:right w:val="single" w:sz="4" w:space="0" w:color="auto"/>
            </w:tcBorders>
          </w:tcPr>
          <w:p w14:paraId="1CA1896E"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right w:val="single" w:sz="4" w:space="0" w:color="auto"/>
            </w:tcBorders>
          </w:tcPr>
          <w:p w14:paraId="7C220E49"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418AF1BE" w14:textId="77777777" w:rsidR="0059372A" w:rsidRPr="008B4C4A" w:rsidRDefault="00BE7865" w:rsidP="0059372A">
            <w:pPr>
              <w:pStyle w:val="Tabledata"/>
              <w:spacing w:before="0" w:after="0"/>
              <w:jc w:val="left"/>
              <w:rPr>
                <w:rFonts w:cs="Arial"/>
                <w:bCs w:val="0"/>
                <w:szCs w:val="20"/>
                <w:lang w:val="es-ES"/>
              </w:rPr>
            </w:pPr>
            <w:r w:rsidRPr="008B4C4A">
              <w:rPr>
                <w:lang w:val="es-ES" w:eastAsia="en-US"/>
              </w:rPr>
              <w:t>Direccion General de Seguros y Fondos de Pensiones</w:t>
            </w:r>
            <w:r w:rsidR="0059372A" w:rsidRPr="008B4C4A">
              <w:rPr>
                <w:lang w:val="es-ES" w:eastAsia="en-US"/>
              </w:rPr>
              <w:t>, DGSFP</w:t>
            </w:r>
          </w:p>
        </w:tc>
        <w:tc>
          <w:tcPr>
            <w:tcW w:w="992" w:type="dxa"/>
            <w:tcBorders>
              <w:top w:val="single" w:sz="4" w:space="0" w:color="auto"/>
              <w:left w:val="single" w:sz="4" w:space="0" w:color="auto"/>
              <w:right w:val="single" w:sz="4" w:space="0" w:color="auto"/>
            </w:tcBorders>
          </w:tcPr>
          <w:p w14:paraId="0A68DD2B" w14:textId="77777777" w:rsidR="0059372A" w:rsidRPr="008B4C4A" w:rsidRDefault="0059372A" w:rsidP="0059372A">
            <w:pPr>
              <w:pStyle w:val="Tabledata"/>
              <w:spacing w:before="0" w:after="0"/>
              <w:jc w:val="left"/>
              <w:rPr>
                <w:b/>
                <w:szCs w:val="20"/>
              </w:rPr>
            </w:pPr>
            <w:r w:rsidRPr="008B4C4A">
              <w:rPr>
                <w:b/>
                <w:szCs w:val="20"/>
                <w:lang w:val="en-US" w:eastAsia="en-US"/>
              </w:rPr>
              <w:t>EIOPA</w:t>
            </w:r>
          </w:p>
        </w:tc>
        <w:tc>
          <w:tcPr>
            <w:tcW w:w="1418" w:type="dxa"/>
            <w:tcBorders>
              <w:top w:val="single" w:sz="4" w:space="0" w:color="auto"/>
              <w:left w:val="single" w:sz="4" w:space="0" w:color="auto"/>
              <w:right w:val="single" w:sz="4" w:space="0" w:color="auto"/>
            </w:tcBorders>
            <w:shd w:val="clear" w:color="auto" w:fill="auto"/>
          </w:tcPr>
          <w:p w14:paraId="73F9779C" w14:textId="77777777" w:rsidR="0059372A" w:rsidRPr="008B4C4A" w:rsidRDefault="0059372A" w:rsidP="0059372A">
            <w:pPr>
              <w:pStyle w:val="Tabledata"/>
              <w:spacing w:before="0" w:after="0"/>
              <w:jc w:val="left"/>
              <w:rPr>
                <w:b/>
                <w:color w:val="auto"/>
                <w:szCs w:val="20"/>
              </w:rPr>
            </w:pPr>
          </w:p>
        </w:tc>
        <w:tc>
          <w:tcPr>
            <w:tcW w:w="9990" w:type="dxa"/>
            <w:gridSpan w:val="5"/>
            <w:tcBorders>
              <w:top w:val="single" w:sz="4" w:space="0" w:color="auto"/>
              <w:left w:val="single" w:sz="4" w:space="0" w:color="auto"/>
              <w:right w:val="single" w:sz="4" w:space="0" w:color="auto"/>
            </w:tcBorders>
          </w:tcPr>
          <w:p w14:paraId="446E9654" w14:textId="77777777" w:rsidR="0059372A" w:rsidRPr="008B4C4A" w:rsidRDefault="0059372A" w:rsidP="0059372A">
            <w:pPr>
              <w:pStyle w:val="Tabledata"/>
              <w:spacing w:before="0" w:after="0"/>
              <w:jc w:val="left"/>
              <w:rPr>
                <w:szCs w:val="20"/>
              </w:rPr>
            </w:pPr>
          </w:p>
        </w:tc>
      </w:tr>
      <w:tr w:rsidR="0059372A" w:rsidRPr="008B4C4A" w14:paraId="68DD8FE8" w14:textId="77777777" w:rsidTr="007C4568">
        <w:trPr>
          <w:gridAfter w:val="1"/>
          <w:wAfter w:w="26" w:type="dxa"/>
          <w:trHeight w:val="2047"/>
        </w:trPr>
        <w:tc>
          <w:tcPr>
            <w:tcW w:w="534" w:type="dxa"/>
            <w:vMerge w:val="restart"/>
            <w:tcBorders>
              <w:top w:val="single" w:sz="4" w:space="0" w:color="auto"/>
              <w:left w:val="single" w:sz="4" w:space="0" w:color="auto"/>
              <w:right w:val="single" w:sz="4" w:space="0" w:color="auto"/>
            </w:tcBorders>
          </w:tcPr>
          <w:p w14:paraId="058993B7" w14:textId="77777777" w:rsidR="0059372A" w:rsidRPr="008B4C4A" w:rsidRDefault="0059372A" w:rsidP="0059372A">
            <w:pPr>
              <w:pStyle w:val="Tabledata"/>
              <w:spacing w:before="0" w:after="0"/>
              <w:jc w:val="left"/>
              <w:rPr>
                <w:szCs w:val="20"/>
              </w:rPr>
            </w:pPr>
            <w:r w:rsidRPr="008B4C4A">
              <w:rPr>
                <w:szCs w:val="20"/>
              </w:rPr>
              <w:t>FR</w:t>
            </w:r>
          </w:p>
          <w:p w14:paraId="09F481DD" w14:textId="77777777" w:rsidR="0059372A" w:rsidRPr="008B4C4A" w:rsidRDefault="0059372A" w:rsidP="0059372A">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0426BF79" w14:textId="77777777" w:rsidR="0059372A" w:rsidRPr="008B4C4A" w:rsidRDefault="0059372A" w:rsidP="0059372A">
            <w:pPr>
              <w:pStyle w:val="Tabledata"/>
              <w:spacing w:before="0" w:after="0"/>
              <w:jc w:val="left"/>
              <w:rPr>
                <w:szCs w:val="20"/>
              </w:rPr>
            </w:pPr>
            <w:r w:rsidRPr="008B4C4A">
              <w:rPr>
                <w:szCs w:val="20"/>
              </w:rPr>
              <w:t>France</w:t>
            </w:r>
          </w:p>
          <w:p w14:paraId="5D8C43AC"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690CF898" w14:textId="77777777" w:rsidR="0059372A" w:rsidRPr="008B4C4A" w:rsidRDefault="0059372A" w:rsidP="0059372A">
            <w:pPr>
              <w:pStyle w:val="Tabledata"/>
              <w:spacing w:before="0" w:after="0"/>
              <w:jc w:val="left"/>
              <w:rPr>
                <w:rFonts w:cs="Arial"/>
                <w:bCs w:val="0"/>
                <w:szCs w:val="20"/>
                <w:lang w:val="fr-FR"/>
              </w:rPr>
            </w:pPr>
            <w:r w:rsidRPr="008B4C4A">
              <w:rPr>
                <w:rFonts w:cs="Arial"/>
                <w:bCs w:val="0"/>
                <w:szCs w:val="20"/>
                <w:lang w:val="fr-FR"/>
              </w:rPr>
              <w:t>Autorité de Contrôle Prudentiel et de Résolution (Prudential Supervisory &amp; Resolution Authority)</w:t>
            </w:r>
          </w:p>
        </w:tc>
        <w:tc>
          <w:tcPr>
            <w:tcW w:w="992" w:type="dxa"/>
            <w:tcBorders>
              <w:top w:val="single" w:sz="4" w:space="0" w:color="auto"/>
              <w:left w:val="single" w:sz="4" w:space="0" w:color="auto"/>
              <w:right w:val="single" w:sz="4" w:space="0" w:color="auto"/>
            </w:tcBorders>
          </w:tcPr>
          <w:p w14:paraId="31A9DAA0" w14:textId="77777777" w:rsidR="0059372A" w:rsidRPr="008B4C4A" w:rsidRDefault="0059372A" w:rsidP="0059372A">
            <w:pPr>
              <w:pStyle w:val="Tabledata"/>
              <w:spacing w:before="0" w:after="0"/>
              <w:jc w:val="left"/>
              <w:rPr>
                <w:b/>
                <w:color w:val="C66E15" w:themeColor="accent2" w:themeShade="BF"/>
                <w:szCs w:val="20"/>
              </w:rPr>
            </w:pPr>
            <w:r w:rsidRPr="008B4C4A">
              <w:rPr>
                <w:b/>
                <w:szCs w:val="20"/>
              </w:rPr>
              <w:t>EBA</w:t>
            </w:r>
            <w:r w:rsidR="006B1923" w:rsidRPr="008B4C4A">
              <w:rPr>
                <w:b/>
                <w:szCs w:val="20"/>
              </w:rPr>
              <w:t>/EIOPA</w:t>
            </w:r>
          </w:p>
        </w:tc>
        <w:tc>
          <w:tcPr>
            <w:tcW w:w="1418" w:type="dxa"/>
            <w:tcBorders>
              <w:top w:val="single" w:sz="4" w:space="0" w:color="auto"/>
              <w:left w:val="single" w:sz="4" w:space="0" w:color="auto"/>
              <w:right w:val="single" w:sz="4" w:space="0" w:color="auto"/>
            </w:tcBorders>
            <w:shd w:val="clear" w:color="auto" w:fill="auto"/>
          </w:tcPr>
          <w:p w14:paraId="5C350C2F" w14:textId="77777777" w:rsidR="0059372A" w:rsidRPr="008B4C4A" w:rsidRDefault="00E72B14" w:rsidP="0059372A">
            <w:pPr>
              <w:pStyle w:val="Tabledata"/>
              <w:spacing w:before="0" w:after="0"/>
              <w:jc w:val="left"/>
              <w:rPr>
                <w:b/>
                <w:color w:val="auto"/>
                <w:szCs w:val="20"/>
              </w:rPr>
            </w:pPr>
            <w:r w:rsidRPr="008B4C4A">
              <w:rPr>
                <w:b/>
                <w:color w:val="auto"/>
                <w:szCs w:val="20"/>
              </w:rPr>
              <w:t>Does not comply , but intends to comply</w:t>
            </w:r>
          </w:p>
        </w:tc>
        <w:tc>
          <w:tcPr>
            <w:tcW w:w="9990" w:type="dxa"/>
            <w:gridSpan w:val="5"/>
            <w:tcBorders>
              <w:top w:val="single" w:sz="4" w:space="0" w:color="auto"/>
              <w:left w:val="single" w:sz="4" w:space="0" w:color="auto"/>
              <w:right w:val="single" w:sz="4" w:space="0" w:color="auto"/>
            </w:tcBorders>
          </w:tcPr>
          <w:p w14:paraId="7A213BAA" w14:textId="77777777" w:rsidR="00A7300B" w:rsidRPr="008B4C4A" w:rsidRDefault="00E72B14" w:rsidP="00A7300B">
            <w:pPr>
              <w:pStyle w:val="Tabledata"/>
              <w:jc w:val="left"/>
              <w:rPr>
                <w:rFonts w:ascii="Calibri" w:hAnsi="Calibri"/>
                <w:szCs w:val="20"/>
              </w:rPr>
            </w:pPr>
            <w:r w:rsidRPr="008B4C4A">
              <w:rPr>
                <w:szCs w:val="20"/>
              </w:rPr>
              <w:t>(</w:t>
            </w:r>
            <w:r w:rsidR="00A7300B" w:rsidRPr="008B4C4A">
              <w:rPr>
                <w:szCs w:val="20"/>
              </w:rPr>
              <w:t xml:space="preserve">Sent to EBA only) </w:t>
            </w:r>
            <w:r w:rsidRPr="008B4C4A">
              <w:rPr>
                <w:szCs w:val="20"/>
              </w:rPr>
              <w:t xml:space="preserve">–  </w:t>
            </w:r>
            <w:r w:rsidR="00A7300B" w:rsidRPr="008B4C4A">
              <w:rPr>
                <w:rFonts w:ascii="Calibri" w:hAnsi="Calibri"/>
                <w:szCs w:val="20"/>
              </w:rPr>
              <w:t>By such time as the necessary legislative or regulatory proceedings have been completed.</w:t>
            </w:r>
          </w:p>
          <w:p w14:paraId="67FAEBBB" w14:textId="77777777" w:rsidR="00A7300B" w:rsidRPr="008B4C4A" w:rsidRDefault="00A7300B" w:rsidP="00A7300B">
            <w:pPr>
              <w:pStyle w:val="Tabledata"/>
              <w:numPr>
                <w:ilvl w:val="0"/>
                <w:numId w:val="31"/>
              </w:numPr>
              <w:jc w:val="left"/>
              <w:rPr>
                <w:rFonts w:ascii="Calibri" w:hAnsi="Calibri"/>
                <w:szCs w:val="20"/>
              </w:rPr>
            </w:pPr>
            <w:r w:rsidRPr="008B4C4A">
              <w:rPr>
                <w:rFonts w:ascii="Calibri" w:hAnsi="Calibri"/>
                <w:szCs w:val="20"/>
              </w:rPr>
              <w:t>ACPR already complies with most of the content of the guidelines. On the banking side, current regulations concerning authorisation, modification of authorisation (including qualifying holdings) and withdrawal of authorisation of credit institutions are in the process of being replaced by a new ministerial order, the publication of which is expected by the end of October 2017. On the insurance side, some amendments to the regulatory provisions in the French Insurance Code are necessary to fully comply with the guidelines: Point 5 on significant influence, Point 6 on indirect acquisitions of qualifying holdings;</w:t>
            </w:r>
          </w:p>
          <w:p w14:paraId="20325242" w14:textId="77777777" w:rsidR="00A7300B" w:rsidRPr="008B4C4A" w:rsidRDefault="00A7300B" w:rsidP="00A7300B">
            <w:pPr>
              <w:pStyle w:val="Tabledata"/>
              <w:numPr>
                <w:ilvl w:val="0"/>
                <w:numId w:val="31"/>
              </w:numPr>
              <w:jc w:val="left"/>
              <w:rPr>
                <w:rFonts w:ascii="Calibri" w:hAnsi="Calibri"/>
                <w:szCs w:val="20"/>
              </w:rPr>
            </w:pPr>
            <w:r w:rsidRPr="008B4C4A">
              <w:rPr>
                <w:rFonts w:ascii="Calibri" w:hAnsi="Calibri"/>
                <w:szCs w:val="20"/>
              </w:rPr>
              <w:t>Amendments have already been discussed with the French Treasury and should come into force by the end of the year.</w:t>
            </w:r>
          </w:p>
          <w:p w14:paraId="458A61FA" w14:textId="77777777" w:rsidR="0059372A" w:rsidRPr="008B4C4A" w:rsidRDefault="0059372A" w:rsidP="0059372A">
            <w:pPr>
              <w:pStyle w:val="Tabledata"/>
              <w:spacing w:before="0" w:after="0"/>
              <w:jc w:val="left"/>
              <w:rPr>
                <w:szCs w:val="20"/>
              </w:rPr>
            </w:pPr>
          </w:p>
        </w:tc>
      </w:tr>
      <w:tr w:rsidR="0059372A" w:rsidRPr="008B4C4A" w14:paraId="042A36F7" w14:textId="77777777" w:rsidTr="00F04C8E">
        <w:trPr>
          <w:gridAfter w:val="1"/>
          <w:wAfter w:w="26" w:type="dxa"/>
          <w:trHeight w:val="691"/>
        </w:trPr>
        <w:tc>
          <w:tcPr>
            <w:tcW w:w="534" w:type="dxa"/>
            <w:vMerge/>
            <w:tcBorders>
              <w:left w:val="single" w:sz="4" w:space="0" w:color="auto"/>
              <w:bottom w:val="single" w:sz="2" w:space="0" w:color="000000" w:themeColor="text1"/>
              <w:right w:val="single" w:sz="4" w:space="0" w:color="auto"/>
            </w:tcBorders>
          </w:tcPr>
          <w:p w14:paraId="16E69A30"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2" w:space="0" w:color="000000" w:themeColor="text1"/>
              <w:right w:val="single" w:sz="4" w:space="0" w:color="auto"/>
            </w:tcBorders>
          </w:tcPr>
          <w:p w14:paraId="27B5F449"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A696DFD" w14:textId="77777777" w:rsidR="0059372A" w:rsidRPr="008B4C4A" w:rsidRDefault="0059372A" w:rsidP="0059372A">
            <w:pPr>
              <w:pStyle w:val="Tabledata"/>
              <w:spacing w:before="0" w:after="0"/>
              <w:jc w:val="left"/>
              <w:rPr>
                <w:rFonts w:cs="Arial"/>
                <w:bCs w:val="0"/>
                <w:szCs w:val="20"/>
              </w:rPr>
            </w:pPr>
            <w:r w:rsidRPr="008B4C4A">
              <w:rPr>
                <w:rFonts w:cs="Calibri"/>
                <w:szCs w:val="20"/>
              </w:rPr>
              <w:t>Autorité des Marchés Financiers</w:t>
            </w:r>
          </w:p>
        </w:tc>
        <w:tc>
          <w:tcPr>
            <w:tcW w:w="992" w:type="dxa"/>
            <w:tcBorders>
              <w:left w:val="single" w:sz="4" w:space="0" w:color="auto"/>
              <w:bottom w:val="single" w:sz="4" w:space="0" w:color="auto"/>
              <w:right w:val="single" w:sz="4" w:space="0" w:color="auto"/>
            </w:tcBorders>
          </w:tcPr>
          <w:p w14:paraId="09AD31BE" w14:textId="77777777" w:rsidR="0059372A" w:rsidRPr="008B4C4A" w:rsidRDefault="0059372A" w:rsidP="0059372A">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92D050"/>
          </w:tcPr>
          <w:p w14:paraId="545A0DA7" w14:textId="77777777" w:rsidR="0059372A" w:rsidRPr="008B4C4A" w:rsidRDefault="0059372A"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1DCAB263" w14:textId="77777777" w:rsidR="0059372A" w:rsidRPr="008B4C4A" w:rsidRDefault="0059372A" w:rsidP="0059372A">
            <w:pPr>
              <w:rPr>
                <w:rFonts w:ascii="Arial" w:hAnsi="Arial" w:cs="Arial"/>
                <w:color w:val="1F497D"/>
                <w:sz w:val="18"/>
                <w:szCs w:val="18"/>
              </w:rPr>
            </w:pPr>
            <w:r w:rsidRPr="008B4C4A">
              <w:rPr>
                <w:szCs w:val="20"/>
              </w:rPr>
              <w:t>Intends to comply by 1 October 2017</w:t>
            </w:r>
          </w:p>
        </w:tc>
      </w:tr>
      <w:tr w:rsidR="0059372A" w:rsidRPr="008B4C4A" w14:paraId="50A9E3EE" w14:textId="77777777" w:rsidTr="007C4568">
        <w:trPr>
          <w:gridAfter w:val="1"/>
          <w:wAfter w:w="26" w:type="dxa"/>
          <w:trHeight w:val="691"/>
        </w:trPr>
        <w:tc>
          <w:tcPr>
            <w:tcW w:w="534" w:type="dxa"/>
            <w:vMerge/>
            <w:tcBorders>
              <w:left w:val="single" w:sz="4" w:space="0" w:color="auto"/>
              <w:bottom w:val="single" w:sz="4" w:space="0" w:color="auto"/>
              <w:right w:val="single" w:sz="4" w:space="0" w:color="auto"/>
            </w:tcBorders>
          </w:tcPr>
          <w:p w14:paraId="628B61A4"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182DCE76"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30563E57" w14:textId="77777777" w:rsidR="0059372A" w:rsidRPr="008B4C4A" w:rsidRDefault="0059372A" w:rsidP="0059372A">
            <w:pPr>
              <w:pStyle w:val="Tabledata"/>
              <w:spacing w:before="0" w:after="0"/>
              <w:jc w:val="left"/>
              <w:rPr>
                <w:rFonts w:cs="Arial"/>
                <w:bCs w:val="0"/>
                <w:szCs w:val="20"/>
              </w:rPr>
            </w:pPr>
          </w:p>
        </w:tc>
        <w:tc>
          <w:tcPr>
            <w:tcW w:w="992" w:type="dxa"/>
            <w:tcBorders>
              <w:left w:val="single" w:sz="4" w:space="0" w:color="auto"/>
              <w:bottom w:val="single" w:sz="4" w:space="0" w:color="auto"/>
              <w:right w:val="single" w:sz="4" w:space="0" w:color="auto"/>
            </w:tcBorders>
          </w:tcPr>
          <w:p w14:paraId="77A24F4B" w14:textId="77777777" w:rsidR="0059372A" w:rsidRPr="008B4C4A" w:rsidRDefault="0059372A" w:rsidP="0059372A">
            <w:pPr>
              <w:pStyle w:val="Tabledata"/>
              <w:spacing w:before="0" w:after="0"/>
              <w:jc w:val="left"/>
              <w:rPr>
                <w:b/>
                <w:szCs w:val="20"/>
              </w:rPr>
            </w:pPr>
          </w:p>
        </w:tc>
        <w:tc>
          <w:tcPr>
            <w:tcW w:w="1418" w:type="dxa"/>
            <w:tcBorders>
              <w:left w:val="single" w:sz="4" w:space="0" w:color="auto"/>
              <w:bottom w:val="single" w:sz="4" w:space="0" w:color="auto"/>
              <w:right w:val="single" w:sz="4" w:space="0" w:color="auto"/>
            </w:tcBorders>
            <w:shd w:val="clear" w:color="auto" w:fill="auto"/>
          </w:tcPr>
          <w:p w14:paraId="28C8D939" w14:textId="77777777" w:rsidR="0059372A" w:rsidRPr="008B4C4A" w:rsidRDefault="0059372A" w:rsidP="0059372A">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3C42259E" w14:textId="77777777" w:rsidR="0059372A" w:rsidRPr="008B4C4A" w:rsidRDefault="0059372A" w:rsidP="0059372A">
            <w:pPr>
              <w:pStyle w:val="Tabledata"/>
              <w:spacing w:before="0" w:after="0"/>
              <w:jc w:val="left"/>
              <w:rPr>
                <w:szCs w:val="20"/>
              </w:rPr>
            </w:pPr>
          </w:p>
        </w:tc>
      </w:tr>
      <w:tr w:rsidR="0059372A" w:rsidRPr="008B4C4A" w14:paraId="3DB7D4A3" w14:textId="77777777" w:rsidTr="00CC423D">
        <w:trPr>
          <w:gridAfter w:val="1"/>
          <w:wAfter w:w="26" w:type="dxa"/>
          <w:trHeight w:val="350"/>
        </w:trPr>
        <w:tc>
          <w:tcPr>
            <w:tcW w:w="534" w:type="dxa"/>
            <w:vMerge w:val="restart"/>
            <w:tcBorders>
              <w:top w:val="single" w:sz="4" w:space="0" w:color="auto"/>
              <w:left w:val="single" w:sz="4" w:space="0" w:color="auto"/>
              <w:right w:val="single" w:sz="4" w:space="0" w:color="auto"/>
            </w:tcBorders>
          </w:tcPr>
          <w:p w14:paraId="209A10E2" w14:textId="77777777" w:rsidR="0059372A" w:rsidRPr="008B4C4A" w:rsidRDefault="0059372A" w:rsidP="0059372A">
            <w:pPr>
              <w:pStyle w:val="Tabledata"/>
              <w:spacing w:before="0" w:after="0"/>
              <w:jc w:val="left"/>
              <w:rPr>
                <w:szCs w:val="20"/>
              </w:rPr>
            </w:pPr>
            <w:r w:rsidRPr="008B4C4A">
              <w:rPr>
                <w:szCs w:val="20"/>
              </w:rPr>
              <w:lastRenderedPageBreak/>
              <w:t>IT</w:t>
            </w:r>
          </w:p>
          <w:p w14:paraId="51866566" w14:textId="77777777" w:rsidR="0059372A" w:rsidRPr="008B4C4A" w:rsidRDefault="0059372A" w:rsidP="0059372A">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2BECD5D8" w14:textId="77777777" w:rsidR="0059372A" w:rsidRPr="008B4C4A" w:rsidRDefault="0059372A" w:rsidP="0059372A">
            <w:pPr>
              <w:pStyle w:val="Tabledata"/>
              <w:spacing w:before="0" w:after="0"/>
              <w:jc w:val="left"/>
              <w:rPr>
                <w:szCs w:val="20"/>
              </w:rPr>
            </w:pPr>
            <w:r w:rsidRPr="008B4C4A">
              <w:rPr>
                <w:szCs w:val="20"/>
              </w:rPr>
              <w:t>Italy</w:t>
            </w:r>
          </w:p>
          <w:p w14:paraId="37D48680"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6F38BDD4" w14:textId="77777777" w:rsidR="0059372A" w:rsidRPr="008B4C4A" w:rsidRDefault="0059372A" w:rsidP="0059372A">
            <w:pPr>
              <w:pStyle w:val="Tabledata"/>
              <w:spacing w:before="0" w:after="0"/>
              <w:jc w:val="left"/>
              <w:rPr>
                <w:rFonts w:cs="Arial"/>
                <w:bCs w:val="0"/>
                <w:szCs w:val="20"/>
              </w:rPr>
            </w:pPr>
            <w:r w:rsidRPr="008B4C4A">
              <w:rPr>
                <w:rFonts w:cs="Arial"/>
                <w:bCs w:val="0"/>
                <w:szCs w:val="20"/>
              </w:rPr>
              <w:t>Banca d'Italia (Bank of Italy)</w:t>
            </w:r>
          </w:p>
        </w:tc>
        <w:tc>
          <w:tcPr>
            <w:tcW w:w="992" w:type="dxa"/>
            <w:tcBorders>
              <w:top w:val="single" w:sz="4" w:space="0" w:color="auto"/>
              <w:left w:val="single" w:sz="4" w:space="0" w:color="auto"/>
              <w:right w:val="single" w:sz="4" w:space="0" w:color="auto"/>
            </w:tcBorders>
          </w:tcPr>
          <w:p w14:paraId="6ED76C58" w14:textId="77777777" w:rsidR="0059372A" w:rsidRPr="008B4C4A" w:rsidRDefault="0059372A" w:rsidP="0059372A">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92D050"/>
          </w:tcPr>
          <w:p w14:paraId="59644F66" w14:textId="77777777" w:rsidR="0059372A" w:rsidRPr="008B4C4A" w:rsidRDefault="00CC423D"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7846D764" w14:textId="77777777" w:rsidR="00A7300B" w:rsidRPr="008B4C4A" w:rsidRDefault="00A7300B" w:rsidP="0059372A">
            <w:pPr>
              <w:pStyle w:val="body"/>
              <w:spacing w:before="0" w:after="0" w:line="240" w:lineRule="auto"/>
              <w:jc w:val="left"/>
              <w:rPr>
                <w:rFonts w:ascii="Calibri" w:hAnsi="Calibri"/>
                <w:sz w:val="20"/>
                <w:szCs w:val="20"/>
              </w:rPr>
            </w:pPr>
            <w:r w:rsidRPr="008B4C4A">
              <w:rPr>
                <w:rFonts w:ascii="Calibri" w:hAnsi="Calibri"/>
                <w:sz w:val="20"/>
                <w:szCs w:val="20"/>
              </w:rPr>
              <w:t>Does not comply but intends to comply with the parts of the Joint Guidelines not already fully addressed at the national level, by such time as the necessary legislative or regulatory proceedings have been completed.  Please note that for what relates to the calculation of the indirect acquisitions of qualifying holdings under Section 6 of the Joint Guidelines, the Italian Consolidated Banking Law (Italian legislative decree no. 385/1993 and subsequent amendments) at present provides only for the “control criterion”; therefore, the possible amendment to the Consolidate Banking Law does not depend on the Bank of Italy and is subject to the ordinary legislative proceeding.</w:t>
            </w:r>
          </w:p>
          <w:p w14:paraId="50C20147" w14:textId="77777777" w:rsidR="00A7300B" w:rsidRPr="008B4C4A" w:rsidRDefault="00A7300B" w:rsidP="0059372A">
            <w:pPr>
              <w:pStyle w:val="body"/>
              <w:spacing w:before="0" w:after="0" w:line="240" w:lineRule="auto"/>
              <w:jc w:val="left"/>
              <w:rPr>
                <w:sz w:val="20"/>
                <w:szCs w:val="20"/>
              </w:rPr>
            </w:pPr>
          </w:p>
        </w:tc>
      </w:tr>
      <w:tr w:rsidR="0059372A" w:rsidRPr="008B4C4A" w14:paraId="62DD7ABC" w14:textId="77777777" w:rsidTr="007C4568">
        <w:trPr>
          <w:gridAfter w:val="1"/>
          <w:wAfter w:w="26" w:type="dxa"/>
          <w:trHeight w:val="349"/>
        </w:trPr>
        <w:tc>
          <w:tcPr>
            <w:tcW w:w="534" w:type="dxa"/>
            <w:vMerge/>
            <w:tcBorders>
              <w:left w:val="single" w:sz="4" w:space="0" w:color="auto"/>
              <w:right w:val="single" w:sz="4" w:space="0" w:color="auto"/>
            </w:tcBorders>
          </w:tcPr>
          <w:p w14:paraId="506554DE"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right w:val="single" w:sz="4" w:space="0" w:color="auto"/>
            </w:tcBorders>
          </w:tcPr>
          <w:p w14:paraId="5A75B8D1"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7140008A" w14:textId="77777777" w:rsidR="0059372A" w:rsidRPr="002D4A67" w:rsidRDefault="0059372A" w:rsidP="0059372A">
            <w:pPr>
              <w:pStyle w:val="Tabledata"/>
              <w:spacing w:before="0" w:after="0"/>
              <w:jc w:val="left"/>
              <w:rPr>
                <w:rFonts w:cs="Arial"/>
                <w:bCs w:val="0"/>
                <w:color w:val="auto"/>
                <w:szCs w:val="20"/>
                <w:lang w:val="it-IT"/>
              </w:rPr>
            </w:pPr>
            <w:r w:rsidRPr="002D4A67">
              <w:rPr>
                <w:rFonts w:cs="Calibri"/>
                <w:color w:val="auto"/>
                <w:szCs w:val="20"/>
                <w:lang w:val="it-IT"/>
              </w:rPr>
              <w:t>Commissione Nazionale per le Società e la Borsa</w:t>
            </w:r>
          </w:p>
        </w:tc>
        <w:tc>
          <w:tcPr>
            <w:tcW w:w="992" w:type="dxa"/>
            <w:tcBorders>
              <w:left w:val="single" w:sz="4" w:space="0" w:color="auto"/>
              <w:bottom w:val="single" w:sz="4" w:space="0" w:color="auto"/>
              <w:right w:val="single" w:sz="4" w:space="0" w:color="auto"/>
            </w:tcBorders>
          </w:tcPr>
          <w:p w14:paraId="3F61AD70" w14:textId="77777777" w:rsidR="0059372A" w:rsidRPr="008B4C4A" w:rsidRDefault="0059372A" w:rsidP="0059372A">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auto"/>
          </w:tcPr>
          <w:p w14:paraId="21476C8B" w14:textId="77777777" w:rsidR="0059372A" w:rsidRPr="008B4C4A" w:rsidRDefault="0059372A" w:rsidP="0059372A">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4C1BD594" w14:textId="77777777" w:rsidR="0059372A" w:rsidRPr="008B4C4A" w:rsidRDefault="0059372A" w:rsidP="0059372A">
            <w:pPr>
              <w:pStyle w:val="Tabledata"/>
              <w:spacing w:before="0" w:after="0"/>
              <w:jc w:val="left"/>
              <w:rPr>
                <w:szCs w:val="20"/>
              </w:rPr>
            </w:pPr>
          </w:p>
        </w:tc>
      </w:tr>
      <w:tr w:rsidR="0059372A" w:rsidRPr="008B4C4A" w14:paraId="5EB30E83" w14:textId="77777777" w:rsidTr="007C4568">
        <w:trPr>
          <w:gridAfter w:val="1"/>
          <w:wAfter w:w="26" w:type="dxa"/>
          <w:trHeight w:val="627"/>
        </w:trPr>
        <w:tc>
          <w:tcPr>
            <w:tcW w:w="534" w:type="dxa"/>
            <w:vMerge/>
            <w:tcBorders>
              <w:left w:val="single" w:sz="4" w:space="0" w:color="auto"/>
              <w:bottom w:val="single" w:sz="4" w:space="0" w:color="auto"/>
              <w:right w:val="single" w:sz="4" w:space="0" w:color="auto"/>
            </w:tcBorders>
          </w:tcPr>
          <w:p w14:paraId="65BA74AE"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3D1B371D"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581E2FB2" w14:textId="77777777" w:rsidR="0059372A" w:rsidRPr="002D4A67" w:rsidRDefault="006B1923" w:rsidP="0059372A">
            <w:pPr>
              <w:pStyle w:val="Tabledata"/>
              <w:spacing w:before="0" w:after="0"/>
              <w:jc w:val="left"/>
              <w:rPr>
                <w:rFonts w:cs="Arial"/>
                <w:bCs w:val="0"/>
                <w:color w:val="auto"/>
                <w:szCs w:val="20"/>
              </w:rPr>
            </w:pPr>
            <w:r w:rsidRPr="002D4A67">
              <w:rPr>
                <w:rFonts w:cs="Arial"/>
                <w:bCs w:val="0"/>
                <w:color w:val="auto"/>
                <w:szCs w:val="20"/>
              </w:rPr>
              <w:t>IVASS</w:t>
            </w:r>
          </w:p>
        </w:tc>
        <w:tc>
          <w:tcPr>
            <w:tcW w:w="992" w:type="dxa"/>
            <w:tcBorders>
              <w:top w:val="single" w:sz="4" w:space="0" w:color="auto"/>
              <w:left w:val="single" w:sz="4" w:space="0" w:color="auto"/>
              <w:right w:val="single" w:sz="4" w:space="0" w:color="auto"/>
            </w:tcBorders>
          </w:tcPr>
          <w:p w14:paraId="1918A98A" w14:textId="77777777" w:rsidR="0059372A" w:rsidRPr="008B4C4A" w:rsidRDefault="0059372A" w:rsidP="0059372A">
            <w:pPr>
              <w:pStyle w:val="Tabledata"/>
              <w:spacing w:before="0" w:after="0"/>
              <w:jc w:val="left"/>
              <w:rPr>
                <w:b/>
                <w:szCs w:val="20"/>
              </w:rPr>
            </w:pPr>
            <w:r w:rsidRPr="008B4C4A">
              <w:rPr>
                <w:b/>
                <w:szCs w:val="20"/>
              </w:rPr>
              <w:t>EIOPA</w:t>
            </w:r>
          </w:p>
        </w:tc>
        <w:tc>
          <w:tcPr>
            <w:tcW w:w="1418" w:type="dxa"/>
            <w:tcBorders>
              <w:top w:val="single" w:sz="4" w:space="0" w:color="auto"/>
              <w:left w:val="single" w:sz="4" w:space="0" w:color="auto"/>
              <w:right w:val="single" w:sz="4" w:space="0" w:color="auto"/>
            </w:tcBorders>
            <w:shd w:val="clear" w:color="auto" w:fill="auto"/>
          </w:tcPr>
          <w:p w14:paraId="622CDFDC" w14:textId="77777777" w:rsidR="0059372A" w:rsidRPr="008B4C4A" w:rsidRDefault="006B1923" w:rsidP="0059372A">
            <w:pPr>
              <w:pStyle w:val="Tabledata"/>
              <w:spacing w:before="0" w:after="0"/>
              <w:jc w:val="left"/>
              <w:rPr>
                <w:b/>
                <w:color w:val="auto"/>
                <w:szCs w:val="20"/>
              </w:rPr>
            </w:pPr>
            <w:r w:rsidRPr="008B4C4A">
              <w:rPr>
                <w:b/>
                <w:color w:val="auto"/>
                <w:szCs w:val="20"/>
              </w:rPr>
              <w:t xml:space="preserve">Does not comply but intends to comply </w:t>
            </w:r>
          </w:p>
        </w:tc>
        <w:tc>
          <w:tcPr>
            <w:tcW w:w="9990" w:type="dxa"/>
            <w:gridSpan w:val="5"/>
            <w:tcBorders>
              <w:top w:val="single" w:sz="4" w:space="0" w:color="auto"/>
              <w:left w:val="single" w:sz="4" w:space="0" w:color="auto"/>
              <w:right w:val="single" w:sz="4" w:space="0" w:color="auto"/>
            </w:tcBorders>
          </w:tcPr>
          <w:p w14:paraId="6E94D4C2" w14:textId="77777777" w:rsidR="0059372A" w:rsidRPr="008B4C4A" w:rsidRDefault="006B1923" w:rsidP="0059372A">
            <w:pPr>
              <w:pStyle w:val="body"/>
              <w:spacing w:before="0" w:after="0" w:line="240" w:lineRule="auto"/>
              <w:jc w:val="left"/>
              <w:rPr>
                <w:sz w:val="20"/>
                <w:szCs w:val="20"/>
                <w:lang w:val="en-GB"/>
              </w:rPr>
            </w:pPr>
            <w:r w:rsidRPr="008B4C4A">
              <w:rPr>
                <w:sz w:val="20"/>
                <w:szCs w:val="20"/>
                <w:lang w:val="en-GB"/>
              </w:rPr>
              <w:t>By end of 2017.</w:t>
            </w:r>
          </w:p>
        </w:tc>
      </w:tr>
      <w:tr w:rsidR="0059372A" w:rsidRPr="008B4C4A" w14:paraId="181D9B5F" w14:textId="77777777" w:rsidTr="007C4568">
        <w:trPr>
          <w:gridAfter w:val="1"/>
          <w:wAfter w:w="26" w:type="dxa"/>
          <w:trHeight w:val="464"/>
        </w:trPr>
        <w:tc>
          <w:tcPr>
            <w:tcW w:w="534" w:type="dxa"/>
            <w:vMerge w:val="restart"/>
            <w:tcBorders>
              <w:top w:val="single" w:sz="4" w:space="0" w:color="auto"/>
              <w:left w:val="single" w:sz="4" w:space="0" w:color="auto"/>
              <w:right w:val="single" w:sz="4" w:space="0" w:color="auto"/>
            </w:tcBorders>
          </w:tcPr>
          <w:p w14:paraId="16409122" w14:textId="77777777" w:rsidR="0059372A" w:rsidRPr="008B4C4A" w:rsidRDefault="0059372A" w:rsidP="0059372A">
            <w:pPr>
              <w:pStyle w:val="Tabledata"/>
              <w:spacing w:before="0" w:after="0"/>
              <w:jc w:val="left"/>
              <w:rPr>
                <w:szCs w:val="20"/>
              </w:rPr>
            </w:pPr>
            <w:r w:rsidRPr="008B4C4A">
              <w:rPr>
                <w:szCs w:val="20"/>
              </w:rPr>
              <w:t>CY</w:t>
            </w:r>
          </w:p>
        </w:tc>
        <w:tc>
          <w:tcPr>
            <w:tcW w:w="992" w:type="dxa"/>
            <w:vMerge w:val="restart"/>
            <w:tcBorders>
              <w:top w:val="single" w:sz="4" w:space="0" w:color="auto"/>
              <w:left w:val="single" w:sz="4" w:space="0" w:color="auto"/>
              <w:right w:val="single" w:sz="4" w:space="0" w:color="auto"/>
            </w:tcBorders>
          </w:tcPr>
          <w:p w14:paraId="460C7B26" w14:textId="77777777" w:rsidR="0059372A" w:rsidRPr="008B4C4A" w:rsidRDefault="0059372A" w:rsidP="0059372A">
            <w:pPr>
              <w:pStyle w:val="Tabledata"/>
              <w:spacing w:before="0" w:after="0"/>
              <w:jc w:val="left"/>
              <w:rPr>
                <w:szCs w:val="20"/>
              </w:rPr>
            </w:pPr>
            <w:r w:rsidRPr="008B4C4A">
              <w:rPr>
                <w:szCs w:val="20"/>
              </w:rPr>
              <w:t>Cyprus</w:t>
            </w:r>
          </w:p>
        </w:tc>
        <w:tc>
          <w:tcPr>
            <w:tcW w:w="1559" w:type="dxa"/>
            <w:tcBorders>
              <w:top w:val="single" w:sz="4" w:space="0" w:color="auto"/>
              <w:left w:val="single" w:sz="4" w:space="0" w:color="auto"/>
              <w:bottom w:val="single" w:sz="4" w:space="0" w:color="auto"/>
              <w:right w:val="single" w:sz="4" w:space="0" w:color="auto"/>
            </w:tcBorders>
          </w:tcPr>
          <w:p w14:paraId="67DD4AAD" w14:textId="77777777" w:rsidR="0059372A" w:rsidRPr="008B4C4A" w:rsidRDefault="0059372A" w:rsidP="0059372A">
            <w:pPr>
              <w:pStyle w:val="Tabledata"/>
              <w:spacing w:before="0" w:after="0"/>
              <w:jc w:val="left"/>
              <w:rPr>
                <w:rFonts w:cs="Arial"/>
                <w:bCs w:val="0"/>
                <w:szCs w:val="20"/>
                <w:lang w:val="el-GR"/>
              </w:rPr>
            </w:pPr>
            <w:r w:rsidRPr="008B4C4A">
              <w:rPr>
                <w:rFonts w:cs="Arial"/>
                <w:bCs w:val="0"/>
                <w:szCs w:val="20"/>
                <w:lang w:val="el-GR"/>
              </w:rPr>
              <w:t>Κεντρική Τράπεζα της Κύπρου (</w:t>
            </w:r>
            <w:r w:rsidRPr="008B4C4A">
              <w:rPr>
                <w:rFonts w:cs="Arial"/>
                <w:bCs w:val="0"/>
                <w:szCs w:val="20"/>
              </w:rPr>
              <w:t>Central</w:t>
            </w:r>
            <w:r w:rsidRPr="008B4C4A">
              <w:rPr>
                <w:rFonts w:cs="Arial"/>
                <w:bCs w:val="0"/>
                <w:szCs w:val="20"/>
                <w:lang w:val="el-GR"/>
              </w:rPr>
              <w:t xml:space="preserve"> </w:t>
            </w:r>
            <w:r w:rsidRPr="008B4C4A">
              <w:rPr>
                <w:rFonts w:cs="Arial"/>
                <w:bCs w:val="0"/>
                <w:szCs w:val="20"/>
              </w:rPr>
              <w:t>Bank</w:t>
            </w:r>
            <w:r w:rsidRPr="008B4C4A">
              <w:rPr>
                <w:rFonts w:cs="Arial"/>
                <w:bCs w:val="0"/>
                <w:szCs w:val="20"/>
                <w:lang w:val="el-GR"/>
              </w:rPr>
              <w:t xml:space="preserve"> </w:t>
            </w:r>
            <w:r w:rsidRPr="008B4C4A">
              <w:rPr>
                <w:rFonts w:cs="Arial"/>
                <w:bCs w:val="0"/>
                <w:szCs w:val="20"/>
              </w:rPr>
              <w:t>of</w:t>
            </w:r>
            <w:r w:rsidRPr="008B4C4A">
              <w:rPr>
                <w:rFonts w:cs="Arial"/>
                <w:bCs w:val="0"/>
                <w:szCs w:val="20"/>
                <w:lang w:val="el-GR"/>
              </w:rPr>
              <w:t xml:space="preserve"> </w:t>
            </w:r>
            <w:r w:rsidRPr="008B4C4A">
              <w:rPr>
                <w:rFonts w:cs="Arial"/>
                <w:bCs w:val="0"/>
                <w:szCs w:val="20"/>
              </w:rPr>
              <w:t>Cyprus</w:t>
            </w:r>
            <w:r w:rsidRPr="008B4C4A">
              <w:rPr>
                <w:rFonts w:cs="Arial"/>
                <w:bCs w:val="0"/>
                <w:szCs w:val="20"/>
                <w:lang w:val="el-GR"/>
              </w:rPr>
              <w:t>)</w:t>
            </w:r>
          </w:p>
        </w:tc>
        <w:tc>
          <w:tcPr>
            <w:tcW w:w="992" w:type="dxa"/>
            <w:tcBorders>
              <w:top w:val="single" w:sz="4" w:space="0" w:color="auto"/>
              <w:left w:val="single" w:sz="4" w:space="0" w:color="auto"/>
              <w:right w:val="single" w:sz="4" w:space="0" w:color="auto"/>
            </w:tcBorders>
          </w:tcPr>
          <w:p w14:paraId="2F86C1F0" w14:textId="77777777" w:rsidR="0059372A" w:rsidRPr="008B4C4A" w:rsidRDefault="0059372A" w:rsidP="0059372A">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auto"/>
          </w:tcPr>
          <w:p w14:paraId="5FCAEE06" w14:textId="77777777" w:rsidR="0059372A" w:rsidRPr="008B4C4A" w:rsidRDefault="00963C2B"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071A5438" w14:textId="77777777" w:rsidR="0059372A" w:rsidRPr="008B4C4A" w:rsidRDefault="00963C2B" w:rsidP="0059372A">
            <w:pPr>
              <w:pStyle w:val="Tabledata"/>
              <w:spacing w:before="0" w:after="0"/>
              <w:jc w:val="left"/>
              <w:rPr>
                <w:szCs w:val="20"/>
              </w:rPr>
            </w:pPr>
            <w:r w:rsidRPr="008B4C4A">
              <w:rPr>
                <w:szCs w:val="20"/>
              </w:rPr>
              <w:t>By 21 December 2017</w:t>
            </w:r>
          </w:p>
        </w:tc>
      </w:tr>
      <w:tr w:rsidR="0059372A" w:rsidRPr="008B4C4A" w14:paraId="4015B62B" w14:textId="77777777" w:rsidTr="00173427">
        <w:trPr>
          <w:gridAfter w:val="1"/>
          <w:wAfter w:w="26" w:type="dxa"/>
          <w:trHeight w:val="463"/>
        </w:trPr>
        <w:tc>
          <w:tcPr>
            <w:tcW w:w="534" w:type="dxa"/>
            <w:vMerge/>
            <w:tcBorders>
              <w:left w:val="single" w:sz="4" w:space="0" w:color="auto"/>
              <w:bottom w:val="single" w:sz="4" w:space="0" w:color="auto"/>
              <w:right w:val="single" w:sz="4" w:space="0" w:color="auto"/>
            </w:tcBorders>
          </w:tcPr>
          <w:p w14:paraId="42DE59BD"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67257369"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22C9757D" w14:textId="77777777" w:rsidR="0059372A" w:rsidRPr="008B4C4A" w:rsidRDefault="0059372A" w:rsidP="0059372A">
            <w:pPr>
              <w:pStyle w:val="Tabledata"/>
              <w:spacing w:before="0" w:after="0"/>
              <w:jc w:val="left"/>
              <w:rPr>
                <w:rFonts w:cs="Arial"/>
                <w:bCs w:val="0"/>
                <w:szCs w:val="20"/>
              </w:rPr>
            </w:pPr>
            <w:r w:rsidRPr="008B4C4A">
              <w:rPr>
                <w:rFonts w:cs="Calibri"/>
                <w:szCs w:val="20"/>
              </w:rPr>
              <w:t>Επιτροπή Κεφαλαιαγοράς Κύπρου (Cyprus Securities and Exchange Commission)</w:t>
            </w:r>
          </w:p>
        </w:tc>
        <w:tc>
          <w:tcPr>
            <w:tcW w:w="992" w:type="dxa"/>
            <w:tcBorders>
              <w:left w:val="single" w:sz="4" w:space="0" w:color="auto"/>
              <w:bottom w:val="single" w:sz="4" w:space="0" w:color="auto"/>
              <w:right w:val="single" w:sz="4" w:space="0" w:color="auto"/>
            </w:tcBorders>
          </w:tcPr>
          <w:p w14:paraId="25ACF6EE" w14:textId="77777777" w:rsidR="0059372A" w:rsidRPr="008B4C4A" w:rsidRDefault="0059372A" w:rsidP="0059372A">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367F56" w:themeFill="accent4" w:themeFillShade="BF"/>
          </w:tcPr>
          <w:p w14:paraId="7789DCFA" w14:textId="77777777" w:rsidR="0059372A" w:rsidRPr="008B4C4A" w:rsidRDefault="0059372A" w:rsidP="0059372A">
            <w:pPr>
              <w:pStyle w:val="Tabledata"/>
              <w:spacing w:before="0" w:after="0"/>
              <w:jc w:val="left"/>
              <w:rPr>
                <w:b/>
                <w:color w:val="auto"/>
                <w:szCs w:val="20"/>
              </w:rPr>
            </w:pPr>
            <w:r w:rsidRPr="008B4C4A">
              <w:rPr>
                <w:b/>
                <w:color w:val="auto"/>
                <w:szCs w:val="20"/>
              </w:rPr>
              <w:t>Complies</w:t>
            </w:r>
          </w:p>
        </w:tc>
        <w:tc>
          <w:tcPr>
            <w:tcW w:w="9990" w:type="dxa"/>
            <w:gridSpan w:val="5"/>
            <w:tcBorders>
              <w:left w:val="single" w:sz="4" w:space="0" w:color="auto"/>
              <w:bottom w:val="single" w:sz="4" w:space="0" w:color="auto"/>
              <w:right w:val="single" w:sz="4" w:space="0" w:color="auto"/>
            </w:tcBorders>
          </w:tcPr>
          <w:p w14:paraId="7EEF5ED3" w14:textId="77777777" w:rsidR="0059372A" w:rsidRPr="008B4C4A" w:rsidRDefault="0059372A" w:rsidP="0059372A">
            <w:pPr>
              <w:pStyle w:val="Tabledata"/>
              <w:spacing w:before="0" w:after="0"/>
              <w:jc w:val="left"/>
              <w:rPr>
                <w:szCs w:val="20"/>
              </w:rPr>
            </w:pPr>
          </w:p>
        </w:tc>
      </w:tr>
      <w:tr w:rsidR="0059372A" w:rsidRPr="008B4C4A" w14:paraId="5A5993CC" w14:textId="77777777" w:rsidTr="007C4568">
        <w:trPr>
          <w:gridAfter w:val="1"/>
          <w:wAfter w:w="26" w:type="dxa"/>
          <w:trHeight w:val="463"/>
        </w:trPr>
        <w:tc>
          <w:tcPr>
            <w:tcW w:w="534" w:type="dxa"/>
            <w:vMerge/>
            <w:tcBorders>
              <w:left w:val="single" w:sz="4" w:space="0" w:color="auto"/>
              <w:bottom w:val="single" w:sz="4" w:space="0" w:color="auto"/>
              <w:right w:val="single" w:sz="4" w:space="0" w:color="auto"/>
            </w:tcBorders>
          </w:tcPr>
          <w:p w14:paraId="1BFA70A8" w14:textId="77777777" w:rsidR="0059372A" w:rsidRPr="008B4C4A" w:rsidRDefault="0059372A" w:rsidP="0059372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71C0991F" w14:textId="77777777" w:rsidR="0059372A" w:rsidRPr="008B4C4A" w:rsidRDefault="0059372A" w:rsidP="0059372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4BF2E08" w14:textId="77777777" w:rsidR="0059372A" w:rsidRPr="008B4C4A" w:rsidRDefault="006B1923" w:rsidP="0059372A">
            <w:pPr>
              <w:pStyle w:val="Tabledata"/>
              <w:spacing w:before="0" w:after="0"/>
              <w:jc w:val="left"/>
              <w:rPr>
                <w:rFonts w:cs="Arial"/>
                <w:bCs w:val="0"/>
                <w:szCs w:val="20"/>
              </w:rPr>
            </w:pPr>
            <w:r w:rsidRPr="008B4C4A">
              <w:rPr>
                <w:rFonts w:cs="Calibri"/>
                <w:szCs w:val="20"/>
              </w:rPr>
              <w:t>Insurance companies control service</w:t>
            </w:r>
          </w:p>
        </w:tc>
        <w:tc>
          <w:tcPr>
            <w:tcW w:w="992" w:type="dxa"/>
            <w:tcBorders>
              <w:left w:val="single" w:sz="4" w:space="0" w:color="auto"/>
              <w:bottom w:val="single" w:sz="4" w:space="0" w:color="auto"/>
              <w:right w:val="single" w:sz="4" w:space="0" w:color="auto"/>
            </w:tcBorders>
          </w:tcPr>
          <w:p w14:paraId="35558E72" w14:textId="77777777" w:rsidR="0059372A" w:rsidRPr="008B4C4A" w:rsidRDefault="0059372A" w:rsidP="0059372A">
            <w:pPr>
              <w:pStyle w:val="Tabledata"/>
              <w:spacing w:before="0" w:after="0"/>
              <w:jc w:val="left"/>
              <w:rPr>
                <w:b/>
                <w:szCs w:val="20"/>
              </w:rPr>
            </w:pPr>
            <w:r w:rsidRPr="008B4C4A">
              <w:rPr>
                <w:b/>
                <w:szCs w:val="20"/>
              </w:rPr>
              <w:t>EIOPA</w:t>
            </w:r>
          </w:p>
        </w:tc>
        <w:tc>
          <w:tcPr>
            <w:tcW w:w="1418" w:type="dxa"/>
            <w:tcBorders>
              <w:left w:val="single" w:sz="4" w:space="0" w:color="auto"/>
              <w:bottom w:val="single" w:sz="4" w:space="0" w:color="auto"/>
              <w:right w:val="single" w:sz="4" w:space="0" w:color="auto"/>
            </w:tcBorders>
            <w:shd w:val="clear" w:color="auto" w:fill="auto"/>
          </w:tcPr>
          <w:p w14:paraId="2E468554" w14:textId="77777777" w:rsidR="0059372A" w:rsidRPr="008B4C4A" w:rsidRDefault="006B1923" w:rsidP="0059372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6275C027" w14:textId="77777777" w:rsidR="0059372A" w:rsidRPr="008B4C4A" w:rsidRDefault="006B1923" w:rsidP="0059372A">
            <w:pPr>
              <w:pStyle w:val="Tabledata"/>
              <w:spacing w:before="0" w:after="0"/>
              <w:jc w:val="left"/>
              <w:rPr>
                <w:szCs w:val="20"/>
              </w:rPr>
            </w:pPr>
            <w:r w:rsidRPr="008B4C4A">
              <w:rPr>
                <w:szCs w:val="20"/>
              </w:rPr>
              <w:t>By 15 Sept 2017.</w:t>
            </w:r>
          </w:p>
        </w:tc>
      </w:tr>
      <w:tr w:rsidR="00A72156" w:rsidRPr="008B4C4A" w14:paraId="6D15A9C2" w14:textId="77777777" w:rsidTr="004C2359">
        <w:trPr>
          <w:gridAfter w:val="1"/>
          <w:wAfter w:w="26" w:type="dxa"/>
        </w:trPr>
        <w:tc>
          <w:tcPr>
            <w:tcW w:w="534" w:type="dxa"/>
            <w:vMerge w:val="restart"/>
            <w:tcBorders>
              <w:top w:val="single" w:sz="4" w:space="0" w:color="auto"/>
              <w:left w:val="single" w:sz="4" w:space="0" w:color="auto"/>
              <w:right w:val="single" w:sz="4" w:space="0" w:color="auto"/>
            </w:tcBorders>
          </w:tcPr>
          <w:p w14:paraId="3987EE13" w14:textId="77777777" w:rsidR="00A72156" w:rsidRPr="008B4C4A" w:rsidRDefault="00A72156" w:rsidP="00C8656F">
            <w:pPr>
              <w:pStyle w:val="Tabledata"/>
              <w:spacing w:before="0" w:after="0"/>
              <w:jc w:val="left"/>
              <w:rPr>
                <w:szCs w:val="20"/>
              </w:rPr>
            </w:pPr>
            <w:r w:rsidRPr="008B4C4A">
              <w:rPr>
                <w:szCs w:val="20"/>
              </w:rPr>
              <w:t>LV</w:t>
            </w:r>
          </w:p>
        </w:tc>
        <w:tc>
          <w:tcPr>
            <w:tcW w:w="992" w:type="dxa"/>
            <w:vMerge w:val="restart"/>
            <w:tcBorders>
              <w:top w:val="single" w:sz="4" w:space="0" w:color="auto"/>
              <w:left w:val="single" w:sz="4" w:space="0" w:color="auto"/>
              <w:right w:val="single" w:sz="4" w:space="0" w:color="auto"/>
            </w:tcBorders>
          </w:tcPr>
          <w:p w14:paraId="2EC51722" w14:textId="77777777" w:rsidR="00A72156" w:rsidRPr="008B4C4A" w:rsidRDefault="00A72156" w:rsidP="00C8656F">
            <w:pPr>
              <w:pStyle w:val="Tabledata"/>
              <w:spacing w:before="0" w:after="0"/>
              <w:jc w:val="left"/>
              <w:rPr>
                <w:szCs w:val="20"/>
              </w:rPr>
            </w:pPr>
            <w:r w:rsidRPr="008B4C4A">
              <w:rPr>
                <w:szCs w:val="20"/>
              </w:rPr>
              <w:t>Latvia</w:t>
            </w:r>
          </w:p>
        </w:tc>
        <w:tc>
          <w:tcPr>
            <w:tcW w:w="1559" w:type="dxa"/>
            <w:vMerge w:val="restart"/>
            <w:tcBorders>
              <w:top w:val="single" w:sz="4" w:space="0" w:color="auto"/>
              <w:left w:val="single" w:sz="4" w:space="0" w:color="auto"/>
              <w:right w:val="single" w:sz="4" w:space="0" w:color="auto"/>
            </w:tcBorders>
          </w:tcPr>
          <w:p w14:paraId="5A155116" w14:textId="77777777" w:rsidR="00A72156" w:rsidRPr="008B4C4A" w:rsidRDefault="00A72156" w:rsidP="00C8656F">
            <w:pPr>
              <w:pStyle w:val="Tabledata"/>
              <w:spacing w:before="0" w:after="0"/>
              <w:jc w:val="left"/>
              <w:rPr>
                <w:rFonts w:cs="Arial"/>
                <w:bCs w:val="0"/>
                <w:szCs w:val="20"/>
              </w:rPr>
            </w:pPr>
            <w:r w:rsidRPr="008B4C4A">
              <w:rPr>
                <w:rFonts w:cs="Arial"/>
                <w:bCs w:val="0"/>
                <w:szCs w:val="20"/>
              </w:rPr>
              <w:t>Finanšu un Kapit</w:t>
            </w:r>
            <w:r w:rsidRPr="008B4C4A">
              <w:rPr>
                <w:color w:val="333333"/>
                <w:szCs w:val="20"/>
                <w:shd w:val="clear" w:color="auto" w:fill="FAFAFA"/>
              </w:rPr>
              <w:t>ā</w:t>
            </w:r>
            <w:r w:rsidRPr="008B4C4A">
              <w:rPr>
                <w:rFonts w:cs="Arial"/>
                <w:bCs w:val="0"/>
                <w:szCs w:val="20"/>
              </w:rPr>
              <w:t>la tirgus Komisija (Financial and Capital Market Commission)</w:t>
            </w:r>
          </w:p>
        </w:tc>
        <w:tc>
          <w:tcPr>
            <w:tcW w:w="992" w:type="dxa"/>
            <w:tcBorders>
              <w:top w:val="single" w:sz="4" w:space="0" w:color="auto"/>
              <w:left w:val="single" w:sz="4" w:space="0" w:color="auto"/>
              <w:bottom w:val="single" w:sz="4" w:space="0" w:color="auto"/>
              <w:right w:val="single" w:sz="4" w:space="0" w:color="auto"/>
            </w:tcBorders>
          </w:tcPr>
          <w:p w14:paraId="7ED49BBF" w14:textId="77777777" w:rsidR="00A72156" w:rsidRPr="008B4C4A" w:rsidRDefault="00A72156" w:rsidP="00C8656F">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3D67D7A9" w14:textId="77777777" w:rsidR="00A72156" w:rsidRPr="008B4C4A" w:rsidRDefault="00A72156"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53C9502D" w14:textId="77777777" w:rsidR="00A72156" w:rsidRPr="008B4C4A" w:rsidRDefault="00A72156" w:rsidP="00C8656F">
            <w:pPr>
              <w:rPr>
                <w:rFonts w:eastAsia="Arial" w:cs="Arial"/>
                <w:sz w:val="20"/>
                <w:szCs w:val="20"/>
              </w:rPr>
            </w:pPr>
            <w:r w:rsidRPr="008B4C4A">
              <w:rPr>
                <w:szCs w:val="20"/>
              </w:rPr>
              <w:t>Intends to comply by 1 October 2017</w:t>
            </w:r>
          </w:p>
        </w:tc>
      </w:tr>
      <w:tr w:rsidR="00A72156" w:rsidRPr="008B4C4A" w14:paraId="3E4022F3" w14:textId="77777777" w:rsidTr="00A72156">
        <w:trPr>
          <w:gridAfter w:val="1"/>
          <w:wAfter w:w="26" w:type="dxa"/>
        </w:trPr>
        <w:tc>
          <w:tcPr>
            <w:tcW w:w="534" w:type="dxa"/>
            <w:vMerge/>
            <w:tcBorders>
              <w:left w:val="single" w:sz="4" w:space="0" w:color="auto"/>
              <w:bottom w:val="single" w:sz="4" w:space="0" w:color="auto"/>
              <w:right w:val="single" w:sz="4" w:space="0" w:color="auto"/>
            </w:tcBorders>
          </w:tcPr>
          <w:p w14:paraId="731E6864" w14:textId="77777777" w:rsidR="00A72156" w:rsidRPr="008B4C4A" w:rsidRDefault="00A72156"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7097BA56" w14:textId="77777777" w:rsidR="00A72156" w:rsidRPr="008B4C4A" w:rsidRDefault="00A72156" w:rsidP="00C8656F">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07D478BF" w14:textId="77777777" w:rsidR="00A72156" w:rsidRPr="008B4C4A" w:rsidRDefault="00A72156" w:rsidP="00C8656F">
            <w:pPr>
              <w:pStyle w:val="Tabledata"/>
              <w:spacing w:before="0" w:after="0"/>
              <w:jc w:val="left"/>
              <w:rPr>
                <w:rFonts w:cs="Arial"/>
                <w:bCs w:val="0"/>
                <w:szCs w:val="20"/>
              </w:rPr>
            </w:pPr>
          </w:p>
        </w:tc>
        <w:tc>
          <w:tcPr>
            <w:tcW w:w="992" w:type="dxa"/>
            <w:tcBorders>
              <w:top w:val="single" w:sz="4" w:space="0" w:color="auto"/>
              <w:left w:val="single" w:sz="4" w:space="0" w:color="auto"/>
              <w:bottom w:val="single" w:sz="4" w:space="0" w:color="auto"/>
              <w:right w:val="single" w:sz="4" w:space="0" w:color="auto"/>
            </w:tcBorders>
          </w:tcPr>
          <w:p w14:paraId="7D28E278" w14:textId="77777777" w:rsidR="00A72156" w:rsidRPr="008B4C4A" w:rsidRDefault="00A72156"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24850072" w14:textId="77777777" w:rsidR="00A72156" w:rsidRPr="008B4C4A" w:rsidRDefault="00A72156"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1D6EC9CB" w14:textId="77777777" w:rsidR="00A72156" w:rsidRPr="008B4C4A" w:rsidRDefault="00A72156" w:rsidP="00A72156">
            <w:pPr>
              <w:rPr>
                <w:szCs w:val="20"/>
              </w:rPr>
            </w:pPr>
            <w:r w:rsidRPr="008B4C4A">
              <w:rPr>
                <w:rFonts w:eastAsia="Times New Roman" w:cstheme="minorHAnsi"/>
                <w:bCs/>
                <w:color w:val="000000"/>
                <w:sz w:val="20"/>
                <w:szCs w:val="20"/>
                <w:lang w:val="en-GB" w:eastAsia="en-GB"/>
              </w:rPr>
              <w:t>As at 01.02.2019, notification date.</w:t>
            </w:r>
            <w:r w:rsidRPr="008B4C4A">
              <w:rPr>
                <w:szCs w:val="20"/>
              </w:rPr>
              <w:t xml:space="preserve"> </w:t>
            </w:r>
            <w:r w:rsidRPr="008B4C4A">
              <w:rPr>
                <w:rFonts w:eastAsia="Times New Roman" w:cstheme="minorHAnsi"/>
                <w:bCs/>
                <w:color w:val="000000"/>
                <w:sz w:val="20"/>
                <w:szCs w:val="20"/>
                <w:lang w:val="en-GB" w:eastAsia="en-GB"/>
              </w:rPr>
              <w:t xml:space="preserve">EBA Guidelines are implemented by the FCMC Regulations No 192 of 28 November 2017 List of Information Required for Notification of the Acquisition or Increase of a Qualifying Holding and General </w:t>
            </w:r>
            <w:r w:rsidRPr="008B4C4A">
              <w:rPr>
                <w:rFonts w:eastAsia="Times New Roman" w:cstheme="minorHAnsi"/>
                <w:bCs/>
                <w:color w:val="000000"/>
                <w:sz w:val="20"/>
                <w:szCs w:val="20"/>
                <w:lang w:val="en-GB" w:eastAsia="en-GB"/>
              </w:rPr>
              <w:lastRenderedPageBreak/>
              <w:t>Principles and Procedure for the Examination of Notification (</w:t>
            </w:r>
            <w:hyperlink r:id="rId11" w:history="1">
              <w:r w:rsidRPr="008B4C4A">
                <w:rPr>
                  <w:rStyle w:val="Hyperlink"/>
                  <w:rFonts w:eastAsia="Times New Roman" w:cstheme="minorHAnsi"/>
                  <w:bCs/>
                  <w:sz w:val="20"/>
                  <w:szCs w:val="20"/>
                  <w:lang w:val="en-GB" w:eastAsia="en-GB"/>
                </w:rPr>
                <w:t>http://www.fktk.lv/en/law/credit-institutions/fcmc-regulations/7052-list-of-informationrequired-for-notification-of-the-acquisition-or-increase-of-a-qualifying-holding-and-general-principles-and-procedure-for-the-examination-of-notification.html</w:t>
              </w:r>
            </w:hyperlink>
            <w:r w:rsidRPr="008B4C4A">
              <w:rPr>
                <w:rFonts w:eastAsia="Times New Roman" w:cstheme="minorHAnsi"/>
                <w:bCs/>
                <w:color w:val="000000"/>
                <w:sz w:val="20"/>
                <w:szCs w:val="20"/>
                <w:lang w:val="en-GB" w:eastAsia="en-GB"/>
              </w:rPr>
              <w:t xml:space="preserve">) </w:t>
            </w:r>
          </w:p>
        </w:tc>
      </w:tr>
      <w:tr w:rsidR="00DA0035" w:rsidRPr="008B4C4A" w14:paraId="5E63152B" w14:textId="77777777" w:rsidTr="003B16B8">
        <w:trPr>
          <w:gridAfter w:val="1"/>
          <w:wAfter w:w="26" w:type="dxa"/>
        </w:trPr>
        <w:tc>
          <w:tcPr>
            <w:tcW w:w="534" w:type="dxa"/>
            <w:vMerge w:val="restart"/>
            <w:tcBorders>
              <w:top w:val="single" w:sz="4" w:space="0" w:color="auto"/>
              <w:left w:val="single" w:sz="4" w:space="0" w:color="auto"/>
              <w:right w:val="single" w:sz="4" w:space="0" w:color="auto"/>
            </w:tcBorders>
          </w:tcPr>
          <w:p w14:paraId="3D899294" w14:textId="77777777" w:rsidR="00DA0035" w:rsidRPr="008B4C4A" w:rsidRDefault="00DA0035" w:rsidP="00C8656F">
            <w:pPr>
              <w:pStyle w:val="Tabledata"/>
              <w:spacing w:before="0" w:after="0"/>
              <w:jc w:val="left"/>
              <w:rPr>
                <w:szCs w:val="20"/>
              </w:rPr>
            </w:pPr>
            <w:r w:rsidRPr="008B4C4A">
              <w:rPr>
                <w:szCs w:val="20"/>
              </w:rPr>
              <w:lastRenderedPageBreak/>
              <w:t>LT</w:t>
            </w:r>
          </w:p>
        </w:tc>
        <w:tc>
          <w:tcPr>
            <w:tcW w:w="992" w:type="dxa"/>
            <w:vMerge w:val="restart"/>
            <w:tcBorders>
              <w:top w:val="single" w:sz="4" w:space="0" w:color="auto"/>
              <w:left w:val="single" w:sz="4" w:space="0" w:color="auto"/>
              <w:right w:val="single" w:sz="4" w:space="0" w:color="auto"/>
            </w:tcBorders>
          </w:tcPr>
          <w:p w14:paraId="61C90A7C" w14:textId="77777777" w:rsidR="00DA0035" w:rsidRPr="008B4C4A" w:rsidRDefault="00DA0035" w:rsidP="00C8656F">
            <w:pPr>
              <w:pStyle w:val="Tabledata"/>
              <w:spacing w:before="0" w:after="0"/>
              <w:jc w:val="left"/>
              <w:rPr>
                <w:szCs w:val="20"/>
              </w:rPr>
            </w:pPr>
            <w:r w:rsidRPr="008B4C4A">
              <w:rPr>
                <w:szCs w:val="20"/>
              </w:rPr>
              <w:t>Lithuania</w:t>
            </w:r>
          </w:p>
        </w:tc>
        <w:tc>
          <w:tcPr>
            <w:tcW w:w="1559" w:type="dxa"/>
            <w:vMerge w:val="restart"/>
            <w:tcBorders>
              <w:top w:val="single" w:sz="4" w:space="0" w:color="auto"/>
              <w:left w:val="single" w:sz="4" w:space="0" w:color="auto"/>
              <w:right w:val="single" w:sz="4" w:space="0" w:color="auto"/>
            </w:tcBorders>
          </w:tcPr>
          <w:p w14:paraId="78A42543" w14:textId="77777777" w:rsidR="00DA0035" w:rsidRPr="008B4C4A" w:rsidRDefault="00DA0035" w:rsidP="00C8656F">
            <w:pPr>
              <w:pStyle w:val="Tabledata"/>
              <w:spacing w:before="0" w:after="0"/>
              <w:jc w:val="left"/>
              <w:rPr>
                <w:rFonts w:cs="Arial"/>
                <w:bCs w:val="0"/>
                <w:szCs w:val="20"/>
              </w:rPr>
            </w:pPr>
            <w:r w:rsidRPr="008B4C4A">
              <w:rPr>
                <w:rFonts w:cs="Arial"/>
                <w:bCs w:val="0"/>
                <w:szCs w:val="20"/>
              </w:rPr>
              <w:t>Lietuvos Bankas (Bank of Lithuania)</w:t>
            </w:r>
          </w:p>
        </w:tc>
        <w:tc>
          <w:tcPr>
            <w:tcW w:w="992" w:type="dxa"/>
            <w:tcBorders>
              <w:top w:val="single" w:sz="4" w:space="0" w:color="auto"/>
              <w:left w:val="single" w:sz="4" w:space="0" w:color="auto"/>
              <w:bottom w:val="single" w:sz="4" w:space="0" w:color="auto"/>
              <w:right w:val="single" w:sz="4" w:space="0" w:color="auto"/>
            </w:tcBorders>
          </w:tcPr>
          <w:p w14:paraId="4C3682F6" w14:textId="77777777" w:rsidR="00DA0035" w:rsidRPr="008B4C4A" w:rsidRDefault="00DA0035" w:rsidP="00C8656F">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624AE883" w14:textId="77777777" w:rsidR="00DA0035" w:rsidRPr="008B4C4A" w:rsidRDefault="00DA0035"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6EC6DEED" w14:textId="77777777" w:rsidR="00DA0035" w:rsidRPr="008B4C4A" w:rsidRDefault="00DA0035" w:rsidP="00C8656F">
            <w:pPr>
              <w:pStyle w:val="Tabledata"/>
              <w:spacing w:before="0" w:after="0"/>
              <w:jc w:val="left"/>
              <w:rPr>
                <w:color w:val="auto"/>
                <w:szCs w:val="20"/>
              </w:rPr>
            </w:pPr>
            <w:r w:rsidRPr="008B4C4A">
              <w:rPr>
                <w:szCs w:val="20"/>
              </w:rPr>
              <w:t>Intends to comply by 1 October 2017</w:t>
            </w:r>
          </w:p>
        </w:tc>
      </w:tr>
      <w:tr w:rsidR="00DA0035" w:rsidRPr="008B4C4A" w14:paraId="56006036" w14:textId="77777777" w:rsidTr="007363C4">
        <w:trPr>
          <w:gridAfter w:val="1"/>
          <w:wAfter w:w="26" w:type="dxa"/>
        </w:trPr>
        <w:tc>
          <w:tcPr>
            <w:tcW w:w="534" w:type="dxa"/>
            <w:vMerge/>
            <w:tcBorders>
              <w:left w:val="single" w:sz="4" w:space="0" w:color="auto"/>
              <w:bottom w:val="single" w:sz="4" w:space="0" w:color="auto"/>
              <w:right w:val="single" w:sz="4" w:space="0" w:color="auto"/>
            </w:tcBorders>
          </w:tcPr>
          <w:p w14:paraId="1A300231" w14:textId="77777777" w:rsidR="00DA0035" w:rsidRPr="008B4C4A" w:rsidRDefault="00DA0035"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3ED0D709" w14:textId="77777777" w:rsidR="00DA0035" w:rsidRPr="008B4C4A" w:rsidRDefault="00DA0035" w:rsidP="00C8656F">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6CD647D0" w14:textId="77777777" w:rsidR="00DA0035" w:rsidRPr="008B4C4A" w:rsidRDefault="00DA0035" w:rsidP="00C8656F">
            <w:pPr>
              <w:pStyle w:val="Tabledata"/>
              <w:spacing w:before="0" w:after="0"/>
              <w:jc w:val="left"/>
              <w:rPr>
                <w:rFonts w:cs="Arial"/>
                <w:bCs w:val="0"/>
                <w:szCs w:val="20"/>
              </w:rPr>
            </w:pPr>
          </w:p>
        </w:tc>
        <w:tc>
          <w:tcPr>
            <w:tcW w:w="992" w:type="dxa"/>
            <w:tcBorders>
              <w:top w:val="single" w:sz="4" w:space="0" w:color="auto"/>
              <w:left w:val="single" w:sz="4" w:space="0" w:color="auto"/>
              <w:bottom w:val="single" w:sz="4" w:space="0" w:color="auto"/>
              <w:right w:val="single" w:sz="4" w:space="0" w:color="auto"/>
            </w:tcBorders>
          </w:tcPr>
          <w:p w14:paraId="738DE4B4" w14:textId="77777777" w:rsidR="00DA0035" w:rsidRPr="008B4C4A" w:rsidRDefault="00DA0035"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258BCE32" w14:textId="77777777" w:rsidR="00DA0035" w:rsidRPr="008B4C4A" w:rsidRDefault="00DA0035"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7F7210ED" w14:textId="77777777" w:rsidR="00DA0035" w:rsidRPr="008B4C4A" w:rsidRDefault="00DA0035" w:rsidP="00C8656F">
            <w:pPr>
              <w:pStyle w:val="Tabledata"/>
              <w:spacing w:before="0" w:after="0"/>
              <w:jc w:val="left"/>
              <w:rPr>
                <w:szCs w:val="20"/>
              </w:rPr>
            </w:pPr>
            <w:r w:rsidRPr="008B4C4A">
              <w:rPr>
                <w:szCs w:val="20"/>
              </w:rPr>
              <w:t xml:space="preserve">As at 22.01.2019, notification date. Compliance with GL approved by 12 September 2017 Board of the Bank of Lithuania Resolution No 03-138. </w:t>
            </w:r>
          </w:p>
        </w:tc>
      </w:tr>
      <w:tr w:rsidR="00C8656F" w:rsidRPr="008B4C4A" w14:paraId="15AD1203" w14:textId="77777777" w:rsidTr="007C4568">
        <w:trPr>
          <w:gridAfter w:val="1"/>
          <w:wAfter w:w="26" w:type="dxa"/>
          <w:trHeight w:val="862"/>
        </w:trPr>
        <w:tc>
          <w:tcPr>
            <w:tcW w:w="534" w:type="dxa"/>
            <w:vMerge w:val="restart"/>
            <w:tcBorders>
              <w:top w:val="single" w:sz="4" w:space="0" w:color="auto"/>
              <w:left w:val="single" w:sz="4" w:space="0" w:color="auto"/>
              <w:right w:val="single" w:sz="4" w:space="0" w:color="auto"/>
            </w:tcBorders>
          </w:tcPr>
          <w:p w14:paraId="6777EB3B" w14:textId="77777777" w:rsidR="00C8656F" w:rsidRPr="008B4C4A" w:rsidRDefault="00C8656F" w:rsidP="00C8656F">
            <w:pPr>
              <w:pStyle w:val="Tabledata"/>
              <w:spacing w:before="0" w:after="0"/>
              <w:jc w:val="left"/>
              <w:rPr>
                <w:szCs w:val="20"/>
              </w:rPr>
            </w:pPr>
            <w:r w:rsidRPr="008B4C4A">
              <w:rPr>
                <w:szCs w:val="20"/>
              </w:rPr>
              <w:t>LU</w:t>
            </w:r>
          </w:p>
        </w:tc>
        <w:tc>
          <w:tcPr>
            <w:tcW w:w="992" w:type="dxa"/>
            <w:vMerge w:val="restart"/>
            <w:tcBorders>
              <w:top w:val="single" w:sz="4" w:space="0" w:color="auto"/>
              <w:left w:val="single" w:sz="4" w:space="0" w:color="auto"/>
              <w:right w:val="single" w:sz="4" w:space="0" w:color="auto"/>
            </w:tcBorders>
          </w:tcPr>
          <w:p w14:paraId="7E881AAF" w14:textId="77777777" w:rsidR="00C8656F" w:rsidRPr="008B4C4A" w:rsidRDefault="00C8656F" w:rsidP="00C8656F">
            <w:pPr>
              <w:pStyle w:val="Tabledata"/>
              <w:spacing w:before="0" w:after="0"/>
              <w:jc w:val="left"/>
              <w:rPr>
                <w:szCs w:val="20"/>
              </w:rPr>
            </w:pPr>
            <w:r w:rsidRPr="008B4C4A">
              <w:rPr>
                <w:szCs w:val="20"/>
              </w:rPr>
              <w:t>Luxembourg</w:t>
            </w:r>
          </w:p>
        </w:tc>
        <w:tc>
          <w:tcPr>
            <w:tcW w:w="1559" w:type="dxa"/>
            <w:tcBorders>
              <w:top w:val="single" w:sz="4" w:space="0" w:color="auto"/>
              <w:left w:val="single" w:sz="4" w:space="0" w:color="auto"/>
              <w:bottom w:val="single" w:sz="4" w:space="0" w:color="auto"/>
              <w:right w:val="single" w:sz="4" w:space="0" w:color="auto"/>
            </w:tcBorders>
          </w:tcPr>
          <w:p w14:paraId="4674AD20" w14:textId="77777777" w:rsidR="00C8656F" w:rsidRPr="008B4C4A" w:rsidRDefault="00C8656F" w:rsidP="00C8656F">
            <w:pPr>
              <w:pStyle w:val="Tabledata"/>
              <w:spacing w:before="0" w:after="0"/>
              <w:jc w:val="left"/>
              <w:rPr>
                <w:rFonts w:cs="Arial"/>
                <w:bCs w:val="0"/>
                <w:szCs w:val="20"/>
              </w:rPr>
            </w:pPr>
            <w:r w:rsidRPr="008B4C4A">
              <w:rPr>
                <w:rFonts w:cs="Arial"/>
                <w:bCs w:val="0"/>
                <w:szCs w:val="20"/>
              </w:rPr>
              <w:t>Commission de Surveillance du Secteur Financier (Commission for the Supervision of Financial Sector)</w:t>
            </w:r>
          </w:p>
        </w:tc>
        <w:tc>
          <w:tcPr>
            <w:tcW w:w="992" w:type="dxa"/>
            <w:tcBorders>
              <w:top w:val="single" w:sz="4" w:space="0" w:color="auto"/>
              <w:left w:val="single" w:sz="4" w:space="0" w:color="auto"/>
              <w:right w:val="single" w:sz="4" w:space="0" w:color="auto"/>
            </w:tcBorders>
          </w:tcPr>
          <w:p w14:paraId="052280B7" w14:textId="77777777" w:rsidR="00C8656F" w:rsidRPr="008B4C4A" w:rsidRDefault="00C8656F" w:rsidP="00C8656F">
            <w:pPr>
              <w:pStyle w:val="Tabledata"/>
              <w:spacing w:before="0" w:after="0"/>
              <w:jc w:val="left"/>
              <w:rPr>
                <w:b/>
                <w:szCs w:val="20"/>
              </w:rPr>
            </w:pPr>
            <w:r w:rsidRPr="008B4C4A">
              <w:rPr>
                <w:b/>
                <w:szCs w:val="20"/>
              </w:rPr>
              <w:t>ESMA/ EBA</w:t>
            </w:r>
          </w:p>
        </w:tc>
        <w:tc>
          <w:tcPr>
            <w:tcW w:w="1418" w:type="dxa"/>
            <w:tcBorders>
              <w:top w:val="single" w:sz="4" w:space="0" w:color="auto"/>
              <w:left w:val="single" w:sz="4" w:space="0" w:color="auto"/>
              <w:right w:val="single" w:sz="4" w:space="0" w:color="auto"/>
            </w:tcBorders>
            <w:shd w:val="clear" w:color="auto" w:fill="92D050"/>
          </w:tcPr>
          <w:p w14:paraId="17B0A906" w14:textId="77777777" w:rsidR="00C8656F" w:rsidRPr="008B4C4A" w:rsidRDefault="00C8656F"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6F511C06" w14:textId="77777777" w:rsidR="00C8656F" w:rsidRPr="008B4C4A" w:rsidRDefault="00C8656F" w:rsidP="00C8656F">
            <w:pPr>
              <w:pStyle w:val="Tabledata"/>
              <w:spacing w:before="0" w:after="0"/>
              <w:jc w:val="left"/>
              <w:rPr>
                <w:szCs w:val="20"/>
              </w:rPr>
            </w:pPr>
            <w:r w:rsidRPr="008B4C4A">
              <w:rPr>
                <w:szCs w:val="20"/>
              </w:rPr>
              <w:t>Intends to comply by 1 October 2017</w:t>
            </w:r>
          </w:p>
        </w:tc>
      </w:tr>
      <w:tr w:rsidR="00C8656F" w:rsidRPr="008B4C4A" w14:paraId="6BAA0D23" w14:textId="77777777" w:rsidTr="007C4568">
        <w:trPr>
          <w:gridAfter w:val="1"/>
          <w:wAfter w:w="26" w:type="dxa"/>
          <w:trHeight w:val="862"/>
        </w:trPr>
        <w:tc>
          <w:tcPr>
            <w:tcW w:w="534" w:type="dxa"/>
            <w:vMerge/>
            <w:tcBorders>
              <w:left w:val="single" w:sz="4" w:space="0" w:color="auto"/>
              <w:bottom w:val="single" w:sz="4" w:space="0" w:color="auto"/>
              <w:right w:val="single" w:sz="4" w:space="0" w:color="auto"/>
            </w:tcBorders>
          </w:tcPr>
          <w:p w14:paraId="2B98AC12"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1B0E041C"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3C06A49" w14:textId="77777777" w:rsidR="00C8656F" w:rsidRPr="008B4C4A" w:rsidRDefault="00C8656F" w:rsidP="00C8656F">
            <w:pPr>
              <w:pStyle w:val="Tabledata"/>
              <w:spacing w:before="0" w:after="0"/>
              <w:jc w:val="left"/>
              <w:rPr>
                <w:rFonts w:cs="Arial"/>
                <w:bCs w:val="0"/>
                <w:szCs w:val="20"/>
              </w:rPr>
            </w:pPr>
            <w:r w:rsidRPr="008B4C4A">
              <w:rPr>
                <w:rFonts w:cs="Arial"/>
                <w:bCs w:val="0"/>
                <w:szCs w:val="20"/>
              </w:rPr>
              <w:t>Commissariat aux assurances</w:t>
            </w:r>
          </w:p>
        </w:tc>
        <w:tc>
          <w:tcPr>
            <w:tcW w:w="992" w:type="dxa"/>
            <w:tcBorders>
              <w:left w:val="single" w:sz="4" w:space="0" w:color="auto"/>
              <w:bottom w:val="single" w:sz="4" w:space="0" w:color="auto"/>
              <w:right w:val="single" w:sz="4" w:space="0" w:color="auto"/>
            </w:tcBorders>
          </w:tcPr>
          <w:p w14:paraId="07BA2A45" w14:textId="77777777" w:rsidR="00C8656F" w:rsidRPr="008B4C4A" w:rsidRDefault="00C8656F" w:rsidP="00C8656F">
            <w:pPr>
              <w:pStyle w:val="Tabledata"/>
              <w:spacing w:before="0" w:after="0"/>
              <w:jc w:val="left"/>
              <w:rPr>
                <w:b/>
                <w:szCs w:val="20"/>
              </w:rPr>
            </w:pPr>
            <w:r w:rsidRPr="008B4C4A">
              <w:rPr>
                <w:b/>
                <w:szCs w:val="20"/>
              </w:rPr>
              <w:t>EIOPA</w:t>
            </w:r>
          </w:p>
        </w:tc>
        <w:tc>
          <w:tcPr>
            <w:tcW w:w="1418" w:type="dxa"/>
            <w:tcBorders>
              <w:left w:val="single" w:sz="4" w:space="0" w:color="auto"/>
              <w:bottom w:val="single" w:sz="4" w:space="0" w:color="auto"/>
              <w:right w:val="single" w:sz="4" w:space="0" w:color="auto"/>
            </w:tcBorders>
            <w:shd w:val="clear" w:color="auto" w:fill="auto"/>
          </w:tcPr>
          <w:p w14:paraId="0BF451F1" w14:textId="77777777" w:rsidR="00C8656F" w:rsidRPr="008B4C4A" w:rsidRDefault="006B1923" w:rsidP="00C8656F">
            <w:pPr>
              <w:pStyle w:val="Tabledata"/>
              <w:spacing w:before="0" w:after="0"/>
              <w:jc w:val="left"/>
              <w:rPr>
                <w:b/>
                <w:color w:val="auto"/>
                <w:szCs w:val="20"/>
              </w:rPr>
            </w:pPr>
            <w:r w:rsidRPr="008B4C4A">
              <w:rPr>
                <w:b/>
                <w:color w:val="auto"/>
                <w:szCs w:val="20"/>
              </w:rPr>
              <w:t>Does not comply but intends to</w:t>
            </w:r>
          </w:p>
        </w:tc>
        <w:tc>
          <w:tcPr>
            <w:tcW w:w="9990" w:type="dxa"/>
            <w:gridSpan w:val="5"/>
            <w:tcBorders>
              <w:left w:val="single" w:sz="4" w:space="0" w:color="auto"/>
              <w:bottom w:val="single" w:sz="4" w:space="0" w:color="auto"/>
              <w:right w:val="single" w:sz="4" w:space="0" w:color="auto"/>
            </w:tcBorders>
          </w:tcPr>
          <w:p w14:paraId="36F838DB" w14:textId="77777777" w:rsidR="00C8656F" w:rsidRPr="008B4C4A" w:rsidRDefault="006B1923" w:rsidP="00C8656F">
            <w:pPr>
              <w:pStyle w:val="Tabledata"/>
              <w:spacing w:before="0" w:after="0"/>
              <w:jc w:val="left"/>
              <w:rPr>
                <w:szCs w:val="20"/>
              </w:rPr>
            </w:pPr>
            <w:r w:rsidRPr="008B4C4A">
              <w:rPr>
                <w:szCs w:val="20"/>
              </w:rPr>
              <w:t>By 1 Oct 2017</w:t>
            </w:r>
          </w:p>
        </w:tc>
      </w:tr>
      <w:tr w:rsidR="00C113B9" w:rsidRPr="008B4C4A" w14:paraId="53887604" w14:textId="77777777" w:rsidTr="008632B3">
        <w:trPr>
          <w:gridAfter w:val="1"/>
          <w:wAfter w:w="26" w:type="dxa"/>
          <w:trHeight w:val="985"/>
        </w:trPr>
        <w:tc>
          <w:tcPr>
            <w:tcW w:w="534" w:type="dxa"/>
            <w:vMerge w:val="restart"/>
            <w:tcBorders>
              <w:top w:val="single" w:sz="4" w:space="0" w:color="auto"/>
              <w:left w:val="single" w:sz="4" w:space="0" w:color="auto"/>
              <w:right w:val="single" w:sz="4" w:space="0" w:color="auto"/>
            </w:tcBorders>
          </w:tcPr>
          <w:p w14:paraId="75C6E0E9" w14:textId="77777777" w:rsidR="00C113B9" w:rsidRPr="008B4C4A" w:rsidRDefault="00C113B9" w:rsidP="00C8656F">
            <w:pPr>
              <w:pStyle w:val="Tabledata"/>
              <w:spacing w:before="0" w:after="0"/>
              <w:jc w:val="left"/>
              <w:rPr>
                <w:szCs w:val="20"/>
              </w:rPr>
            </w:pPr>
            <w:r w:rsidRPr="008B4C4A">
              <w:rPr>
                <w:szCs w:val="20"/>
              </w:rPr>
              <w:t>HU</w:t>
            </w:r>
          </w:p>
        </w:tc>
        <w:tc>
          <w:tcPr>
            <w:tcW w:w="992" w:type="dxa"/>
            <w:vMerge w:val="restart"/>
            <w:tcBorders>
              <w:top w:val="single" w:sz="4" w:space="0" w:color="auto"/>
              <w:left w:val="single" w:sz="4" w:space="0" w:color="auto"/>
              <w:right w:val="single" w:sz="4" w:space="0" w:color="auto"/>
            </w:tcBorders>
          </w:tcPr>
          <w:p w14:paraId="69AF4BBE" w14:textId="77777777" w:rsidR="00C113B9" w:rsidRPr="008B4C4A" w:rsidRDefault="00C113B9" w:rsidP="00C8656F">
            <w:pPr>
              <w:pStyle w:val="Tabledata"/>
              <w:spacing w:before="0" w:after="0"/>
              <w:jc w:val="left"/>
              <w:rPr>
                <w:szCs w:val="20"/>
              </w:rPr>
            </w:pPr>
            <w:r w:rsidRPr="008B4C4A">
              <w:rPr>
                <w:szCs w:val="20"/>
              </w:rPr>
              <w:t>Hungary</w:t>
            </w:r>
          </w:p>
        </w:tc>
        <w:tc>
          <w:tcPr>
            <w:tcW w:w="1559" w:type="dxa"/>
            <w:vMerge w:val="restart"/>
            <w:tcBorders>
              <w:top w:val="single" w:sz="4" w:space="0" w:color="auto"/>
              <w:left w:val="single" w:sz="4" w:space="0" w:color="auto"/>
              <w:right w:val="single" w:sz="4" w:space="0" w:color="auto"/>
            </w:tcBorders>
          </w:tcPr>
          <w:p w14:paraId="04F9B708" w14:textId="77777777" w:rsidR="00C113B9" w:rsidRPr="008B4C4A" w:rsidRDefault="00C113B9" w:rsidP="00C8656F">
            <w:pPr>
              <w:pStyle w:val="Tabledata"/>
              <w:spacing w:before="0" w:after="0"/>
              <w:jc w:val="left"/>
              <w:rPr>
                <w:rFonts w:cs="Arial"/>
                <w:bCs w:val="0"/>
                <w:szCs w:val="20"/>
              </w:rPr>
            </w:pPr>
            <w:r w:rsidRPr="008B4C4A">
              <w:rPr>
                <w:rFonts w:cs="Arial"/>
                <w:bCs w:val="0"/>
                <w:szCs w:val="20"/>
              </w:rPr>
              <w:t>Magyar Nemzeti Bank (National Bank of Hungary)</w:t>
            </w:r>
          </w:p>
        </w:tc>
        <w:tc>
          <w:tcPr>
            <w:tcW w:w="992" w:type="dxa"/>
            <w:tcBorders>
              <w:top w:val="single" w:sz="4" w:space="0" w:color="auto"/>
              <w:left w:val="single" w:sz="4" w:space="0" w:color="auto"/>
              <w:right w:val="single" w:sz="4" w:space="0" w:color="auto"/>
            </w:tcBorders>
          </w:tcPr>
          <w:p w14:paraId="7AEF5CCF" w14:textId="77777777" w:rsidR="00C113B9" w:rsidRPr="008B4C4A" w:rsidRDefault="00C113B9" w:rsidP="00C8656F">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right w:val="single" w:sz="4" w:space="0" w:color="auto"/>
            </w:tcBorders>
            <w:shd w:val="clear" w:color="auto" w:fill="92D050"/>
          </w:tcPr>
          <w:p w14:paraId="4BC86629" w14:textId="77777777" w:rsidR="00C113B9" w:rsidRPr="008B4C4A" w:rsidRDefault="00C113B9"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right w:val="single" w:sz="4" w:space="0" w:color="auto"/>
            </w:tcBorders>
          </w:tcPr>
          <w:p w14:paraId="62042190" w14:textId="77777777" w:rsidR="00C113B9" w:rsidRPr="008B4C4A" w:rsidRDefault="00C113B9" w:rsidP="00C8656F">
            <w:pPr>
              <w:pStyle w:val="Tabledata"/>
              <w:spacing w:before="0" w:after="0"/>
              <w:jc w:val="left"/>
              <w:rPr>
                <w:szCs w:val="20"/>
              </w:rPr>
            </w:pPr>
            <w:r w:rsidRPr="008B4C4A">
              <w:rPr>
                <w:szCs w:val="20"/>
              </w:rPr>
              <w:t>Intends to comply by 1 October 2017</w:t>
            </w:r>
          </w:p>
        </w:tc>
      </w:tr>
      <w:tr w:rsidR="00C113B9" w:rsidRPr="008B4C4A" w14:paraId="2392F275" w14:textId="77777777" w:rsidTr="00C113B9">
        <w:trPr>
          <w:gridAfter w:val="1"/>
          <w:wAfter w:w="26" w:type="dxa"/>
          <w:trHeight w:val="985"/>
        </w:trPr>
        <w:tc>
          <w:tcPr>
            <w:tcW w:w="534" w:type="dxa"/>
            <w:vMerge/>
            <w:tcBorders>
              <w:left w:val="single" w:sz="4" w:space="0" w:color="auto"/>
              <w:right w:val="single" w:sz="4" w:space="0" w:color="auto"/>
            </w:tcBorders>
          </w:tcPr>
          <w:p w14:paraId="35245617" w14:textId="77777777" w:rsidR="00C113B9" w:rsidRPr="008B4C4A" w:rsidRDefault="00C113B9" w:rsidP="00C8656F">
            <w:pPr>
              <w:pStyle w:val="Tabledata"/>
              <w:spacing w:before="0" w:after="0"/>
              <w:jc w:val="left"/>
              <w:rPr>
                <w:szCs w:val="20"/>
              </w:rPr>
            </w:pPr>
          </w:p>
        </w:tc>
        <w:tc>
          <w:tcPr>
            <w:tcW w:w="992" w:type="dxa"/>
            <w:vMerge/>
            <w:tcBorders>
              <w:left w:val="single" w:sz="4" w:space="0" w:color="auto"/>
              <w:right w:val="single" w:sz="4" w:space="0" w:color="auto"/>
            </w:tcBorders>
          </w:tcPr>
          <w:p w14:paraId="4E0773A4" w14:textId="77777777" w:rsidR="00C113B9" w:rsidRPr="008B4C4A" w:rsidRDefault="00C113B9" w:rsidP="00C8656F">
            <w:pPr>
              <w:pStyle w:val="Tabledata"/>
              <w:spacing w:before="0" w:after="0"/>
              <w:jc w:val="left"/>
              <w:rPr>
                <w:szCs w:val="20"/>
              </w:rPr>
            </w:pPr>
          </w:p>
        </w:tc>
        <w:tc>
          <w:tcPr>
            <w:tcW w:w="1559" w:type="dxa"/>
            <w:vMerge/>
            <w:tcBorders>
              <w:left w:val="single" w:sz="4" w:space="0" w:color="auto"/>
              <w:right w:val="single" w:sz="4" w:space="0" w:color="auto"/>
            </w:tcBorders>
          </w:tcPr>
          <w:p w14:paraId="0EEC38C4" w14:textId="77777777" w:rsidR="00C113B9" w:rsidRPr="008B4C4A" w:rsidRDefault="00C113B9" w:rsidP="00C8656F">
            <w:pPr>
              <w:pStyle w:val="Tabledata"/>
              <w:spacing w:before="0" w:after="0"/>
              <w:jc w:val="left"/>
              <w:rPr>
                <w:rFonts w:cs="Arial"/>
                <w:bCs w:val="0"/>
                <w:szCs w:val="20"/>
              </w:rPr>
            </w:pPr>
          </w:p>
        </w:tc>
        <w:tc>
          <w:tcPr>
            <w:tcW w:w="992" w:type="dxa"/>
            <w:tcBorders>
              <w:top w:val="single" w:sz="4" w:space="0" w:color="auto"/>
              <w:left w:val="single" w:sz="4" w:space="0" w:color="auto"/>
              <w:right w:val="single" w:sz="4" w:space="0" w:color="auto"/>
            </w:tcBorders>
          </w:tcPr>
          <w:p w14:paraId="174A770B" w14:textId="77777777" w:rsidR="00C113B9" w:rsidRPr="008B4C4A" w:rsidRDefault="00C113B9" w:rsidP="00C8656F">
            <w:pPr>
              <w:pStyle w:val="Tabledata"/>
              <w:spacing w:before="0" w:after="0"/>
              <w:jc w:val="left"/>
              <w:rPr>
                <w:b/>
                <w:szCs w:val="20"/>
              </w:rPr>
            </w:pPr>
            <w:r w:rsidRPr="008B4C4A">
              <w:rPr>
                <w:b/>
                <w:szCs w:val="20"/>
              </w:rPr>
              <w:t>EIOPA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1EC5B18C" w14:textId="77777777" w:rsidR="00C113B9" w:rsidRPr="008B4C4A" w:rsidRDefault="00C113B9"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21390574" w14:textId="77777777" w:rsidR="00C113B9" w:rsidRPr="008B4C4A" w:rsidRDefault="00C113B9" w:rsidP="00C8656F">
            <w:pPr>
              <w:pStyle w:val="Tabledata"/>
              <w:spacing w:before="0" w:after="0"/>
              <w:jc w:val="left"/>
              <w:rPr>
                <w:szCs w:val="20"/>
              </w:rPr>
            </w:pPr>
            <w:r w:rsidRPr="008B4C4A">
              <w:rPr>
                <w:szCs w:val="20"/>
              </w:rPr>
              <w:t>As at 22.02.2019, notification date. MNB has issued implementing documents in the form of Authorization Guides. For further enhancement of compliance – as stated in our confirmation, dated on 7 July 2017 – MNB has sent relevant proposal for legislative amendment to the Ministry of Finance, but the next steps are within the competence of the Ministry.</w:t>
            </w:r>
          </w:p>
        </w:tc>
      </w:tr>
      <w:tr w:rsidR="007363C4" w:rsidRPr="008B4C4A" w14:paraId="116D34A0" w14:textId="77777777" w:rsidTr="004C2359">
        <w:trPr>
          <w:gridAfter w:val="1"/>
          <w:wAfter w:w="26" w:type="dxa"/>
        </w:trPr>
        <w:tc>
          <w:tcPr>
            <w:tcW w:w="534" w:type="dxa"/>
            <w:vMerge w:val="restart"/>
            <w:tcBorders>
              <w:top w:val="single" w:sz="4" w:space="0" w:color="auto"/>
              <w:left w:val="single" w:sz="4" w:space="0" w:color="auto"/>
              <w:right w:val="single" w:sz="4" w:space="0" w:color="auto"/>
            </w:tcBorders>
          </w:tcPr>
          <w:p w14:paraId="576C38A3" w14:textId="77777777" w:rsidR="007363C4" w:rsidRPr="008B4C4A" w:rsidRDefault="007363C4" w:rsidP="00C8656F">
            <w:pPr>
              <w:pStyle w:val="Tabledata"/>
              <w:spacing w:before="0" w:after="0"/>
              <w:jc w:val="left"/>
              <w:rPr>
                <w:szCs w:val="20"/>
              </w:rPr>
            </w:pPr>
            <w:r w:rsidRPr="008B4C4A">
              <w:rPr>
                <w:szCs w:val="20"/>
              </w:rPr>
              <w:t>MT</w:t>
            </w:r>
          </w:p>
        </w:tc>
        <w:tc>
          <w:tcPr>
            <w:tcW w:w="992" w:type="dxa"/>
            <w:vMerge w:val="restart"/>
            <w:tcBorders>
              <w:top w:val="single" w:sz="4" w:space="0" w:color="auto"/>
              <w:left w:val="single" w:sz="4" w:space="0" w:color="auto"/>
              <w:right w:val="single" w:sz="4" w:space="0" w:color="auto"/>
            </w:tcBorders>
          </w:tcPr>
          <w:p w14:paraId="6DC59FA7" w14:textId="77777777" w:rsidR="007363C4" w:rsidRPr="008B4C4A" w:rsidRDefault="007363C4" w:rsidP="00C8656F">
            <w:pPr>
              <w:pStyle w:val="Tabledata"/>
              <w:spacing w:before="0" w:after="0"/>
              <w:jc w:val="left"/>
              <w:rPr>
                <w:szCs w:val="20"/>
              </w:rPr>
            </w:pPr>
            <w:r w:rsidRPr="008B4C4A">
              <w:rPr>
                <w:szCs w:val="20"/>
              </w:rPr>
              <w:t>Malta</w:t>
            </w:r>
          </w:p>
        </w:tc>
        <w:tc>
          <w:tcPr>
            <w:tcW w:w="1559" w:type="dxa"/>
            <w:vMerge w:val="restart"/>
            <w:tcBorders>
              <w:top w:val="single" w:sz="4" w:space="0" w:color="auto"/>
              <w:left w:val="single" w:sz="4" w:space="0" w:color="auto"/>
              <w:right w:val="single" w:sz="4" w:space="0" w:color="auto"/>
            </w:tcBorders>
          </w:tcPr>
          <w:p w14:paraId="518AACB9" w14:textId="77777777" w:rsidR="007363C4" w:rsidRPr="008B4C4A" w:rsidRDefault="007363C4" w:rsidP="00C8656F">
            <w:pPr>
              <w:pStyle w:val="Tabledata"/>
              <w:spacing w:before="0" w:after="0"/>
              <w:jc w:val="left"/>
              <w:rPr>
                <w:rFonts w:cs="Arial"/>
                <w:bCs w:val="0"/>
                <w:szCs w:val="20"/>
              </w:rPr>
            </w:pPr>
            <w:r w:rsidRPr="008B4C4A">
              <w:rPr>
                <w:rFonts w:cs="Arial"/>
                <w:bCs w:val="0"/>
                <w:szCs w:val="20"/>
              </w:rPr>
              <w:t>Malta Financial Services Authority</w:t>
            </w:r>
          </w:p>
        </w:tc>
        <w:tc>
          <w:tcPr>
            <w:tcW w:w="992" w:type="dxa"/>
            <w:tcBorders>
              <w:top w:val="single" w:sz="4" w:space="0" w:color="auto"/>
              <w:left w:val="single" w:sz="4" w:space="0" w:color="auto"/>
              <w:bottom w:val="single" w:sz="4" w:space="0" w:color="auto"/>
              <w:right w:val="single" w:sz="4" w:space="0" w:color="auto"/>
            </w:tcBorders>
          </w:tcPr>
          <w:p w14:paraId="50111424" w14:textId="77777777" w:rsidR="007363C4" w:rsidRPr="008B4C4A" w:rsidRDefault="007363C4" w:rsidP="00C8656F">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3A3E883D" w14:textId="77777777" w:rsidR="007363C4" w:rsidRPr="008B4C4A" w:rsidRDefault="007363C4"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0BFD59DD" w14:textId="77777777" w:rsidR="007363C4" w:rsidRPr="008B4C4A" w:rsidRDefault="007363C4" w:rsidP="00C8656F">
            <w:pPr>
              <w:pStyle w:val="Tabledata"/>
              <w:spacing w:before="0" w:after="0"/>
              <w:jc w:val="left"/>
              <w:rPr>
                <w:szCs w:val="20"/>
              </w:rPr>
            </w:pPr>
            <w:r w:rsidRPr="008B4C4A">
              <w:rPr>
                <w:szCs w:val="20"/>
              </w:rPr>
              <w:t>Intends to comply by 1 October 2017 – currently updating the relevant sectoral rules</w:t>
            </w:r>
          </w:p>
        </w:tc>
      </w:tr>
      <w:tr w:rsidR="007363C4" w:rsidRPr="008B4C4A" w14:paraId="51AE7F2D" w14:textId="77777777" w:rsidTr="007363C4">
        <w:trPr>
          <w:gridAfter w:val="1"/>
          <w:wAfter w:w="26" w:type="dxa"/>
          <w:trHeight w:val="567"/>
        </w:trPr>
        <w:tc>
          <w:tcPr>
            <w:tcW w:w="534" w:type="dxa"/>
            <w:vMerge/>
            <w:tcBorders>
              <w:left w:val="single" w:sz="4" w:space="0" w:color="auto"/>
              <w:bottom w:val="single" w:sz="4" w:space="0" w:color="auto"/>
              <w:right w:val="single" w:sz="4" w:space="0" w:color="auto"/>
            </w:tcBorders>
          </w:tcPr>
          <w:p w14:paraId="2588A097" w14:textId="77777777" w:rsidR="007363C4" w:rsidRPr="008B4C4A" w:rsidRDefault="007363C4"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058578C2" w14:textId="77777777" w:rsidR="007363C4" w:rsidRPr="008B4C4A" w:rsidRDefault="007363C4" w:rsidP="00C8656F">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6C764AEB" w14:textId="77777777" w:rsidR="007363C4" w:rsidRPr="008B4C4A" w:rsidRDefault="007363C4" w:rsidP="00C8656F">
            <w:pPr>
              <w:pStyle w:val="Tabledata"/>
              <w:spacing w:before="0" w:after="0"/>
              <w:jc w:val="left"/>
              <w:rPr>
                <w:rFonts w:cs="Arial"/>
                <w:bCs w:val="0"/>
                <w:szCs w:val="20"/>
              </w:rPr>
            </w:pPr>
          </w:p>
        </w:tc>
        <w:tc>
          <w:tcPr>
            <w:tcW w:w="992" w:type="dxa"/>
            <w:tcBorders>
              <w:top w:val="single" w:sz="4" w:space="0" w:color="auto"/>
              <w:left w:val="single" w:sz="4" w:space="0" w:color="auto"/>
              <w:bottom w:val="single" w:sz="4" w:space="0" w:color="auto"/>
              <w:right w:val="single" w:sz="4" w:space="0" w:color="auto"/>
            </w:tcBorders>
          </w:tcPr>
          <w:p w14:paraId="11250C2A" w14:textId="77777777" w:rsidR="007363C4" w:rsidRPr="008B4C4A" w:rsidRDefault="007363C4"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55506539" w14:textId="77777777" w:rsidR="007363C4" w:rsidRPr="008B4C4A" w:rsidRDefault="007363C4"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08481DDE" w14:textId="77777777" w:rsidR="007363C4" w:rsidRPr="008B4C4A" w:rsidRDefault="007363C4" w:rsidP="00C8656F">
            <w:pPr>
              <w:pStyle w:val="Tabledata"/>
              <w:spacing w:before="0" w:after="0"/>
              <w:jc w:val="left"/>
              <w:rPr>
                <w:szCs w:val="20"/>
              </w:rPr>
            </w:pPr>
            <w:r w:rsidRPr="008B4C4A">
              <w:rPr>
                <w:szCs w:val="20"/>
              </w:rPr>
              <w:t xml:space="preserve">As at 04.02.2019, notification date. </w:t>
            </w:r>
          </w:p>
        </w:tc>
      </w:tr>
      <w:tr w:rsidR="00C8656F" w:rsidRPr="008B4C4A" w14:paraId="119376AD" w14:textId="77777777" w:rsidTr="009008FB">
        <w:trPr>
          <w:gridAfter w:val="1"/>
          <w:wAfter w:w="26" w:type="dxa"/>
          <w:trHeight w:val="1101"/>
        </w:trPr>
        <w:tc>
          <w:tcPr>
            <w:tcW w:w="534" w:type="dxa"/>
            <w:vMerge w:val="restart"/>
            <w:tcBorders>
              <w:top w:val="single" w:sz="4" w:space="0" w:color="auto"/>
              <w:left w:val="single" w:sz="4" w:space="0" w:color="auto"/>
              <w:right w:val="single" w:sz="4" w:space="0" w:color="auto"/>
            </w:tcBorders>
          </w:tcPr>
          <w:p w14:paraId="2E51BDA9" w14:textId="77777777" w:rsidR="00C8656F" w:rsidRPr="008B4C4A" w:rsidRDefault="00C8656F" w:rsidP="00C8656F">
            <w:pPr>
              <w:pStyle w:val="Tabledata"/>
              <w:spacing w:before="0" w:after="0"/>
              <w:jc w:val="left"/>
              <w:rPr>
                <w:szCs w:val="20"/>
              </w:rPr>
            </w:pPr>
            <w:r w:rsidRPr="008B4C4A">
              <w:rPr>
                <w:szCs w:val="20"/>
              </w:rPr>
              <w:lastRenderedPageBreak/>
              <w:t>NL</w:t>
            </w:r>
          </w:p>
          <w:p w14:paraId="10E5CDD8" w14:textId="77777777" w:rsidR="00C8656F" w:rsidRPr="008B4C4A" w:rsidRDefault="00C8656F" w:rsidP="00C8656F">
            <w:pPr>
              <w:pStyle w:val="Tabledata"/>
              <w:spacing w:before="0" w:after="0"/>
              <w:jc w:val="left"/>
              <w:rPr>
                <w:szCs w:val="20"/>
              </w:rPr>
            </w:pPr>
          </w:p>
        </w:tc>
        <w:tc>
          <w:tcPr>
            <w:tcW w:w="992" w:type="dxa"/>
            <w:vMerge w:val="restart"/>
            <w:tcBorders>
              <w:top w:val="single" w:sz="4" w:space="0" w:color="auto"/>
              <w:left w:val="single" w:sz="4" w:space="0" w:color="auto"/>
              <w:right w:val="single" w:sz="4" w:space="0" w:color="auto"/>
            </w:tcBorders>
          </w:tcPr>
          <w:p w14:paraId="5B169BF4" w14:textId="77777777" w:rsidR="00C8656F" w:rsidRPr="008B4C4A" w:rsidRDefault="00C8656F" w:rsidP="00C8656F">
            <w:pPr>
              <w:pStyle w:val="Tabledata"/>
              <w:spacing w:before="0" w:after="0"/>
              <w:jc w:val="left"/>
              <w:rPr>
                <w:szCs w:val="20"/>
              </w:rPr>
            </w:pPr>
            <w:r w:rsidRPr="008B4C4A">
              <w:rPr>
                <w:szCs w:val="20"/>
              </w:rPr>
              <w:t>Netherlands</w:t>
            </w:r>
          </w:p>
          <w:p w14:paraId="0D69BA3B"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2C1A3410" w14:textId="77777777" w:rsidR="00C8656F" w:rsidRPr="008B4C4A" w:rsidRDefault="00C8656F" w:rsidP="00C8656F">
            <w:pPr>
              <w:shd w:val="clear" w:color="auto" w:fill="FFFFFF"/>
              <w:outlineLvl w:val="1"/>
              <w:rPr>
                <w:rFonts w:eastAsia="Times New Roman" w:cs="Times New Roman"/>
                <w:sz w:val="20"/>
                <w:szCs w:val="20"/>
                <w:lang w:eastAsia="en-GB"/>
              </w:rPr>
            </w:pPr>
            <w:r w:rsidRPr="008B4C4A">
              <w:rPr>
                <w:lang w:val="en-GB"/>
              </w:rPr>
              <w:t>De Nederlandsche Bank</w:t>
            </w:r>
          </w:p>
        </w:tc>
        <w:tc>
          <w:tcPr>
            <w:tcW w:w="992" w:type="dxa"/>
            <w:tcBorders>
              <w:top w:val="single" w:sz="4" w:space="0" w:color="auto"/>
              <w:left w:val="single" w:sz="4" w:space="0" w:color="auto"/>
              <w:right w:val="single" w:sz="4" w:space="0" w:color="auto"/>
            </w:tcBorders>
          </w:tcPr>
          <w:p w14:paraId="044C205C" w14:textId="77777777" w:rsidR="00C8656F" w:rsidRPr="008B4C4A" w:rsidRDefault="00C8656F" w:rsidP="00BB6C65">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00B050"/>
          </w:tcPr>
          <w:p w14:paraId="77821507" w14:textId="77777777" w:rsidR="00C8656F" w:rsidRPr="008B4C4A" w:rsidRDefault="009008FB"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546DA2CE" w14:textId="77777777" w:rsidR="009008FB" w:rsidRPr="008B4C4A" w:rsidRDefault="009008FB" w:rsidP="009008FB">
            <w:pPr>
              <w:rPr>
                <w:rFonts w:eastAsia="Times New Roman" w:cstheme="minorHAnsi"/>
                <w:bCs/>
                <w:color w:val="000000" w:themeColor="text1"/>
                <w:sz w:val="20"/>
                <w:szCs w:val="20"/>
                <w:lang w:eastAsia="en-GB"/>
              </w:rPr>
            </w:pPr>
            <w:r w:rsidRPr="008B4C4A">
              <w:rPr>
                <w:rFonts w:eastAsia="Times New Roman" w:cstheme="minorHAnsi"/>
                <w:bCs/>
                <w:color w:val="000000" w:themeColor="text1"/>
                <w:sz w:val="20"/>
                <w:szCs w:val="20"/>
                <w:lang w:eastAsia="en-GB"/>
              </w:rPr>
              <w:t xml:space="preserve">As at 28.11.2019, notification date. </w:t>
            </w:r>
          </w:p>
          <w:p w14:paraId="0D0B9D05" w14:textId="77777777" w:rsidR="00C8656F" w:rsidRPr="008B4C4A" w:rsidRDefault="009008FB" w:rsidP="009008FB">
            <w:pPr>
              <w:rPr>
                <w:rFonts w:eastAsia="Times New Roman" w:cstheme="minorHAnsi"/>
                <w:bCs/>
                <w:color w:val="000000" w:themeColor="text1"/>
                <w:sz w:val="20"/>
                <w:szCs w:val="20"/>
                <w:lang w:eastAsia="en-GB"/>
              </w:rPr>
            </w:pPr>
            <w:r w:rsidRPr="008B4C4A">
              <w:rPr>
                <w:rFonts w:eastAsia="Times New Roman" w:cstheme="minorHAnsi"/>
                <w:bCs/>
                <w:color w:val="000000" w:themeColor="text1"/>
                <w:sz w:val="20"/>
                <w:szCs w:val="20"/>
                <w:lang w:eastAsia="en-GB"/>
              </w:rPr>
              <w:t>In November 2017, DNB has confirmed its partial compliance with the Joint Guidelines (JC/GL/2016/01) to the European Banking Authority. In the compliance form, DNB stated that the only non-compliant topic related to the assessment of the professional competence of a proposed acquirer of a qualifying holding (see paragraphs 10.1, 10.3, 10.5 and 10.23-10.30 of the Joint Guidelines). Compliance with these paragraphs required an amendment of national law in the Netherlands. This has been provided for by the amendment of Section 3:100(1) subparagraph b of the Dutch Financial Supervision Act (Wet op het financieel toezicht - Wft), which came into force as per 1 July 2019. As per the same date, DNB assesses the professional competence of a proposed acquirer as indicated in Chapter 3.10 of the Joint Guidelines. Consequently, DNB complies with the Joint Guidelines in full. Attached you will find our updated compliance form.</w:t>
            </w:r>
          </w:p>
        </w:tc>
      </w:tr>
      <w:tr w:rsidR="00C8656F" w:rsidRPr="008B4C4A" w14:paraId="794CDB52" w14:textId="77777777" w:rsidTr="00C8656F">
        <w:trPr>
          <w:gridAfter w:val="1"/>
          <w:wAfter w:w="26" w:type="dxa"/>
          <w:trHeight w:val="684"/>
        </w:trPr>
        <w:tc>
          <w:tcPr>
            <w:tcW w:w="534" w:type="dxa"/>
            <w:vMerge/>
            <w:tcBorders>
              <w:left w:val="single" w:sz="4" w:space="0" w:color="auto"/>
              <w:bottom w:val="single" w:sz="2" w:space="0" w:color="000000" w:themeColor="text1"/>
              <w:right w:val="single" w:sz="4" w:space="0" w:color="auto"/>
            </w:tcBorders>
          </w:tcPr>
          <w:p w14:paraId="613C849E"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2" w:space="0" w:color="000000" w:themeColor="text1"/>
              <w:right w:val="single" w:sz="4" w:space="0" w:color="auto"/>
            </w:tcBorders>
          </w:tcPr>
          <w:p w14:paraId="69B87CF5"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659EC1DB" w14:textId="77777777" w:rsidR="00C8656F" w:rsidRPr="008B4C4A" w:rsidRDefault="00C8656F" w:rsidP="00C8656F">
            <w:pPr>
              <w:shd w:val="clear" w:color="auto" w:fill="FFFFFF"/>
              <w:outlineLvl w:val="1"/>
              <w:rPr>
                <w:rFonts w:eastAsia="Times New Roman" w:cs="Times New Roman"/>
                <w:sz w:val="20"/>
                <w:szCs w:val="20"/>
                <w:lang w:eastAsia="en-GB"/>
              </w:rPr>
            </w:pPr>
            <w:r w:rsidRPr="008B4C4A">
              <w:rPr>
                <w:bCs/>
                <w:sz w:val="20"/>
                <w:szCs w:val="20"/>
              </w:rPr>
              <w:t>The Netherlands Authority for the Financial Markets (AFM)</w:t>
            </w:r>
          </w:p>
        </w:tc>
        <w:tc>
          <w:tcPr>
            <w:tcW w:w="992" w:type="dxa"/>
            <w:tcBorders>
              <w:left w:val="single" w:sz="4" w:space="0" w:color="auto"/>
              <w:bottom w:val="single" w:sz="4" w:space="0" w:color="auto"/>
              <w:right w:val="single" w:sz="4" w:space="0" w:color="auto"/>
            </w:tcBorders>
          </w:tcPr>
          <w:p w14:paraId="167FDC42" w14:textId="77777777" w:rsidR="00C8656F" w:rsidRPr="008B4C4A" w:rsidRDefault="00C8656F" w:rsidP="00C8656F">
            <w:pPr>
              <w:pStyle w:val="Tabledata"/>
              <w:spacing w:before="0" w:after="0"/>
              <w:jc w:val="left"/>
              <w:rPr>
                <w:b/>
                <w:szCs w:val="20"/>
              </w:rPr>
            </w:pPr>
            <w:r w:rsidRPr="008B4C4A">
              <w:rPr>
                <w:b/>
                <w:szCs w:val="20"/>
              </w:rPr>
              <w:t>ESMA</w:t>
            </w:r>
          </w:p>
        </w:tc>
        <w:tc>
          <w:tcPr>
            <w:tcW w:w="1418" w:type="dxa"/>
            <w:tcBorders>
              <w:left w:val="single" w:sz="4" w:space="0" w:color="auto"/>
              <w:bottom w:val="single" w:sz="4" w:space="0" w:color="auto"/>
              <w:right w:val="single" w:sz="4" w:space="0" w:color="auto"/>
            </w:tcBorders>
            <w:shd w:val="clear" w:color="auto" w:fill="auto"/>
          </w:tcPr>
          <w:p w14:paraId="42318075" w14:textId="77777777" w:rsidR="00C8656F" w:rsidRPr="008B4C4A" w:rsidRDefault="00C8656F" w:rsidP="00C8656F">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0019CFFD" w14:textId="77777777" w:rsidR="00C8656F" w:rsidRPr="008B4C4A" w:rsidRDefault="00C8656F" w:rsidP="00C8656F">
            <w:pPr>
              <w:pStyle w:val="body"/>
              <w:spacing w:before="0" w:after="0" w:line="240" w:lineRule="auto"/>
              <w:jc w:val="left"/>
              <w:rPr>
                <w:rFonts w:eastAsia="Times New Roman" w:cstheme="minorHAnsi"/>
                <w:bCs/>
                <w:sz w:val="20"/>
                <w:szCs w:val="20"/>
                <w:lang w:val="en-GB" w:eastAsia="en-GB"/>
              </w:rPr>
            </w:pPr>
          </w:p>
        </w:tc>
      </w:tr>
      <w:tr w:rsidR="00C8656F" w:rsidRPr="008B4C4A" w14:paraId="6835C43C" w14:textId="77777777" w:rsidTr="007C4568">
        <w:trPr>
          <w:gridAfter w:val="1"/>
          <w:wAfter w:w="26" w:type="dxa"/>
          <w:trHeight w:val="684"/>
        </w:trPr>
        <w:tc>
          <w:tcPr>
            <w:tcW w:w="534" w:type="dxa"/>
            <w:vMerge/>
            <w:tcBorders>
              <w:left w:val="single" w:sz="4" w:space="0" w:color="auto"/>
              <w:bottom w:val="single" w:sz="4" w:space="0" w:color="auto"/>
              <w:right w:val="single" w:sz="4" w:space="0" w:color="auto"/>
            </w:tcBorders>
          </w:tcPr>
          <w:p w14:paraId="1486E4C2"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1602B36E"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0AA4B59" w14:textId="77777777" w:rsidR="00C8656F" w:rsidRPr="008B4C4A" w:rsidRDefault="00C8656F" w:rsidP="00C8656F">
            <w:pPr>
              <w:shd w:val="clear" w:color="auto" w:fill="FFFFFF"/>
              <w:outlineLvl w:val="1"/>
              <w:rPr>
                <w:rFonts w:eastAsia="Times New Roman" w:cs="Times New Roman"/>
                <w:sz w:val="20"/>
                <w:szCs w:val="20"/>
                <w:lang w:eastAsia="en-GB"/>
              </w:rPr>
            </w:pPr>
          </w:p>
        </w:tc>
        <w:tc>
          <w:tcPr>
            <w:tcW w:w="992" w:type="dxa"/>
            <w:tcBorders>
              <w:left w:val="single" w:sz="4" w:space="0" w:color="auto"/>
              <w:bottom w:val="single" w:sz="4" w:space="0" w:color="auto"/>
              <w:right w:val="single" w:sz="4" w:space="0" w:color="auto"/>
            </w:tcBorders>
          </w:tcPr>
          <w:p w14:paraId="20193448" w14:textId="77777777" w:rsidR="00C8656F" w:rsidRPr="008B4C4A" w:rsidRDefault="00C8656F" w:rsidP="00C8656F">
            <w:pPr>
              <w:pStyle w:val="Tabledata"/>
              <w:spacing w:before="0" w:after="0"/>
              <w:jc w:val="left"/>
              <w:rPr>
                <w:b/>
                <w:szCs w:val="20"/>
              </w:rPr>
            </w:pPr>
          </w:p>
        </w:tc>
        <w:tc>
          <w:tcPr>
            <w:tcW w:w="1418" w:type="dxa"/>
            <w:tcBorders>
              <w:left w:val="single" w:sz="4" w:space="0" w:color="auto"/>
              <w:bottom w:val="single" w:sz="4" w:space="0" w:color="auto"/>
              <w:right w:val="single" w:sz="4" w:space="0" w:color="auto"/>
            </w:tcBorders>
            <w:shd w:val="clear" w:color="auto" w:fill="auto"/>
          </w:tcPr>
          <w:p w14:paraId="01F76250" w14:textId="77777777" w:rsidR="00C8656F" w:rsidRPr="008B4C4A" w:rsidRDefault="00C8656F" w:rsidP="00C8656F">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0A833FDD" w14:textId="77777777" w:rsidR="00C8656F" w:rsidRPr="008B4C4A" w:rsidRDefault="00C8656F" w:rsidP="00C8656F">
            <w:pPr>
              <w:pStyle w:val="body"/>
              <w:spacing w:before="0" w:after="0" w:line="240" w:lineRule="auto"/>
              <w:jc w:val="left"/>
              <w:rPr>
                <w:rFonts w:eastAsia="Times New Roman" w:cstheme="minorHAnsi"/>
                <w:bCs/>
                <w:sz w:val="20"/>
                <w:szCs w:val="20"/>
                <w:lang w:val="en-GB" w:eastAsia="en-GB"/>
              </w:rPr>
            </w:pPr>
          </w:p>
        </w:tc>
      </w:tr>
      <w:tr w:rsidR="00C8656F" w:rsidRPr="008B4C4A" w14:paraId="5F3EF25B" w14:textId="77777777" w:rsidTr="007C4568">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71B61ACC" w14:textId="77777777" w:rsidR="00C8656F" w:rsidRPr="008B4C4A" w:rsidRDefault="00C8656F" w:rsidP="00C8656F">
            <w:pPr>
              <w:pStyle w:val="Tabledata"/>
              <w:spacing w:before="0" w:after="0"/>
              <w:jc w:val="left"/>
              <w:rPr>
                <w:szCs w:val="20"/>
              </w:rPr>
            </w:pPr>
            <w:r w:rsidRPr="008B4C4A">
              <w:rPr>
                <w:szCs w:val="20"/>
              </w:rPr>
              <w:t>AT</w:t>
            </w:r>
          </w:p>
        </w:tc>
        <w:tc>
          <w:tcPr>
            <w:tcW w:w="992" w:type="dxa"/>
            <w:tcBorders>
              <w:top w:val="single" w:sz="4" w:space="0" w:color="auto"/>
              <w:left w:val="single" w:sz="4" w:space="0" w:color="auto"/>
              <w:bottom w:val="single" w:sz="4" w:space="0" w:color="auto"/>
              <w:right w:val="single" w:sz="4" w:space="0" w:color="auto"/>
            </w:tcBorders>
          </w:tcPr>
          <w:p w14:paraId="722EF7B9" w14:textId="77777777" w:rsidR="00C8656F" w:rsidRPr="008B4C4A" w:rsidRDefault="00C8656F" w:rsidP="00C8656F">
            <w:pPr>
              <w:pStyle w:val="Tabledata"/>
              <w:spacing w:before="0" w:after="0"/>
              <w:jc w:val="left"/>
              <w:rPr>
                <w:szCs w:val="20"/>
              </w:rPr>
            </w:pPr>
            <w:r w:rsidRPr="008B4C4A">
              <w:rPr>
                <w:szCs w:val="20"/>
              </w:rPr>
              <w:t>Austria</w:t>
            </w:r>
          </w:p>
        </w:tc>
        <w:tc>
          <w:tcPr>
            <w:tcW w:w="1559" w:type="dxa"/>
            <w:tcBorders>
              <w:top w:val="single" w:sz="4" w:space="0" w:color="auto"/>
              <w:left w:val="single" w:sz="4" w:space="0" w:color="auto"/>
              <w:bottom w:val="single" w:sz="4" w:space="0" w:color="auto"/>
              <w:right w:val="single" w:sz="4" w:space="0" w:color="auto"/>
            </w:tcBorders>
          </w:tcPr>
          <w:p w14:paraId="0EE2588A" w14:textId="77777777" w:rsidR="00C8656F" w:rsidRPr="008B4C4A" w:rsidRDefault="00C8656F" w:rsidP="00C8656F">
            <w:pPr>
              <w:pStyle w:val="Tabledata"/>
              <w:spacing w:before="0" w:after="0"/>
              <w:jc w:val="left"/>
              <w:rPr>
                <w:rFonts w:cs="Arial"/>
                <w:bCs w:val="0"/>
                <w:szCs w:val="20"/>
              </w:rPr>
            </w:pPr>
            <w:r w:rsidRPr="008B4C4A">
              <w:rPr>
                <w:rFonts w:cs="Arial"/>
                <w:bCs w:val="0"/>
                <w:szCs w:val="20"/>
              </w:rPr>
              <w:t>Finanzmarktaufsicht (Financial Market Authority)</w:t>
            </w:r>
          </w:p>
        </w:tc>
        <w:tc>
          <w:tcPr>
            <w:tcW w:w="992" w:type="dxa"/>
            <w:tcBorders>
              <w:top w:val="single" w:sz="4" w:space="0" w:color="auto"/>
              <w:left w:val="single" w:sz="4" w:space="0" w:color="auto"/>
              <w:bottom w:val="single" w:sz="4" w:space="0" w:color="auto"/>
              <w:right w:val="single" w:sz="4" w:space="0" w:color="auto"/>
            </w:tcBorders>
          </w:tcPr>
          <w:p w14:paraId="1C6B6201" w14:textId="77777777" w:rsidR="00C8656F" w:rsidRPr="008B4C4A" w:rsidRDefault="00C8656F" w:rsidP="00C8656F">
            <w:pPr>
              <w:pStyle w:val="Tabledata"/>
              <w:spacing w:before="0" w:after="0"/>
              <w:jc w:val="left"/>
              <w:rPr>
                <w:b/>
                <w:szCs w:val="20"/>
              </w:rPr>
            </w:pPr>
            <w:r w:rsidRPr="008B4C4A">
              <w:rPr>
                <w:b/>
                <w:szCs w:val="20"/>
              </w:rPr>
              <w:t>ESMA/ EBA/ EIOPA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5E9B78DC" w14:textId="77777777" w:rsidR="00C8656F" w:rsidRPr="008B4C4A" w:rsidRDefault="00C8656F"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0D78681E" w14:textId="77777777" w:rsidR="00C8656F" w:rsidRPr="008B4C4A" w:rsidRDefault="00C8656F" w:rsidP="00C8656F">
            <w:pPr>
              <w:pStyle w:val="Tabledata"/>
              <w:spacing w:before="0" w:after="0"/>
              <w:jc w:val="left"/>
              <w:rPr>
                <w:szCs w:val="20"/>
              </w:rPr>
            </w:pPr>
          </w:p>
        </w:tc>
      </w:tr>
      <w:tr w:rsidR="00C8656F" w:rsidRPr="008B4C4A" w14:paraId="7B678CB2" w14:textId="77777777" w:rsidTr="00AF3EE2">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0CE47463" w14:textId="77777777" w:rsidR="00C8656F" w:rsidRPr="008B4C4A" w:rsidRDefault="00C8656F" w:rsidP="00C8656F">
            <w:pPr>
              <w:pStyle w:val="Tabledata"/>
              <w:spacing w:before="0" w:after="0"/>
              <w:jc w:val="left"/>
              <w:rPr>
                <w:szCs w:val="20"/>
              </w:rPr>
            </w:pPr>
            <w:r w:rsidRPr="008B4C4A">
              <w:rPr>
                <w:szCs w:val="20"/>
              </w:rPr>
              <w:t>PL</w:t>
            </w:r>
          </w:p>
        </w:tc>
        <w:tc>
          <w:tcPr>
            <w:tcW w:w="992" w:type="dxa"/>
            <w:tcBorders>
              <w:top w:val="single" w:sz="4" w:space="0" w:color="auto"/>
              <w:left w:val="single" w:sz="4" w:space="0" w:color="auto"/>
              <w:bottom w:val="single" w:sz="4" w:space="0" w:color="auto"/>
              <w:right w:val="single" w:sz="4" w:space="0" w:color="auto"/>
            </w:tcBorders>
          </w:tcPr>
          <w:p w14:paraId="3351BFF3" w14:textId="77777777" w:rsidR="00C8656F" w:rsidRPr="008B4C4A" w:rsidRDefault="00C8656F" w:rsidP="00C8656F">
            <w:pPr>
              <w:pStyle w:val="Tabledata"/>
              <w:spacing w:before="0" w:after="0"/>
              <w:jc w:val="left"/>
              <w:rPr>
                <w:szCs w:val="20"/>
              </w:rPr>
            </w:pPr>
            <w:r w:rsidRPr="008B4C4A">
              <w:rPr>
                <w:szCs w:val="20"/>
              </w:rPr>
              <w:t>Poland</w:t>
            </w:r>
          </w:p>
        </w:tc>
        <w:tc>
          <w:tcPr>
            <w:tcW w:w="1559" w:type="dxa"/>
            <w:tcBorders>
              <w:top w:val="single" w:sz="4" w:space="0" w:color="auto"/>
              <w:left w:val="single" w:sz="4" w:space="0" w:color="auto"/>
              <w:bottom w:val="single" w:sz="4" w:space="0" w:color="auto"/>
              <w:right w:val="single" w:sz="4" w:space="0" w:color="auto"/>
            </w:tcBorders>
          </w:tcPr>
          <w:p w14:paraId="623D99C7" w14:textId="77777777" w:rsidR="00C8656F" w:rsidRPr="008B4C4A" w:rsidRDefault="00C8656F" w:rsidP="00C8656F">
            <w:pPr>
              <w:pStyle w:val="Tabledata"/>
              <w:spacing w:before="0" w:after="0"/>
              <w:jc w:val="left"/>
              <w:rPr>
                <w:rFonts w:cs="Arial"/>
                <w:bCs w:val="0"/>
                <w:szCs w:val="20"/>
              </w:rPr>
            </w:pPr>
            <w:r w:rsidRPr="008B4C4A">
              <w:rPr>
                <w:rFonts w:cs="Arial"/>
                <w:bCs w:val="0"/>
                <w:szCs w:val="20"/>
              </w:rPr>
              <w:t>Komisja Nadzoru Finansowego (Polish Financial Supervision Authority - KNF)</w:t>
            </w:r>
          </w:p>
        </w:tc>
        <w:tc>
          <w:tcPr>
            <w:tcW w:w="992" w:type="dxa"/>
            <w:tcBorders>
              <w:top w:val="single" w:sz="4" w:space="0" w:color="auto"/>
              <w:left w:val="single" w:sz="4" w:space="0" w:color="auto"/>
              <w:bottom w:val="single" w:sz="4" w:space="0" w:color="auto"/>
              <w:right w:val="single" w:sz="4" w:space="0" w:color="auto"/>
            </w:tcBorders>
          </w:tcPr>
          <w:p w14:paraId="70415296" w14:textId="77777777" w:rsidR="00C8656F" w:rsidRPr="008B4C4A" w:rsidRDefault="00C8656F" w:rsidP="00C8656F">
            <w:pPr>
              <w:pStyle w:val="Tabledata"/>
              <w:spacing w:before="0" w:after="0"/>
              <w:jc w:val="left"/>
              <w:rPr>
                <w:b/>
                <w:szCs w:val="20"/>
              </w:rPr>
            </w:pPr>
            <w:r w:rsidRPr="008B4C4A">
              <w:rPr>
                <w:b/>
                <w:szCs w:val="20"/>
              </w:rPr>
              <w:t>ESMA/ EBA/ EIOPA</w:t>
            </w:r>
          </w:p>
        </w:tc>
        <w:tc>
          <w:tcPr>
            <w:tcW w:w="1418" w:type="dxa"/>
            <w:tcBorders>
              <w:top w:val="single" w:sz="4" w:space="0" w:color="auto"/>
              <w:left w:val="single" w:sz="4" w:space="0" w:color="auto"/>
              <w:bottom w:val="single" w:sz="4" w:space="0" w:color="auto"/>
              <w:right w:val="single" w:sz="4" w:space="0" w:color="auto"/>
            </w:tcBorders>
            <w:shd w:val="clear" w:color="auto" w:fill="FF0000"/>
          </w:tcPr>
          <w:p w14:paraId="150A48E5" w14:textId="77777777" w:rsidR="00C8656F" w:rsidRPr="008B4C4A" w:rsidRDefault="00C8656F" w:rsidP="00C8656F">
            <w:pPr>
              <w:pStyle w:val="Tabledata"/>
              <w:spacing w:before="0" w:after="0"/>
              <w:jc w:val="left"/>
              <w:rPr>
                <w:b/>
                <w:color w:val="auto"/>
                <w:szCs w:val="20"/>
              </w:rPr>
            </w:pPr>
            <w:r w:rsidRPr="008B4C4A">
              <w:rPr>
                <w:b/>
                <w:color w:val="auto"/>
                <w:szCs w:val="20"/>
              </w:rPr>
              <w:t>Does not comply, and does not intend to comply</w:t>
            </w:r>
          </w:p>
        </w:tc>
        <w:tc>
          <w:tcPr>
            <w:tcW w:w="9990" w:type="dxa"/>
            <w:gridSpan w:val="5"/>
            <w:tcBorders>
              <w:top w:val="single" w:sz="4" w:space="0" w:color="auto"/>
              <w:left w:val="single" w:sz="4" w:space="0" w:color="auto"/>
              <w:bottom w:val="single" w:sz="4" w:space="0" w:color="auto"/>
              <w:right w:val="single" w:sz="4" w:space="0" w:color="auto"/>
            </w:tcBorders>
          </w:tcPr>
          <w:p w14:paraId="469B2B2B" w14:textId="77777777" w:rsidR="00C8656F" w:rsidRPr="008B4C4A" w:rsidRDefault="00C8656F" w:rsidP="00C8656F">
            <w:pPr>
              <w:pStyle w:val="Tabledata"/>
              <w:rPr>
                <w:szCs w:val="20"/>
              </w:rPr>
            </w:pPr>
            <w:r w:rsidRPr="008B4C4A">
              <w:rPr>
                <w:szCs w:val="20"/>
              </w:rPr>
              <w:t xml:space="preserve">Komisja Nadzoru Finansowego (the "KNF") complies with the Joint Guidelines on the prudential assessment of acquisitions and increases of qualifying holdings in the financial sector. However, the  KNF does not intend to comply with the application of multiplication criterion in case of the indirect acquisitions in insurance sector as it is mentioned in paragraph 6.6 and relevant conclusions in Annex ll. First of all our law on insurance and reinsurance activities obliges us to apply the control criterion only. In our opinion minority shareholder of the direct acquirer, which does not have any decisive influence on this acquirer, cannot be deemed as an indirect acquirer of a qualifying holding,  since it cannot exercise any (indirect) influence on the insurance institution. It must be underlined that according to Article 59 of the Directive 2009/138/EC on the taking-up and pursuit of the business of Insurance and Reinsurance (Solvency Il), the competent authorities shall assess the suitability of the proposed acquirer and the financial soundness of the proposed acquisition in order to ensure the sound and prudent management of the insurance or reinsurance undertaking in which an acquisition is proposed, and having regard to the likely influence of the proposed acquirer on the insurance or reinsurance undertaking. Requiring the notification from the entity which does not exercise any influence on the </w:t>
            </w:r>
            <w:r w:rsidRPr="008B4C4A">
              <w:rPr>
                <w:szCs w:val="20"/>
              </w:rPr>
              <w:lastRenderedPageBreak/>
              <w:t>insurance or reinsurance undertaking and assessing the influence which does not exist is irrelevant from the prudential/supervisory point of view and contrary to the Solvency Il Directive.</w:t>
            </w:r>
          </w:p>
          <w:p w14:paraId="49D3F061" w14:textId="77777777" w:rsidR="00C8656F" w:rsidRPr="008B4C4A" w:rsidRDefault="00C8656F" w:rsidP="00C8656F">
            <w:pPr>
              <w:pStyle w:val="Tabledata"/>
              <w:spacing w:before="0" w:after="0"/>
              <w:jc w:val="left"/>
              <w:rPr>
                <w:szCs w:val="20"/>
              </w:rPr>
            </w:pPr>
            <w:r w:rsidRPr="008B4C4A">
              <w:rPr>
                <w:szCs w:val="20"/>
              </w:rPr>
              <w:t>Please find enclosed electronic links to the Polish Act on Insurance and Reinsurance Activity dated 11 September 2015 and Decree of the Ministry of Finance dated 19 February 2009 regarding documents which are to be enclosed to notification on intention of acquisition or taking up shares of a domestic insurance or reinsurance undertaking or on intention of becoming a parent undertaking of insurance or reinsurance undertaking. These acts regulate discussed notifications.</w:t>
            </w:r>
          </w:p>
          <w:p w14:paraId="62B99852" w14:textId="77777777" w:rsidR="00C8656F" w:rsidRPr="008B4C4A" w:rsidRDefault="00373A32" w:rsidP="00C8656F">
            <w:pPr>
              <w:pStyle w:val="Tabledata"/>
              <w:rPr>
                <w:szCs w:val="20"/>
              </w:rPr>
            </w:pPr>
            <w:hyperlink r:id="rId12" w:history="1">
              <w:r w:rsidR="00C8656F" w:rsidRPr="008B4C4A">
                <w:rPr>
                  <w:rStyle w:val="Hyperlink"/>
                  <w:szCs w:val="20"/>
                </w:rPr>
                <w:t>http://isap.seim.gov.pl/DetailsServlet?id=WDU20150001844</w:t>
              </w:r>
            </w:hyperlink>
            <w:r w:rsidR="00C8656F" w:rsidRPr="008B4C4A">
              <w:rPr>
                <w:szCs w:val="20"/>
              </w:rPr>
              <w:t xml:space="preserve"> </w:t>
            </w:r>
          </w:p>
          <w:p w14:paraId="05156EE3" w14:textId="77777777" w:rsidR="00C8656F" w:rsidRPr="008B4C4A" w:rsidRDefault="00373A32" w:rsidP="00C8656F">
            <w:pPr>
              <w:pStyle w:val="Tabledata"/>
              <w:rPr>
                <w:szCs w:val="20"/>
              </w:rPr>
            </w:pPr>
            <w:hyperlink r:id="rId13" w:history="1">
              <w:r w:rsidR="00C8656F" w:rsidRPr="008B4C4A">
                <w:rPr>
                  <w:rStyle w:val="Hyperlink"/>
                  <w:szCs w:val="20"/>
                </w:rPr>
                <w:t>http://isap.seim.qov.pl/DetailsServlet?id=WDU20160001772&amp;min=1</w:t>
              </w:r>
            </w:hyperlink>
            <w:r w:rsidR="00C8656F" w:rsidRPr="008B4C4A">
              <w:rPr>
                <w:szCs w:val="20"/>
              </w:rPr>
              <w:t xml:space="preserve"> </w:t>
            </w:r>
          </w:p>
          <w:p w14:paraId="224BBFED" w14:textId="77777777" w:rsidR="00C8656F" w:rsidRPr="008B4C4A" w:rsidRDefault="00C8656F" w:rsidP="00C8656F">
            <w:pPr>
              <w:pStyle w:val="Tabledata"/>
              <w:rPr>
                <w:szCs w:val="20"/>
              </w:rPr>
            </w:pPr>
            <w:r w:rsidRPr="008B4C4A">
              <w:rPr>
                <w:szCs w:val="20"/>
              </w:rPr>
              <w:t>The same reasoning for partial compliance applies to banking sector. Title Il, Chapter 1, Point 6 of the Joint Guidelines defines and describes the term: "indirect acquisition of qualifying holding" in a way which is inconsistent with the Polish law implementing Directive 2007/44 and the KNF's supervisory approach. It concerns in particular the so-called "multiplication criterion" introduced by the Joint Guidelines in order to assess the appearance of the indirect acquisition of the qualifying holding. This criterion assumes that non-controlling direct or indirect shareholder (acquirer) of the direct qualifying shareholder (acquirer) of the supervised institution shall be deemed as indirect qualifying shareholder (acquirer) of this institution if as a result of multiplication of holdings it has (indirectly) 10% or more of share in the credit institution. For example: 30% shareholder of the direct acquirer of 40% of shares in the credit institution, according to Joint Guidelines should be deemed as indirect acquirer of 12% of shares in this credit institution and subject to the obligatory supervisory assessment. The Polish law does not provide for such solutions and the KNF considers them inappropriate from the supervisory and prudential perspective. It must be noticed that the goal of supervisory control over the acquisition of qualifying holdings in the supervised institutions is to ensure the sound and prudent management of the institution in which an acquisition is proposed, having regard to the likely influence of the proposed acquirer on that institution. Indirect acquirers of qualifying holdings determined according to the multiplication criterion do not have any considerable influence on the (sound and prudent) management of the institutions, so the application to such acquirers of all procedural requirements and supervisory assessment of such acquirers would be far superfluous.</w:t>
            </w:r>
          </w:p>
          <w:p w14:paraId="4F0EA92F" w14:textId="77777777" w:rsidR="00C8656F" w:rsidRPr="008B4C4A" w:rsidRDefault="00C8656F" w:rsidP="00C8656F">
            <w:pPr>
              <w:pStyle w:val="Tabledata"/>
              <w:rPr>
                <w:szCs w:val="20"/>
              </w:rPr>
            </w:pPr>
            <w:r w:rsidRPr="008B4C4A">
              <w:rPr>
                <w:szCs w:val="20"/>
              </w:rPr>
              <w:t>For the capital market sector the KNF does not intend to comply with:</w:t>
            </w:r>
          </w:p>
          <w:p w14:paraId="007D51DC" w14:textId="77777777" w:rsidR="00C8656F" w:rsidRPr="008B4C4A" w:rsidRDefault="00C8656F" w:rsidP="00C8656F">
            <w:pPr>
              <w:pStyle w:val="Tabledata"/>
              <w:numPr>
                <w:ilvl w:val="0"/>
                <w:numId w:val="29"/>
              </w:numPr>
              <w:rPr>
                <w:szCs w:val="20"/>
              </w:rPr>
            </w:pPr>
            <w:r w:rsidRPr="008B4C4A">
              <w:rPr>
                <w:szCs w:val="20"/>
              </w:rPr>
              <w:t>Title Il, Chapter 1, Point 4 of the Joint Guidelines — the KNF does not have instruments to determine whether cooperating shareholders are acting in concert. In particular the scope of information obtained by the KNF from notification regarding acquisition of shares does not enable the KNF to determine acting in concert;</w:t>
            </w:r>
          </w:p>
          <w:p w14:paraId="62BA19F8" w14:textId="77777777" w:rsidR="00C8656F" w:rsidRPr="008B4C4A" w:rsidRDefault="00C8656F" w:rsidP="00C8656F">
            <w:pPr>
              <w:pStyle w:val="Tabledata"/>
              <w:numPr>
                <w:ilvl w:val="0"/>
                <w:numId w:val="29"/>
              </w:numPr>
              <w:spacing w:before="0" w:after="0"/>
              <w:jc w:val="left"/>
              <w:rPr>
                <w:szCs w:val="20"/>
              </w:rPr>
            </w:pPr>
            <w:r w:rsidRPr="008B4C4A">
              <w:rPr>
                <w:szCs w:val="20"/>
              </w:rPr>
              <w:t>Title Il, Chapter 1, Point 5 of the Joint Guidelines — the provisions of the Polish law do not give the KNF any right to require any entity to submit to the KNF notification regarding acquisition of shares which amount to less than 10% of the share capital of the acquired company;</w:t>
            </w:r>
          </w:p>
          <w:p w14:paraId="18833004" w14:textId="77777777" w:rsidR="00C8656F" w:rsidRPr="008B4C4A" w:rsidRDefault="00C8656F" w:rsidP="00C8656F">
            <w:pPr>
              <w:pStyle w:val="Tabledata"/>
              <w:numPr>
                <w:ilvl w:val="0"/>
                <w:numId w:val="29"/>
              </w:numPr>
              <w:rPr>
                <w:szCs w:val="20"/>
              </w:rPr>
            </w:pPr>
            <w:r w:rsidRPr="008B4C4A">
              <w:rPr>
                <w:szCs w:val="20"/>
              </w:rPr>
              <w:lastRenderedPageBreak/>
              <w:t>Title Il, Chapter 1, Point 6 of the Joint Guidelines —the provisions of the Polish law and wellestablished supervisory practice of the KNF are not in line with proposed relevant test for assessing if a qualifying holding is acquired indirectly;</w:t>
            </w:r>
          </w:p>
          <w:p w14:paraId="7BD5BE20" w14:textId="77777777" w:rsidR="00C8656F" w:rsidRPr="008B4C4A" w:rsidRDefault="00C8656F" w:rsidP="00C8656F">
            <w:pPr>
              <w:pStyle w:val="Tabledata"/>
              <w:numPr>
                <w:ilvl w:val="0"/>
                <w:numId w:val="29"/>
              </w:numPr>
              <w:spacing w:before="0" w:after="0"/>
              <w:jc w:val="left"/>
              <w:rPr>
                <w:szCs w:val="20"/>
              </w:rPr>
            </w:pPr>
            <w:r w:rsidRPr="008B4C4A">
              <w:rPr>
                <w:szCs w:val="20"/>
              </w:rPr>
              <w:t>Title Il, Chapter 1, Point 8 of the Joint Guidelines — pursuant to the Polish law the KNF is not entitled to differentiate the scope of information required from the proposed acquirer on a stage of notification filing (formal stage);</w:t>
            </w:r>
          </w:p>
          <w:p w14:paraId="51EBC610" w14:textId="77777777" w:rsidR="00C8656F" w:rsidRPr="008B4C4A" w:rsidRDefault="00C8656F" w:rsidP="00C8656F">
            <w:pPr>
              <w:pStyle w:val="Tabledata"/>
              <w:numPr>
                <w:ilvl w:val="0"/>
                <w:numId w:val="29"/>
              </w:numPr>
              <w:rPr>
                <w:szCs w:val="20"/>
              </w:rPr>
            </w:pPr>
            <w:r w:rsidRPr="008B4C4A">
              <w:rPr>
                <w:szCs w:val="20"/>
              </w:rPr>
              <w:t>Title Il, Chapter 1, Point 10.9 of the Joint Guidelines — according to Polish legal system, all public administration bodies (the KNF falls within this category of authorities) act on the basis of and within the law, therefore the KNF cannot comply with the fact saying "without prejudice to any limitations imposed by national law";</w:t>
            </w:r>
          </w:p>
          <w:p w14:paraId="5D1A3824" w14:textId="77777777" w:rsidR="00C8656F" w:rsidRPr="008B4C4A" w:rsidRDefault="00C8656F" w:rsidP="00C8656F">
            <w:pPr>
              <w:pStyle w:val="Tabledata"/>
              <w:numPr>
                <w:ilvl w:val="0"/>
                <w:numId w:val="29"/>
              </w:numPr>
              <w:rPr>
                <w:szCs w:val="20"/>
              </w:rPr>
            </w:pPr>
            <w:r w:rsidRPr="008B4C4A">
              <w:rPr>
                <w:szCs w:val="20"/>
              </w:rPr>
              <w:t>Title Il, Chapter 1, Point 10.15 letter "a" and Point 10.18 in fine of the Joint Guidelines — these guidelines require the supervisor to consider in a process of assessing propriety of a proposed acquirer the following factors: "any evidence that the proposed acquirer has not been transparent, open and cooperative in its dealings with supervisory or regulatory authorities", "other indications of wrongdoing, such as adverse media reports and allegations". The assessment of these factors requires the supervisor to conduct additional proceedings. Taking into consideration the fact that any case concerning notification regarding acquisition of shares is subject to final term, it is not possible to conduct additional proceedings;</w:t>
            </w:r>
          </w:p>
          <w:p w14:paraId="51E89F3C" w14:textId="77777777" w:rsidR="00C8656F" w:rsidRPr="008B4C4A" w:rsidRDefault="00C8656F" w:rsidP="00C8656F">
            <w:pPr>
              <w:pStyle w:val="Tabledata"/>
              <w:numPr>
                <w:ilvl w:val="0"/>
                <w:numId w:val="29"/>
              </w:numPr>
              <w:rPr>
                <w:szCs w:val="20"/>
              </w:rPr>
            </w:pPr>
            <w:r w:rsidRPr="008B4C4A">
              <w:rPr>
                <w:szCs w:val="20"/>
              </w:rPr>
              <w:t>Title Il, Chapter 1, Point 10.19 of the Joint Guidelines — according to the Polish law failure to provide documents required by the law or by the supervisor (in the scope of notification regarding acquisition of shares of investment firm) always results in a negative decision with respect to the proposed acquisition;</w:t>
            </w:r>
          </w:p>
          <w:p w14:paraId="643198B0" w14:textId="77777777" w:rsidR="00C8656F" w:rsidRPr="008B4C4A" w:rsidRDefault="00C8656F" w:rsidP="00C8656F">
            <w:pPr>
              <w:pStyle w:val="Tabledata"/>
              <w:numPr>
                <w:ilvl w:val="0"/>
                <w:numId w:val="29"/>
              </w:numPr>
              <w:spacing w:before="0" w:after="0"/>
              <w:jc w:val="left"/>
              <w:rPr>
                <w:szCs w:val="20"/>
              </w:rPr>
            </w:pPr>
            <w:r w:rsidRPr="008B4C4A">
              <w:rPr>
                <w:szCs w:val="20"/>
              </w:rPr>
              <w:t>Title Il, Chapter 1, Point 10.21 of the Joint Guidelines — in the Polish law the assessment of "the integrity and reputation of any person linked to the proposed acquirer, meaning any person who has, or appears to have, a close family or business relationship with the proposed acquirer" is not stated in the law as an object of the administrative proceedings. Therefore the KNF is no entitled to require above-mentioned person to supplement any documents regarding integrity and reputation of this person.</w:t>
            </w:r>
          </w:p>
          <w:p w14:paraId="5DBB743F" w14:textId="77777777" w:rsidR="00C8656F" w:rsidRPr="008B4C4A" w:rsidRDefault="00C8656F" w:rsidP="00C8656F">
            <w:pPr>
              <w:pStyle w:val="Tabledata"/>
              <w:spacing w:before="0" w:after="0"/>
              <w:jc w:val="left"/>
              <w:rPr>
                <w:szCs w:val="20"/>
              </w:rPr>
            </w:pPr>
          </w:p>
        </w:tc>
      </w:tr>
      <w:tr w:rsidR="00C8656F" w:rsidRPr="008B4C4A" w14:paraId="64E25FB7" w14:textId="77777777" w:rsidTr="00645A73">
        <w:trPr>
          <w:gridAfter w:val="1"/>
          <w:wAfter w:w="26" w:type="dxa"/>
          <w:trHeight w:val="350"/>
        </w:trPr>
        <w:tc>
          <w:tcPr>
            <w:tcW w:w="534" w:type="dxa"/>
            <w:vMerge w:val="restart"/>
            <w:tcBorders>
              <w:top w:val="single" w:sz="4" w:space="0" w:color="auto"/>
              <w:left w:val="single" w:sz="4" w:space="0" w:color="auto"/>
              <w:right w:val="single" w:sz="4" w:space="0" w:color="auto"/>
            </w:tcBorders>
          </w:tcPr>
          <w:p w14:paraId="4E8D7383" w14:textId="77777777" w:rsidR="00C8656F" w:rsidRPr="008B4C4A" w:rsidRDefault="00C8656F" w:rsidP="00C8656F">
            <w:pPr>
              <w:pStyle w:val="Tabledata"/>
              <w:spacing w:before="0" w:after="0"/>
              <w:jc w:val="left"/>
              <w:rPr>
                <w:szCs w:val="20"/>
              </w:rPr>
            </w:pPr>
            <w:r w:rsidRPr="008B4C4A">
              <w:rPr>
                <w:szCs w:val="20"/>
              </w:rPr>
              <w:lastRenderedPageBreak/>
              <w:t>PT</w:t>
            </w:r>
          </w:p>
        </w:tc>
        <w:tc>
          <w:tcPr>
            <w:tcW w:w="992" w:type="dxa"/>
            <w:vMerge w:val="restart"/>
            <w:tcBorders>
              <w:top w:val="single" w:sz="4" w:space="0" w:color="auto"/>
              <w:left w:val="single" w:sz="4" w:space="0" w:color="auto"/>
              <w:right w:val="single" w:sz="4" w:space="0" w:color="auto"/>
            </w:tcBorders>
          </w:tcPr>
          <w:p w14:paraId="23954354" w14:textId="77777777" w:rsidR="00C8656F" w:rsidRPr="008B4C4A" w:rsidRDefault="00C8656F" w:rsidP="00C8656F">
            <w:pPr>
              <w:pStyle w:val="Tabledata"/>
              <w:spacing w:before="0" w:after="0"/>
              <w:jc w:val="left"/>
              <w:rPr>
                <w:szCs w:val="20"/>
              </w:rPr>
            </w:pPr>
            <w:r w:rsidRPr="008B4C4A">
              <w:rPr>
                <w:szCs w:val="20"/>
              </w:rPr>
              <w:t>Portugal</w:t>
            </w:r>
          </w:p>
        </w:tc>
        <w:tc>
          <w:tcPr>
            <w:tcW w:w="1559" w:type="dxa"/>
            <w:tcBorders>
              <w:top w:val="single" w:sz="4" w:space="0" w:color="auto"/>
              <w:left w:val="single" w:sz="4" w:space="0" w:color="auto"/>
              <w:bottom w:val="single" w:sz="4" w:space="0" w:color="auto"/>
              <w:right w:val="single" w:sz="4" w:space="0" w:color="auto"/>
            </w:tcBorders>
          </w:tcPr>
          <w:p w14:paraId="3044C615" w14:textId="77777777" w:rsidR="00C8656F" w:rsidRPr="008B4C4A" w:rsidRDefault="00C8656F" w:rsidP="00C8656F">
            <w:pPr>
              <w:pStyle w:val="Tabledata"/>
              <w:spacing w:before="0" w:after="0"/>
              <w:jc w:val="left"/>
              <w:rPr>
                <w:rFonts w:cs="Arial"/>
                <w:bCs w:val="0"/>
                <w:szCs w:val="20"/>
                <w:lang w:val="pt-PT"/>
              </w:rPr>
            </w:pPr>
            <w:r w:rsidRPr="008B4C4A">
              <w:rPr>
                <w:rFonts w:cs="Arial"/>
                <w:bCs w:val="0"/>
                <w:szCs w:val="20"/>
                <w:lang w:val="pt-PT"/>
              </w:rPr>
              <w:t>Banco de Portugal (Bank of Portugal)</w:t>
            </w:r>
          </w:p>
        </w:tc>
        <w:tc>
          <w:tcPr>
            <w:tcW w:w="992" w:type="dxa"/>
            <w:tcBorders>
              <w:top w:val="single" w:sz="4" w:space="0" w:color="auto"/>
              <w:left w:val="single" w:sz="4" w:space="0" w:color="auto"/>
              <w:right w:val="single" w:sz="4" w:space="0" w:color="auto"/>
            </w:tcBorders>
          </w:tcPr>
          <w:p w14:paraId="596FE1EE" w14:textId="77777777" w:rsidR="00C8656F" w:rsidRPr="008B4C4A" w:rsidRDefault="00C8656F"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343B3A2F" w14:textId="77777777" w:rsidR="00C8656F" w:rsidRPr="008B4C4A" w:rsidRDefault="00963C2B"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5F33E4EE" w14:textId="77777777" w:rsidR="00C8656F" w:rsidRPr="008B4C4A" w:rsidRDefault="00C8656F" w:rsidP="00C8656F">
            <w:pPr>
              <w:pStyle w:val="Tabledata"/>
              <w:spacing w:before="0" w:after="0"/>
              <w:jc w:val="left"/>
              <w:rPr>
                <w:szCs w:val="20"/>
              </w:rPr>
            </w:pPr>
          </w:p>
        </w:tc>
      </w:tr>
      <w:tr w:rsidR="00C8656F" w:rsidRPr="008B4C4A" w14:paraId="5D203D7D" w14:textId="77777777" w:rsidTr="00BD4E8A">
        <w:trPr>
          <w:gridAfter w:val="1"/>
          <w:wAfter w:w="26" w:type="dxa"/>
          <w:trHeight w:val="436"/>
        </w:trPr>
        <w:tc>
          <w:tcPr>
            <w:tcW w:w="534" w:type="dxa"/>
            <w:vMerge/>
            <w:tcBorders>
              <w:left w:val="single" w:sz="4" w:space="0" w:color="auto"/>
              <w:right w:val="single" w:sz="4" w:space="0" w:color="auto"/>
            </w:tcBorders>
          </w:tcPr>
          <w:p w14:paraId="5B7EE6D7"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right w:val="single" w:sz="4" w:space="0" w:color="auto"/>
            </w:tcBorders>
          </w:tcPr>
          <w:p w14:paraId="2E6AAD82"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4D8F212D" w14:textId="77777777" w:rsidR="00C8656F" w:rsidRPr="008B4C4A" w:rsidRDefault="00C8656F" w:rsidP="00C8656F">
            <w:pPr>
              <w:pStyle w:val="Tabledata"/>
              <w:spacing w:before="0" w:after="0"/>
              <w:jc w:val="left"/>
              <w:rPr>
                <w:rFonts w:cs="Arial"/>
                <w:bCs w:val="0"/>
                <w:szCs w:val="20"/>
                <w:lang w:val="pt-PT"/>
              </w:rPr>
            </w:pPr>
            <w:r w:rsidRPr="008B4C4A">
              <w:rPr>
                <w:rFonts w:cs="Calibri"/>
                <w:szCs w:val="20"/>
                <w:lang w:val="pt-PT"/>
              </w:rPr>
              <w:t xml:space="preserve">Comissão do Mercado de Valores </w:t>
            </w:r>
            <w:r w:rsidRPr="008B4C4A">
              <w:rPr>
                <w:rFonts w:cs="Calibri"/>
                <w:szCs w:val="20"/>
                <w:lang w:val="pt-PT"/>
              </w:rPr>
              <w:lastRenderedPageBreak/>
              <w:t>Mobiliários (CMVM)</w:t>
            </w:r>
          </w:p>
        </w:tc>
        <w:tc>
          <w:tcPr>
            <w:tcW w:w="992" w:type="dxa"/>
            <w:tcBorders>
              <w:left w:val="single" w:sz="4" w:space="0" w:color="auto"/>
              <w:right w:val="single" w:sz="4" w:space="0" w:color="auto"/>
            </w:tcBorders>
          </w:tcPr>
          <w:p w14:paraId="06F8AA18" w14:textId="77777777" w:rsidR="00C8656F" w:rsidRPr="008B4C4A" w:rsidRDefault="00C8656F" w:rsidP="00C8656F">
            <w:pPr>
              <w:pStyle w:val="Tabledata"/>
              <w:spacing w:before="0" w:after="0"/>
              <w:jc w:val="left"/>
              <w:rPr>
                <w:b/>
                <w:szCs w:val="20"/>
              </w:rPr>
            </w:pPr>
            <w:r w:rsidRPr="008B4C4A">
              <w:rPr>
                <w:b/>
                <w:szCs w:val="20"/>
              </w:rPr>
              <w:lastRenderedPageBreak/>
              <w:t>ESMA</w:t>
            </w:r>
          </w:p>
        </w:tc>
        <w:tc>
          <w:tcPr>
            <w:tcW w:w="1418" w:type="dxa"/>
            <w:tcBorders>
              <w:left w:val="single" w:sz="4" w:space="0" w:color="auto"/>
              <w:right w:val="single" w:sz="4" w:space="0" w:color="auto"/>
            </w:tcBorders>
            <w:shd w:val="clear" w:color="auto" w:fill="92D050"/>
          </w:tcPr>
          <w:p w14:paraId="0CA22008" w14:textId="77777777" w:rsidR="00C8656F" w:rsidRPr="008B4C4A" w:rsidRDefault="00C8656F" w:rsidP="00C8656F">
            <w:pPr>
              <w:pStyle w:val="Tabledata"/>
              <w:spacing w:before="0" w:after="0"/>
              <w:jc w:val="left"/>
              <w:rPr>
                <w:b/>
                <w:color w:val="auto"/>
                <w:szCs w:val="20"/>
              </w:rPr>
            </w:pPr>
            <w:r w:rsidRPr="008B4C4A">
              <w:rPr>
                <w:b/>
                <w:color w:val="auto"/>
                <w:szCs w:val="20"/>
              </w:rPr>
              <w:t xml:space="preserve">Does not comply, but </w:t>
            </w:r>
            <w:r w:rsidRPr="008B4C4A">
              <w:rPr>
                <w:b/>
                <w:color w:val="auto"/>
                <w:szCs w:val="20"/>
              </w:rPr>
              <w:lastRenderedPageBreak/>
              <w:t>intends to comply</w:t>
            </w:r>
          </w:p>
        </w:tc>
        <w:tc>
          <w:tcPr>
            <w:tcW w:w="9990" w:type="dxa"/>
            <w:gridSpan w:val="5"/>
            <w:tcBorders>
              <w:left w:val="single" w:sz="4" w:space="0" w:color="auto"/>
              <w:right w:val="single" w:sz="4" w:space="0" w:color="auto"/>
            </w:tcBorders>
          </w:tcPr>
          <w:p w14:paraId="42B3870E" w14:textId="77777777" w:rsidR="00C8656F" w:rsidRPr="008B4C4A" w:rsidRDefault="00C8656F" w:rsidP="00C8656F">
            <w:pPr>
              <w:pStyle w:val="Tabledata"/>
              <w:spacing w:before="0" w:after="0"/>
              <w:jc w:val="left"/>
              <w:rPr>
                <w:szCs w:val="20"/>
              </w:rPr>
            </w:pPr>
            <w:r w:rsidRPr="008B4C4A">
              <w:rPr>
                <w:szCs w:val="20"/>
              </w:rPr>
              <w:lastRenderedPageBreak/>
              <w:t>Intends to comply by 1 October 2017</w:t>
            </w:r>
          </w:p>
          <w:p w14:paraId="7C510E1B" w14:textId="77777777" w:rsidR="00C8656F" w:rsidRPr="008B4C4A" w:rsidRDefault="00C8656F" w:rsidP="00C8656F">
            <w:pPr>
              <w:pStyle w:val="Tabledata"/>
              <w:spacing w:before="0" w:after="0"/>
              <w:jc w:val="left"/>
              <w:rPr>
                <w:szCs w:val="20"/>
              </w:rPr>
            </w:pPr>
          </w:p>
          <w:p w14:paraId="4C9722D6" w14:textId="77777777" w:rsidR="00C8656F" w:rsidRPr="008B4C4A" w:rsidRDefault="00C8656F" w:rsidP="00C8656F">
            <w:pPr>
              <w:pStyle w:val="Tabledata"/>
              <w:spacing w:before="0" w:after="0"/>
              <w:jc w:val="left"/>
              <w:rPr>
                <w:szCs w:val="20"/>
              </w:rPr>
            </w:pPr>
            <w:r w:rsidRPr="008B4C4A">
              <w:rPr>
                <w:szCs w:val="20"/>
              </w:rPr>
              <w:lastRenderedPageBreak/>
              <w:t>As to Investment Consulting Firms and Managing Companies of Regulated Markets, Systems and Services, the Directive 2007/44/EC of the European Parliament and of the Council as regards procedural rules and evaluation criteria for the prudential assessment of acquisitions and increase of holdings in the financial sector pursuant to which these guidelines have been issued has been fully incorporated in the Portuguese legal framework by means of Decrees-Law no 357-B/2007 and no 357-C/2007, of 31 October which fully comply with the Directive. These Decrees-law are further detailed in the MNVM Regulations no 4/2007 and no 1/2011/ CMVM is presently reviewing the referred CMVM Regulations in order to access full compliance with the relevant guidelines. These Regulations as well as our supervision practices will be amended if and where necessary in order to ensure full compliance with the relevant guidelines up to 1 October 2017.</w:t>
            </w:r>
          </w:p>
        </w:tc>
      </w:tr>
      <w:tr w:rsidR="00C8656F" w:rsidRPr="008B4C4A" w14:paraId="6FF1E9EE" w14:textId="77777777" w:rsidTr="007C4568">
        <w:trPr>
          <w:gridAfter w:val="1"/>
          <w:wAfter w:w="26" w:type="dxa"/>
          <w:trHeight w:val="435"/>
        </w:trPr>
        <w:tc>
          <w:tcPr>
            <w:tcW w:w="534" w:type="dxa"/>
            <w:vMerge/>
            <w:tcBorders>
              <w:left w:val="single" w:sz="4" w:space="0" w:color="auto"/>
              <w:bottom w:val="single" w:sz="4" w:space="0" w:color="auto"/>
              <w:right w:val="single" w:sz="4" w:space="0" w:color="auto"/>
            </w:tcBorders>
          </w:tcPr>
          <w:p w14:paraId="38E3C4C5"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150083AC"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4FC8299C" w14:textId="77777777" w:rsidR="00C8656F" w:rsidRPr="008B4C4A" w:rsidRDefault="00C8656F" w:rsidP="00C8656F">
            <w:pPr>
              <w:pStyle w:val="Tabledata"/>
              <w:spacing w:before="0" w:after="0"/>
              <w:jc w:val="left"/>
              <w:rPr>
                <w:rFonts w:cs="Calibri"/>
                <w:szCs w:val="20"/>
                <w:lang w:val="pt-PT"/>
              </w:rPr>
            </w:pPr>
            <w:r w:rsidRPr="008B4C4A">
              <w:rPr>
                <w:rFonts w:cs="Calibri"/>
                <w:szCs w:val="20"/>
                <w:lang w:val="pt-PT"/>
              </w:rPr>
              <w:t>ASF – Autoridade de Supervisão de Seguros e Fundos de Pensões</w:t>
            </w:r>
          </w:p>
        </w:tc>
        <w:tc>
          <w:tcPr>
            <w:tcW w:w="992" w:type="dxa"/>
            <w:tcBorders>
              <w:left w:val="single" w:sz="4" w:space="0" w:color="auto"/>
              <w:bottom w:val="single" w:sz="4" w:space="0" w:color="auto"/>
              <w:right w:val="single" w:sz="4" w:space="0" w:color="auto"/>
            </w:tcBorders>
          </w:tcPr>
          <w:p w14:paraId="4CF1347E" w14:textId="77777777" w:rsidR="00C8656F" w:rsidRPr="008B4C4A" w:rsidRDefault="00C8656F" w:rsidP="00C8656F">
            <w:pPr>
              <w:pStyle w:val="Tabledata"/>
              <w:spacing w:before="0" w:after="0"/>
              <w:jc w:val="left"/>
              <w:rPr>
                <w:b/>
                <w:szCs w:val="20"/>
              </w:rPr>
            </w:pPr>
            <w:r w:rsidRPr="008B4C4A">
              <w:rPr>
                <w:b/>
                <w:szCs w:val="20"/>
              </w:rPr>
              <w:t>EIOPA</w:t>
            </w:r>
          </w:p>
        </w:tc>
        <w:tc>
          <w:tcPr>
            <w:tcW w:w="1418" w:type="dxa"/>
            <w:tcBorders>
              <w:left w:val="single" w:sz="4" w:space="0" w:color="auto"/>
              <w:bottom w:val="single" w:sz="4" w:space="0" w:color="auto"/>
              <w:right w:val="single" w:sz="4" w:space="0" w:color="auto"/>
            </w:tcBorders>
            <w:shd w:val="clear" w:color="auto" w:fill="auto"/>
          </w:tcPr>
          <w:p w14:paraId="5C77920D" w14:textId="77777777" w:rsidR="00C8656F" w:rsidRPr="008B4C4A" w:rsidRDefault="006B1923"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tcPr>
          <w:p w14:paraId="722AD31D" w14:textId="77777777" w:rsidR="00C8656F" w:rsidRPr="008B4C4A" w:rsidRDefault="006B1923" w:rsidP="00C8656F">
            <w:pPr>
              <w:pStyle w:val="Tabledata"/>
              <w:spacing w:before="0" w:after="0"/>
              <w:jc w:val="left"/>
              <w:rPr>
                <w:szCs w:val="20"/>
              </w:rPr>
            </w:pPr>
            <w:r w:rsidRPr="008B4C4A">
              <w:rPr>
                <w:szCs w:val="20"/>
              </w:rPr>
              <w:t>No date specified – by the time the necessary proceedings have taken place.</w:t>
            </w:r>
          </w:p>
        </w:tc>
      </w:tr>
      <w:tr w:rsidR="00C8656F" w:rsidRPr="008B4C4A" w14:paraId="3E109716" w14:textId="77777777" w:rsidTr="00645A73">
        <w:trPr>
          <w:gridAfter w:val="1"/>
          <w:wAfter w:w="26" w:type="dxa"/>
          <w:trHeight w:val="464"/>
        </w:trPr>
        <w:tc>
          <w:tcPr>
            <w:tcW w:w="534" w:type="dxa"/>
            <w:vMerge w:val="restart"/>
            <w:tcBorders>
              <w:top w:val="single" w:sz="4" w:space="0" w:color="auto"/>
              <w:left w:val="single" w:sz="4" w:space="0" w:color="auto"/>
              <w:right w:val="single" w:sz="4" w:space="0" w:color="auto"/>
            </w:tcBorders>
          </w:tcPr>
          <w:p w14:paraId="2EA84CF8" w14:textId="77777777" w:rsidR="00C8656F" w:rsidRPr="008B4C4A" w:rsidRDefault="00C8656F" w:rsidP="00C8656F">
            <w:pPr>
              <w:pStyle w:val="Tabledata"/>
              <w:spacing w:before="0" w:after="0"/>
              <w:jc w:val="left"/>
              <w:rPr>
                <w:szCs w:val="20"/>
              </w:rPr>
            </w:pPr>
            <w:r w:rsidRPr="008B4C4A">
              <w:rPr>
                <w:szCs w:val="20"/>
              </w:rPr>
              <w:t>RO</w:t>
            </w:r>
          </w:p>
        </w:tc>
        <w:tc>
          <w:tcPr>
            <w:tcW w:w="992" w:type="dxa"/>
            <w:vMerge w:val="restart"/>
            <w:tcBorders>
              <w:top w:val="single" w:sz="4" w:space="0" w:color="auto"/>
              <w:left w:val="single" w:sz="4" w:space="0" w:color="auto"/>
              <w:right w:val="single" w:sz="4" w:space="0" w:color="auto"/>
            </w:tcBorders>
          </w:tcPr>
          <w:p w14:paraId="099D832A" w14:textId="77777777" w:rsidR="00C8656F" w:rsidRPr="008B4C4A" w:rsidRDefault="00C8656F" w:rsidP="00C8656F">
            <w:pPr>
              <w:pStyle w:val="Tabledata"/>
              <w:spacing w:before="0" w:after="0"/>
              <w:jc w:val="left"/>
              <w:rPr>
                <w:szCs w:val="20"/>
              </w:rPr>
            </w:pPr>
            <w:r w:rsidRPr="008B4C4A">
              <w:rPr>
                <w:szCs w:val="20"/>
              </w:rPr>
              <w:t>Romania</w:t>
            </w:r>
          </w:p>
        </w:tc>
        <w:tc>
          <w:tcPr>
            <w:tcW w:w="1559" w:type="dxa"/>
            <w:tcBorders>
              <w:top w:val="single" w:sz="4" w:space="0" w:color="auto"/>
              <w:left w:val="single" w:sz="4" w:space="0" w:color="auto"/>
              <w:bottom w:val="single" w:sz="4" w:space="0" w:color="auto"/>
              <w:right w:val="single" w:sz="4" w:space="0" w:color="auto"/>
            </w:tcBorders>
          </w:tcPr>
          <w:p w14:paraId="7ABD9727" w14:textId="77777777" w:rsidR="00C8656F" w:rsidRPr="008B4C4A" w:rsidRDefault="00C8656F" w:rsidP="00C8656F">
            <w:pPr>
              <w:pStyle w:val="Tabledata"/>
              <w:spacing w:before="0" w:after="0"/>
              <w:jc w:val="left"/>
              <w:rPr>
                <w:rFonts w:cs="Arial"/>
                <w:bCs w:val="0"/>
                <w:szCs w:val="20"/>
              </w:rPr>
            </w:pPr>
            <w:r w:rsidRPr="008B4C4A">
              <w:rPr>
                <w:rFonts w:cs="Arial"/>
                <w:szCs w:val="20"/>
              </w:rPr>
              <w:t>Banca Naţională a României (National Bank of Romania)</w:t>
            </w:r>
          </w:p>
        </w:tc>
        <w:tc>
          <w:tcPr>
            <w:tcW w:w="992" w:type="dxa"/>
            <w:tcBorders>
              <w:top w:val="single" w:sz="4" w:space="0" w:color="auto"/>
              <w:left w:val="single" w:sz="4" w:space="0" w:color="auto"/>
              <w:right w:val="single" w:sz="4" w:space="0" w:color="auto"/>
            </w:tcBorders>
          </w:tcPr>
          <w:p w14:paraId="565CBC83" w14:textId="77777777" w:rsidR="00C8656F" w:rsidRPr="008B4C4A" w:rsidRDefault="00C8656F"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3EB8C57B" w14:textId="77777777" w:rsidR="00C8656F" w:rsidRPr="008B4C4A" w:rsidRDefault="00824C9C" w:rsidP="00C8656F">
            <w:pPr>
              <w:pStyle w:val="Tabledata"/>
              <w:spacing w:before="0" w:after="0"/>
              <w:jc w:val="left"/>
              <w:rPr>
                <w:b/>
                <w:color w:val="000000" w:themeColor="text1"/>
                <w:szCs w:val="20"/>
              </w:rPr>
            </w:pPr>
            <w:r w:rsidRPr="008B4C4A">
              <w:rPr>
                <w:b/>
                <w:color w:val="000000" w:themeColor="text1"/>
                <w:szCs w:val="20"/>
              </w:rPr>
              <w:t>Complies</w:t>
            </w:r>
          </w:p>
        </w:tc>
        <w:tc>
          <w:tcPr>
            <w:tcW w:w="9990" w:type="dxa"/>
            <w:gridSpan w:val="5"/>
            <w:tcBorders>
              <w:top w:val="single" w:sz="4" w:space="0" w:color="auto"/>
              <w:left w:val="single" w:sz="4" w:space="0" w:color="auto"/>
              <w:right w:val="single" w:sz="4" w:space="0" w:color="auto"/>
            </w:tcBorders>
          </w:tcPr>
          <w:p w14:paraId="517CDBFF" w14:textId="77777777" w:rsidR="00C8656F" w:rsidRPr="008B4C4A" w:rsidRDefault="00C8656F" w:rsidP="00C8656F">
            <w:pPr>
              <w:pStyle w:val="Tabledata"/>
              <w:spacing w:before="0" w:after="0"/>
              <w:jc w:val="left"/>
              <w:rPr>
                <w:color w:val="FF0000"/>
                <w:szCs w:val="20"/>
              </w:rPr>
            </w:pPr>
          </w:p>
        </w:tc>
      </w:tr>
      <w:tr w:rsidR="00C8656F" w:rsidRPr="008B4C4A" w14:paraId="02A84108" w14:textId="77777777" w:rsidTr="00F04C8E">
        <w:trPr>
          <w:gridAfter w:val="1"/>
          <w:wAfter w:w="26" w:type="dxa"/>
          <w:trHeight w:val="463"/>
        </w:trPr>
        <w:tc>
          <w:tcPr>
            <w:tcW w:w="534" w:type="dxa"/>
            <w:vMerge/>
            <w:tcBorders>
              <w:left w:val="single" w:sz="4" w:space="0" w:color="auto"/>
              <w:right w:val="single" w:sz="4" w:space="0" w:color="auto"/>
            </w:tcBorders>
          </w:tcPr>
          <w:p w14:paraId="1D80EB7B"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right w:val="single" w:sz="4" w:space="0" w:color="auto"/>
            </w:tcBorders>
          </w:tcPr>
          <w:p w14:paraId="75D681E8"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41429246" w14:textId="77777777" w:rsidR="00C8656F" w:rsidRPr="008B4C4A" w:rsidRDefault="00C8656F" w:rsidP="00C8656F">
            <w:pPr>
              <w:pStyle w:val="Tabledata"/>
              <w:spacing w:before="0" w:after="0"/>
              <w:jc w:val="left"/>
              <w:rPr>
                <w:rFonts w:cs="Arial"/>
                <w:szCs w:val="20"/>
              </w:rPr>
            </w:pPr>
            <w:r w:rsidRPr="008B4C4A">
              <w:rPr>
                <w:rFonts w:cs="Calibri"/>
                <w:szCs w:val="20"/>
              </w:rPr>
              <w:t>Autoritatea de Supraveghere Financiară (Romanian Financial Supervisory Authority)</w:t>
            </w:r>
          </w:p>
        </w:tc>
        <w:tc>
          <w:tcPr>
            <w:tcW w:w="992" w:type="dxa"/>
            <w:tcBorders>
              <w:left w:val="single" w:sz="4" w:space="0" w:color="auto"/>
              <w:bottom w:val="single" w:sz="4" w:space="0" w:color="auto"/>
              <w:right w:val="single" w:sz="4" w:space="0" w:color="auto"/>
            </w:tcBorders>
          </w:tcPr>
          <w:p w14:paraId="31F25DF9" w14:textId="77777777" w:rsidR="00C8656F" w:rsidRPr="008B4C4A" w:rsidRDefault="00C8656F" w:rsidP="00C8656F">
            <w:pPr>
              <w:pStyle w:val="Tabledata"/>
              <w:spacing w:before="0" w:after="0"/>
              <w:jc w:val="left"/>
              <w:rPr>
                <w:b/>
                <w:szCs w:val="20"/>
              </w:rPr>
            </w:pPr>
            <w:r w:rsidRPr="008B4C4A">
              <w:rPr>
                <w:b/>
                <w:szCs w:val="20"/>
              </w:rPr>
              <w:t>ESMA</w:t>
            </w:r>
            <w:r w:rsidR="00693DCB" w:rsidRPr="008B4C4A">
              <w:rPr>
                <w:b/>
                <w:szCs w:val="20"/>
              </w:rPr>
              <w:t>/EIOPA</w:t>
            </w:r>
          </w:p>
        </w:tc>
        <w:tc>
          <w:tcPr>
            <w:tcW w:w="1418" w:type="dxa"/>
            <w:tcBorders>
              <w:left w:val="single" w:sz="4" w:space="0" w:color="auto"/>
              <w:bottom w:val="single" w:sz="4" w:space="0" w:color="auto"/>
              <w:right w:val="single" w:sz="4" w:space="0" w:color="auto"/>
            </w:tcBorders>
            <w:shd w:val="clear" w:color="auto" w:fill="92D050"/>
          </w:tcPr>
          <w:p w14:paraId="3A0BEB6E" w14:textId="77777777" w:rsidR="00C8656F" w:rsidRPr="008B4C4A" w:rsidRDefault="00C8656F"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left w:val="single" w:sz="4" w:space="0" w:color="auto"/>
              <w:bottom w:val="single" w:sz="4" w:space="0" w:color="auto"/>
              <w:right w:val="single" w:sz="4" w:space="0" w:color="auto"/>
            </w:tcBorders>
            <w:shd w:val="clear" w:color="auto" w:fill="auto"/>
          </w:tcPr>
          <w:p w14:paraId="7653A9DC" w14:textId="77777777" w:rsidR="00C8656F" w:rsidRPr="008B4C4A" w:rsidRDefault="00C8656F" w:rsidP="00C8656F">
            <w:pPr>
              <w:pStyle w:val="Tabledata"/>
              <w:spacing w:before="0" w:after="0"/>
              <w:jc w:val="left"/>
              <w:rPr>
                <w:color w:val="auto"/>
                <w:szCs w:val="20"/>
              </w:rPr>
            </w:pPr>
            <w:r w:rsidRPr="008B4C4A">
              <w:rPr>
                <w:szCs w:val="20"/>
              </w:rPr>
              <w:t>Intends to comply by 1 October 2017</w:t>
            </w:r>
          </w:p>
        </w:tc>
      </w:tr>
      <w:tr w:rsidR="00C8656F" w:rsidRPr="008B4C4A" w14:paraId="6357F026" w14:textId="77777777" w:rsidTr="007C4568">
        <w:trPr>
          <w:gridAfter w:val="1"/>
          <w:wAfter w:w="26" w:type="dxa"/>
          <w:trHeight w:val="463"/>
        </w:trPr>
        <w:tc>
          <w:tcPr>
            <w:tcW w:w="534" w:type="dxa"/>
            <w:vMerge/>
            <w:tcBorders>
              <w:left w:val="single" w:sz="4" w:space="0" w:color="auto"/>
              <w:bottom w:val="single" w:sz="4" w:space="0" w:color="auto"/>
              <w:right w:val="single" w:sz="4" w:space="0" w:color="auto"/>
            </w:tcBorders>
          </w:tcPr>
          <w:p w14:paraId="0BD376CC"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4A812E01"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58CEA82E" w14:textId="77777777" w:rsidR="00C8656F" w:rsidRPr="008B4C4A" w:rsidRDefault="00C8656F" w:rsidP="00C8656F">
            <w:pPr>
              <w:pStyle w:val="Tabledata"/>
              <w:spacing w:before="0" w:after="0"/>
              <w:jc w:val="left"/>
              <w:rPr>
                <w:rFonts w:cs="Calibri"/>
                <w:szCs w:val="20"/>
              </w:rPr>
            </w:pPr>
          </w:p>
        </w:tc>
        <w:tc>
          <w:tcPr>
            <w:tcW w:w="992" w:type="dxa"/>
            <w:tcBorders>
              <w:left w:val="single" w:sz="4" w:space="0" w:color="auto"/>
              <w:bottom w:val="single" w:sz="4" w:space="0" w:color="auto"/>
              <w:right w:val="single" w:sz="4" w:space="0" w:color="auto"/>
            </w:tcBorders>
          </w:tcPr>
          <w:p w14:paraId="0B16D6BD" w14:textId="77777777" w:rsidR="00C8656F" w:rsidRPr="008B4C4A" w:rsidRDefault="00C8656F" w:rsidP="00693DCB">
            <w:pPr>
              <w:pStyle w:val="Tabledata"/>
              <w:spacing w:before="0" w:after="0"/>
              <w:jc w:val="left"/>
              <w:rPr>
                <w:b/>
                <w:szCs w:val="20"/>
              </w:rPr>
            </w:pPr>
          </w:p>
        </w:tc>
        <w:tc>
          <w:tcPr>
            <w:tcW w:w="1418" w:type="dxa"/>
            <w:tcBorders>
              <w:left w:val="single" w:sz="4" w:space="0" w:color="auto"/>
              <w:bottom w:val="single" w:sz="4" w:space="0" w:color="auto"/>
              <w:right w:val="single" w:sz="4" w:space="0" w:color="auto"/>
            </w:tcBorders>
            <w:shd w:val="clear" w:color="auto" w:fill="auto"/>
          </w:tcPr>
          <w:p w14:paraId="0638C4F7" w14:textId="77777777" w:rsidR="00C8656F" w:rsidRPr="008B4C4A" w:rsidRDefault="00C8656F" w:rsidP="00C8656F">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shd w:val="clear" w:color="auto" w:fill="auto"/>
          </w:tcPr>
          <w:p w14:paraId="4AE8E2F7" w14:textId="77777777" w:rsidR="00C8656F" w:rsidRPr="008B4C4A" w:rsidRDefault="00C8656F" w:rsidP="00C8656F">
            <w:pPr>
              <w:pStyle w:val="Tabledata"/>
              <w:spacing w:before="0" w:after="0"/>
              <w:jc w:val="left"/>
              <w:rPr>
                <w:color w:val="auto"/>
                <w:szCs w:val="20"/>
              </w:rPr>
            </w:pPr>
          </w:p>
        </w:tc>
      </w:tr>
      <w:tr w:rsidR="00C8656F" w:rsidRPr="008B4C4A" w14:paraId="49808ADE" w14:textId="77777777" w:rsidTr="00BD1839">
        <w:trPr>
          <w:gridAfter w:val="1"/>
          <w:wAfter w:w="26" w:type="dxa"/>
          <w:trHeight w:val="350"/>
        </w:trPr>
        <w:tc>
          <w:tcPr>
            <w:tcW w:w="534" w:type="dxa"/>
            <w:vMerge w:val="restart"/>
            <w:tcBorders>
              <w:top w:val="single" w:sz="4" w:space="0" w:color="auto"/>
              <w:left w:val="single" w:sz="4" w:space="0" w:color="auto"/>
              <w:right w:val="single" w:sz="4" w:space="0" w:color="auto"/>
            </w:tcBorders>
          </w:tcPr>
          <w:p w14:paraId="3FA4DA84" w14:textId="77777777" w:rsidR="00C8656F" w:rsidRPr="008B4C4A" w:rsidRDefault="00C8656F" w:rsidP="00C8656F">
            <w:pPr>
              <w:pStyle w:val="Tabledata"/>
              <w:spacing w:before="0" w:after="0"/>
              <w:jc w:val="left"/>
              <w:rPr>
                <w:szCs w:val="20"/>
              </w:rPr>
            </w:pPr>
            <w:r w:rsidRPr="008B4C4A">
              <w:rPr>
                <w:szCs w:val="20"/>
              </w:rPr>
              <w:t>SI</w:t>
            </w:r>
          </w:p>
        </w:tc>
        <w:tc>
          <w:tcPr>
            <w:tcW w:w="992" w:type="dxa"/>
            <w:vMerge w:val="restart"/>
            <w:tcBorders>
              <w:top w:val="single" w:sz="4" w:space="0" w:color="auto"/>
              <w:left w:val="single" w:sz="4" w:space="0" w:color="auto"/>
              <w:right w:val="single" w:sz="4" w:space="0" w:color="auto"/>
            </w:tcBorders>
          </w:tcPr>
          <w:p w14:paraId="325FC555" w14:textId="77777777" w:rsidR="00C8656F" w:rsidRPr="008B4C4A" w:rsidRDefault="00C8656F" w:rsidP="00C8656F">
            <w:pPr>
              <w:pStyle w:val="Tabledata"/>
              <w:spacing w:before="0" w:after="0"/>
              <w:jc w:val="left"/>
              <w:rPr>
                <w:szCs w:val="20"/>
              </w:rPr>
            </w:pPr>
            <w:r w:rsidRPr="008B4C4A">
              <w:rPr>
                <w:szCs w:val="20"/>
              </w:rPr>
              <w:t>Slovenia</w:t>
            </w:r>
          </w:p>
        </w:tc>
        <w:tc>
          <w:tcPr>
            <w:tcW w:w="1559" w:type="dxa"/>
            <w:tcBorders>
              <w:top w:val="single" w:sz="4" w:space="0" w:color="auto"/>
              <w:left w:val="single" w:sz="4" w:space="0" w:color="auto"/>
              <w:bottom w:val="single" w:sz="4" w:space="0" w:color="auto"/>
              <w:right w:val="single" w:sz="4" w:space="0" w:color="auto"/>
            </w:tcBorders>
          </w:tcPr>
          <w:p w14:paraId="1F221D61" w14:textId="77777777" w:rsidR="00C8656F" w:rsidRPr="008B4C4A" w:rsidRDefault="00C8656F" w:rsidP="00C8656F">
            <w:pPr>
              <w:pStyle w:val="Tabledata"/>
              <w:spacing w:before="0" w:after="0"/>
              <w:jc w:val="left"/>
              <w:rPr>
                <w:rFonts w:cs="Arial"/>
                <w:bCs w:val="0"/>
                <w:szCs w:val="20"/>
              </w:rPr>
            </w:pPr>
            <w:r w:rsidRPr="008B4C4A">
              <w:rPr>
                <w:szCs w:val="20"/>
              </w:rPr>
              <w:t>Banka Slovenije (Bank of Slovenia)</w:t>
            </w:r>
          </w:p>
        </w:tc>
        <w:tc>
          <w:tcPr>
            <w:tcW w:w="992" w:type="dxa"/>
            <w:tcBorders>
              <w:top w:val="single" w:sz="4" w:space="0" w:color="auto"/>
              <w:left w:val="single" w:sz="4" w:space="0" w:color="auto"/>
              <w:right w:val="single" w:sz="4" w:space="0" w:color="auto"/>
            </w:tcBorders>
          </w:tcPr>
          <w:p w14:paraId="7ACDE15C" w14:textId="77777777" w:rsidR="00C8656F" w:rsidRPr="008B4C4A" w:rsidRDefault="00C8656F"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474B7F6E" w14:textId="77777777" w:rsidR="00C8656F" w:rsidRPr="008B4C4A" w:rsidRDefault="00BD1839" w:rsidP="00BD1839">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3664864A" w14:textId="77777777" w:rsidR="00C8656F" w:rsidRPr="008B4C4A" w:rsidRDefault="00BD1839" w:rsidP="00C8656F">
            <w:pPr>
              <w:pStyle w:val="Tabledata"/>
              <w:spacing w:before="0" w:after="0"/>
              <w:jc w:val="left"/>
              <w:rPr>
                <w:szCs w:val="20"/>
              </w:rPr>
            </w:pPr>
            <w:r w:rsidRPr="008B4C4A">
              <w:rPr>
                <w:szCs w:val="20"/>
              </w:rPr>
              <w:t xml:space="preserve">As at 01.10.2017, notification date. </w:t>
            </w:r>
            <w:hyperlink r:id="rId14" w:history="1">
              <w:r w:rsidRPr="008B4C4A">
                <w:rPr>
                  <w:rStyle w:val="Hyperlink"/>
                  <w:szCs w:val="20"/>
                </w:rPr>
                <w:t>https://www.uradni-list.si/glasilo-uradni-list-rs/vsebina/2017-01-1846?so=2017-01-1846</w:t>
              </w:r>
            </w:hyperlink>
            <w:r w:rsidRPr="008B4C4A">
              <w:rPr>
                <w:szCs w:val="20"/>
              </w:rPr>
              <w:t xml:space="preserve"> </w:t>
            </w:r>
          </w:p>
        </w:tc>
      </w:tr>
      <w:tr w:rsidR="00C8656F" w:rsidRPr="008B4C4A" w14:paraId="5CBE48F5" w14:textId="77777777" w:rsidTr="007C4568">
        <w:trPr>
          <w:gridAfter w:val="1"/>
          <w:wAfter w:w="26" w:type="dxa"/>
          <w:trHeight w:val="349"/>
        </w:trPr>
        <w:tc>
          <w:tcPr>
            <w:tcW w:w="534" w:type="dxa"/>
            <w:vMerge/>
            <w:tcBorders>
              <w:left w:val="single" w:sz="4" w:space="0" w:color="auto"/>
              <w:right w:val="single" w:sz="4" w:space="0" w:color="auto"/>
            </w:tcBorders>
          </w:tcPr>
          <w:p w14:paraId="635C3326"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right w:val="single" w:sz="4" w:space="0" w:color="auto"/>
            </w:tcBorders>
          </w:tcPr>
          <w:p w14:paraId="6323241A"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562CD77B" w14:textId="77777777" w:rsidR="00C8656F" w:rsidRPr="008B4C4A" w:rsidRDefault="00C8656F" w:rsidP="00C8656F">
            <w:pPr>
              <w:pStyle w:val="Tabledata"/>
              <w:spacing w:before="0" w:after="0"/>
              <w:jc w:val="left"/>
              <w:rPr>
                <w:szCs w:val="20"/>
              </w:rPr>
            </w:pPr>
            <w:r w:rsidRPr="008B4C4A">
              <w:rPr>
                <w:rFonts w:cs="Calibri"/>
                <w:szCs w:val="20"/>
              </w:rPr>
              <w:t xml:space="preserve">Agencija za trg vrednostnih papirjev </w:t>
            </w:r>
            <w:r w:rsidRPr="008B4C4A">
              <w:rPr>
                <w:rFonts w:cs="Calibri"/>
                <w:szCs w:val="20"/>
              </w:rPr>
              <w:lastRenderedPageBreak/>
              <w:t>(Securities Market Agency)</w:t>
            </w:r>
          </w:p>
        </w:tc>
        <w:tc>
          <w:tcPr>
            <w:tcW w:w="992" w:type="dxa"/>
            <w:tcBorders>
              <w:left w:val="single" w:sz="4" w:space="0" w:color="auto"/>
              <w:bottom w:val="single" w:sz="4" w:space="0" w:color="auto"/>
              <w:right w:val="single" w:sz="4" w:space="0" w:color="auto"/>
            </w:tcBorders>
          </w:tcPr>
          <w:p w14:paraId="115361F4" w14:textId="77777777" w:rsidR="00C8656F" w:rsidRPr="008B4C4A" w:rsidRDefault="00C8656F" w:rsidP="00C8656F">
            <w:pPr>
              <w:pStyle w:val="Tabledata"/>
              <w:spacing w:before="0" w:after="0"/>
              <w:jc w:val="left"/>
              <w:rPr>
                <w:b/>
                <w:szCs w:val="20"/>
              </w:rPr>
            </w:pPr>
            <w:r w:rsidRPr="008B4C4A">
              <w:rPr>
                <w:b/>
                <w:szCs w:val="20"/>
              </w:rPr>
              <w:lastRenderedPageBreak/>
              <w:t>ESMA</w:t>
            </w:r>
          </w:p>
        </w:tc>
        <w:tc>
          <w:tcPr>
            <w:tcW w:w="1418" w:type="dxa"/>
            <w:tcBorders>
              <w:left w:val="single" w:sz="4" w:space="0" w:color="auto"/>
              <w:bottom w:val="single" w:sz="4" w:space="0" w:color="auto"/>
              <w:right w:val="single" w:sz="4" w:space="0" w:color="auto"/>
            </w:tcBorders>
            <w:shd w:val="clear" w:color="auto" w:fill="367F56" w:themeFill="accent4" w:themeFillShade="BF"/>
          </w:tcPr>
          <w:p w14:paraId="46E18011" w14:textId="77777777" w:rsidR="00C8656F" w:rsidRPr="008B4C4A" w:rsidRDefault="00C8656F" w:rsidP="00C8656F">
            <w:pPr>
              <w:pStyle w:val="Tabledata"/>
              <w:spacing w:before="0" w:after="0"/>
              <w:jc w:val="left"/>
              <w:rPr>
                <w:b/>
                <w:color w:val="auto"/>
                <w:szCs w:val="20"/>
              </w:rPr>
            </w:pPr>
            <w:r w:rsidRPr="008B4C4A">
              <w:rPr>
                <w:b/>
                <w:color w:val="auto"/>
                <w:szCs w:val="20"/>
              </w:rPr>
              <w:t>Complies</w:t>
            </w:r>
          </w:p>
        </w:tc>
        <w:tc>
          <w:tcPr>
            <w:tcW w:w="9990" w:type="dxa"/>
            <w:gridSpan w:val="5"/>
            <w:tcBorders>
              <w:left w:val="single" w:sz="4" w:space="0" w:color="auto"/>
              <w:bottom w:val="single" w:sz="4" w:space="0" w:color="auto"/>
              <w:right w:val="single" w:sz="4" w:space="0" w:color="auto"/>
            </w:tcBorders>
          </w:tcPr>
          <w:p w14:paraId="53FAEF61" w14:textId="77777777" w:rsidR="00C8656F" w:rsidRPr="008B4C4A" w:rsidRDefault="00C8656F" w:rsidP="00C8656F">
            <w:pPr>
              <w:pStyle w:val="PlainText"/>
              <w:rPr>
                <w:rFonts w:ascii="Calibri" w:hAnsi="Calibri"/>
                <w:lang w:val="sl-SI"/>
              </w:rPr>
            </w:pPr>
          </w:p>
        </w:tc>
      </w:tr>
      <w:tr w:rsidR="00C8656F" w:rsidRPr="008B4C4A" w14:paraId="4D1B79F7" w14:textId="77777777" w:rsidTr="007C4568">
        <w:trPr>
          <w:gridAfter w:val="1"/>
          <w:wAfter w:w="26" w:type="dxa"/>
          <w:trHeight w:val="349"/>
        </w:trPr>
        <w:tc>
          <w:tcPr>
            <w:tcW w:w="534" w:type="dxa"/>
            <w:vMerge/>
            <w:tcBorders>
              <w:left w:val="single" w:sz="4" w:space="0" w:color="auto"/>
              <w:bottom w:val="single" w:sz="4" w:space="0" w:color="auto"/>
              <w:right w:val="single" w:sz="4" w:space="0" w:color="auto"/>
            </w:tcBorders>
          </w:tcPr>
          <w:p w14:paraId="0B01CE5A" w14:textId="77777777" w:rsidR="00C8656F" w:rsidRPr="008B4C4A" w:rsidRDefault="00C8656F"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5F560306" w14:textId="77777777" w:rsidR="00C8656F" w:rsidRPr="008B4C4A" w:rsidRDefault="00C8656F" w:rsidP="00C8656F">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01BEDD18" w14:textId="77777777" w:rsidR="00C8656F" w:rsidRPr="008B4C4A" w:rsidRDefault="00C8656F" w:rsidP="00C8656F">
            <w:pPr>
              <w:pStyle w:val="Tabledata"/>
              <w:spacing w:before="0" w:after="0"/>
              <w:jc w:val="left"/>
              <w:rPr>
                <w:rFonts w:cs="Calibri"/>
                <w:szCs w:val="20"/>
              </w:rPr>
            </w:pPr>
            <w:r w:rsidRPr="008B4C4A">
              <w:rPr>
                <w:lang w:val="en-US" w:eastAsia="en-US"/>
              </w:rPr>
              <w:t>Insurance Supervision Agency</w:t>
            </w:r>
          </w:p>
        </w:tc>
        <w:tc>
          <w:tcPr>
            <w:tcW w:w="992" w:type="dxa"/>
            <w:tcBorders>
              <w:left w:val="single" w:sz="4" w:space="0" w:color="auto"/>
              <w:bottom w:val="single" w:sz="4" w:space="0" w:color="auto"/>
              <w:right w:val="single" w:sz="4" w:space="0" w:color="auto"/>
            </w:tcBorders>
          </w:tcPr>
          <w:p w14:paraId="12348204" w14:textId="77777777" w:rsidR="00C8656F" w:rsidRPr="008B4C4A" w:rsidRDefault="00C8656F" w:rsidP="00C8656F">
            <w:pPr>
              <w:pStyle w:val="Tabledata"/>
              <w:spacing w:before="0" w:after="0"/>
              <w:jc w:val="left"/>
              <w:rPr>
                <w:b/>
                <w:szCs w:val="20"/>
              </w:rPr>
            </w:pPr>
            <w:r w:rsidRPr="008B4C4A">
              <w:rPr>
                <w:b/>
                <w:szCs w:val="20"/>
                <w:lang w:val="en-US" w:eastAsia="en-US"/>
              </w:rPr>
              <w:t>EIOPA</w:t>
            </w:r>
          </w:p>
        </w:tc>
        <w:tc>
          <w:tcPr>
            <w:tcW w:w="1418" w:type="dxa"/>
            <w:tcBorders>
              <w:left w:val="single" w:sz="4" w:space="0" w:color="auto"/>
              <w:bottom w:val="single" w:sz="4" w:space="0" w:color="auto"/>
              <w:right w:val="single" w:sz="4" w:space="0" w:color="auto"/>
            </w:tcBorders>
            <w:shd w:val="clear" w:color="auto" w:fill="auto"/>
          </w:tcPr>
          <w:p w14:paraId="036C91F3" w14:textId="77777777" w:rsidR="00C8656F" w:rsidRPr="008B4C4A" w:rsidRDefault="00C8656F" w:rsidP="00C8656F">
            <w:pPr>
              <w:pStyle w:val="Tabledata"/>
              <w:spacing w:before="0" w:after="0"/>
              <w:jc w:val="left"/>
              <w:rPr>
                <w:b/>
                <w:color w:val="auto"/>
                <w:szCs w:val="20"/>
              </w:rPr>
            </w:pPr>
          </w:p>
        </w:tc>
        <w:tc>
          <w:tcPr>
            <w:tcW w:w="9990" w:type="dxa"/>
            <w:gridSpan w:val="5"/>
            <w:tcBorders>
              <w:left w:val="single" w:sz="4" w:space="0" w:color="auto"/>
              <w:bottom w:val="single" w:sz="4" w:space="0" w:color="auto"/>
              <w:right w:val="single" w:sz="4" w:space="0" w:color="auto"/>
            </w:tcBorders>
          </w:tcPr>
          <w:p w14:paraId="7727CE1F" w14:textId="77777777" w:rsidR="00C8656F" w:rsidRPr="008B4C4A" w:rsidRDefault="00C8656F" w:rsidP="00C8656F">
            <w:pPr>
              <w:pStyle w:val="Tabledata"/>
              <w:spacing w:before="0" w:after="0"/>
              <w:jc w:val="left"/>
              <w:rPr>
                <w:szCs w:val="20"/>
              </w:rPr>
            </w:pPr>
          </w:p>
        </w:tc>
      </w:tr>
      <w:tr w:rsidR="002129AE" w:rsidRPr="008B4C4A" w14:paraId="13F29524" w14:textId="77777777" w:rsidTr="004C2359">
        <w:trPr>
          <w:gridAfter w:val="1"/>
          <w:wAfter w:w="26" w:type="dxa"/>
        </w:trPr>
        <w:tc>
          <w:tcPr>
            <w:tcW w:w="534" w:type="dxa"/>
            <w:vMerge w:val="restart"/>
            <w:tcBorders>
              <w:top w:val="single" w:sz="4" w:space="0" w:color="auto"/>
              <w:left w:val="single" w:sz="4" w:space="0" w:color="auto"/>
              <w:right w:val="single" w:sz="4" w:space="0" w:color="auto"/>
            </w:tcBorders>
          </w:tcPr>
          <w:p w14:paraId="3222D891" w14:textId="77777777" w:rsidR="002129AE" w:rsidRPr="008B4C4A" w:rsidRDefault="002129AE" w:rsidP="00C8656F">
            <w:pPr>
              <w:pStyle w:val="Tabledata"/>
              <w:spacing w:before="0" w:after="0"/>
              <w:jc w:val="left"/>
              <w:rPr>
                <w:szCs w:val="20"/>
              </w:rPr>
            </w:pPr>
            <w:r w:rsidRPr="008B4C4A">
              <w:rPr>
                <w:szCs w:val="20"/>
              </w:rPr>
              <w:t>SK</w:t>
            </w:r>
          </w:p>
        </w:tc>
        <w:tc>
          <w:tcPr>
            <w:tcW w:w="992" w:type="dxa"/>
            <w:vMerge w:val="restart"/>
            <w:tcBorders>
              <w:top w:val="single" w:sz="4" w:space="0" w:color="auto"/>
              <w:left w:val="single" w:sz="4" w:space="0" w:color="auto"/>
              <w:right w:val="single" w:sz="4" w:space="0" w:color="auto"/>
            </w:tcBorders>
          </w:tcPr>
          <w:p w14:paraId="7DDAF25D" w14:textId="77777777" w:rsidR="002129AE" w:rsidRPr="008B4C4A" w:rsidRDefault="002129AE" w:rsidP="00C8656F">
            <w:pPr>
              <w:pStyle w:val="Tabledata"/>
              <w:spacing w:before="0" w:after="0"/>
              <w:jc w:val="left"/>
              <w:rPr>
                <w:szCs w:val="20"/>
              </w:rPr>
            </w:pPr>
            <w:r w:rsidRPr="008B4C4A">
              <w:rPr>
                <w:szCs w:val="20"/>
              </w:rPr>
              <w:t>Slovakia</w:t>
            </w:r>
          </w:p>
        </w:tc>
        <w:tc>
          <w:tcPr>
            <w:tcW w:w="1559" w:type="dxa"/>
            <w:vMerge w:val="restart"/>
            <w:tcBorders>
              <w:top w:val="single" w:sz="4" w:space="0" w:color="auto"/>
              <w:left w:val="single" w:sz="4" w:space="0" w:color="auto"/>
              <w:right w:val="single" w:sz="4" w:space="0" w:color="auto"/>
            </w:tcBorders>
          </w:tcPr>
          <w:p w14:paraId="5390C2C2" w14:textId="77777777" w:rsidR="002129AE" w:rsidRPr="008B4C4A" w:rsidRDefault="002129AE" w:rsidP="00C8656F">
            <w:pPr>
              <w:pStyle w:val="Tabledata"/>
              <w:spacing w:before="0" w:after="0"/>
              <w:jc w:val="left"/>
              <w:rPr>
                <w:rFonts w:cs="Arial"/>
                <w:bCs w:val="0"/>
                <w:szCs w:val="20"/>
              </w:rPr>
            </w:pPr>
            <w:r w:rsidRPr="008B4C4A">
              <w:rPr>
                <w:szCs w:val="20"/>
              </w:rPr>
              <w:t>Národná Banka Slovenska (National Bank of Slovakia)</w:t>
            </w:r>
          </w:p>
        </w:tc>
        <w:tc>
          <w:tcPr>
            <w:tcW w:w="992" w:type="dxa"/>
            <w:tcBorders>
              <w:top w:val="single" w:sz="4" w:space="0" w:color="auto"/>
              <w:left w:val="single" w:sz="4" w:space="0" w:color="auto"/>
              <w:bottom w:val="single" w:sz="4" w:space="0" w:color="auto"/>
              <w:right w:val="single" w:sz="4" w:space="0" w:color="auto"/>
            </w:tcBorders>
          </w:tcPr>
          <w:p w14:paraId="738C78BF" w14:textId="77777777" w:rsidR="002129AE" w:rsidRPr="008B4C4A" w:rsidRDefault="002129AE" w:rsidP="00C8656F">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6F012348" w14:textId="77777777" w:rsidR="002129AE" w:rsidRPr="008B4C4A" w:rsidRDefault="002129AE"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19B37094" w14:textId="77777777" w:rsidR="002129AE" w:rsidRPr="008B4C4A" w:rsidRDefault="002129AE" w:rsidP="00C8656F">
            <w:pPr>
              <w:rPr>
                <w:rFonts w:eastAsia="Times New Roman" w:cstheme="minorHAnsi"/>
                <w:bCs/>
                <w:color w:val="000000"/>
                <w:sz w:val="20"/>
                <w:szCs w:val="20"/>
                <w:lang w:val="en-GB" w:eastAsia="en-GB"/>
              </w:rPr>
            </w:pPr>
            <w:r w:rsidRPr="008B4C4A">
              <w:rPr>
                <w:rFonts w:eastAsia="Times New Roman" w:cstheme="minorHAnsi"/>
                <w:bCs/>
                <w:color w:val="000000"/>
                <w:sz w:val="20"/>
                <w:szCs w:val="20"/>
                <w:lang w:val="en-GB" w:eastAsia="en-GB"/>
              </w:rPr>
              <w:t>Intends to comply by 31 December 2018</w:t>
            </w:r>
          </w:p>
        </w:tc>
      </w:tr>
      <w:tr w:rsidR="002129AE" w:rsidRPr="008B4C4A" w14:paraId="23DD193D" w14:textId="77777777" w:rsidTr="002129AE">
        <w:trPr>
          <w:gridAfter w:val="1"/>
          <w:wAfter w:w="26" w:type="dxa"/>
        </w:trPr>
        <w:tc>
          <w:tcPr>
            <w:tcW w:w="534" w:type="dxa"/>
            <w:vMerge/>
            <w:tcBorders>
              <w:left w:val="single" w:sz="4" w:space="0" w:color="auto"/>
              <w:bottom w:val="single" w:sz="4" w:space="0" w:color="auto"/>
              <w:right w:val="single" w:sz="4" w:space="0" w:color="auto"/>
            </w:tcBorders>
          </w:tcPr>
          <w:p w14:paraId="5C504278" w14:textId="77777777" w:rsidR="002129AE" w:rsidRPr="008B4C4A" w:rsidRDefault="002129AE" w:rsidP="00C8656F">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0E12DEDF" w14:textId="77777777" w:rsidR="002129AE" w:rsidRPr="008B4C4A" w:rsidRDefault="002129AE" w:rsidP="00C8656F">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04FCCC5C" w14:textId="77777777" w:rsidR="002129AE" w:rsidRPr="008B4C4A" w:rsidRDefault="002129AE" w:rsidP="00C8656F">
            <w:pPr>
              <w:pStyle w:val="Tabledata"/>
              <w:spacing w:before="0" w:after="0"/>
              <w:jc w:val="left"/>
              <w:rPr>
                <w:szCs w:val="20"/>
              </w:rPr>
            </w:pPr>
          </w:p>
        </w:tc>
        <w:tc>
          <w:tcPr>
            <w:tcW w:w="992" w:type="dxa"/>
            <w:tcBorders>
              <w:top w:val="single" w:sz="4" w:space="0" w:color="auto"/>
              <w:left w:val="single" w:sz="4" w:space="0" w:color="auto"/>
              <w:bottom w:val="single" w:sz="4" w:space="0" w:color="auto"/>
              <w:right w:val="single" w:sz="4" w:space="0" w:color="auto"/>
            </w:tcBorders>
          </w:tcPr>
          <w:p w14:paraId="71389380" w14:textId="77777777" w:rsidR="002129AE" w:rsidRPr="008B4C4A" w:rsidRDefault="002129AE" w:rsidP="00C8656F">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227F8A8A" w14:textId="77777777" w:rsidR="002129AE" w:rsidRPr="008B4C4A" w:rsidRDefault="002129AE" w:rsidP="00C8656F">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11F29F7C" w14:textId="77777777" w:rsidR="002129AE" w:rsidRPr="008B4C4A" w:rsidRDefault="002129AE" w:rsidP="002129AE">
            <w:pPr>
              <w:spacing w:before="120" w:after="120"/>
              <w:rPr>
                <w:rFonts w:eastAsia="Times New Roman" w:cstheme="minorHAnsi"/>
                <w:bCs/>
                <w:color w:val="000000"/>
                <w:sz w:val="20"/>
                <w:szCs w:val="20"/>
                <w:lang w:val="en-GB" w:eastAsia="en-GB"/>
              </w:rPr>
            </w:pPr>
            <w:r w:rsidRPr="008B4C4A">
              <w:rPr>
                <w:rFonts w:eastAsia="Times New Roman" w:cstheme="minorHAnsi"/>
                <w:bCs/>
                <w:color w:val="000000"/>
                <w:sz w:val="20"/>
                <w:szCs w:val="20"/>
                <w:lang w:val="en-GB" w:eastAsia="en-GB"/>
              </w:rPr>
              <w:t xml:space="preserve">As at 05.02.2019, notification date. </w:t>
            </w:r>
          </w:p>
        </w:tc>
      </w:tr>
      <w:tr w:rsidR="00C8656F" w:rsidRPr="008B4C4A" w14:paraId="62D51653" w14:textId="77777777" w:rsidTr="007C4568">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741DEDAF" w14:textId="77777777" w:rsidR="00C8656F" w:rsidRPr="008B4C4A" w:rsidRDefault="00C8656F" w:rsidP="00C8656F">
            <w:pPr>
              <w:pStyle w:val="Tabledata"/>
              <w:spacing w:before="0" w:after="0"/>
              <w:jc w:val="left"/>
              <w:rPr>
                <w:szCs w:val="20"/>
              </w:rPr>
            </w:pPr>
            <w:r w:rsidRPr="008B4C4A">
              <w:rPr>
                <w:szCs w:val="20"/>
              </w:rPr>
              <w:t>FI</w:t>
            </w:r>
          </w:p>
        </w:tc>
        <w:tc>
          <w:tcPr>
            <w:tcW w:w="992" w:type="dxa"/>
            <w:tcBorders>
              <w:top w:val="single" w:sz="4" w:space="0" w:color="auto"/>
              <w:left w:val="single" w:sz="4" w:space="0" w:color="auto"/>
              <w:bottom w:val="single" w:sz="4" w:space="0" w:color="auto"/>
              <w:right w:val="single" w:sz="4" w:space="0" w:color="auto"/>
            </w:tcBorders>
          </w:tcPr>
          <w:p w14:paraId="3B343914" w14:textId="77777777" w:rsidR="00C8656F" w:rsidRPr="008B4C4A" w:rsidRDefault="00C8656F" w:rsidP="00C8656F">
            <w:pPr>
              <w:pStyle w:val="Tabledata"/>
              <w:spacing w:before="0" w:after="0"/>
              <w:jc w:val="left"/>
              <w:rPr>
                <w:szCs w:val="20"/>
              </w:rPr>
            </w:pPr>
            <w:r w:rsidRPr="008B4C4A">
              <w:rPr>
                <w:szCs w:val="20"/>
              </w:rPr>
              <w:t>Finland</w:t>
            </w:r>
          </w:p>
        </w:tc>
        <w:tc>
          <w:tcPr>
            <w:tcW w:w="1559" w:type="dxa"/>
            <w:tcBorders>
              <w:top w:val="single" w:sz="4" w:space="0" w:color="auto"/>
              <w:left w:val="single" w:sz="4" w:space="0" w:color="auto"/>
              <w:bottom w:val="single" w:sz="4" w:space="0" w:color="auto"/>
              <w:right w:val="single" w:sz="4" w:space="0" w:color="auto"/>
            </w:tcBorders>
          </w:tcPr>
          <w:p w14:paraId="5D7E7A52" w14:textId="77777777" w:rsidR="00C8656F" w:rsidRPr="008B4C4A" w:rsidRDefault="00C8656F" w:rsidP="00C8656F">
            <w:pPr>
              <w:pStyle w:val="Tabledata"/>
              <w:spacing w:before="0" w:after="0"/>
              <w:jc w:val="left"/>
              <w:rPr>
                <w:rFonts w:cs="Arial"/>
                <w:bCs w:val="0"/>
                <w:szCs w:val="20"/>
              </w:rPr>
            </w:pPr>
            <w:r w:rsidRPr="008B4C4A">
              <w:rPr>
                <w:szCs w:val="20"/>
              </w:rPr>
              <w:t>Finanssivalvonta (Finnish Financial Supervisory Authority)</w:t>
            </w:r>
          </w:p>
        </w:tc>
        <w:tc>
          <w:tcPr>
            <w:tcW w:w="992" w:type="dxa"/>
            <w:tcBorders>
              <w:top w:val="single" w:sz="4" w:space="0" w:color="auto"/>
              <w:left w:val="single" w:sz="4" w:space="0" w:color="auto"/>
              <w:bottom w:val="single" w:sz="4" w:space="0" w:color="auto"/>
              <w:right w:val="single" w:sz="4" w:space="0" w:color="auto"/>
            </w:tcBorders>
          </w:tcPr>
          <w:p w14:paraId="5827959F" w14:textId="77777777" w:rsidR="00C8656F" w:rsidRPr="008B4C4A" w:rsidRDefault="00C8656F" w:rsidP="00C8656F">
            <w:pPr>
              <w:pStyle w:val="Tabledata"/>
              <w:spacing w:before="0" w:after="0"/>
              <w:jc w:val="left"/>
              <w:rPr>
                <w:b/>
                <w:szCs w:val="20"/>
              </w:rPr>
            </w:pPr>
            <w:r w:rsidRPr="008B4C4A">
              <w:rPr>
                <w:b/>
                <w:szCs w:val="20"/>
              </w:rPr>
              <w:t>ESMA/ EBA /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01A3DBF1" w14:textId="77777777" w:rsidR="00C8656F" w:rsidRPr="008B4C4A" w:rsidRDefault="00C8656F" w:rsidP="00C8656F">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0639649A" w14:textId="77777777" w:rsidR="00C8656F" w:rsidRPr="008B4C4A" w:rsidRDefault="00C8656F" w:rsidP="00C8656F">
            <w:pPr>
              <w:pStyle w:val="Tabledata"/>
              <w:spacing w:before="0" w:after="0"/>
              <w:jc w:val="left"/>
              <w:rPr>
                <w:szCs w:val="20"/>
              </w:rPr>
            </w:pPr>
            <w:r w:rsidRPr="008B4C4A">
              <w:rPr>
                <w:szCs w:val="20"/>
              </w:rPr>
              <w:t>Intends to comply by 1 October 2017</w:t>
            </w:r>
          </w:p>
        </w:tc>
      </w:tr>
      <w:tr w:rsidR="00C8656F" w:rsidRPr="008B4C4A" w14:paraId="5DAACC28" w14:textId="77777777" w:rsidTr="00AF3EE2">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23C66433" w14:textId="77777777" w:rsidR="00C8656F" w:rsidRPr="008B4C4A" w:rsidRDefault="00C8656F" w:rsidP="00C8656F">
            <w:pPr>
              <w:pStyle w:val="Tabledata"/>
              <w:spacing w:before="0" w:after="0"/>
              <w:jc w:val="left"/>
              <w:rPr>
                <w:szCs w:val="20"/>
              </w:rPr>
            </w:pPr>
            <w:r w:rsidRPr="008B4C4A">
              <w:rPr>
                <w:szCs w:val="20"/>
              </w:rPr>
              <w:t>SE</w:t>
            </w:r>
          </w:p>
        </w:tc>
        <w:tc>
          <w:tcPr>
            <w:tcW w:w="992" w:type="dxa"/>
            <w:tcBorders>
              <w:top w:val="single" w:sz="4" w:space="0" w:color="auto"/>
              <w:left w:val="single" w:sz="4" w:space="0" w:color="auto"/>
              <w:bottom w:val="single" w:sz="4" w:space="0" w:color="auto"/>
              <w:right w:val="single" w:sz="4" w:space="0" w:color="auto"/>
            </w:tcBorders>
          </w:tcPr>
          <w:p w14:paraId="0CFEBE4A" w14:textId="77777777" w:rsidR="00C8656F" w:rsidRPr="008B4C4A" w:rsidRDefault="00C8656F" w:rsidP="00C8656F">
            <w:pPr>
              <w:pStyle w:val="Tabledata"/>
              <w:spacing w:before="0" w:after="0"/>
              <w:jc w:val="left"/>
              <w:rPr>
                <w:szCs w:val="20"/>
              </w:rPr>
            </w:pPr>
            <w:r w:rsidRPr="008B4C4A">
              <w:rPr>
                <w:szCs w:val="20"/>
              </w:rPr>
              <w:t>Sweden</w:t>
            </w:r>
          </w:p>
        </w:tc>
        <w:tc>
          <w:tcPr>
            <w:tcW w:w="1559" w:type="dxa"/>
            <w:tcBorders>
              <w:top w:val="single" w:sz="4" w:space="0" w:color="auto"/>
              <w:left w:val="single" w:sz="4" w:space="0" w:color="auto"/>
              <w:bottom w:val="single" w:sz="4" w:space="0" w:color="auto"/>
              <w:right w:val="single" w:sz="4" w:space="0" w:color="auto"/>
            </w:tcBorders>
          </w:tcPr>
          <w:p w14:paraId="23D6D47B" w14:textId="77777777" w:rsidR="00C8656F" w:rsidRPr="008B4C4A" w:rsidRDefault="00C8656F" w:rsidP="00C8656F">
            <w:pPr>
              <w:pStyle w:val="Tabledata"/>
              <w:spacing w:before="0" w:after="0"/>
              <w:jc w:val="left"/>
              <w:rPr>
                <w:rFonts w:cs="Arial"/>
                <w:bCs w:val="0"/>
                <w:szCs w:val="20"/>
              </w:rPr>
            </w:pPr>
            <w:r w:rsidRPr="008B4C4A">
              <w:rPr>
                <w:szCs w:val="20"/>
              </w:rPr>
              <w:t>Finansinspektionen (Swedish Financial Supervisory Authority</w:t>
            </w:r>
          </w:p>
        </w:tc>
        <w:tc>
          <w:tcPr>
            <w:tcW w:w="992" w:type="dxa"/>
            <w:tcBorders>
              <w:top w:val="single" w:sz="4" w:space="0" w:color="auto"/>
              <w:left w:val="single" w:sz="4" w:space="0" w:color="auto"/>
              <w:bottom w:val="single" w:sz="4" w:space="0" w:color="auto"/>
              <w:right w:val="single" w:sz="4" w:space="0" w:color="auto"/>
            </w:tcBorders>
          </w:tcPr>
          <w:p w14:paraId="03A243FC" w14:textId="77777777" w:rsidR="00C8656F" w:rsidRPr="008B4C4A" w:rsidRDefault="00C8656F" w:rsidP="00C8656F">
            <w:pPr>
              <w:pStyle w:val="Tabledata"/>
              <w:spacing w:before="0" w:after="0"/>
              <w:jc w:val="left"/>
              <w:rPr>
                <w:b/>
                <w:szCs w:val="20"/>
              </w:rPr>
            </w:pPr>
            <w:r w:rsidRPr="008B4C4A">
              <w:rPr>
                <w:b/>
                <w:szCs w:val="20"/>
              </w:rPr>
              <w:t>ESMA/ EBA/ EIOPA</w:t>
            </w:r>
          </w:p>
        </w:tc>
        <w:tc>
          <w:tcPr>
            <w:tcW w:w="1418" w:type="dxa"/>
            <w:tcBorders>
              <w:top w:val="single" w:sz="4" w:space="0" w:color="auto"/>
              <w:left w:val="single" w:sz="4" w:space="0" w:color="auto"/>
              <w:bottom w:val="single" w:sz="4" w:space="0" w:color="auto"/>
              <w:right w:val="single" w:sz="4" w:space="0" w:color="auto"/>
            </w:tcBorders>
            <w:shd w:val="clear" w:color="auto" w:fill="FF0000"/>
          </w:tcPr>
          <w:p w14:paraId="0316D119" w14:textId="77777777" w:rsidR="00C8656F" w:rsidRPr="008B4C4A" w:rsidRDefault="00C8656F" w:rsidP="00C8656F">
            <w:pPr>
              <w:pStyle w:val="Tabledata"/>
              <w:spacing w:before="0" w:after="0"/>
              <w:jc w:val="left"/>
              <w:rPr>
                <w:b/>
                <w:color w:val="auto"/>
                <w:szCs w:val="20"/>
              </w:rPr>
            </w:pPr>
            <w:r w:rsidRPr="008B4C4A">
              <w:rPr>
                <w:b/>
                <w:color w:val="auto"/>
                <w:szCs w:val="20"/>
              </w:rPr>
              <w:t>Does not comply and does not intend to comply</w:t>
            </w:r>
          </w:p>
        </w:tc>
        <w:tc>
          <w:tcPr>
            <w:tcW w:w="9990" w:type="dxa"/>
            <w:gridSpan w:val="5"/>
            <w:tcBorders>
              <w:top w:val="single" w:sz="4" w:space="0" w:color="auto"/>
              <w:left w:val="single" w:sz="4" w:space="0" w:color="auto"/>
              <w:bottom w:val="single" w:sz="4" w:space="0" w:color="auto"/>
              <w:right w:val="single" w:sz="4" w:space="0" w:color="auto"/>
            </w:tcBorders>
          </w:tcPr>
          <w:p w14:paraId="1D60688D" w14:textId="77777777" w:rsidR="00C8656F" w:rsidRPr="008B4C4A" w:rsidRDefault="00C8656F" w:rsidP="00C8656F">
            <w:pPr>
              <w:rPr>
                <w:sz w:val="20"/>
                <w:szCs w:val="20"/>
                <w:lang w:val="sv-SE"/>
              </w:rPr>
            </w:pPr>
            <w:r w:rsidRPr="008B4C4A">
              <w:rPr>
                <w:sz w:val="20"/>
                <w:szCs w:val="20"/>
                <w:lang w:val="sv-SE"/>
              </w:rPr>
              <w:t>Sweden does not comply and does not intend to comply with paragraphs 8.3, 10.3, 10.21 and 10.28 of the Guidelines. The specific reason for non-compliance is set forth below:</w:t>
            </w:r>
          </w:p>
          <w:p w14:paraId="1697B31B" w14:textId="77777777" w:rsidR="00C8656F" w:rsidRPr="008B4C4A" w:rsidRDefault="00C8656F" w:rsidP="00C8656F">
            <w:pPr>
              <w:rPr>
                <w:sz w:val="20"/>
                <w:szCs w:val="20"/>
                <w:lang w:val="sv-SE"/>
              </w:rPr>
            </w:pPr>
            <w:r w:rsidRPr="008B4C4A">
              <w:rPr>
                <w:sz w:val="20"/>
                <w:szCs w:val="20"/>
                <w:lang w:val="sv-SE"/>
              </w:rPr>
              <w:t>Paragraph 10.21 According to Swedish law The Swedish FSA cannot when assessing the integrity of the proposed acquirer take into consideration the integrity and reputation of any person linked to the proposed acquirer, meaning any person who has, or appears to have, a close family or business relationship with the proposed acquirer.</w:t>
            </w:r>
          </w:p>
          <w:p w14:paraId="54BEE108" w14:textId="77777777" w:rsidR="00C8656F" w:rsidRPr="008B4C4A" w:rsidRDefault="00C8656F" w:rsidP="00C8656F">
            <w:pPr>
              <w:rPr>
                <w:sz w:val="20"/>
                <w:szCs w:val="20"/>
                <w:lang w:val="sv-SE"/>
              </w:rPr>
            </w:pPr>
          </w:p>
          <w:p w14:paraId="39CBE206" w14:textId="77777777" w:rsidR="00C8656F" w:rsidRPr="008B4C4A" w:rsidRDefault="00C8656F" w:rsidP="00C8656F">
            <w:pPr>
              <w:rPr>
                <w:color w:val="1F497D"/>
                <w:sz w:val="20"/>
                <w:szCs w:val="20"/>
                <w:lang w:val="sv-SE"/>
              </w:rPr>
            </w:pPr>
            <w:r w:rsidRPr="008B4C4A">
              <w:rPr>
                <w:sz w:val="20"/>
                <w:szCs w:val="20"/>
                <w:lang w:val="sv-SE"/>
              </w:rPr>
              <w:t>Paragraph 10.28 According to Swedish law it is not possible to take into consideration the objective of the acquisition or increase of a qualifying holding as regards the proportionality principle. This means that when a person acquires significant holdings in a financial company with the aim of diversifying the portfolio and/or obtaining dividends or capital gains, rather than with the aim of becoming involved in the management of the financial institution concerned, the competence requirements cannot be reduced. However, it is possible according to the proportionality principle to take into consideration the influence that the proposed acquirer will exercise over the target undertaking, i.e. the competence requirements can be reduced for</w:t>
            </w:r>
            <w:r w:rsidRPr="008B4C4A">
              <w:t xml:space="preserve"> </w:t>
            </w:r>
            <w:r w:rsidRPr="008B4C4A">
              <w:rPr>
                <w:sz w:val="20"/>
                <w:szCs w:val="20"/>
                <w:lang w:val="sv-SE"/>
              </w:rPr>
              <w:t>proposed acquirers who are not in a position to exercise significant influence over the target undertaking. The same applies to paragraphs 8.3 and 10.3 of the Guidelines.</w:t>
            </w:r>
          </w:p>
        </w:tc>
      </w:tr>
      <w:tr w:rsidR="007E69CA" w:rsidRPr="008B4C4A" w14:paraId="15C7E608" w14:textId="77777777" w:rsidTr="007C4568">
        <w:trPr>
          <w:gridAfter w:val="1"/>
          <w:wAfter w:w="26" w:type="dxa"/>
        </w:trPr>
        <w:tc>
          <w:tcPr>
            <w:tcW w:w="15485" w:type="dxa"/>
            <w:gridSpan w:val="10"/>
            <w:tcBorders>
              <w:top w:val="single" w:sz="4" w:space="0" w:color="auto"/>
              <w:left w:val="single" w:sz="4" w:space="0" w:color="auto"/>
              <w:bottom w:val="single" w:sz="4" w:space="0" w:color="auto"/>
              <w:right w:val="single" w:sz="4" w:space="0" w:color="auto"/>
            </w:tcBorders>
            <w:shd w:val="clear" w:color="auto" w:fill="auto"/>
          </w:tcPr>
          <w:p w14:paraId="7C66FB69" w14:textId="77777777" w:rsidR="007E69CA" w:rsidRPr="008B4C4A" w:rsidRDefault="002D4A67" w:rsidP="007E69CA">
            <w:pPr>
              <w:pStyle w:val="Tabledata"/>
              <w:spacing w:before="0" w:after="0"/>
              <w:jc w:val="left"/>
              <w:rPr>
                <w:b/>
                <w:bCs w:val="0"/>
                <w:color w:val="E98E31" w:themeColor="background2"/>
                <w:szCs w:val="20"/>
              </w:rPr>
            </w:pPr>
            <w:r>
              <w:rPr>
                <w:b/>
                <w:bCs w:val="0"/>
                <w:color w:val="E98E31" w:themeColor="background2"/>
                <w:szCs w:val="20"/>
              </w:rPr>
              <w:t xml:space="preserve">EU Institutions – Agencies </w:t>
            </w:r>
          </w:p>
        </w:tc>
      </w:tr>
      <w:tr w:rsidR="007E69CA" w:rsidRPr="008B4C4A" w14:paraId="7120DD09" w14:textId="77777777" w:rsidTr="00C87003">
        <w:trPr>
          <w:gridAfter w:val="1"/>
          <w:wAfter w:w="26" w:type="dxa"/>
        </w:trPr>
        <w:tc>
          <w:tcPr>
            <w:tcW w:w="534" w:type="dxa"/>
            <w:tcBorders>
              <w:top w:val="single" w:sz="4" w:space="0" w:color="auto"/>
              <w:left w:val="single" w:sz="4" w:space="0" w:color="auto"/>
              <w:bottom w:val="single" w:sz="4" w:space="0" w:color="auto"/>
              <w:right w:val="single" w:sz="4" w:space="0" w:color="auto"/>
            </w:tcBorders>
          </w:tcPr>
          <w:p w14:paraId="30D07030" w14:textId="77777777" w:rsidR="007E69CA" w:rsidRPr="008B4C4A" w:rsidRDefault="007E69CA" w:rsidP="007E69CA">
            <w:pPr>
              <w:pStyle w:val="Tabledata"/>
              <w:spacing w:before="0" w:after="0"/>
              <w:jc w:val="left"/>
              <w:rPr>
                <w:szCs w:val="20"/>
              </w:rPr>
            </w:pPr>
            <w:r w:rsidRPr="008B4C4A">
              <w:rPr>
                <w:szCs w:val="20"/>
              </w:rPr>
              <w:t>ECB</w:t>
            </w:r>
          </w:p>
        </w:tc>
        <w:tc>
          <w:tcPr>
            <w:tcW w:w="992" w:type="dxa"/>
            <w:tcBorders>
              <w:top w:val="single" w:sz="4" w:space="0" w:color="auto"/>
              <w:left w:val="single" w:sz="4" w:space="0" w:color="auto"/>
              <w:bottom w:val="single" w:sz="4" w:space="0" w:color="auto"/>
              <w:right w:val="single" w:sz="4" w:space="0" w:color="auto"/>
            </w:tcBorders>
          </w:tcPr>
          <w:p w14:paraId="476CAC84" w14:textId="77777777" w:rsidR="007E69CA" w:rsidRPr="008B4C4A" w:rsidRDefault="007E69CA" w:rsidP="007E69CA">
            <w:pPr>
              <w:pStyle w:val="Tabledata"/>
              <w:spacing w:before="0" w:after="0"/>
              <w:jc w:val="left"/>
              <w:rPr>
                <w:szCs w:val="20"/>
              </w:rPr>
            </w:pPr>
          </w:p>
        </w:tc>
        <w:tc>
          <w:tcPr>
            <w:tcW w:w="1559" w:type="dxa"/>
            <w:tcBorders>
              <w:top w:val="single" w:sz="4" w:space="0" w:color="auto"/>
              <w:left w:val="single" w:sz="4" w:space="0" w:color="auto"/>
              <w:bottom w:val="single" w:sz="4" w:space="0" w:color="auto"/>
              <w:right w:val="single" w:sz="4" w:space="0" w:color="auto"/>
            </w:tcBorders>
          </w:tcPr>
          <w:p w14:paraId="2F231DF1" w14:textId="77777777" w:rsidR="007E69CA" w:rsidRPr="008B4C4A" w:rsidRDefault="000143FF" w:rsidP="007E69CA">
            <w:pPr>
              <w:pStyle w:val="Tabledata"/>
              <w:spacing w:before="0" w:after="0"/>
              <w:jc w:val="left"/>
              <w:rPr>
                <w:rFonts w:cs="Arial"/>
                <w:bCs w:val="0"/>
                <w:szCs w:val="20"/>
              </w:rPr>
            </w:pPr>
            <w:r w:rsidRPr="008B4C4A">
              <w:rPr>
                <w:rFonts w:cs="Arial"/>
                <w:bCs w:val="0"/>
                <w:szCs w:val="20"/>
              </w:rPr>
              <w:t xml:space="preserve">European Central Bank (for Significant Institutions as </w:t>
            </w:r>
            <w:r w:rsidRPr="008B4C4A">
              <w:rPr>
                <w:rFonts w:cs="Arial"/>
                <w:bCs w:val="0"/>
                <w:szCs w:val="20"/>
              </w:rPr>
              <w:lastRenderedPageBreak/>
              <w:t>defined in Council Regulation (EU) No 1024/2013 of 15 October 2013 conferring specific tasks on the European Central Bank concerning policies relating to the prudential supervision of credit institutions)</w:t>
            </w:r>
          </w:p>
        </w:tc>
        <w:tc>
          <w:tcPr>
            <w:tcW w:w="992" w:type="dxa"/>
            <w:tcBorders>
              <w:top w:val="single" w:sz="4" w:space="0" w:color="auto"/>
              <w:left w:val="single" w:sz="4" w:space="0" w:color="auto"/>
              <w:bottom w:val="single" w:sz="4" w:space="0" w:color="auto"/>
              <w:right w:val="single" w:sz="4" w:space="0" w:color="auto"/>
            </w:tcBorders>
          </w:tcPr>
          <w:p w14:paraId="71408628" w14:textId="77777777" w:rsidR="007E69CA" w:rsidRPr="008B4C4A" w:rsidRDefault="007E69CA" w:rsidP="007E69CA">
            <w:pPr>
              <w:pStyle w:val="Tabledata"/>
              <w:spacing w:before="0" w:after="0"/>
              <w:jc w:val="left"/>
              <w:rPr>
                <w:b/>
                <w:szCs w:val="20"/>
              </w:rPr>
            </w:pPr>
            <w:r w:rsidRPr="008B4C4A">
              <w:rPr>
                <w:b/>
                <w:szCs w:val="20"/>
              </w:rPr>
              <w:lastRenderedPageBreak/>
              <w:t>ESMA/ EBA/ EIOPA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5367A40B" w14:textId="77777777" w:rsidR="007E69CA" w:rsidRPr="008B4C4A" w:rsidRDefault="007E69CA" w:rsidP="007E69CA">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4A0D090C" w14:textId="77777777" w:rsidR="007E69CA" w:rsidRPr="008B4C4A" w:rsidRDefault="000143FF" w:rsidP="007E69CA">
            <w:pPr>
              <w:rPr>
                <w:color w:val="1F497D"/>
                <w:sz w:val="20"/>
                <w:szCs w:val="20"/>
                <w:lang w:val="sv-SE"/>
              </w:rPr>
            </w:pPr>
            <w:r w:rsidRPr="008B4C4A">
              <w:rPr>
                <w:rFonts w:eastAsia="Times New Roman"/>
                <w:sz w:val="20"/>
                <w:szCs w:val="20"/>
              </w:rPr>
              <w:t>The ECB’s compliance with the EBA Guidelines should be considered as operating within the limit of, and without prejudice to, national provisions transposing Directive 2013/36/EU.</w:t>
            </w:r>
            <w:r w:rsidRPr="008B4C4A">
              <w:rPr>
                <w:b/>
                <w:bCs/>
                <w:i/>
                <w:iCs/>
                <w:szCs w:val="22"/>
              </w:rPr>
              <w:t xml:space="preserve"> </w:t>
            </w:r>
            <w:r w:rsidR="007E69CA" w:rsidRPr="008B4C4A">
              <w:rPr>
                <w:color w:val="1F497D"/>
                <w:sz w:val="20"/>
                <w:szCs w:val="20"/>
                <w:lang w:val="sv-SE"/>
              </w:rPr>
              <w:t>(for EBA)</w:t>
            </w:r>
          </w:p>
        </w:tc>
      </w:tr>
      <w:tr w:rsidR="007E69CA" w:rsidRPr="008B4C4A" w14:paraId="0662B1A9" w14:textId="77777777" w:rsidTr="007C4568">
        <w:trPr>
          <w:gridAfter w:val="1"/>
          <w:wAfter w:w="26" w:type="dxa"/>
        </w:trPr>
        <w:tc>
          <w:tcPr>
            <w:tcW w:w="15485" w:type="dxa"/>
            <w:gridSpan w:val="10"/>
            <w:tcBorders>
              <w:top w:val="single" w:sz="4" w:space="0" w:color="auto"/>
              <w:left w:val="single" w:sz="4" w:space="0" w:color="auto"/>
              <w:bottom w:val="single" w:sz="4" w:space="0" w:color="auto"/>
              <w:right w:val="single" w:sz="4" w:space="0" w:color="auto"/>
            </w:tcBorders>
            <w:shd w:val="clear" w:color="auto" w:fill="auto"/>
          </w:tcPr>
          <w:p w14:paraId="14CC8DA5" w14:textId="77777777" w:rsidR="007E69CA" w:rsidRPr="008B4C4A" w:rsidRDefault="002D4A67" w:rsidP="007E69CA">
            <w:pPr>
              <w:pStyle w:val="Tabledata"/>
              <w:spacing w:before="0" w:after="0"/>
              <w:jc w:val="left"/>
              <w:rPr>
                <w:rStyle w:val="Highlighttext"/>
                <w:sz w:val="20"/>
                <w:szCs w:val="20"/>
              </w:rPr>
            </w:pPr>
            <w:r>
              <w:rPr>
                <w:rStyle w:val="Highlighttext"/>
                <w:sz w:val="20"/>
                <w:szCs w:val="20"/>
              </w:rPr>
              <w:t>EEA - EFTA State</w:t>
            </w:r>
          </w:p>
        </w:tc>
      </w:tr>
      <w:tr w:rsidR="007E69CA" w:rsidRPr="008B4C4A" w14:paraId="25122BBA" w14:textId="77777777" w:rsidTr="00431FA9">
        <w:trPr>
          <w:gridAfter w:val="1"/>
          <w:wAfter w:w="26" w:type="dxa"/>
        </w:trPr>
        <w:tc>
          <w:tcPr>
            <w:tcW w:w="534" w:type="dxa"/>
            <w:tcBorders>
              <w:top w:val="single" w:sz="4" w:space="0" w:color="auto"/>
              <w:left w:val="single" w:sz="4" w:space="0" w:color="auto"/>
              <w:right w:val="single" w:sz="4" w:space="0" w:color="auto"/>
            </w:tcBorders>
          </w:tcPr>
          <w:p w14:paraId="13465526" w14:textId="77777777" w:rsidR="007E69CA" w:rsidRPr="008B4C4A" w:rsidRDefault="007E69CA" w:rsidP="007E69CA">
            <w:pPr>
              <w:pStyle w:val="Tabledata"/>
              <w:spacing w:before="0" w:after="0"/>
              <w:jc w:val="left"/>
              <w:rPr>
                <w:szCs w:val="20"/>
              </w:rPr>
            </w:pPr>
            <w:r w:rsidRPr="008B4C4A">
              <w:rPr>
                <w:szCs w:val="20"/>
              </w:rPr>
              <w:t>IS</w:t>
            </w:r>
          </w:p>
        </w:tc>
        <w:tc>
          <w:tcPr>
            <w:tcW w:w="992" w:type="dxa"/>
            <w:tcBorders>
              <w:top w:val="single" w:sz="4" w:space="0" w:color="auto"/>
              <w:left w:val="single" w:sz="4" w:space="0" w:color="auto"/>
              <w:right w:val="single" w:sz="4" w:space="0" w:color="auto"/>
            </w:tcBorders>
          </w:tcPr>
          <w:p w14:paraId="0C3D417D" w14:textId="77777777" w:rsidR="007E69CA" w:rsidRPr="008B4C4A" w:rsidRDefault="007E69CA" w:rsidP="007E69CA">
            <w:pPr>
              <w:pStyle w:val="Tabledata"/>
              <w:spacing w:before="0" w:after="0"/>
              <w:jc w:val="left"/>
              <w:rPr>
                <w:szCs w:val="20"/>
              </w:rPr>
            </w:pPr>
            <w:r w:rsidRPr="008B4C4A">
              <w:rPr>
                <w:szCs w:val="20"/>
              </w:rPr>
              <w:t>Iceland</w:t>
            </w:r>
          </w:p>
        </w:tc>
        <w:tc>
          <w:tcPr>
            <w:tcW w:w="1559" w:type="dxa"/>
            <w:tcBorders>
              <w:top w:val="single" w:sz="4" w:space="0" w:color="auto"/>
              <w:left w:val="single" w:sz="4" w:space="0" w:color="auto"/>
              <w:bottom w:val="single" w:sz="4" w:space="0" w:color="auto"/>
              <w:right w:val="single" w:sz="4" w:space="0" w:color="auto"/>
            </w:tcBorders>
          </w:tcPr>
          <w:p w14:paraId="2506121B" w14:textId="77777777" w:rsidR="007E69CA" w:rsidRPr="008B4C4A" w:rsidRDefault="007E69CA" w:rsidP="007E69CA">
            <w:pPr>
              <w:pStyle w:val="Tabledata"/>
              <w:spacing w:before="0" w:after="0"/>
              <w:jc w:val="left"/>
              <w:rPr>
                <w:szCs w:val="20"/>
              </w:rPr>
            </w:pPr>
            <w:r w:rsidRPr="008B4C4A">
              <w:rPr>
                <w:szCs w:val="20"/>
              </w:rPr>
              <w:t>Fjármálaeftirlitið (Icelandic Financial Supervisory Authority - FME)</w:t>
            </w:r>
          </w:p>
        </w:tc>
        <w:tc>
          <w:tcPr>
            <w:tcW w:w="992" w:type="dxa"/>
            <w:tcBorders>
              <w:top w:val="single" w:sz="4" w:space="0" w:color="auto"/>
              <w:left w:val="single" w:sz="4" w:space="0" w:color="auto"/>
              <w:bottom w:val="single" w:sz="4" w:space="0" w:color="auto"/>
              <w:right w:val="single" w:sz="4" w:space="0" w:color="auto"/>
            </w:tcBorders>
          </w:tcPr>
          <w:p w14:paraId="74F16A66" w14:textId="77777777" w:rsidR="007E69CA" w:rsidRPr="008B4C4A" w:rsidRDefault="007E69CA" w:rsidP="007E69CA">
            <w:pPr>
              <w:pStyle w:val="Tabledata"/>
              <w:spacing w:before="0" w:after="0"/>
              <w:jc w:val="left"/>
              <w:rPr>
                <w:b/>
                <w:szCs w:val="20"/>
              </w:rPr>
            </w:pPr>
            <w:r w:rsidRPr="008B4C4A">
              <w:rPr>
                <w:b/>
                <w:szCs w:val="20"/>
              </w:rPr>
              <w:t>EBA/ 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6C8BCE07" w14:textId="77777777" w:rsidR="007E69CA" w:rsidRPr="008B4C4A" w:rsidRDefault="007E69CA" w:rsidP="007E69C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4A6BCFDD" w14:textId="77777777" w:rsidR="007E69CA" w:rsidRPr="008B4C4A" w:rsidRDefault="007E69CA" w:rsidP="007E69CA">
            <w:pPr>
              <w:pStyle w:val="04BodyText"/>
              <w:spacing w:after="0" w:line="240" w:lineRule="auto"/>
              <w:jc w:val="left"/>
              <w:rPr>
                <w:rFonts w:asciiTheme="minorHAnsi" w:eastAsiaTheme="minorEastAsia" w:hAnsiTheme="minorHAnsi" w:cstheme="minorHAnsi"/>
                <w:szCs w:val="20"/>
                <w:lang w:eastAsia="en-US"/>
              </w:rPr>
            </w:pPr>
            <w:r w:rsidRPr="008B4C4A">
              <w:rPr>
                <w:rFonts w:asciiTheme="minorHAnsi" w:hAnsiTheme="minorHAnsi" w:cstheme="minorHAnsi"/>
                <w:szCs w:val="20"/>
              </w:rPr>
              <w:t>Intends to comply by 1 October 2017 – currently reviewing and updating its internal procedures</w:t>
            </w:r>
          </w:p>
        </w:tc>
      </w:tr>
      <w:tr w:rsidR="003F6726" w:rsidRPr="008B4C4A" w14:paraId="0839FE6B" w14:textId="77777777" w:rsidTr="004C2359">
        <w:trPr>
          <w:gridAfter w:val="1"/>
          <w:wAfter w:w="26" w:type="dxa"/>
        </w:trPr>
        <w:tc>
          <w:tcPr>
            <w:tcW w:w="534" w:type="dxa"/>
            <w:vMerge w:val="restart"/>
            <w:tcBorders>
              <w:top w:val="single" w:sz="4" w:space="0" w:color="auto"/>
              <w:left w:val="single" w:sz="4" w:space="0" w:color="auto"/>
              <w:right w:val="single" w:sz="4" w:space="0" w:color="auto"/>
            </w:tcBorders>
          </w:tcPr>
          <w:p w14:paraId="45243B43" w14:textId="77777777" w:rsidR="003F6726" w:rsidRPr="008B4C4A" w:rsidRDefault="003F6726" w:rsidP="007E69CA">
            <w:pPr>
              <w:pStyle w:val="Tabledata"/>
              <w:spacing w:before="0" w:after="0"/>
              <w:jc w:val="left"/>
              <w:rPr>
                <w:szCs w:val="20"/>
              </w:rPr>
            </w:pPr>
            <w:r w:rsidRPr="008B4C4A">
              <w:rPr>
                <w:szCs w:val="20"/>
              </w:rPr>
              <w:t>LI</w:t>
            </w:r>
          </w:p>
        </w:tc>
        <w:tc>
          <w:tcPr>
            <w:tcW w:w="992" w:type="dxa"/>
            <w:vMerge w:val="restart"/>
            <w:tcBorders>
              <w:top w:val="single" w:sz="4" w:space="0" w:color="auto"/>
              <w:left w:val="single" w:sz="4" w:space="0" w:color="auto"/>
              <w:right w:val="single" w:sz="4" w:space="0" w:color="auto"/>
            </w:tcBorders>
          </w:tcPr>
          <w:p w14:paraId="1A025820" w14:textId="77777777" w:rsidR="003F6726" w:rsidRPr="008B4C4A" w:rsidRDefault="003F6726" w:rsidP="007E69CA">
            <w:pPr>
              <w:pStyle w:val="Tabledata"/>
              <w:spacing w:before="0" w:after="0"/>
              <w:jc w:val="left"/>
              <w:rPr>
                <w:szCs w:val="20"/>
              </w:rPr>
            </w:pPr>
            <w:r w:rsidRPr="008B4C4A">
              <w:rPr>
                <w:szCs w:val="20"/>
              </w:rPr>
              <w:t>Liechtenstein</w:t>
            </w:r>
          </w:p>
        </w:tc>
        <w:tc>
          <w:tcPr>
            <w:tcW w:w="1559" w:type="dxa"/>
            <w:vMerge w:val="restart"/>
            <w:tcBorders>
              <w:top w:val="single" w:sz="4" w:space="0" w:color="auto"/>
              <w:left w:val="single" w:sz="4" w:space="0" w:color="auto"/>
              <w:right w:val="single" w:sz="4" w:space="0" w:color="auto"/>
            </w:tcBorders>
          </w:tcPr>
          <w:p w14:paraId="66FB94D8" w14:textId="77777777" w:rsidR="003F6726" w:rsidRPr="008B4C4A" w:rsidRDefault="003F6726" w:rsidP="007E69CA">
            <w:pPr>
              <w:pStyle w:val="Tabledata"/>
              <w:spacing w:before="0" w:after="0"/>
              <w:jc w:val="left"/>
              <w:rPr>
                <w:szCs w:val="20"/>
              </w:rPr>
            </w:pPr>
            <w:r w:rsidRPr="008B4C4A">
              <w:rPr>
                <w:szCs w:val="20"/>
              </w:rPr>
              <w:t>Finanzmarktaufsicht - FMA (Financial Market Authority)</w:t>
            </w:r>
          </w:p>
        </w:tc>
        <w:tc>
          <w:tcPr>
            <w:tcW w:w="992" w:type="dxa"/>
            <w:tcBorders>
              <w:top w:val="single" w:sz="4" w:space="0" w:color="auto"/>
              <w:left w:val="single" w:sz="4" w:space="0" w:color="auto"/>
              <w:bottom w:val="single" w:sz="4" w:space="0" w:color="auto"/>
              <w:right w:val="single" w:sz="4" w:space="0" w:color="auto"/>
            </w:tcBorders>
          </w:tcPr>
          <w:p w14:paraId="5C8A1EC6" w14:textId="77777777" w:rsidR="003F6726" w:rsidRPr="008B4C4A" w:rsidRDefault="003F6726" w:rsidP="007E69CA">
            <w:pPr>
              <w:pStyle w:val="Tabledata"/>
              <w:spacing w:before="0" w:after="0"/>
              <w:jc w:val="left"/>
              <w:rPr>
                <w:b/>
                <w:szCs w:val="20"/>
              </w:rPr>
            </w:pPr>
            <w:r w:rsidRPr="008B4C4A">
              <w:rPr>
                <w:b/>
                <w:szCs w:val="20"/>
              </w:rPr>
              <w:t>ESMA/ EIOPA</w:t>
            </w:r>
          </w:p>
        </w:tc>
        <w:tc>
          <w:tcPr>
            <w:tcW w:w="1418" w:type="dxa"/>
            <w:tcBorders>
              <w:top w:val="single" w:sz="4" w:space="0" w:color="auto"/>
              <w:left w:val="single" w:sz="4" w:space="0" w:color="auto"/>
              <w:bottom w:val="single" w:sz="4" w:space="0" w:color="auto"/>
              <w:right w:val="single" w:sz="4" w:space="0" w:color="auto"/>
            </w:tcBorders>
            <w:shd w:val="clear" w:color="auto" w:fill="92D050"/>
          </w:tcPr>
          <w:p w14:paraId="39CB78E2" w14:textId="77777777" w:rsidR="003F6726" w:rsidRPr="008B4C4A" w:rsidRDefault="003F6726" w:rsidP="007E69CA">
            <w:pPr>
              <w:pStyle w:val="Tabledata"/>
              <w:spacing w:before="0" w:after="0"/>
              <w:jc w:val="left"/>
              <w:rPr>
                <w:b/>
                <w:color w:val="auto"/>
                <w:szCs w:val="20"/>
              </w:rPr>
            </w:pPr>
            <w:r w:rsidRPr="008B4C4A">
              <w:rPr>
                <w:b/>
                <w:color w:val="auto"/>
                <w:szCs w:val="20"/>
              </w:rPr>
              <w:t>Does not comply, but intends to comply</w:t>
            </w:r>
          </w:p>
        </w:tc>
        <w:tc>
          <w:tcPr>
            <w:tcW w:w="9990" w:type="dxa"/>
            <w:gridSpan w:val="5"/>
            <w:tcBorders>
              <w:top w:val="single" w:sz="4" w:space="0" w:color="auto"/>
              <w:left w:val="single" w:sz="4" w:space="0" w:color="auto"/>
              <w:bottom w:val="single" w:sz="4" w:space="0" w:color="auto"/>
              <w:right w:val="single" w:sz="4" w:space="0" w:color="auto"/>
            </w:tcBorders>
          </w:tcPr>
          <w:p w14:paraId="4DE93F9B" w14:textId="77777777" w:rsidR="003F6726" w:rsidRPr="008B4C4A" w:rsidRDefault="003F6726" w:rsidP="007E69CA">
            <w:pPr>
              <w:pStyle w:val="body"/>
              <w:spacing w:before="0" w:after="0" w:line="240" w:lineRule="auto"/>
              <w:jc w:val="left"/>
              <w:rPr>
                <w:rFonts w:eastAsia="Times New Roman" w:cstheme="minorHAnsi"/>
                <w:sz w:val="20"/>
                <w:szCs w:val="20"/>
                <w:lang w:val="en-GB" w:eastAsia="de-DE"/>
              </w:rPr>
            </w:pPr>
            <w:r w:rsidRPr="008B4C4A">
              <w:rPr>
                <w:rFonts w:eastAsia="Times New Roman" w:cstheme="minorHAnsi"/>
                <w:sz w:val="20"/>
                <w:szCs w:val="20"/>
                <w:lang w:val="en-GB" w:eastAsia="de-DE"/>
              </w:rPr>
              <w:t>Intends to comply by 1 October 2017</w:t>
            </w:r>
          </w:p>
        </w:tc>
      </w:tr>
      <w:tr w:rsidR="003F6726" w:rsidRPr="008B4C4A" w14:paraId="348F3E3F" w14:textId="77777777" w:rsidTr="003F6726">
        <w:trPr>
          <w:gridAfter w:val="1"/>
          <w:wAfter w:w="26" w:type="dxa"/>
        </w:trPr>
        <w:tc>
          <w:tcPr>
            <w:tcW w:w="534" w:type="dxa"/>
            <w:vMerge/>
            <w:tcBorders>
              <w:left w:val="single" w:sz="4" w:space="0" w:color="auto"/>
              <w:bottom w:val="single" w:sz="4" w:space="0" w:color="auto"/>
              <w:right w:val="single" w:sz="4" w:space="0" w:color="auto"/>
            </w:tcBorders>
          </w:tcPr>
          <w:p w14:paraId="33E211EF" w14:textId="77777777" w:rsidR="003F6726" w:rsidRPr="008B4C4A" w:rsidRDefault="003F6726" w:rsidP="007E69CA">
            <w:pPr>
              <w:pStyle w:val="Tabledata"/>
              <w:spacing w:before="0" w:after="0"/>
              <w:jc w:val="left"/>
              <w:rPr>
                <w:szCs w:val="20"/>
              </w:rPr>
            </w:pPr>
          </w:p>
        </w:tc>
        <w:tc>
          <w:tcPr>
            <w:tcW w:w="992" w:type="dxa"/>
            <w:vMerge/>
            <w:tcBorders>
              <w:left w:val="single" w:sz="4" w:space="0" w:color="auto"/>
              <w:bottom w:val="single" w:sz="4" w:space="0" w:color="auto"/>
              <w:right w:val="single" w:sz="4" w:space="0" w:color="auto"/>
            </w:tcBorders>
          </w:tcPr>
          <w:p w14:paraId="02D6C71C" w14:textId="77777777" w:rsidR="003F6726" w:rsidRPr="008B4C4A" w:rsidRDefault="003F6726" w:rsidP="007E69CA">
            <w:pPr>
              <w:pStyle w:val="Tabledata"/>
              <w:spacing w:before="0" w:after="0"/>
              <w:jc w:val="left"/>
              <w:rPr>
                <w:szCs w:val="20"/>
              </w:rPr>
            </w:pPr>
          </w:p>
        </w:tc>
        <w:tc>
          <w:tcPr>
            <w:tcW w:w="1559" w:type="dxa"/>
            <w:vMerge/>
            <w:tcBorders>
              <w:left w:val="single" w:sz="4" w:space="0" w:color="auto"/>
              <w:bottom w:val="single" w:sz="4" w:space="0" w:color="auto"/>
              <w:right w:val="single" w:sz="4" w:space="0" w:color="auto"/>
            </w:tcBorders>
          </w:tcPr>
          <w:p w14:paraId="04A12304" w14:textId="77777777" w:rsidR="003F6726" w:rsidRPr="008B4C4A" w:rsidRDefault="003F6726" w:rsidP="007E69CA">
            <w:pPr>
              <w:pStyle w:val="Tabledata"/>
              <w:spacing w:before="0" w:after="0"/>
              <w:jc w:val="left"/>
              <w:rPr>
                <w:szCs w:val="20"/>
              </w:rPr>
            </w:pPr>
          </w:p>
        </w:tc>
        <w:tc>
          <w:tcPr>
            <w:tcW w:w="992" w:type="dxa"/>
            <w:tcBorders>
              <w:top w:val="single" w:sz="4" w:space="0" w:color="auto"/>
              <w:left w:val="single" w:sz="4" w:space="0" w:color="auto"/>
              <w:bottom w:val="single" w:sz="4" w:space="0" w:color="auto"/>
              <w:right w:val="single" w:sz="4" w:space="0" w:color="auto"/>
            </w:tcBorders>
          </w:tcPr>
          <w:p w14:paraId="34C8F984" w14:textId="77777777" w:rsidR="003F6726" w:rsidRPr="008B4C4A" w:rsidRDefault="003F6726" w:rsidP="007E69CA">
            <w:pPr>
              <w:pStyle w:val="Tabledata"/>
              <w:spacing w:before="0" w:after="0"/>
              <w:jc w:val="left"/>
              <w:rPr>
                <w:b/>
                <w:szCs w:val="20"/>
              </w:rPr>
            </w:pPr>
            <w:r w:rsidRPr="008B4C4A">
              <w:rPr>
                <w:b/>
                <w:szCs w:val="20"/>
              </w:rPr>
              <w:t>EBA</w:t>
            </w:r>
          </w:p>
        </w:tc>
        <w:tc>
          <w:tcPr>
            <w:tcW w:w="1418" w:type="dxa"/>
            <w:tcBorders>
              <w:top w:val="single" w:sz="4" w:space="0" w:color="auto"/>
              <w:left w:val="single" w:sz="4" w:space="0" w:color="auto"/>
              <w:bottom w:val="single" w:sz="4" w:space="0" w:color="auto"/>
              <w:right w:val="single" w:sz="4" w:space="0" w:color="auto"/>
            </w:tcBorders>
            <w:shd w:val="clear" w:color="auto" w:fill="367F56" w:themeFill="accent4" w:themeFillShade="BF"/>
          </w:tcPr>
          <w:p w14:paraId="1D191C1B" w14:textId="77777777" w:rsidR="003F6726" w:rsidRPr="008B4C4A" w:rsidRDefault="003F6726" w:rsidP="007E69CA">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bottom w:val="single" w:sz="4" w:space="0" w:color="auto"/>
              <w:right w:val="single" w:sz="4" w:space="0" w:color="auto"/>
            </w:tcBorders>
          </w:tcPr>
          <w:p w14:paraId="6757F642" w14:textId="77777777" w:rsidR="003F6726" w:rsidRPr="008B4C4A" w:rsidRDefault="003F6726" w:rsidP="003F6726">
            <w:pPr>
              <w:pStyle w:val="body"/>
              <w:spacing w:before="120" w:line="240" w:lineRule="auto"/>
              <w:jc w:val="left"/>
              <w:rPr>
                <w:rFonts w:eastAsia="Times New Roman" w:cstheme="minorHAnsi"/>
                <w:sz w:val="20"/>
                <w:szCs w:val="20"/>
                <w:lang w:val="en-GB" w:eastAsia="de-DE"/>
              </w:rPr>
            </w:pPr>
            <w:r w:rsidRPr="008B4C4A">
              <w:rPr>
                <w:rFonts w:eastAsia="Times New Roman" w:cstheme="minorHAnsi"/>
                <w:sz w:val="20"/>
                <w:szCs w:val="20"/>
                <w:lang w:val="en-GB" w:eastAsia="de-DE"/>
              </w:rPr>
              <w:t xml:space="preserve">As at 24.01.2019, notification date.  The FMA complies with the JC/GL/2016/01 as of 3 October 2017. </w:t>
            </w:r>
          </w:p>
        </w:tc>
      </w:tr>
      <w:tr w:rsidR="008B4C4A" w:rsidRPr="008B4C4A" w14:paraId="0C86B962" w14:textId="77777777" w:rsidTr="004B5F5B">
        <w:trPr>
          <w:gridAfter w:val="1"/>
          <w:wAfter w:w="26" w:type="dxa"/>
          <w:trHeight w:val="1221"/>
        </w:trPr>
        <w:tc>
          <w:tcPr>
            <w:tcW w:w="534" w:type="dxa"/>
            <w:tcBorders>
              <w:top w:val="single" w:sz="4" w:space="0" w:color="auto"/>
              <w:left w:val="single" w:sz="4" w:space="0" w:color="auto"/>
              <w:right w:val="single" w:sz="4" w:space="0" w:color="auto"/>
            </w:tcBorders>
          </w:tcPr>
          <w:p w14:paraId="7653C735" w14:textId="77777777" w:rsidR="008B4C4A" w:rsidRPr="008B4C4A" w:rsidRDefault="008B4C4A" w:rsidP="007E69CA">
            <w:pPr>
              <w:pStyle w:val="Tabledata"/>
              <w:spacing w:before="0" w:after="0"/>
              <w:jc w:val="left"/>
              <w:rPr>
                <w:szCs w:val="20"/>
              </w:rPr>
            </w:pPr>
            <w:r w:rsidRPr="008B4C4A">
              <w:rPr>
                <w:szCs w:val="20"/>
              </w:rPr>
              <w:t>NO</w:t>
            </w:r>
          </w:p>
          <w:p w14:paraId="070E31AC" w14:textId="77777777" w:rsidR="008B4C4A" w:rsidRPr="008B4C4A" w:rsidRDefault="008B4C4A" w:rsidP="007E69CA">
            <w:pPr>
              <w:pStyle w:val="Tabledata"/>
              <w:spacing w:before="0" w:after="0"/>
              <w:jc w:val="left"/>
              <w:rPr>
                <w:szCs w:val="20"/>
              </w:rPr>
            </w:pPr>
          </w:p>
        </w:tc>
        <w:tc>
          <w:tcPr>
            <w:tcW w:w="992" w:type="dxa"/>
            <w:tcBorders>
              <w:top w:val="single" w:sz="4" w:space="0" w:color="auto"/>
              <w:left w:val="single" w:sz="4" w:space="0" w:color="auto"/>
              <w:right w:val="single" w:sz="4" w:space="0" w:color="auto"/>
            </w:tcBorders>
          </w:tcPr>
          <w:p w14:paraId="469438E0" w14:textId="77777777" w:rsidR="008B4C4A" w:rsidRPr="008B4C4A" w:rsidRDefault="008B4C4A" w:rsidP="007E69CA">
            <w:pPr>
              <w:pStyle w:val="Tabledata"/>
              <w:spacing w:before="0" w:after="0"/>
              <w:jc w:val="left"/>
              <w:rPr>
                <w:szCs w:val="20"/>
              </w:rPr>
            </w:pPr>
            <w:r w:rsidRPr="008B4C4A">
              <w:rPr>
                <w:szCs w:val="20"/>
              </w:rPr>
              <w:t>Norway</w:t>
            </w:r>
          </w:p>
          <w:p w14:paraId="3F56B55A" w14:textId="77777777" w:rsidR="008B4C4A" w:rsidRPr="008B4C4A" w:rsidRDefault="008B4C4A" w:rsidP="007E69CA">
            <w:pPr>
              <w:pStyle w:val="Tabledata"/>
              <w:spacing w:before="0" w:after="0"/>
              <w:jc w:val="left"/>
              <w:rPr>
                <w:szCs w:val="20"/>
              </w:rPr>
            </w:pPr>
          </w:p>
        </w:tc>
        <w:tc>
          <w:tcPr>
            <w:tcW w:w="1559" w:type="dxa"/>
            <w:tcBorders>
              <w:top w:val="single" w:sz="4" w:space="0" w:color="auto"/>
              <w:left w:val="single" w:sz="4" w:space="0" w:color="auto"/>
              <w:right w:val="single" w:sz="4" w:space="0" w:color="auto"/>
            </w:tcBorders>
          </w:tcPr>
          <w:p w14:paraId="7C781E93" w14:textId="77777777" w:rsidR="008B4C4A" w:rsidRPr="008B4C4A" w:rsidRDefault="008B4C4A" w:rsidP="007E69CA">
            <w:pPr>
              <w:pStyle w:val="Tabledata"/>
              <w:spacing w:before="0" w:after="0"/>
              <w:jc w:val="left"/>
              <w:rPr>
                <w:szCs w:val="20"/>
              </w:rPr>
            </w:pPr>
            <w:r w:rsidRPr="008B4C4A">
              <w:rPr>
                <w:szCs w:val="20"/>
              </w:rPr>
              <w:t>Finanstilsynet (Norwegian Financial Supervisory Authority</w:t>
            </w:r>
          </w:p>
        </w:tc>
        <w:tc>
          <w:tcPr>
            <w:tcW w:w="992" w:type="dxa"/>
            <w:tcBorders>
              <w:top w:val="single" w:sz="4" w:space="0" w:color="auto"/>
              <w:left w:val="single" w:sz="4" w:space="0" w:color="auto"/>
              <w:right w:val="single" w:sz="4" w:space="0" w:color="auto"/>
            </w:tcBorders>
          </w:tcPr>
          <w:p w14:paraId="2739E849" w14:textId="77777777" w:rsidR="008B4C4A" w:rsidRPr="008B4C4A" w:rsidRDefault="008B4C4A" w:rsidP="007E69CA">
            <w:pPr>
              <w:pStyle w:val="Tabledata"/>
              <w:spacing w:before="0" w:after="0"/>
              <w:jc w:val="left"/>
              <w:rPr>
                <w:b/>
                <w:szCs w:val="20"/>
              </w:rPr>
            </w:pPr>
            <w:r w:rsidRPr="008B4C4A">
              <w:rPr>
                <w:b/>
                <w:szCs w:val="20"/>
              </w:rPr>
              <w:t>ESMA/ EBA/EIOPA</w:t>
            </w:r>
          </w:p>
        </w:tc>
        <w:tc>
          <w:tcPr>
            <w:tcW w:w="1418" w:type="dxa"/>
            <w:tcBorders>
              <w:top w:val="single" w:sz="4" w:space="0" w:color="auto"/>
              <w:left w:val="single" w:sz="4" w:space="0" w:color="auto"/>
              <w:right w:val="single" w:sz="4" w:space="0" w:color="auto"/>
            </w:tcBorders>
            <w:shd w:val="clear" w:color="auto" w:fill="367F56" w:themeFill="accent4" w:themeFillShade="BF"/>
          </w:tcPr>
          <w:p w14:paraId="73910E29" w14:textId="77777777" w:rsidR="008B4C4A" w:rsidRPr="008B4C4A" w:rsidRDefault="008B4C4A" w:rsidP="007E69CA">
            <w:pPr>
              <w:pStyle w:val="Tabledata"/>
              <w:spacing w:before="0" w:after="0"/>
              <w:jc w:val="left"/>
              <w:rPr>
                <w:b/>
                <w:color w:val="auto"/>
                <w:szCs w:val="20"/>
              </w:rPr>
            </w:pPr>
            <w:r w:rsidRPr="008B4C4A">
              <w:rPr>
                <w:b/>
                <w:color w:val="auto"/>
                <w:szCs w:val="20"/>
              </w:rPr>
              <w:t>Complies</w:t>
            </w:r>
          </w:p>
        </w:tc>
        <w:tc>
          <w:tcPr>
            <w:tcW w:w="9990" w:type="dxa"/>
            <w:gridSpan w:val="5"/>
            <w:tcBorders>
              <w:top w:val="single" w:sz="4" w:space="0" w:color="auto"/>
              <w:left w:val="single" w:sz="4" w:space="0" w:color="auto"/>
              <w:right w:val="single" w:sz="4" w:space="0" w:color="auto"/>
            </w:tcBorders>
          </w:tcPr>
          <w:p w14:paraId="1ED92C57" w14:textId="77777777" w:rsidR="008B4C4A" w:rsidRPr="008B4C4A" w:rsidRDefault="008B4C4A" w:rsidP="007E69CA">
            <w:pPr>
              <w:pStyle w:val="Tabledata"/>
              <w:spacing w:before="0" w:after="0"/>
              <w:jc w:val="left"/>
              <w:rPr>
                <w:color w:val="auto"/>
                <w:szCs w:val="20"/>
              </w:rPr>
            </w:pPr>
          </w:p>
        </w:tc>
      </w:tr>
    </w:tbl>
    <w:p w14:paraId="2782ABC9" w14:textId="77777777" w:rsidR="00867539" w:rsidRDefault="00867539">
      <w:pPr>
        <w:rPr>
          <w:lang w:val="en-GB"/>
        </w:rPr>
      </w:pPr>
    </w:p>
    <w:p w14:paraId="5B0506EC" w14:textId="77777777" w:rsidR="008B4C4A" w:rsidRDefault="008B4C4A">
      <w:pPr>
        <w:rPr>
          <w:lang w:val="en-GB"/>
        </w:rPr>
      </w:pPr>
    </w:p>
    <w:p w14:paraId="6AE781D2" w14:textId="77777777" w:rsidR="008B4C4A" w:rsidRDefault="008B4C4A">
      <w:pPr>
        <w:rPr>
          <w:lang w:val="en-GB"/>
        </w:rPr>
      </w:pPr>
    </w:p>
    <w:p w14:paraId="4E6C3951" w14:textId="77777777" w:rsidR="008B4C4A" w:rsidRPr="008B4C4A" w:rsidRDefault="008B4C4A">
      <w:pPr>
        <w:rPr>
          <w:lang w:val="en-GB"/>
        </w:rPr>
      </w:pPr>
    </w:p>
    <w:p w14:paraId="28DFC526" w14:textId="77777777" w:rsidR="00867539" w:rsidRPr="008B4C4A" w:rsidRDefault="00867539" w:rsidP="00460C8C">
      <w:pPr>
        <w:pStyle w:val="body"/>
        <w:spacing w:before="0" w:after="0"/>
        <w:jc w:val="left"/>
      </w:pPr>
      <w:r w:rsidRPr="008B4C4A">
        <w:t>*The EEA States other than the Member States of the European Union are not currently required to notify their compliance with the ESAs’ Joint Guidelines. This table is based on information provided from those EEA States on a voluntary basis.</w:t>
      </w:r>
    </w:p>
    <w:p w14:paraId="2B9B0BC9" w14:textId="77777777" w:rsidR="00867539" w:rsidRPr="008B4C4A" w:rsidRDefault="00867539" w:rsidP="00460C8C">
      <w:pPr>
        <w:pStyle w:val="body"/>
        <w:spacing w:before="0" w:after="0"/>
        <w:jc w:val="left"/>
      </w:pPr>
      <w:r w:rsidRPr="008B4C4A">
        <w:t>** Please note that, in the interest of transparency, if a competent authority continues to intend to comply after the application date, it will be considered “non-compliant” unless (A) the Joint Guidelines relate to a type of institution or instruments which do not currently exist in the jurisdiction concerned; or (B) legislative or regulatory proceedings have been initiated to bring any national measures necessary to comply with the Joint Guidelines in force in the jurisdiction concerned.</w:t>
      </w:r>
    </w:p>
    <w:p w14:paraId="761FF4B5" w14:textId="77777777" w:rsidR="007C4568" w:rsidRPr="008B4C4A" w:rsidRDefault="007C4568" w:rsidP="00460C8C">
      <w:pPr>
        <w:pStyle w:val="Titlelevel3"/>
        <w:spacing w:before="0" w:after="0"/>
        <w:rPr>
          <w:lang w:val="en-GB"/>
        </w:rPr>
      </w:pPr>
    </w:p>
    <w:p w14:paraId="42FBCA07" w14:textId="77777777" w:rsidR="00867539" w:rsidRPr="008B4C4A" w:rsidRDefault="00867539" w:rsidP="00460C8C">
      <w:pPr>
        <w:pStyle w:val="Titlelevel3"/>
        <w:spacing w:before="0" w:after="0"/>
        <w:rPr>
          <w:lang w:val="en-GB"/>
        </w:rPr>
      </w:pPr>
      <w:r w:rsidRPr="008B4C4A">
        <w:rPr>
          <w:lang w:val="en-GB"/>
        </w:rPr>
        <w:t>Notes</w:t>
      </w:r>
    </w:p>
    <w:p w14:paraId="50823533" w14:textId="77777777" w:rsidR="00867539" w:rsidRPr="008B4C4A" w:rsidRDefault="00867539" w:rsidP="00460C8C">
      <w:pPr>
        <w:pStyle w:val="body"/>
        <w:spacing w:before="0" w:after="0"/>
        <w:jc w:val="left"/>
        <w:rPr>
          <w:lang w:val="en-GB"/>
        </w:rPr>
      </w:pPr>
      <w:r w:rsidRPr="008B4C4A">
        <w:rPr>
          <w:lang w:val="en-GB"/>
        </w:rPr>
        <w:t>Article 16(3) of the ESAs’ Regulations requires national competent authorities to inform us whether they comply or intend to comply with each Guideline or recommendation we issue. If a competent authority does not comply or does not intend to comply it must inform us of the reasons. We decide on a case by case basis whether to publish reasons.</w:t>
      </w:r>
    </w:p>
    <w:p w14:paraId="2E3FCA62" w14:textId="77777777" w:rsidR="00867539" w:rsidRPr="008B4C4A" w:rsidRDefault="00867539" w:rsidP="00460C8C">
      <w:pPr>
        <w:pStyle w:val="body"/>
        <w:spacing w:before="0" w:after="0"/>
        <w:jc w:val="left"/>
        <w:rPr>
          <w:lang w:val="en-GB"/>
        </w:rPr>
      </w:pPr>
      <w:r w:rsidRPr="008B4C4A">
        <w:rPr>
          <w:lang w:val="en-GB"/>
        </w:rPr>
        <w:t xml:space="preserve">The </w:t>
      </w:r>
      <w:r w:rsidR="004F68FF" w:rsidRPr="008B4C4A">
        <w:rPr>
          <w:lang w:val="en-GB"/>
        </w:rPr>
        <w:t xml:space="preserve">ESAs </w:t>
      </w:r>
      <w:r w:rsidRPr="008B4C4A">
        <w:rPr>
          <w:lang w:val="en-GB"/>
        </w:rPr>
        <w:t xml:space="preserve">endeavour to ensure the accuracy of this document, however, the information is provided by the competent authorities and, as such, the ESAs cannot accept responsibility for its contents or any reliance placed on it. </w:t>
      </w:r>
    </w:p>
    <w:p w14:paraId="6043D7CF" w14:textId="77777777" w:rsidR="00867539" w:rsidRDefault="00867539" w:rsidP="00460C8C">
      <w:pPr>
        <w:pStyle w:val="body"/>
        <w:spacing w:before="0" w:after="0"/>
        <w:jc w:val="left"/>
        <w:rPr>
          <w:lang w:val="en-GB"/>
        </w:rPr>
      </w:pPr>
      <w:r w:rsidRPr="008B4C4A">
        <w:rPr>
          <w:lang w:val="en-GB"/>
        </w:rPr>
        <w:t xml:space="preserve">For further information on the current position of any competent authority, please contact that competent authority. Contact details can be obtained from the ESAs’ website </w:t>
      </w:r>
      <w:hyperlink r:id="rId15" w:history="1">
        <w:r w:rsidRPr="008B4C4A">
          <w:rPr>
            <w:rStyle w:val="Hyperlink"/>
            <w:lang w:val="en-GB"/>
          </w:rPr>
          <w:t>www.eba.europa.eu</w:t>
        </w:r>
      </w:hyperlink>
      <w:r w:rsidRPr="008B4C4A">
        <w:rPr>
          <w:lang w:val="en-GB"/>
        </w:rPr>
        <w:t xml:space="preserve">; </w:t>
      </w:r>
      <w:hyperlink r:id="rId16" w:history="1">
        <w:r w:rsidRPr="008B4C4A">
          <w:rPr>
            <w:rStyle w:val="Hyperlink"/>
            <w:lang w:val="en-GB"/>
          </w:rPr>
          <w:t>www.eiopa.europa.eu</w:t>
        </w:r>
      </w:hyperlink>
      <w:r w:rsidRPr="008B4C4A">
        <w:rPr>
          <w:lang w:val="en-GB"/>
        </w:rPr>
        <w:t xml:space="preserve">; </w:t>
      </w:r>
      <w:hyperlink r:id="rId17" w:history="1">
        <w:r w:rsidRPr="008B4C4A">
          <w:rPr>
            <w:rStyle w:val="Hyperlink"/>
            <w:lang w:val="en-GB"/>
          </w:rPr>
          <w:t>www.esma.europa.eu</w:t>
        </w:r>
      </w:hyperlink>
      <w:r w:rsidRPr="008B4C4A">
        <w:rPr>
          <w:lang w:val="en-GB"/>
        </w:rPr>
        <w:t>)</w:t>
      </w:r>
    </w:p>
    <w:p w14:paraId="25BB019C" w14:textId="77777777" w:rsidR="00867539" w:rsidRPr="00A527E1" w:rsidRDefault="00867539"/>
    <w:p w14:paraId="1239763F" w14:textId="77777777" w:rsidR="00867539" w:rsidRPr="00A725D6" w:rsidRDefault="00867539">
      <w:pPr>
        <w:rPr>
          <w:lang w:val="en-GB"/>
        </w:rPr>
      </w:pPr>
    </w:p>
    <w:p w14:paraId="417A07AF" w14:textId="77777777" w:rsidR="00867539" w:rsidRPr="00A725D6" w:rsidRDefault="00867539">
      <w:pPr>
        <w:rPr>
          <w:lang w:val="en-GB"/>
        </w:rPr>
      </w:pPr>
    </w:p>
    <w:p w14:paraId="01859247" w14:textId="77777777" w:rsidR="00867539" w:rsidRPr="00A725D6" w:rsidRDefault="00867539">
      <w:pPr>
        <w:rPr>
          <w:lang w:val="en-GB"/>
        </w:rPr>
      </w:pPr>
    </w:p>
    <w:bookmarkEnd w:id="0"/>
    <w:bookmarkEnd w:id="1"/>
    <w:bookmarkEnd w:id="2"/>
    <w:bookmarkEnd w:id="3"/>
    <w:p w14:paraId="7C496F21" w14:textId="77777777" w:rsidR="00D76E91" w:rsidRPr="00A725D6" w:rsidRDefault="00D76E91" w:rsidP="00460C8C">
      <w:pPr>
        <w:pBdr>
          <w:bottom w:val="single" w:sz="8" w:space="1" w:color="2F5773" w:themeColor="text2"/>
        </w:pBdr>
        <w:spacing w:line="560" w:lineRule="exact"/>
        <w:rPr>
          <w:lang w:val="en-GB"/>
        </w:rPr>
      </w:pPr>
    </w:p>
    <w:sectPr w:rsidR="00D76E91" w:rsidRPr="00A725D6" w:rsidSect="00460C8C">
      <w:headerReference w:type="even" r:id="rId18"/>
      <w:headerReference w:type="default" r:id="rId19"/>
      <w:footerReference w:type="even" r:id="rId20"/>
      <w:footerReference w:type="default" r:id="rId21"/>
      <w:headerReference w:type="first" r:id="rId22"/>
      <w:footerReference w:type="first" r:id="rId23"/>
      <w:pgSz w:w="16840" w:h="11900" w:orient="landscape"/>
      <w:pgMar w:top="1701" w:right="2268" w:bottom="1418" w:left="1134" w:header="709" w:footer="709" w:gutter="0"/>
      <w:pgNumType w:start="1"/>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7E2E1" w14:textId="77777777" w:rsidR="004C2359" w:rsidRDefault="004C2359" w:rsidP="00A00E34">
      <w:r>
        <w:separator/>
      </w:r>
    </w:p>
    <w:p w14:paraId="33A7B28C" w14:textId="77777777" w:rsidR="004C2359" w:rsidRDefault="004C2359"/>
  </w:endnote>
  <w:endnote w:type="continuationSeparator" w:id="0">
    <w:p w14:paraId="2526FFE9" w14:textId="77777777" w:rsidR="004C2359" w:rsidRDefault="004C2359" w:rsidP="00A00E34">
      <w:r>
        <w:continuationSeparator/>
      </w:r>
    </w:p>
    <w:p w14:paraId="64345859" w14:textId="77777777" w:rsidR="004C2359" w:rsidRDefault="004C2359"/>
  </w:endnote>
  <w:endnote w:type="continuationNotice" w:id="1">
    <w:p w14:paraId="5154CB52" w14:textId="77777777" w:rsidR="004C2359" w:rsidRDefault="004C23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Lucida Grande">
    <w:altName w:val="Times New Roman"/>
    <w:charset w:val="00"/>
    <w:family w:val="auto"/>
    <w:pitch w:val="variable"/>
    <w:sig w:usb0="00000000" w:usb1="5000A1FF" w:usb2="00000000" w:usb3="00000000" w:csb0="000001B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0E3EF" w14:textId="77777777" w:rsidR="004C2359" w:rsidRDefault="004C2359" w:rsidP="00C43F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8050963" w14:textId="77777777" w:rsidR="004C2359" w:rsidRDefault="004C2359" w:rsidP="0061030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E78C6" w14:textId="77777777" w:rsidR="004C2359" w:rsidRDefault="004C2359" w:rsidP="00C43FD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D4A67">
      <w:rPr>
        <w:rStyle w:val="PageNumber"/>
        <w:noProof/>
      </w:rPr>
      <w:t>14</w:t>
    </w:r>
    <w:r>
      <w:rPr>
        <w:rStyle w:val="PageNumber"/>
      </w:rPr>
      <w:fldChar w:fldCharType="end"/>
    </w:r>
  </w:p>
  <w:p w14:paraId="7B1C3239" w14:textId="77777777" w:rsidR="004C2359" w:rsidRDefault="004C2359" w:rsidP="00610305">
    <w:pPr>
      <w:pStyle w:val="Footer"/>
      <w:ind w:right="360"/>
    </w:pPr>
    <w:r>
      <w:rPr>
        <w:noProof/>
        <w:lang w:val="en-GB" w:eastAsia="en-GB"/>
      </w:rPr>
      <mc:AlternateContent>
        <mc:Choice Requires="wps">
          <w:drawing>
            <wp:anchor distT="4294967295" distB="4294967295" distL="114300" distR="114300" simplePos="0" relativeHeight="251669504" behindDoc="1" locked="1" layoutInCell="1" allowOverlap="1" wp14:anchorId="39829B4D" wp14:editId="628C9C8E">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arto="http://schemas.microsoft.com/office/word/2006/arto" xmlns:o="urn:schemas-microsoft-com:office:office" xmlns:v="urn:schemas-microsoft-com:vml" xmlns:w10="urn:schemas-microsoft-com:office:word" xmlns:w="http://schemas.openxmlformats.org/wordprocessingml/2006/main" xmlns:ma14="http://schemas.microsoft.com/office/mac/drawingml/2011/main" xmlns=""/>
                        </a:ext>
                        <a:ext uri="{C572A759-6A51-4108-AA02-DFA0A04FC94B}">
                          <ma14:wrappingTextBoxFlag xmlns:arto="http://schemas.microsoft.com/office/word/2006/arto" xmlns:o="urn:schemas-microsoft-com:office:office" xmlns:v="urn:schemas-microsoft-com:vml" xmlns:w10="urn:schemas-microsoft-com:office:word" xmlns:w="http://schemas.openxmlformats.org/wordprocessingml/2006/main" xmlns:ma14="http://schemas.microsoft.com/office/mac/drawingml/2011/main" xmlns=""/>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907E59A" id="Straight Connector 10" o:spid="_x0000_s1026" style="position:absolute;z-index:-2516469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from="-5.6pt,785.3pt" to="445.1pt,78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strokecolor="#2f5773 [3204]" strokeweight="1pt">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EF529" w14:textId="77777777" w:rsidR="00275CCA" w:rsidRDefault="00275CC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F6E70" w14:textId="77777777" w:rsidR="004C2359" w:rsidRPr="00DB5E8F" w:rsidRDefault="004C2359">
      <w:pPr>
        <w:rPr>
          <w:sz w:val="12"/>
          <w:szCs w:val="12"/>
        </w:rPr>
      </w:pPr>
      <w:r w:rsidRPr="00DB5E8F">
        <w:rPr>
          <w:sz w:val="12"/>
          <w:szCs w:val="12"/>
        </w:rPr>
        <w:separator/>
      </w:r>
    </w:p>
  </w:footnote>
  <w:footnote w:type="continuationSeparator" w:id="0">
    <w:p w14:paraId="705D3B58" w14:textId="77777777" w:rsidR="004C2359" w:rsidRDefault="004C2359" w:rsidP="00A00E34">
      <w:r>
        <w:continuationSeparator/>
      </w:r>
    </w:p>
    <w:p w14:paraId="43BA9701" w14:textId="77777777" w:rsidR="004C2359" w:rsidRDefault="004C2359"/>
  </w:footnote>
  <w:footnote w:type="continuationNotice" w:id="1">
    <w:p w14:paraId="74BDAC14" w14:textId="77777777" w:rsidR="004C2359" w:rsidRDefault="004C23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5BE66" w14:textId="77777777" w:rsidR="004C2359" w:rsidRDefault="00275CCA">
    <w:r>
      <w:rPr>
        <w:noProof/>
      </w:rPr>
      <mc:AlternateContent>
        <mc:Choice Requires="wps">
          <w:drawing>
            <wp:anchor distT="0" distB="0" distL="0" distR="0" simplePos="0" relativeHeight="251671552" behindDoc="0" locked="0" layoutInCell="1" allowOverlap="1" wp14:anchorId="52527E5F" wp14:editId="41C6D47C">
              <wp:simplePos x="635" y="635"/>
              <wp:positionH relativeFrom="leftMargin">
                <wp:align>left</wp:align>
              </wp:positionH>
              <wp:positionV relativeFrom="paragraph">
                <wp:posOffset>635</wp:posOffset>
              </wp:positionV>
              <wp:extent cx="443865" cy="443865"/>
              <wp:effectExtent l="0" t="0" r="3175" b="4445"/>
              <wp:wrapSquare wrapText="bothSides"/>
              <wp:docPr id="2" name="Text Box 2" descr="EBA Regular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A063E16"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52527E5F" id="_x0000_t202" coordsize="21600,21600" o:spt="202" path="m,l,21600r21600,l21600,xe">
              <v:stroke joinstyle="miter"/>
              <v:path gradientshapeok="t" o:connecttype="rect"/>
            </v:shapetype>
            <v:shape id="Text Box 2" o:spid="_x0000_s1026" type="#_x0000_t202" alt="EBA Regular Use" style="position:absolute;margin-left:0;margin-top:.05pt;width:34.95pt;height:34.95pt;z-index:251671552;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CC8BQIAABQ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" filled="f" stroked="f">
              <v:textbox style="mso-fit-shape-to-text:t" inset="5pt,0,0,0">
                <w:txbxContent>
                  <w:p w14:paraId="5A063E16"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v:textbox>
              <w10:wrap type="square" anchorx="margin"/>
            </v:shape>
          </w:pict>
        </mc:Fallback>
      </mc:AlternateContent>
    </w:r>
    <w:sdt>
      <w:sdtPr>
        <w:id w:val="1051503992"/>
        <w:temporary/>
        <w:showingPlcHdr/>
      </w:sdtPr>
      <w:sdtEndPr/>
      <w:sdtContent>
        <w:r w:rsidR="004C2359">
          <w:t>[Type text]</w:t>
        </w:r>
      </w:sdtContent>
    </w:sdt>
    <w:r w:rsidR="004C2359">
      <w:ptab w:relativeTo="margin" w:alignment="center" w:leader="none"/>
    </w:r>
    <w:sdt>
      <w:sdtPr>
        <w:id w:val="731575129"/>
        <w:temporary/>
        <w:showingPlcHdr/>
      </w:sdtPr>
      <w:sdtEndPr/>
      <w:sdtContent>
        <w:r w:rsidR="004C2359">
          <w:t>[Type text]</w:t>
        </w:r>
      </w:sdtContent>
    </w:sdt>
    <w:r w:rsidR="004C2359">
      <w:ptab w:relativeTo="margin" w:alignment="right" w:leader="none"/>
    </w:r>
    <w:sdt>
      <w:sdtPr>
        <w:id w:val="364179191"/>
        <w:temporary/>
        <w:showingPlcHdr/>
      </w:sdtPr>
      <w:sdtEndPr/>
      <w:sdtContent>
        <w:r w:rsidR="004C2359">
          <w:t>[Type text]</w:t>
        </w:r>
      </w:sdtContent>
    </w:sdt>
  </w:p>
  <w:p w14:paraId="4F7607B3" w14:textId="77777777" w:rsidR="004C2359" w:rsidRDefault="004C2359"/>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D7C1D" w14:textId="77777777" w:rsidR="004C2359" w:rsidRPr="00F9452C" w:rsidRDefault="00275CCA" w:rsidP="002C0DCF">
    <w:pPr>
      <w:pStyle w:val="Runningtitle"/>
    </w:pPr>
    <w:r>
      <w:rPr>
        <w:noProof/>
      </w:rPr>
      <mc:AlternateContent>
        <mc:Choice Requires="wps">
          <w:drawing>
            <wp:anchor distT="0" distB="0" distL="0" distR="0" simplePos="0" relativeHeight="251672576" behindDoc="0" locked="0" layoutInCell="1" allowOverlap="1" wp14:anchorId="03D267F3" wp14:editId="39EA9305">
              <wp:simplePos x="635" y="635"/>
              <wp:positionH relativeFrom="leftMargin">
                <wp:align>left</wp:align>
              </wp:positionH>
              <wp:positionV relativeFrom="paragraph">
                <wp:posOffset>635</wp:posOffset>
              </wp:positionV>
              <wp:extent cx="443865" cy="443865"/>
              <wp:effectExtent l="0" t="0" r="3175" b="4445"/>
              <wp:wrapSquare wrapText="bothSides"/>
              <wp:docPr id="4" name="Text Box 4" descr="EBA Regular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53179A6"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03D267F3" id="_x0000_t202" coordsize="21600,21600" o:spt="202" path="m,l,21600r21600,l21600,xe">
              <v:stroke joinstyle="miter"/>
              <v:path gradientshapeok="t" o:connecttype="rect"/>
            </v:shapetype>
            <v:shape id="Text Box 4" o:spid="_x0000_s1027" type="#_x0000_t202" alt="EBA Regular Use" style="position:absolute;margin-left:0;margin-top:.05pt;width:34.95pt;height:34.95pt;z-index:251672576;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" filled="f" stroked="f">
              <v:textbox style="mso-fit-shape-to-text:t" inset="5pt,0,0,0">
                <w:txbxContent>
                  <w:p w14:paraId="653179A6"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v:textbox>
              <w10:wrap type="square" anchorx="margin"/>
            </v:shape>
          </w:pict>
        </mc:Fallback>
      </mc:AlternateContent>
    </w:r>
    <w:r w:rsidR="004C2359" w:rsidRPr="008B78D4">
      <w:t>Joint Guidelines on the prudential assessment of acquisitions and increases of qualifying holdings in the financial sector</w:t>
    </w:r>
    <w:r w:rsidR="004C2359">
      <w:rPr>
        <w:noProof/>
        <w:lang w:val="en-GB" w:eastAsia="en-GB"/>
      </w:rPr>
      <w:drawing>
        <wp:inline distT="0" distB="0" distL="0" distR="0" wp14:anchorId="7716F410" wp14:editId="469E146E">
          <wp:extent cx="5575935" cy="548005"/>
          <wp:effectExtent l="0" t="0" r="5715" b="444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png"/>
                  <pic:cNvPicPr/>
                </pic:nvPicPr>
                <pic:blipFill>
                  <a:blip r:embed="rId1">
                    <a:extLst>
                      <a:ext uri="{28A0092B-C50C-407E-A947-70E740481C1C}">
                        <a14:useLocalDpi xmlns:a14="http://schemas.microsoft.com/office/drawing/2010/main" val="0"/>
                      </a:ext>
                    </a:extLst>
                  </a:blip>
                  <a:stretch>
                    <a:fillRect/>
                  </a:stretch>
                </pic:blipFill>
                <pic:spPr>
                  <a:xfrm>
                    <a:off x="0" y="0"/>
                    <a:ext cx="5575935" cy="548005"/>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449C6" w14:textId="77777777" w:rsidR="004C2359" w:rsidRDefault="00275CCA" w:rsidP="00E677EF">
    <w:pPr>
      <w:pStyle w:val="Runningtitle"/>
    </w:pPr>
    <w:r>
      <w:rPr>
        <w:noProof/>
      </w:rPr>
      <mc:AlternateContent>
        <mc:Choice Requires="wps">
          <w:drawing>
            <wp:anchor distT="0" distB="0" distL="0" distR="0" simplePos="0" relativeHeight="251670528" behindDoc="0" locked="0" layoutInCell="1" allowOverlap="1" wp14:anchorId="475EEDA5" wp14:editId="1FCFA8A9">
              <wp:simplePos x="635" y="635"/>
              <wp:positionH relativeFrom="leftMargin">
                <wp:align>left</wp:align>
              </wp:positionH>
              <wp:positionV relativeFrom="paragraph">
                <wp:posOffset>635</wp:posOffset>
              </wp:positionV>
              <wp:extent cx="443865" cy="443865"/>
              <wp:effectExtent l="0" t="0" r="3175" b="4445"/>
              <wp:wrapSquare wrapText="bothSides"/>
              <wp:docPr id="1" name="Text Box 1" descr="EBA Regular Use"/>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7AAA081"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wps:txbx>
                    <wps:bodyPr rot="0" spcFirstLastPara="0" vertOverflow="overflow" horzOverflow="overflow" vert="horz" wrap="none" lIns="63500" tIns="0" rIns="0" bIns="0" numCol="1" spcCol="0" rtlCol="0" fromWordArt="0" anchor="t" anchorCtr="0" forceAA="0" compatLnSpc="1">
                      <a:prstTxWarp prst="textNoShape">
                        <a:avLst/>
                      </a:prstTxWarp>
                      <a:spAutoFit/>
                    </wps:bodyPr>
                  </wps:wsp>
                </a:graphicData>
              </a:graphic>
            </wp:anchor>
          </w:drawing>
        </mc:Choice>
        <mc:Fallback>
          <w:pict>
            <v:shapetype w14:anchorId="475EEDA5" id="_x0000_t202" coordsize="21600,21600" o:spt="202" path="m,l,21600r21600,l21600,xe">
              <v:stroke joinstyle="miter"/>
              <v:path gradientshapeok="t" o:connecttype="rect"/>
            </v:shapetype>
            <v:shape id="Text Box 1" o:spid="_x0000_s1028" type="#_x0000_t202" alt="EBA Regular Use" style="position:absolute;margin-left:0;margin-top:.05pt;width:34.95pt;height:34.95pt;z-index:251670528;visibility:visible;mso-wrap-style:none;mso-wrap-distance-left:0;mso-wrap-distance-top:0;mso-wrap-distance-right:0;mso-wrap-distance-bottom:0;mso-position-horizontal:left;mso-position-horizontal-relative:left-margin-area;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" filled="f" stroked="f">
              <v:textbox style="mso-fit-shape-to-text:t" inset="5pt,0,0,0">
                <w:txbxContent>
                  <w:p w14:paraId="47AAA081" w14:textId="77777777" w:rsidR="00275CCA" w:rsidRPr="00275CCA" w:rsidRDefault="00275CCA">
                    <w:pPr>
                      <w:rPr>
                        <w:rFonts w:ascii="Calibri" w:eastAsia="Calibri" w:hAnsi="Calibri" w:cs="Calibri"/>
                        <w:color w:val="000000"/>
                        <w:sz w:val="24"/>
                      </w:rPr>
                    </w:pPr>
                    <w:r w:rsidRPr="00275CCA">
                      <w:rPr>
                        <w:rFonts w:ascii="Calibri" w:eastAsia="Calibri" w:hAnsi="Calibri" w:cs="Calibri"/>
                        <w:color w:val="000000"/>
                        <w:sz w:val="24"/>
                      </w:rPr>
                      <w:t>EBA Regular Use</w:t>
                    </w:r>
                  </w:p>
                </w:txbxContent>
              </v:textbox>
              <w10:wrap type="square" anchorx="margin"/>
            </v:shape>
          </w:pict>
        </mc:Fallback>
      </mc:AlternateContent>
    </w:r>
    <w:r w:rsidR="004C2359" w:rsidRPr="008B78D4">
      <w:t>Joint Guidelines on the prudential assessment of acquisitions and increases of qualifying holdings in the financial sector</w:t>
    </w:r>
    <w:r w:rsidR="004C2359">
      <w:rPr>
        <w:noProof/>
        <w:lang w:val="en-GB" w:eastAsia="en-GB"/>
      </w:rPr>
      <w:drawing>
        <wp:inline distT="0" distB="0" distL="0" distR="0" wp14:anchorId="7C862D70" wp14:editId="428A1DEB">
          <wp:extent cx="5575935" cy="548005"/>
          <wp:effectExtent l="0" t="0" r="5715"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png"/>
                  <pic:cNvPicPr/>
                </pic:nvPicPr>
                <pic:blipFill>
                  <a:blip r:embed="rId1">
                    <a:extLst>
                      <a:ext uri="{28A0092B-C50C-407E-A947-70E740481C1C}">
                        <a14:useLocalDpi xmlns:a14="http://schemas.microsoft.com/office/drawing/2010/main" val="0"/>
                      </a:ext>
                    </a:extLst>
                  </a:blip>
                  <a:stretch>
                    <a:fillRect/>
                  </a:stretch>
                </pic:blipFill>
                <pic:spPr>
                  <a:xfrm>
                    <a:off x="0" y="0"/>
                    <a:ext cx="5575935" cy="548005"/>
                  </a:xfrm>
                  <a:prstGeom prst="rect">
                    <a:avLst/>
                  </a:prstGeom>
                  <a:extLst>
                    <a:ext uri="{FAA26D3D-D897-4be2-8F04-BA451C77F1D7}">
                      <ma14:placeholder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 id="_x0000_i1026" style="width:11.85pt;height:3.95pt" coordsize="" o:spt="100" o:bullet="t" adj="0,,0" path="" stroked="f">
        <v:stroke joinstyle="miter"/>
        <v:imagedata r:id="rId1" o:title="image52"/>
        <v:formulas/>
        <v:path o:connecttype="segments"/>
      </v:shape>
    </w:pict>
  </w:numPicBullet>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514481"/>
    <w:multiLevelType w:val="hybridMultilevel"/>
    <w:tmpl w:val="235028B0"/>
    <w:lvl w:ilvl="0" w:tplc="C7C2D7B0">
      <w:numFmt w:val="bullet"/>
      <w:lvlText w:val=""/>
      <w:lvlJc w:val="left"/>
      <w:pPr>
        <w:ind w:left="720" w:hanging="360"/>
      </w:pPr>
      <w:rPr>
        <w:rFonts w:ascii="Wingdings" w:eastAsia="Times New Roman" w:hAnsi="Wingdings"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FA148C"/>
    <w:multiLevelType w:val="hybridMultilevel"/>
    <w:tmpl w:val="271A5E36"/>
    <w:lvl w:ilvl="0" w:tplc="9B42E0A2">
      <w:start w:val="1"/>
      <w:numFmt w:val="bullet"/>
      <w:lvlText w:val=""/>
      <w:lvlJc w:val="left"/>
      <w:pPr>
        <w:ind w:left="4904" w:hanging="360"/>
      </w:pPr>
      <w:rPr>
        <w:rFonts w:ascii="Symbol" w:hAnsi="Symbol" w:hint="default"/>
        <w:b w:val="0"/>
        <w:i w:val="0"/>
        <w:caps w:val="0"/>
        <w:strike w:val="0"/>
        <w:dstrike w:val="0"/>
        <w:vanish w:val="0"/>
        <w:color w:val="2F5773" w:themeColor="accent1"/>
        <w:sz w:val="26"/>
        <w:vertAlign w:val="baseline"/>
        <w14:shadow w14:blurRad="0" w14:dist="0" w14:dir="0" w14:sx="0" w14:sy="0" w14:kx="0" w14:ky="0" w14:algn="none">
          <w14:srgbClr w14:val="000000"/>
        </w14:shadow>
        <w14:textOutline w14:w="0" w14:cap="rnd" w14:cmpd="sng" w14:algn="ctr">
          <w14:noFill/>
          <w14:prstDash w14:val="solid"/>
          <w14:bevel/>
        </w14:textOutline>
      </w:rPr>
    </w:lvl>
    <w:lvl w:ilvl="1" w:tplc="A6848682">
      <w:start w:val="1"/>
      <w:numFmt w:val="bullet"/>
      <w:lvlText w:val="–"/>
      <w:lvlJc w:val="left"/>
      <w:pPr>
        <w:tabs>
          <w:tab w:val="num" w:pos="8819"/>
        </w:tabs>
        <w:ind w:left="8771" w:hanging="312"/>
      </w:pPr>
      <w:rPr>
        <w:rFonts w:hint="default"/>
      </w:rPr>
    </w:lvl>
    <w:lvl w:ilvl="2" w:tplc="993055DA">
      <w:start w:val="1"/>
      <w:numFmt w:val="bullet"/>
      <w:lvlText w:val=""/>
      <w:lvlJc w:val="left"/>
      <w:pPr>
        <w:tabs>
          <w:tab w:val="num" w:pos="9539"/>
        </w:tabs>
        <w:ind w:left="9539" w:hanging="360"/>
      </w:pPr>
      <w:rPr>
        <w:rFonts w:ascii="Wingdings" w:hAnsi="Wingdings" w:hint="default"/>
      </w:rPr>
    </w:lvl>
    <w:lvl w:ilvl="3" w:tplc="22C2BE88">
      <w:start w:val="1"/>
      <w:numFmt w:val="bullet"/>
      <w:lvlText w:val=""/>
      <w:lvlJc w:val="left"/>
      <w:pPr>
        <w:tabs>
          <w:tab w:val="num" w:pos="10259"/>
        </w:tabs>
        <w:ind w:left="10259" w:hanging="360"/>
      </w:pPr>
      <w:rPr>
        <w:rFonts w:ascii="Symbol" w:hAnsi="Symbol" w:hint="default"/>
      </w:rPr>
    </w:lvl>
    <w:lvl w:ilvl="4" w:tplc="FD0073C0">
      <w:start w:val="1"/>
      <w:numFmt w:val="bullet"/>
      <w:lvlText w:val="o"/>
      <w:lvlJc w:val="left"/>
      <w:pPr>
        <w:tabs>
          <w:tab w:val="num" w:pos="10979"/>
        </w:tabs>
        <w:ind w:left="10979" w:hanging="360"/>
      </w:pPr>
      <w:rPr>
        <w:rFonts w:ascii="Courier New" w:hAnsi="Courier New" w:hint="default"/>
      </w:rPr>
    </w:lvl>
    <w:lvl w:ilvl="5" w:tplc="FBD6D0BE">
      <w:start w:val="1"/>
      <w:numFmt w:val="bullet"/>
      <w:lvlText w:val=""/>
      <w:lvlJc w:val="left"/>
      <w:pPr>
        <w:tabs>
          <w:tab w:val="num" w:pos="11699"/>
        </w:tabs>
        <w:ind w:left="11699" w:hanging="360"/>
      </w:pPr>
      <w:rPr>
        <w:rFonts w:ascii="Wingdings" w:hAnsi="Wingdings" w:hint="default"/>
      </w:rPr>
    </w:lvl>
    <w:lvl w:ilvl="6" w:tplc="C00E4D52">
      <w:start w:val="1"/>
      <w:numFmt w:val="bullet"/>
      <w:lvlText w:val=""/>
      <w:lvlJc w:val="left"/>
      <w:pPr>
        <w:tabs>
          <w:tab w:val="num" w:pos="12419"/>
        </w:tabs>
        <w:ind w:left="12419" w:hanging="360"/>
      </w:pPr>
      <w:rPr>
        <w:rFonts w:ascii="Symbol" w:hAnsi="Symbol" w:hint="default"/>
      </w:rPr>
    </w:lvl>
    <w:lvl w:ilvl="7" w:tplc="CE60E00E">
      <w:start w:val="1"/>
      <w:numFmt w:val="bullet"/>
      <w:lvlText w:val="o"/>
      <w:lvlJc w:val="left"/>
      <w:pPr>
        <w:tabs>
          <w:tab w:val="num" w:pos="13139"/>
        </w:tabs>
        <w:ind w:left="13139" w:hanging="360"/>
      </w:pPr>
      <w:rPr>
        <w:rFonts w:ascii="Courier New" w:hAnsi="Courier New" w:hint="default"/>
      </w:rPr>
    </w:lvl>
    <w:lvl w:ilvl="8" w:tplc="FA3C6548" w:tentative="1">
      <w:start w:val="1"/>
      <w:numFmt w:val="bullet"/>
      <w:lvlText w:val=""/>
      <w:lvlJc w:val="left"/>
      <w:pPr>
        <w:tabs>
          <w:tab w:val="num" w:pos="13859"/>
        </w:tabs>
        <w:ind w:left="13859" w:hanging="360"/>
      </w:pPr>
      <w:rPr>
        <w:rFonts w:ascii="Wingdings" w:hAnsi="Wingdings" w:hint="default"/>
      </w:rPr>
    </w:lvl>
  </w:abstractNum>
  <w:abstractNum w:abstractNumId="5" w15:restartNumberingAfterBreak="0">
    <w:nsid w:val="138E6C08"/>
    <w:multiLevelType w:val="hybridMultilevel"/>
    <w:tmpl w:val="6C382088"/>
    <w:lvl w:ilvl="0" w:tplc="8452B18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4BF18FB"/>
    <w:multiLevelType w:val="hybridMultilevel"/>
    <w:tmpl w:val="6112821A"/>
    <w:lvl w:ilvl="0" w:tplc="47EECA7A">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AB4168"/>
    <w:multiLevelType w:val="multilevel"/>
    <w:tmpl w:val="AD9E135A"/>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8" w15:restartNumberingAfterBreak="0">
    <w:nsid w:val="1E3333AC"/>
    <w:multiLevelType w:val="multilevel"/>
    <w:tmpl w:val="CBCABAAE"/>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9" w15:restartNumberingAfterBreak="0">
    <w:nsid w:val="1E5D01D2"/>
    <w:multiLevelType w:val="hybridMultilevel"/>
    <w:tmpl w:val="6F767FCE"/>
    <w:lvl w:ilvl="0" w:tplc="7602BA8A">
      <w:start w:val="20"/>
      <w:numFmt w:val="bullet"/>
      <w:lvlText w:val="-"/>
      <w:lvlJc w:val="left"/>
      <w:pPr>
        <w:ind w:left="720" w:hanging="360"/>
      </w:pPr>
      <w:rPr>
        <w:rFonts w:ascii="Calibri" w:eastAsia="Times New Roman" w:hAnsi="Calibri" w:cstheme="minorHAns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340760A"/>
    <w:multiLevelType w:val="multilevel"/>
    <w:tmpl w:val="C95A32BC"/>
    <w:lvl w:ilvl="0">
      <w:start w:val="1"/>
      <w:numFmt w:val="decimal"/>
      <w:lvlText w:val="%1."/>
      <w:lvlJc w:val="left"/>
      <w:pPr>
        <w:ind w:left="0" w:firstLine="0"/>
      </w:pPr>
      <w:rPr>
        <w:rFonts w:hint="default"/>
      </w:rPr>
    </w:lvl>
    <w:lvl w:ilvl="1">
      <w:start w:val="1"/>
      <w:numFmt w:val="decimal"/>
      <w:lvlText w:val="%2.%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1" w15:restartNumberingAfterBreak="0">
    <w:nsid w:val="26A70DE2"/>
    <w:multiLevelType w:val="hybridMultilevel"/>
    <w:tmpl w:val="B0C285D6"/>
    <w:lvl w:ilvl="0" w:tplc="7B585A3E">
      <w:start w:val="1"/>
      <w:numFmt w:val="bullet"/>
      <w:lvlText w:val="•"/>
      <w:lvlPicBulletId w:val="0"/>
      <w:lvlJc w:val="left"/>
      <w:pPr>
        <w:ind w:left="720" w:hanging="360"/>
      </w:pPr>
      <w:rPr>
        <w:rFonts w:ascii="Calibri" w:eastAsia="Calibri" w:hAnsi="Calibri" w:cs="Calibri" w:hint="default"/>
        <w:b w:val="0"/>
        <w:i w:val="0"/>
        <w:strike w:val="0"/>
        <w:dstrike w:val="0"/>
        <w:color w:val="000000"/>
        <w:sz w:val="22"/>
        <w:szCs w:val="22"/>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13" w15:restartNumberingAfterBreak="0">
    <w:nsid w:val="304B7BD5"/>
    <w:multiLevelType w:val="hybridMultilevel"/>
    <w:tmpl w:val="F80477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AB6244E"/>
    <w:multiLevelType w:val="multilevel"/>
    <w:tmpl w:val="041E3330"/>
    <w:styleLink w:val="WWNum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6"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B900904"/>
    <w:multiLevelType w:val="hybridMultilevel"/>
    <w:tmpl w:val="284EB0F2"/>
    <w:lvl w:ilvl="0" w:tplc="80C6A846">
      <w:numFmt w:val="bullet"/>
      <w:lvlText w:val="-"/>
      <w:lvlJc w:val="left"/>
      <w:pPr>
        <w:ind w:left="360" w:hanging="360"/>
      </w:pPr>
      <w:rPr>
        <w:rFonts w:ascii="Georgia" w:eastAsia="Times New Roman" w:hAnsi="Georgia"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BBA27DF"/>
    <w:multiLevelType w:val="hybridMultilevel"/>
    <w:tmpl w:val="14A693C4"/>
    <w:lvl w:ilvl="0" w:tplc="36EC68D4">
      <w:numFmt w:val="bullet"/>
      <w:lvlText w:val="-"/>
      <w:lvlJc w:val="left"/>
      <w:pPr>
        <w:ind w:left="720" w:hanging="360"/>
      </w:pPr>
      <w:rPr>
        <w:rFonts w:ascii="Calibri" w:eastAsiaTheme="minorEastAsia"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514725"/>
    <w:multiLevelType w:val="hybridMultilevel"/>
    <w:tmpl w:val="21869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BCD57BB"/>
    <w:multiLevelType w:val="multilevel"/>
    <w:tmpl w:val="275C719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22"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8DF4E5C"/>
    <w:multiLevelType w:val="multilevel"/>
    <w:tmpl w:val="7C92914C"/>
    <w:lvl w:ilvl="0">
      <w:start w:val="1"/>
      <w:numFmt w:val="decimal"/>
      <w:lvlText w:val="%1."/>
      <w:lvlJc w:val="left"/>
      <w:pPr>
        <w:ind w:left="0" w:firstLine="0"/>
      </w:pPr>
      <w:rPr>
        <w:rFonts w:hint="default"/>
      </w:rPr>
    </w:lvl>
    <w:lvl w:ilvl="1">
      <w:start w:val="1"/>
      <w:numFmt w:val="none"/>
      <w:isLgl/>
      <w:lvlText w:val="1.%1"/>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num w:numId="1" w16cid:durableId="1632710189">
    <w:abstractNumId w:val="16"/>
  </w:num>
  <w:num w:numId="2" w16cid:durableId="1126701448">
    <w:abstractNumId w:val="2"/>
  </w:num>
  <w:num w:numId="3" w16cid:durableId="1801454427">
    <w:abstractNumId w:val="12"/>
  </w:num>
  <w:num w:numId="4" w16cid:durableId="888810466">
    <w:abstractNumId w:val="14"/>
  </w:num>
  <w:num w:numId="5" w16cid:durableId="1002004464">
    <w:abstractNumId w:val="22"/>
  </w:num>
  <w:num w:numId="6" w16cid:durableId="526408351">
    <w:abstractNumId w:val="1"/>
  </w:num>
  <w:num w:numId="7" w16cid:durableId="773522701">
    <w:abstractNumId w:val="21"/>
  </w:num>
  <w:num w:numId="8" w16cid:durableId="116223949">
    <w:abstractNumId w:val="18"/>
  </w:num>
  <w:num w:numId="9" w16cid:durableId="1158036923">
    <w:abstractNumId w:val="18"/>
    <w:lvlOverride w:ilvl="0">
      <w:startOverride w:val="1"/>
    </w:lvlOverride>
  </w:num>
  <w:num w:numId="10" w16cid:durableId="1944800830">
    <w:abstractNumId w:val="18"/>
    <w:lvlOverride w:ilvl="0">
      <w:startOverride w:val="1"/>
    </w:lvlOverride>
  </w:num>
  <w:num w:numId="11" w16cid:durableId="849563529">
    <w:abstractNumId w:val="18"/>
    <w:lvlOverride w:ilvl="0">
      <w:startOverride w:val="1"/>
    </w:lvlOverride>
  </w:num>
  <w:num w:numId="12" w16cid:durableId="504251422">
    <w:abstractNumId w:val="18"/>
    <w:lvlOverride w:ilvl="0">
      <w:startOverride w:val="1"/>
    </w:lvlOverride>
  </w:num>
  <w:num w:numId="13" w16cid:durableId="946276803">
    <w:abstractNumId w:val="18"/>
    <w:lvlOverride w:ilvl="0">
      <w:startOverride w:val="1"/>
    </w:lvlOverride>
  </w:num>
  <w:num w:numId="14" w16cid:durableId="2027094138">
    <w:abstractNumId w:val="18"/>
    <w:lvlOverride w:ilvl="0">
      <w:startOverride w:val="1"/>
    </w:lvlOverride>
  </w:num>
  <w:num w:numId="15" w16cid:durableId="1133138262">
    <w:abstractNumId w:val="0"/>
  </w:num>
  <w:num w:numId="16" w16cid:durableId="451364651">
    <w:abstractNumId w:val="4"/>
  </w:num>
  <w:num w:numId="17" w16cid:durableId="2011564654">
    <w:abstractNumId w:val="10"/>
  </w:num>
  <w:num w:numId="18" w16cid:durableId="770467023">
    <w:abstractNumId w:val="23"/>
  </w:num>
  <w:num w:numId="19" w16cid:durableId="218831103">
    <w:abstractNumId w:val="7"/>
  </w:num>
  <w:num w:numId="20" w16cid:durableId="11733710">
    <w:abstractNumId w:val="8"/>
  </w:num>
  <w:num w:numId="21" w16cid:durableId="1484395677">
    <w:abstractNumId w:val="17"/>
  </w:num>
  <w:num w:numId="22" w16cid:durableId="656572280">
    <w:abstractNumId w:val="15"/>
  </w:num>
  <w:num w:numId="23" w16cid:durableId="998341484">
    <w:abstractNumId w:val="17"/>
  </w:num>
  <w:num w:numId="24" w16cid:durableId="856390318">
    <w:abstractNumId w:val="6"/>
  </w:num>
  <w:num w:numId="25" w16cid:durableId="1290548963">
    <w:abstractNumId w:val="19"/>
  </w:num>
  <w:num w:numId="26" w16cid:durableId="1427261603">
    <w:abstractNumId w:val="3"/>
  </w:num>
  <w:num w:numId="27" w16cid:durableId="2015448641">
    <w:abstractNumId w:val="20"/>
  </w:num>
  <w:num w:numId="28" w16cid:durableId="338973838">
    <w:abstractNumId w:val="13"/>
  </w:num>
  <w:num w:numId="29" w16cid:durableId="1601984688">
    <w:abstractNumId w:val="11"/>
  </w:num>
  <w:num w:numId="30" w16cid:durableId="1844124816">
    <w:abstractNumId w:val="5"/>
  </w:num>
  <w:num w:numId="31" w16cid:durableId="1264411291">
    <w:abstractNumId w:val="9"/>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UIDELINES RECOMMENDATIONS"/>
  </w:docVars>
  <w:rsids>
    <w:rsidRoot w:val="005F59F4"/>
    <w:rsid w:val="00003F50"/>
    <w:rsid w:val="00007AA5"/>
    <w:rsid w:val="00013281"/>
    <w:rsid w:val="000143FF"/>
    <w:rsid w:val="0001633D"/>
    <w:rsid w:val="00017B86"/>
    <w:rsid w:val="000231B7"/>
    <w:rsid w:val="0002369C"/>
    <w:rsid w:val="000252FB"/>
    <w:rsid w:val="00027CA0"/>
    <w:rsid w:val="00030D65"/>
    <w:rsid w:val="0003190F"/>
    <w:rsid w:val="00032D64"/>
    <w:rsid w:val="00046CF9"/>
    <w:rsid w:val="00047738"/>
    <w:rsid w:val="00047ADC"/>
    <w:rsid w:val="00056900"/>
    <w:rsid w:val="00060F40"/>
    <w:rsid w:val="000843CD"/>
    <w:rsid w:val="00091BC1"/>
    <w:rsid w:val="00094BEF"/>
    <w:rsid w:val="000A1C81"/>
    <w:rsid w:val="000A631A"/>
    <w:rsid w:val="000B1645"/>
    <w:rsid w:val="000B5AE7"/>
    <w:rsid w:val="000C0E95"/>
    <w:rsid w:val="000C162C"/>
    <w:rsid w:val="000C5A8A"/>
    <w:rsid w:val="000C6211"/>
    <w:rsid w:val="000D0A50"/>
    <w:rsid w:val="000D2EB4"/>
    <w:rsid w:val="000D3333"/>
    <w:rsid w:val="000D7A44"/>
    <w:rsid w:val="000E0B12"/>
    <w:rsid w:val="000E0C27"/>
    <w:rsid w:val="000E3897"/>
    <w:rsid w:val="000E6D15"/>
    <w:rsid w:val="000F551B"/>
    <w:rsid w:val="000F607B"/>
    <w:rsid w:val="000F6495"/>
    <w:rsid w:val="000F6FD8"/>
    <w:rsid w:val="00100663"/>
    <w:rsid w:val="0011374D"/>
    <w:rsid w:val="0011517F"/>
    <w:rsid w:val="0011722E"/>
    <w:rsid w:val="00121BB0"/>
    <w:rsid w:val="00122686"/>
    <w:rsid w:val="00123459"/>
    <w:rsid w:val="00124561"/>
    <w:rsid w:val="0012686C"/>
    <w:rsid w:val="0013090C"/>
    <w:rsid w:val="00131C5D"/>
    <w:rsid w:val="00145D24"/>
    <w:rsid w:val="00147627"/>
    <w:rsid w:val="00152832"/>
    <w:rsid w:val="001531D3"/>
    <w:rsid w:val="00155362"/>
    <w:rsid w:val="001560D2"/>
    <w:rsid w:val="001600FC"/>
    <w:rsid w:val="00160464"/>
    <w:rsid w:val="00163539"/>
    <w:rsid w:val="00164DA2"/>
    <w:rsid w:val="00171E63"/>
    <w:rsid w:val="00172007"/>
    <w:rsid w:val="00173427"/>
    <w:rsid w:val="0017446F"/>
    <w:rsid w:val="001766DE"/>
    <w:rsid w:val="0018290C"/>
    <w:rsid w:val="001834D4"/>
    <w:rsid w:val="00184395"/>
    <w:rsid w:val="001914C9"/>
    <w:rsid w:val="00192287"/>
    <w:rsid w:val="001A016C"/>
    <w:rsid w:val="001A2A81"/>
    <w:rsid w:val="001A5BD4"/>
    <w:rsid w:val="001B2C0D"/>
    <w:rsid w:val="001B6017"/>
    <w:rsid w:val="001B7643"/>
    <w:rsid w:val="001B7A0B"/>
    <w:rsid w:val="001B7EB3"/>
    <w:rsid w:val="001C1FD9"/>
    <w:rsid w:val="001C3259"/>
    <w:rsid w:val="001C3538"/>
    <w:rsid w:val="001C5BC2"/>
    <w:rsid w:val="001D0179"/>
    <w:rsid w:val="001D0ADD"/>
    <w:rsid w:val="001D69DB"/>
    <w:rsid w:val="001E1188"/>
    <w:rsid w:val="001E3599"/>
    <w:rsid w:val="001F1CB9"/>
    <w:rsid w:val="001F7501"/>
    <w:rsid w:val="0020080A"/>
    <w:rsid w:val="002052F3"/>
    <w:rsid w:val="00205878"/>
    <w:rsid w:val="002129AE"/>
    <w:rsid w:val="00212A3D"/>
    <w:rsid w:val="00213D7B"/>
    <w:rsid w:val="00214DEC"/>
    <w:rsid w:val="00224761"/>
    <w:rsid w:val="00224A3F"/>
    <w:rsid w:val="00227B87"/>
    <w:rsid w:val="002306C7"/>
    <w:rsid w:val="00234305"/>
    <w:rsid w:val="00236C41"/>
    <w:rsid w:val="00236F2E"/>
    <w:rsid w:val="00236F5E"/>
    <w:rsid w:val="00240666"/>
    <w:rsid w:val="00241BD8"/>
    <w:rsid w:val="002434B0"/>
    <w:rsid w:val="002500A0"/>
    <w:rsid w:val="00250564"/>
    <w:rsid w:val="00252613"/>
    <w:rsid w:val="0025349F"/>
    <w:rsid w:val="00257E97"/>
    <w:rsid w:val="00260571"/>
    <w:rsid w:val="00264052"/>
    <w:rsid w:val="0027418E"/>
    <w:rsid w:val="002755B2"/>
    <w:rsid w:val="00275CCA"/>
    <w:rsid w:val="0028238D"/>
    <w:rsid w:val="00290DA3"/>
    <w:rsid w:val="00291BF7"/>
    <w:rsid w:val="002A15E5"/>
    <w:rsid w:val="002C0A02"/>
    <w:rsid w:val="002C0DCF"/>
    <w:rsid w:val="002C7A17"/>
    <w:rsid w:val="002D1867"/>
    <w:rsid w:val="002D45C1"/>
    <w:rsid w:val="002D4A67"/>
    <w:rsid w:val="002D7781"/>
    <w:rsid w:val="002E1430"/>
    <w:rsid w:val="002E3D6C"/>
    <w:rsid w:val="002F18CA"/>
    <w:rsid w:val="002F2009"/>
    <w:rsid w:val="002F539A"/>
    <w:rsid w:val="00300924"/>
    <w:rsid w:val="00301C39"/>
    <w:rsid w:val="003025A8"/>
    <w:rsid w:val="003129B6"/>
    <w:rsid w:val="00314D6E"/>
    <w:rsid w:val="00320E57"/>
    <w:rsid w:val="003221EF"/>
    <w:rsid w:val="003248A2"/>
    <w:rsid w:val="00341121"/>
    <w:rsid w:val="003444B4"/>
    <w:rsid w:val="0035477B"/>
    <w:rsid w:val="00371F98"/>
    <w:rsid w:val="00372BEC"/>
    <w:rsid w:val="00373019"/>
    <w:rsid w:val="00373301"/>
    <w:rsid w:val="00373A32"/>
    <w:rsid w:val="00382250"/>
    <w:rsid w:val="00392385"/>
    <w:rsid w:val="00393CFA"/>
    <w:rsid w:val="003A3329"/>
    <w:rsid w:val="003B16B8"/>
    <w:rsid w:val="003B415F"/>
    <w:rsid w:val="003B6EB3"/>
    <w:rsid w:val="003C1CEE"/>
    <w:rsid w:val="003C3318"/>
    <w:rsid w:val="003D2711"/>
    <w:rsid w:val="003D3179"/>
    <w:rsid w:val="003D3FFA"/>
    <w:rsid w:val="003D4D64"/>
    <w:rsid w:val="003D5F80"/>
    <w:rsid w:val="003D7A72"/>
    <w:rsid w:val="003E615A"/>
    <w:rsid w:val="003F0BB5"/>
    <w:rsid w:val="003F1DCD"/>
    <w:rsid w:val="003F6726"/>
    <w:rsid w:val="00406AE5"/>
    <w:rsid w:val="0040787F"/>
    <w:rsid w:val="00407A92"/>
    <w:rsid w:val="00412567"/>
    <w:rsid w:val="004142F5"/>
    <w:rsid w:val="00414C59"/>
    <w:rsid w:val="00424530"/>
    <w:rsid w:val="00424BE9"/>
    <w:rsid w:val="00430E1A"/>
    <w:rsid w:val="00431FA9"/>
    <w:rsid w:val="0043577F"/>
    <w:rsid w:val="00441866"/>
    <w:rsid w:val="00441F85"/>
    <w:rsid w:val="00452406"/>
    <w:rsid w:val="0045301B"/>
    <w:rsid w:val="00455E0E"/>
    <w:rsid w:val="00460C8C"/>
    <w:rsid w:val="004719B4"/>
    <w:rsid w:val="00471CA1"/>
    <w:rsid w:val="00471CCE"/>
    <w:rsid w:val="00474C2A"/>
    <w:rsid w:val="00474FB5"/>
    <w:rsid w:val="00477D6A"/>
    <w:rsid w:val="00481AC4"/>
    <w:rsid w:val="00482FB6"/>
    <w:rsid w:val="00483626"/>
    <w:rsid w:val="004841A8"/>
    <w:rsid w:val="00486DA3"/>
    <w:rsid w:val="00487B0C"/>
    <w:rsid w:val="00487C30"/>
    <w:rsid w:val="004914F0"/>
    <w:rsid w:val="00492D98"/>
    <w:rsid w:val="00494D5E"/>
    <w:rsid w:val="00494F3A"/>
    <w:rsid w:val="004A5D8B"/>
    <w:rsid w:val="004B0644"/>
    <w:rsid w:val="004B2FC0"/>
    <w:rsid w:val="004B7784"/>
    <w:rsid w:val="004C1B19"/>
    <w:rsid w:val="004C2359"/>
    <w:rsid w:val="004C6392"/>
    <w:rsid w:val="004D4566"/>
    <w:rsid w:val="004E2738"/>
    <w:rsid w:val="004E405B"/>
    <w:rsid w:val="004E4642"/>
    <w:rsid w:val="004E5144"/>
    <w:rsid w:val="004E6965"/>
    <w:rsid w:val="004F0AB6"/>
    <w:rsid w:val="004F566E"/>
    <w:rsid w:val="004F6371"/>
    <w:rsid w:val="004F63DB"/>
    <w:rsid w:val="004F68FF"/>
    <w:rsid w:val="00507C7F"/>
    <w:rsid w:val="005105EF"/>
    <w:rsid w:val="00512511"/>
    <w:rsid w:val="0051267D"/>
    <w:rsid w:val="00512C1B"/>
    <w:rsid w:val="00513871"/>
    <w:rsid w:val="00516D64"/>
    <w:rsid w:val="00523895"/>
    <w:rsid w:val="00525D37"/>
    <w:rsid w:val="00532136"/>
    <w:rsid w:val="005325B7"/>
    <w:rsid w:val="00535833"/>
    <w:rsid w:val="005410AB"/>
    <w:rsid w:val="00541F9B"/>
    <w:rsid w:val="00545C58"/>
    <w:rsid w:val="00546F24"/>
    <w:rsid w:val="00565691"/>
    <w:rsid w:val="005665C6"/>
    <w:rsid w:val="00566D61"/>
    <w:rsid w:val="00571BB6"/>
    <w:rsid w:val="00573450"/>
    <w:rsid w:val="00575BA7"/>
    <w:rsid w:val="00582AA7"/>
    <w:rsid w:val="0058477C"/>
    <w:rsid w:val="005866FF"/>
    <w:rsid w:val="0059372A"/>
    <w:rsid w:val="005A2160"/>
    <w:rsid w:val="005A383D"/>
    <w:rsid w:val="005A6911"/>
    <w:rsid w:val="005B3A33"/>
    <w:rsid w:val="005B5C09"/>
    <w:rsid w:val="005C0266"/>
    <w:rsid w:val="005C0E0A"/>
    <w:rsid w:val="005C498B"/>
    <w:rsid w:val="005C6CA5"/>
    <w:rsid w:val="005D4005"/>
    <w:rsid w:val="005D40D1"/>
    <w:rsid w:val="005E13B2"/>
    <w:rsid w:val="005E6D99"/>
    <w:rsid w:val="005E7810"/>
    <w:rsid w:val="005F01FF"/>
    <w:rsid w:val="005F131C"/>
    <w:rsid w:val="005F59F4"/>
    <w:rsid w:val="005F5AB9"/>
    <w:rsid w:val="00603CA5"/>
    <w:rsid w:val="00610305"/>
    <w:rsid w:val="00610419"/>
    <w:rsid w:val="00611DDB"/>
    <w:rsid w:val="00612C7B"/>
    <w:rsid w:val="006143FF"/>
    <w:rsid w:val="006224C1"/>
    <w:rsid w:val="00622E9A"/>
    <w:rsid w:val="006269B7"/>
    <w:rsid w:val="00633070"/>
    <w:rsid w:val="00633DC7"/>
    <w:rsid w:val="00636E1D"/>
    <w:rsid w:val="00644164"/>
    <w:rsid w:val="00645A73"/>
    <w:rsid w:val="00655D73"/>
    <w:rsid w:val="00662DFC"/>
    <w:rsid w:val="00663B0A"/>
    <w:rsid w:val="006641F8"/>
    <w:rsid w:val="00670254"/>
    <w:rsid w:val="00670360"/>
    <w:rsid w:val="00681CD4"/>
    <w:rsid w:val="00690127"/>
    <w:rsid w:val="006920BB"/>
    <w:rsid w:val="00693DCB"/>
    <w:rsid w:val="006973AC"/>
    <w:rsid w:val="006B1923"/>
    <w:rsid w:val="006C186D"/>
    <w:rsid w:val="006D3CCF"/>
    <w:rsid w:val="006D5B2F"/>
    <w:rsid w:val="006E3485"/>
    <w:rsid w:val="006E55E1"/>
    <w:rsid w:val="006F27BC"/>
    <w:rsid w:val="006F32D6"/>
    <w:rsid w:val="006F445D"/>
    <w:rsid w:val="006F4F12"/>
    <w:rsid w:val="006F6FFC"/>
    <w:rsid w:val="006F7D83"/>
    <w:rsid w:val="00703E4E"/>
    <w:rsid w:val="007071C6"/>
    <w:rsid w:val="00711E1C"/>
    <w:rsid w:val="00721FBA"/>
    <w:rsid w:val="007275DB"/>
    <w:rsid w:val="00730352"/>
    <w:rsid w:val="00730E5B"/>
    <w:rsid w:val="00731E2E"/>
    <w:rsid w:val="00734C6E"/>
    <w:rsid w:val="007363C4"/>
    <w:rsid w:val="00737971"/>
    <w:rsid w:val="00741ADF"/>
    <w:rsid w:val="007420BB"/>
    <w:rsid w:val="00742839"/>
    <w:rsid w:val="00747A67"/>
    <w:rsid w:val="007546A1"/>
    <w:rsid w:val="00755505"/>
    <w:rsid w:val="007626C9"/>
    <w:rsid w:val="0076316D"/>
    <w:rsid w:val="0077017B"/>
    <w:rsid w:val="00772993"/>
    <w:rsid w:val="00777FCE"/>
    <w:rsid w:val="007815FB"/>
    <w:rsid w:val="00781D80"/>
    <w:rsid w:val="0079358E"/>
    <w:rsid w:val="007A0054"/>
    <w:rsid w:val="007A44A6"/>
    <w:rsid w:val="007A5159"/>
    <w:rsid w:val="007A5353"/>
    <w:rsid w:val="007B2028"/>
    <w:rsid w:val="007B3D63"/>
    <w:rsid w:val="007C0D60"/>
    <w:rsid w:val="007C245C"/>
    <w:rsid w:val="007C4568"/>
    <w:rsid w:val="007C55D0"/>
    <w:rsid w:val="007C6BE4"/>
    <w:rsid w:val="007C76F1"/>
    <w:rsid w:val="007C7853"/>
    <w:rsid w:val="007D130F"/>
    <w:rsid w:val="007D199E"/>
    <w:rsid w:val="007D30F8"/>
    <w:rsid w:val="007E69CA"/>
    <w:rsid w:val="007F71DB"/>
    <w:rsid w:val="00813BAC"/>
    <w:rsid w:val="00813CD4"/>
    <w:rsid w:val="0082016B"/>
    <w:rsid w:val="00821B9D"/>
    <w:rsid w:val="008222E5"/>
    <w:rsid w:val="00824C9C"/>
    <w:rsid w:val="00826E1D"/>
    <w:rsid w:val="00833B68"/>
    <w:rsid w:val="00843A3A"/>
    <w:rsid w:val="0084468C"/>
    <w:rsid w:val="00852EAA"/>
    <w:rsid w:val="008552A0"/>
    <w:rsid w:val="008632B3"/>
    <w:rsid w:val="00864BA4"/>
    <w:rsid w:val="00865492"/>
    <w:rsid w:val="00865F86"/>
    <w:rsid w:val="00867539"/>
    <w:rsid w:val="00867CB4"/>
    <w:rsid w:val="008708AB"/>
    <w:rsid w:val="00874ED5"/>
    <w:rsid w:val="00880241"/>
    <w:rsid w:val="00893949"/>
    <w:rsid w:val="00897CA9"/>
    <w:rsid w:val="00897DC8"/>
    <w:rsid w:val="008A251F"/>
    <w:rsid w:val="008A2A0E"/>
    <w:rsid w:val="008A6C8E"/>
    <w:rsid w:val="008A6FE1"/>
    <w:rsid w:val="008B3C61"/>
    <w:rsid w:val="008B4C4A"/>
    <w:rsid w:val="008B5776"/>
    <w:rsid w:val="008B78D4"/>
    <w:rsid w:val="008C0A20"/>
    <w:rsid w:val="008C154A"/>
    <w:rsid w:val="008C37EF"/>
    <w:rsid w:val="008C5B82"/>
    <w:rsid w:val="008D2227"/>
    <w:rsid w:val="008E2308"/>
    <w:rsid w:val="008E297B"/>
    <w:rsid w:val="008E5738"/>
    <w:rsid w:val="008F3908"/>
    <w:rsid w:val="009008FB"/>
    <w:rsid w:val="009014B6"/>
    <w:rsid w:val="00910027"/>
    <w:rsid w:val="00912882"/>
    <w:rsid w:val="00912895"/>
    <w:rsid w:val="009210DE"/>
    <w:rsid w:val="00923C93"/>
    <w:rsid w:val="00924865"/>
    <w:rsid w:val="00940D00"/>
    <w:rsid w:val="00943B87"/>
    <w:rsid w:val="00955F6B"/>
    <w:rsid w:val="00956E05"/>
    <w:rsid w:val="0096160F"/>
    <w:rsid w:val="00962293"/>
    <w:rsid w:val="00962A66"/>
    <w:rsid w:val="00963C2B"/>
    <w:rsid w:val="009654E8"/>
    <w:rsid w:val="00965AF4"/>
    <w:rsid w:val="00965B80"/>
    <w:rsid w:val="00972646"/>
    <w:rsid w:val="009845A8"/>
    <w:rsid w:val="00985421"/>
    <w:rsid w:val="009924D2"/>
    <w:rsid w:val="00993B3C"/>
    <w:rsid w:val="00993BE4"/>
    <w:rsid w:val="009969FD"/>
    <w:rsid w:val="009B0D13"/>
    <w:rsid w:val="009B1878"/>
    <w:rsid w:val="009B7365"/>
    <w:rsid w:val="009C12C9"/>
    <w:rsid w:val="009C197B"/>
    <w:rsid w:val="009C1CE7"/>
    <w:rsid w:val="009D55F7"/>
    <w:rsid w:val="009E76BE"/>
    <w:rsid w:val="009E79BF"/>
    <w:rsid w:val="009F24A2"/>
    <w:rsid w:val="009F35C3"/>
    <w:rsid w:val="009F3FE6"/>
    <w:rsid w:val="009F53AF"/>
    <w:rsid w:val="00A00B8B"/>
    <w:rsid w:val="00A00E34"/>
    <w:rsid w:val="00A043DE"/>
    <w:rsid w:val="00A10257"/>
    <w:rsid w:val="00A14332"/>
    <w:rsid w:val="00A174AB"/>
    <w:rsid w:val="00A2678D"/>
    <w:rsid w:val="00A27D88"/>
    <w:rsid w:val="00A304D0"/>
    <w:rsid w:val="00A32308"/>
    <w:rsid w:val="00A3700E"/>
    <w:rsid w:val="00A452EC"/>
    <w:rsid w:val="00A4607D"/>
    <w:rsid w:val="00A52562"/>
    <w:rsid w:val="00A53C80"/>
    <w:rsid w:val="00A53EC9"/>
    <w:rsid w:val="00A64B3F"/>
    <w:rsid w:val="00A66981"/>
    <w:rsid w:val="00A72156"/>
    <w:rsid w:val="00A725D6"/>
    <w:rsid w:val="00A7300B"/>
    <w:rsid w:val="00A73A85"/>
    <w:rsid w:val="00A74DD0"/>
    <w:rsid w:val="00A86023"/>
    <w:rsid w:val="00A915E4"/>
    <w:rsid w:val="00A92440"/>
    <w:rsid w:val="00A92F42"/>
    <w:rsid w:val="00AA4313"/>
    <w:rsid w:val="00AB104D"/>
    <w:rsid w:val="00AB2292"/>
    <w:rsid w:val="00AB24C8"/>
    <w:rsid w:val="00AC040D"/>
    <w:rsid w:val="00AC6840"/>
    <w:rsid w:val="00AC6F98"/>
    <w:rsid w:val="00AD090C"/>
    <w:rsid w:val="00AD0C73"/>
    <w:rsid w:val="00AE1A2D"/>
    <w:rsid w:val="00AE5347"/>
    <w:rsid w:val="00AE55F6"/>
    <w:rsid w:val="00AE56DB"/>
    <w:rsid w:val="00AF3EE2"/>
    <w:rsid w:val="00AF49DA"/>
    <w:rsid w:val="00AF57A0"/>
    <w:rsid w:val="00B02C23"/>
    <w:rsid w:val="00B113BB"/>
    <w:rsid w:val="00B13C19"/>
    <w:rsid w:val="00B13C87"/>
    <w:rsid w:val="00B158FD"/>
    <w:rsid w:val="00B1710D"/>
    <w:rsid w:val="00B2352D"/>
    <w:rsid w:val="00B26018"/>
    <w:rsid w:val="00B32510"/>
    <w:rsid w:val="00B36D5E"/>
    <w:rsid w:val="00B40B4C"/>
    <w:rsid w:val="00B421CB"/>
    <w:rsid w:val="00B515B5"/>
    <w:rsid w:val="00B526A8"/>
    <w:rsid w:val="00B53D0B"/>
    <w:rsid w:val="00B55FAB"/>
    <w:rsid w:val="00B57C9A"/>
    <w:rsid w:val="00B64AEE"/>
    <w:rsid w:val="00B6734E"/>
    <w:rsid w:val="00B6741D"/>
    <w:rsid w:val="00B73D1F"/>
    <w:rsid w:val="00B74D25"/>
    <w:rsid w:val="00B83062"/>
    <w:rsid w:val="00B83D9D"/>
    <w:rsid w:val="00B84529"/>
    <w:rsid w:val="00B84BAE"/>
    <w:rsid w:val="00B96F7F"/>
    <w:rsid w:val="00BA2A1C"/>
    <w:rsid w:val="00BA44C3"/>
    <w:rsid w:val="00BA7F93"/>
    <w:rsid w:val="00BB2111"/>
    <w:rsid w:val="00BB2E20"/>
    <w:rsid w:val="00BB32F2"/>
    <w:rsid w:val="00BB6C65"/>
    <w:rsid w:val="00BC5ECF"/>
    <w:rsid w:val="00BC79FF"/>
    <w:rsid w:val="00BC7FD2"/>
    <w:rsid w:val="00BD0293"/>
    <w:rsid w:val="00BD1262"/>
    <w:rsid w:val="00BD1839"/>
    <w:rsid w:val="00BD4E8A"/>
    <w:rsid w:val="00BE33BB"/>
    <w:rsid w:val="00BE45F0"/>
    <w:rsid w:val="00BE7865"/>
    <w:rsid w:val="00BF0400"/>
    <w:rsid w:val="00C013BB"/>
    <w:rsid w:val="00C03AE7"/>
    <w:rsid w:val="00C05D9D"/>
    <w:rsid w:val="00C07207"/>
    <w:rsid w:val="00C113B9"/>
    <w:rsid w:val="00C215FF"/>
    <w:rsid w:val="00C2388F"/>
    <w:rsid w:val="00C32E06"/>
    <w:rsid w:val="00C35592"/>
    <w:rsid w:val="00C356AF"/>
    <w:rsid w:val="00C41927"/>
    <w:rsid w:val="00C42A29"/>
    <w:rsid w:val="00C439D6"/>
    <w:rsid w:val="00C43FD9"/>
    <w:rsid w:val="00C44EB2"/>
    <w:rsid w:val="00C47E8F"/>
    <w:rsid w:val="00C506C1"/>
    <w:rsid w:val="00C5180C"/>
    <w:rsid w:val="00C54E25"/>
    <w:rsid w:val="00C55531"/>
    <w:rsid w:val="00C6024F"/>
    <w:rsid w:val="00C60915"/>
    <w:rsid w:val="00C63677"/>
    <w:rsid w:val="00C65F65"/>
    <w:rsid w:val="00C76ABC"/>
    <w:rsid w:val="00C77EE6"/>
    <w:rsid w:val="00C82C29"/>
    <w:rsid w:val="00C8656F"/>
    <w:rsid w:val="00C87003"/>
    <w:rsid w:val="00C964B8"/>
    <w:rsid w:val="00CA7661"/>
    <w:rsid w:val="00CB37C4"/>
    <w:rsid w:val="00CB5639"/>
    <w:rsid w:val="00CC423D"/>
    <w:rsid w:val="00CD4AF7"/>
    <w:rsid w:val="00CD4F2A"/>
    <w:rsid w:val="00CD5A21"/>
    <w:rsid w:val="00CE28FD"/>
    <w:rsid w:val="00CE68F4"/>
    <w:rsid w:val="00CE6FEE"/>
    <w:rsid w:val="00D01670"/>
    <w:rsid w:val="00D02B29"/>
    <w:rsid w:val="00D03B97"/>
    <w:rsid w:val="00D05C26"/>
    <w:rsid w:val="00D152E7"/>
    <w:rsid w:val="00D21055"/>
    <w:rsid w:val="00D21F91"/>
    <w:rsid w:val="00D248FA"/>
    <w:rsid w:val="00D250B6"/>
    <w:rsid w:val="00D336F1"/>
    <w:rsid w:val="00D43772"/>
    <w:rsid w:val="00D44360"/>
    <w:rsid w:val="00D46C1E"/>
    <w:rsid w:val="00D51111"/>
    <w:rsid w:val="00D53020"/>
    <w:rsid w:val="00D549B9"/>
    <w:rsid w:val="00D557EE"/>
    <w:rsid w:val="00D55C15"/>
    <w:rsid w:val="00D55FED"/>
    <w:rsid w:val="00D56058"/>
    <w:rsid w:val="00D568D6"/>
    <w:rsid w:val="00D57F4B"/>
    <w:rsid w:val="00D656AD"/>
    <w:rsid w:val="00D669D6"/>
    <w:rsid w:val="00D7492B"/>
    <w:rsid w:val="00D76E91"/>
    <w:rsid w:val="00D81B94"/>
    <w:rsid w:val="00D85C4D"/>
    <w:rsid w:val="00D869E9"/>
    <w:rsid w:val="00D872D1"/>
    <w:rsid w:val="00D95248"/>
    <w:rsid w:val="00D9600A"/>
    <w:rsid w:val="00DA0035"/>
    <w:rsid w:val="00DA049C"/>
    <w:rsid w:val="00DA4BF8"/>
    <w:rsid w:val="00DB4809"/>
    <w:rsid w:val="00DB5E8F"/>
    <w:rsid w:val="00DC06A1"/>
    <w:rsid w:val="00DC5999"/>
    <w:rsid w:val="00DC5DBE"/>
    <w:rsid w:val="00DC7C3E"/>
    <w:rsid w:val="00DD4667"/>
    <w:rsid w:val="00DE30E0"/>
    <w:rsid w:val="00DE4B47"/>
    <w:rsid w:val="00DE5096"/>
    <w:rsid w:val="00DF05C3"/>
    <w:rsid w:val="00E02FF5"/>
    <w:rsid w:val="00E04565"/>
    <w:rsid w:val="00E14FAA"/>
    <w:rsid w:val="00E16727"/>
    <w:rsid w:val="00E2288E"/>
    <w:rsid w:val="00E22BCE"/>
    <w:rsid w:val="00E31DB5"/>
    <w:rsid w:val="00E326FF"/>
    <w:rsid w:val="00E361B0"/>
    <w:rsid w:val="00E43A0B"/>
    <w:rsid w:val="00E46048"/>
    <w:rsid w:val="00E51ECE"/>
    <w:rsid w:val="00E52DB7"/>
    <w:rsid w:val="00E555BB"/>
    <w:rsid w:val="00E55B75"/>
    <w:rsid w:val="00E60F3D"/>
    <w:rsid w:val="00E62DB8"/>
    <w:rsid w:val="00E67271"/>
    <w:rsid w:val="00E677EF"/>
    <w:rsid w:val="00E71B95"/>
    <w:rsid w:val="00E72B14"/>
    <w:rsid w:val="00E73F70"/>
    <w:rsid w:val="00E80679"/>
    <w:rsid w:val="00E80CC4"/>
    <w:rsid w:val="00E81900"/>
    <w:rsid w:val="00E859DF"/>
    <w:rsid w:val="00E87041"/>
    <w:rsid w:val="00E95201"/>
    <w:rsid w:val="00E96A64"/>
    <w:rsid w:val="00EA12DC"/>
    <w:rsid w:val="00EA1807"/>
    <w:rsid w:val="00EA4947"/>
    <w:rsid w:val="00EB1363"/>
    <w:rsid w:val="00EC0C41"/>
    <w:rsid w:val="00EC1594"/>
    <w:rsid w:val="00EE456B"/>
    <w:rsid w:val="00EE561C"/>
    <w:rsid w:val="00EE61D7"/>
    <w:rsid w:val="00EF4320"/>
    <w:rsid w:val="00F00C37"/>
    <w:rsid w:val="00F01EEF"/>
    <w:rsid w:val="00F034AC"/>
    <w:rsid w:val="00F04C8E"/>
    <w:rsid w:val="00F160D2"/>
    <w:rsid w:val="00F30599"/>
    <w:rsid w:val="00F30EE8"/>
    <w:rsid w:val="00F315A2"/>
    <w:rsid w:val="00F429A6"/>
    <w:rsid w:val="00F46C8B"/>
    <w:rsid w:val="00F4748D"/>
    <w:rsid w:val="00F4775D"/>
    <w:rsid w:val="00F612B3"/>
    <w:rsid w:val="00F62517"/>
    <w:rsid w:val="00F62586"/>
    <w:rsid w:val="00F66108"/>
    <w:rsid w:val="00F7064A"/>
    <w:rsid w:val="00F71CE8"/>
    <w:rsid w:val="00F747AD"/>
    <w:rsid w:val="00F75B6F"/>
    <w:rsid w:val="00F8167B"/>
    <w:rsid w:val="00F84D00"/>
    <w:rsid w:val="00F91379"/>
    <w:rsid w:val="00F942CA"/>
    <w:rsid w:val="00F9452C"/>
    <w:rsid w:val="00F95595"/>
    <w:rsid w:val="00FB4892"/>
    <w:rsid w:val="00FB535D"/>
    <w:rsid w:val="00FB7206"/>
    <w:rsid w:val="00FC1D72"/>
    <w:rsid w:val="00FC2CAF"/>
    <w:rsid w:val="00FD6737"/>
    <w:rsid w:val="00FE4C23"/>
    <w:rsid w:val="00FE5577"/>
    <w:rsid w:val="00FF34CA"/>
    <w:rsid w:val="00FF798C"/>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01AFA4F"/>
  <w15:docId w15:val="{8201F284-136A-46D3-9AB7-B5CFFA123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val="en-GB"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uiPriority w:val="99"/>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val="en-GB"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uiPriority w:val="99"/>
    <w:qFormat/>
    <w:rsid w:val="00DB5E8F"/>
    <w:pPr>
      <w:spacing w:before="80" w:after="0" w:line="200" w:lineRule="exact"/>
    </w:pPr>
    <w:rPr>
      <w:sz w:val="18"/>
      <w:szCs w:val="18"/>
    </w:rPr>
  </w:style>
  <w:style w:type="character" w:customStyle="1" w:styleId="FootnoteTextChar">
    <w:name w:val="Footnote Text Char"/>
    <w:basedOn w:val="DefaultParagraphFont"/>
    <w:link w:val="FootnoteText"/>
    <w:uiPriority w:val="99"/>
    <w:rsid w:val="00582AA7"/>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uiPriority w:val="99"/>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lang w:val="en-GB"/>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15"/>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character" w:styleId="PlaceholderText">
    <w:name w:val="Placeholder Text"/>
    <w:basedOn w:val="DefaultParagraphFont"/>
    <w:uiPriority w:val="99"/>
    <w:semiHidden/>
    <w:rsid w:val="00EE61D7"/>
    <w:rPr>
      <w:color w:val="808080"/>
    </w:rPr>
  </w:style>
  <w:style w:type="paragraph" w:styleId="ListParagraph">
    <w:name w:val="List Paragraph"/>
    <w:basedOn w:val="Normal"/>
    <w:uiPriority w:val="99"/>
    <w:qFormat/>
    <w:rsid w:val="00B26018"/>
    <w:pPr>
      <w:suppressAutoHyphens/>
      <w:autoSpaceDN w:val="0"/>
      <w:ind w:left="720"/>
      <w:textAlignment w:val="baseline"/>
    </w:pPr>
    <w:rPr>
      <w:rFonts w:ascii="Georgia" w:eastAsia="Times New Roman" w:hAnsi="Georgia" w:cs="Times New Roman"/>
      <w:kern w:val="3"/>
      <w:lang w:val="en-GB" w:eastAsia="de-DE"/>
    </w:rPr>
  </w:style>
  <w:style w:type="numbering" w:customStyle="1" w:styleId="WWNum1">
    <w:name w:val="WWNum1"/>
    <w:basedOn w:val="NoList"/>
    <w:rsid w:val="00A2678D"/>
    <w:pPr>
      <w:numPr>
        <w:numId w:val="22"/>
      </w:numPr>
    </w:pPr>
  </w:style>
  <w:style w:type="character" w:styleId="CommentReference">
    <w:name w:val="annotation reference"/>
    <w:basedOn w:val="DefaultParagraphFont"/>
    <w:rsid w:val="00DA049C"/>
    <w:rPr>
      <w:sz w:val="16"/>
      <w:szCs w:val="16"/>
    </w:rPr>
  </w:style>
  <w:style w:type="paragraph" w:styleId="CommentText">
    <w:name w:val="annotation text"/>
    <w:basedOn w:val="Normal"/>
    <w:link w:val="CommentTextChar"/>
    <w:rsid w:val="00DA049C"/>
    <w:rPr>
      <w:sz w:val="20"/>
      <w:szCs w:val="20"/>
    </w:rPr>
  </w:style>
  <w:style w:type="character" w:customStyle="1" w:styleId="CommentTextChar">
    <w:name w:val="Comment Text Char"/>
    <w:basedOn w:val="DefaultParagraphFont"/>
    <w:link w:val="CommentText"/>
    <w:rsid w:val="00DA049C"/>
    <w:rPr>
      <w:sz w:val="20"/>
      <w:szCs w:val="20"/>
    </w:rPr>
  </w:style>
  <w:style w:type="paragraph" w:styleId="CommentSubject">
    <w:name w:val="annotation subject"/>
    <w:basedOn w:val="CommentText"/>
    <w:next w:val="CommentText"/>
    <w:link w:val="CommentSubjectChar"/>
    <w:uiPriority w:val="99"/>
    <w:semiHidden/>
    <w:rsid w:val="00DA049C"/>
    <w:rPr>
      <w:b/>
      <w:bCs/>
    </w:rPr>
  </w:style>
  <w:style w:type="character" w:customStyle="1" w:styleId="CommentSubjectChar">
    <w:name w:val="Comment Subject Char"/>
    <w:basedOn w:val="CommentTextChar"/>
    <w:link w:val="CommentSubject"/>
    <w:uiPriority w:val="99"/>
    <w:semiHidden/>
    <w:rsid w:val="00DA049C"/>
    <w:rPr>
      <w:b/>
      <w:bCs/>
      <w:sz w:val="20"/>
      <w:szCs w:val="20"/>
    </w:rPr>
  </w:style>
  <w:style w:type="character" w:styleId="FollowedHyperlink">
    <w:name w:val="FollowedHyperlink"/>
    <w:basedOn w:val="DefaultParagraphFont"/>
    <w:uiPriority w:val="99"/>
    <w:semiHidden/>
    <w:rsid w:val="00A3700E"/>
    <w:rPr>
      <w:color w:val="800080" w:themeColor="followedHyperlink"/>
      <w:u w:val="single"/>
    </w:rPr>
  </w:style>
  <w:style w:type="paragraph" w:styleId="BodyText">
    <w:name w:val="Body Text"/>
    <w:basedOn w:val="Normal"/>
    <w:link w:val="BodyTextChar"/>
    <w:uiPriority w:val="1"/>
    <w:qFormat/>
    <w:rsid w:val="009B7365"/>
    <w:pPr>
      <w:widowControl w:val="0"/>
      <w:ind w:left="221"/>
    </w:pPr>
    <w:rPr>
      <w:rFonts w:ascii="Times New Roman" w:eastAsia="Times New Roman" w:hAnsi="Times New Roman"/>
      <w:sz w:val="19"/>
      <w:szCs w:val="19"/>
    </w:rPr>
  </w:style>
  <w:style w:type="character" w:customStyle="1" w:styleId="BodyTextChar">
    <w:name w:val="Body Text Char"/>
    <w:basedOn w:val="DefaultParagraphFont"/>
    <w:link w:val="BodyText"/>
    <w:uiPriority w:val="1"/>
    <w:rsid w:val="009B7365"/>
    <w:rPr>
      <w:rFonts w:ascii="Times New Roman" w:eastAsia="Times New Roman" w:hAnsi="Times New Roman"/>
      <w:sz w:val="19"/>
      <w:szCs w:val="19"/>
    </w:rPr>
  </w:style>
  <w:style w:type="paragraph" w:customStyle="1" w:styleId="04BodyText">
    <w:name w:val="04_Body Text"/>
    <w:basedOn w:val="Normal"/>
    <w:rsid w:val="00864BA4"/>
    <w:pPr>
      <w:spacing w:after="250" w:line="276" w:lineRule="auto"/>
      <w:jc w:val="both"/>
    </w:pPr>
    <w:rPr>
      <w:rFonts w:ascii="Georgia" w:eastAsia="Times New Roman" w:hAnsi="Georgia" w:cs="Times New Roman"/>
      <w:sz w:val="20"/>
      <w:lang w:val="en-GB" w:eastAsia="de-DE"/>
    </w:rPr>
  </w:style>
  <w:style w:type="paragraph" w:styleId="PlainText">
    <w:name w:val="Plain Text"/>
    <w:basedOn w:val="Normal"/>
    <w:link w:val="PlainTextChar"/>
    <w:uiPriority w:val="99"/>
    <w:unhideWhenUsed/>
    <w:rsid w:val="003F0BB5"/>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3F0BB5"/>
    <w:rPr>
      <w:rFonts w:ascii="Consolas" w:eastAsiaTheme="minorHAnsi" w:hAnsi="Consolas" w:cs="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118264">
      <w:bodyDiv w:val="1"/>
      <w:marLeft w:val="0"/>
      <w:marRight w:val="0"/>
      <w:marTop w:val="0"/>
      <w:marBottom w:val="0"/>
      <w:divBdr>
        <w:top w:val="none" w:sz="0" w:space="0" w:color="auto"/>
        <w:left w:val="none" w:sz="0" w:space="0" w:color="auto"/>
        <w:bottom w:val="none" w:sz="0" w:space="0" w:color="auto"/>
        <w:right w:val="none" w:sz="0" w:space="0" w:color="auto"/>
      </w:divBdr>
    </w:div>
    <w:div w:id="646517429">
      <w:bodyDiv w:val="1"/>
      <w:marLeft w:val="0"/>
      <w:marRight w:val="0"/>
      <w:marTop w:val="0"/>
      <w:marBottom w:val="0"/>
      <w:divBdr>
        <w:top w:val="none" w:sz="0" w:space="0" w:color="auto"/>
        <w:left w:val="none" w:sz="0" w:space="0" w:color="auto"/>
        <w:bottom w:val="none" w:sz="0" w:space="0" w:color="auto"/>
        <w:right w:val="none" w:sz="0" w:space="0" w:color="auto"/>
      </w:divBdr>
    </w:div>
    <w:div w:id="782917060">
      <w:bodyDiv w:val="1"/>
      <w:marLeft w:val="0"/>
      <w:marRight w:val="0"/>
      <w:marTop w:val="0"/>
      <w:marBottom w:val="0"/>
      <w:divBdr>
        <w:top w:val="none" w:sz="0" w:space="0" w:color="auto"/>
        <w:left w:val="none" w:sz="0" w:space="0" w:color="auto"/>
        <w:bottom w:val="none" w:sz="0" w:space="0" w:color="auto"/>
        <w:right w:val="none" w:sz="0" w:space="0" w:color="auto"/>
      </w:divBdr>
    </w:div>
    <w:div w:id="800418336">
      <w:bodyDiv w:val="1"/>
      <w:marLeft w:val="0"/>
      <w:marRight w:val="0"/>
      <w:marTop w:val="0"/>
      <w:marBottom w:val="0"/>
      <w:divBdr>
        <w:top w:val="none" w:sz="0" w:space="0" w:color="auto"/>
        <w:left w:val="none" w:sz="0" w:space="0" w:color="auto"/>
        <w:bottom w:val="none" w:sz="0" w:space="0" w:color="auto"/>
        <w:right w:val="none" w:sz="0" w:space="0" w:color="auto"/>
      </w:divBdr>
    </w:div>
    <w:div w:id="811630459">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275793466">
      <w:bodyDiv w:val="1"/>
      <w:marLeft w:val="0"/>
      <w:marRight w:val="0"/>
      <w:marTop w:val="0"/>
      <w:marBottom w:val="0"/>
      <w:divBdr>
        <w:top w:val="none" w:sz="0" w:space="0" w:color="auto"/>
        <w:left w:val="none" w:sz="0" w:space="0" w:color="auto"/>
        <w:bottom w:val="none" w:sz="0" w:space="0" w:color="auto"/>
        <w:right w:val="none" w:sz="0" w:space="0" w:color="auto"/>
      </w:divBdr>
    </w:div>
    <w:div w:id="1289556418">
      <w:bodyDiv w:val="1"/>
      <w:marLeft w:val="0"/>
      <w:marRight w:val="0"/>
      <w:marTop w:val="0"/>
      <w:marBottom w:val="0"/>
      <w:divBdr>
        <w:top w:val="none" w:sz="0" w:space="0" w:color="auto"/>
        <w:left w:val="none" w:sz="0" w:space="0" w:color="auto"/>
        <w:bottom w:val="none" w:sz="0" w:space="0" w:color="auto"/>
        <w:right w:val="none" w:sz="0" w:space="0" w:color="auto"/>
      </w:divBdr>
    </w:div>
    <w:div w:id="1371687182">
      <w:bodyDiv w:val="1"/>
      <w:marLeft w:val="0"/>
      <w:marRight w:val="0"/>
      <w:marTop w:val="0"/>
      <w:marBottom w:val="0"/>
      <w:divBdr>
        <w:top w:val="none" w:sz="0" w:space="0" w:color="auto"/>
        <w:left w:val="none" w:sz="0" w:space="0" w:color="auto"/>
        <w:bottom w:val="none" w:sz="0" w:space="0" w:color="auto"/>
        <w:right w:val="none" w:sz="0" w:space="0" w:color="auto"/>
      </w:divBdr>
    </w:div>
    <w:div w:id="1409301530">
      <w:bodyDiv w:val="1"/>
      <w:marLeft w:val="0"/>
      <w:marRight w:val="0"/>
      <w:marTop w:val="0"/>
      <w:marBottom w:val="0"/>
      <w:divBdr>
        <w:top w:val="none" w:sz="0" w:space="0" w:color="auto"/>
        <w:left w:val="none" w:sz="0" w:space="0" w:color="auto"/>
        <w:bottom w:val="none" w:sz="0" w:space="0" w:color="auto"/>
        <w:right w:val="none" w:sz="0" w:space="0" w:color="auto"/>
      </w:divBdr>
    </w:div>
    <w:div w:id="1653606617">
      <w:bodyDiv w:val="1"/>
      <w:marLeft w:val="0"/>
      <w:marRight w:val="0"/>
      <w:marTop w:val="0"/>
      <w:marBottom w:val="0"/>
      <w:divBdr>
        <w:top w:val="none" w:sz="0" w:space="0" w:color="auto"/>
        <w:left w:val="none" w:sz="0" w:space="0" w:color="auto"/>
        <w:bottom w:val="none" w:sz="0" w:space="0" w:color="auto"/>
        <w:right w:val="none" w:sz="0" w:space="0" w:color="auto"/>
      </w:divBdr>
    </w:div>
    <w:div w:id="1870409535">
      <w:bodyDiv w:val="1"/>
      <w:marLeft w:val="0"/>
      <w:marRight w:val="0"/>
      <w:marTop w:val="0"/>
      <w:marBottom w:val="0"/>
      <w:divBdr>
        <w:top w:val="none" w:sz="0" w:space="0" w:color="auto"/>
        <w:left w:val="none" w:sz="0" w:space="0" w:color="auto"/>
        <w:bottom w:val="none" w:sz="0" w:space="0" w:color="auto"/>
        <w:right w:val="none" w:sz="0" w:space="0" w:color="auto"/>
      </w:divBdr>
    </w:div>
    <w:div w:id="1947082750">
      <w:bodyDiv w:val="1"/>
      <w:marLeft w:val="0"/>
      <w:marRight w:val="0"/>
      <w:marTop w:val="0"/>
      <w:marBottom w:val="0"/>
      <w:divBdr>
        <w:top w:val="none" w:sz="0" w:space="0" w:color="auto"/>
        <w:left w:val="none" w:sz="0" w:space="0" w:color="auto"/>
        <w:bottom w:val="none" w:sz="0" w:space="0" w:color="auto"/>
        <w:right w:val="none" w:sz="0" w:space="0" w:color="auto"/>
      </w:divBdr>
    </w:div>
    <w:div w:id="1968779580">
      <w:bodyDiv w:val="1"/>
      <w:marLeft w:val="0"/>
      <w:marRight w:val="0"/>
      <w:marTop w:val="0"/>
      <w:marBottom w:val="0"/>
      <w:divBdr>
        <w:top w:val="none" w:sz="0" w:space="0" w:color="auto"/>
        <w:left w:val="none" w:sz="0" w:space="0" w:color="auto"/>
        <w:bottom w:val="none" w:sz="0" w:space="0" w:color="auto"/>
        <w:right w:val="none" w:sz="0" w:space="0" w:color="auto"/>
      </w:divBdr>
    </w:div>
    <w:div w:id="20084417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bb.be/en/articles/communication-nbb201722-communication-candidate-shareholders-and-assigning-shareholders" TargetMode="External"/><Relationship Id="rId13" Type="http://schemas.openxmlformats.org/officeDocument/2006/relationships/hyperlink" Target="http://isap.seim.qov.pl/DetailsServlet?id=WDU20160001772&amp;min=1"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isap.seim.gov.pl/DetailsServlet?id=WDU20150001844" TargetMode="External"/><Relationship Id="rId17" Type="http://schemas.openxmlformats.org/officeDocument/2006/relationships/hyperlink" Target="http://www.esma.europa.e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eiopa.europa.eu"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fktk.lv/en/law/credit-institutions/fcmc-regulations/7052-list-of-informationrequired-for-notification-of-the-acquisition-or-increase-of-a-qualifying-holding-and-general-principles-and-procedure-for-the-examination-of-notification.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eba.europa.eu" TargetMode="External"/><Relationship Id="rId23" Type="http://schemas.openxmlformats.org/officeDocument/2006/relationships/footer" Target="footer3.xml"/><Relationship Id="rId10" Type="http://schemas.openxmlformats.org/officeDocument/2006/relationships/hyperlink" Target="https://www.hnb.hr/documents/20182/2504836/e-decision-approval-to-acquire-qualifying-holding-credit-institution.pdf/5fc7dafc-a4e0-4b59-ba99-6e31d11d037b"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nbb.be/en/articles/circular-nbb201723-circular-financial-institutions-acquisitions-increases-reductions-and" TargetMode="External"/><Relationship Id="rId14" Type="http://schemas.openxmlformats.org/officeDocument/2006/relationships/hyperlink" Target="https://www.uradni-list.si/glasilo-uradni-list-rs/vsebina/2017-01-1846?so=2017-01-1846"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3EB29A-473F-4FC2-8679-99FFBA3E1900}">
  <ds:schemaRefs>
    <ds:schemaRef ds:uri="http://schemas.openxmlformats.org/officeDocument/2006/bibliography"/>
  </ds:schemaRefs>
</ds:datastoreItem>
</file>

<file path=docMetadata/LabelInfo.xml><?xml version="1.0" encoding="utf-8"?>
<clbl:labelList xmlns:clbl="http://schemas.microsoft.com/office/2020/mipLabelMetadata">
  <clbl:label id="{5c7eb9de-735b-4a68-8fe4-c9c62709b012}" enabled="1" method="Standard" siteId="{3bacb4ff-f1a2-4c92-b96c-e99fec826b68}" contentBits="1" removed="0"/>
</clbl:labelList>
</file>

<file path=docProps/app.xml><?xml version="1.0" encoding="utf-8"?>
<Properties xmlns="http://schemas.openxmlformats.org/officeDocument/2006/extended-properties" xmlns:vt="http://schemas.openxmlformats.org/officeDocument/2006/docPropsVTypes">
  <Template>Normal</Template>
  <TotalTime>102</TotalTime>
  <Pages>14</Pages>
  <Words>4390</Words>
  <Characters>25024</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OP</Company>
  <LinksUpToDate>false</LinksUpToDate>
  <CharactersWithSpaces>29356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EBA</dc:creator>
  <cp:lastModifiedBy>Jose Gomez</cp:lastModifiedBy>
  <cp:revision>32</cp:revision>
  <cp:lastPrinted>2017-10-19T13:42:00Z</cp:lastPrinted>
  <dcterms:created xsi:type="dcterms:W3CDTF">2019-01-28T16:58:00Z</dcterms:created>
  <dcterms:modified xsi:type="dcterms:W3CDTF">2023-03-31T07:59:00Z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3" name="_NewReviewCycle">
    <vt:lpwstr/>
  </property>
  <property fmtid="{D5CDD505-2E9C-101B-9397-08002B2CF9AE}" pid="8" name="ClassificationContentMarkingHeaderShapeIds">
    <vt:lpwstr>1,2,4</vt:lpwstr>
  </property>
  <property fmtid="{D5CDD505-2E9C-101B-9397-08002B2CF9AE}" pid="9" name="ClassificationContentMarkingHeaderFontProps">
    <vt:lpwstr>#000000,12,Calibri</vt:lpwstr>
  </property>
  <property fmtid="{D5CDD505-2E9C-101B-9397-08002B2CF9AE}" pid="10" name="ClassificationContentMarkingHeaderText">
    <vt:lpwstr>EBA Regular Use</vt:lpwstr>
  </property>
  <property fmtid="{D5CDD505-2E9C-101B-9397-08002B2CF9AE}" pid="11" name="MSIP_Label_5c7eb9de-735b-4a68-8fe4-c9c62709b012_Enabled">
    <vt:lpwstr>true</vt:lpwstr>
  </property>
  <property fmtid="{D5CDD505-2E9C-101B-9397-08002B2CF9AE}" pid="12" name="MSIP_Label_5c7eb9de-735b-4a68-8fe4-c9c62709b012_SetDate">
    <vt:lpwstr>2022-02-15T14:33:46Z</vt:lpwstr>
  </property>
  <property fmtid="{D5CDD505-2E9C-101B-9397-08002B2CF9AE}" pid="13" name="MSIP_Label_5c7eb9de-735b-4a68-8fe4-c9c62709b012_Method">
    <vt:lpwstr>Standard</vt:lpwstr>
  </property>
  <property fmtid="{D5CDD505-2E9C-101B-9397-08002B2CF9AE}" pid="14" name="MSIP_Label_5c7eb9de-735b-4a68-8fe4-c9c62709b012_Name">
    <vt:lpwstr>EBA Regular Use</vt:lpwstr>
  </property>
  <property fmtid="{D5CDD505-2E9C-101B-9397-08002B2CF9AE}" pid="15" name="MSIP_Label_5c7eb9de-735b-4a68-8fe4-c9c62709b012_SiteId">
    <vt:lpwstr>3bacb4ff-f1a2-4c92-b96c-e99fec826b68</vt:lpwstr>
  </property>
  <property fmtid="{D5CDD505-2E9C-101B-9397-08002B2CF9AE}" pid="16" name="MSIP_Label_5c7eb9de-735b-4a68-8fe4-c9c62709b012_ActionId">
    <vt:lpwstr>e1cbc49b-ed61-4283-a6dd-1ec5704ec6cb</vt:lpwstr>
  </property>
  <property fmtid="{D5CDD505-2E9C-101B-9397-08002B2CF9AE}" pid="17" name="MSIP_Label_5c7eb9de-735b-4a68-8fe4-c9c62709b012_ContentBits">
    <vt:lpwstr>1</vt:lpwstr>
  </property>
</Properties>
</file>