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61A" w:rsidRPr="00F90C29" w:rsidRDefault="0098061A" w:rsidP="0098061A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en-US" w:eastAsia="de-DE"/>
        </w:rPr>
      </w:pPr>
      <w:bookmarkStart w:id="0" w:name="_GoBack"/>
      <w:bookmarkEnd w:id="0"/>
      <w:r w:rsidRPr="00F90C29">
        <w:rPr>
          <w:rFonts w:ascii="Times New Roman" w:hAnsi="Times New Roman"/>
          <w:b/>
          <w:sz w:val="24"/>
          <w:szCs w:val="24"/>
          <w:lang w:val="en-US" w:eastAsia="de-DE"/>
        </w:rPr>
        <w:t xml:space="preserve">ANNEX </w:t>
      </w:r>
      <w:r w:rsidR="003C27DB">
        <w:rPr>
          <w:rFonts w:ascii="Times New Roman" w:hAnsi="Times New Roman"/>
          <w:b/>
          <w:sz w:val="24"/>
          <w:szCs w:val="24"/>
          <w:lang w:val="en-US" w:eastAsia="de-DE"/>
        </w:rPr>
        <w:t>V</w:t>
      </w:r>
    </w:p>
    <w:p w:rsidR="0098061A" w:rsidRPr="00F90C29" w:rsidRDefault="0098061A" w:rsidP="0098061A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en-US" w:eastAsia="de-DE"/>
        </w:rPr>
      </w:pPr>
      <w:r w:rsidRPr="00F90C29">
        <w:rPr>
          <w:rFonts w:ascii="Times New Roman" w:hAnsi="Times New Roman"/>
          <w:b/>
          <w:sz w:val="24"/>
          <w:szCs w:val="24"/>
          <w:lang w:val="en-US" w:eastAsia="de-DE"/>
        </w:rPr>
        <w:t>Part I : Single Data Point Model</w:t>
      </w:r>
    </w:p>
    <w:p w:rsidR="0098061A" w:rsidRPr="00F90C29" w:rsidRDefault="0098061A" w:rsidP="0098061A">
      <w:pPr>
        <w:rPr>
          <w:rFonts w:ascii="Times New Roman" w:hAnsi="Times New Roman"/>
          <w:lang w:val="en-US"/>
        </w:rPr>
      </w:pPr>
    </w:p>
    <w:p w:rsidR="0098061A" w:rsidRPr="00F90C29" w:rsidRDefault="0098061A" w:rsidP="0098061A">
      <w:pPr>
        <w:spacing w:after="100" w:afterAutospacing="1"/>
        <w:rPr>
          <w:rFonts w:ascii="Times New Roman" w:hAnsi="Times New Roman"/>
          <w:lang w:val="en-US"/>
        </w:rPr>
      </w:pPr>
      <w:r w:rsidRPr="00F90C29">
        <w:rPr>
          <w:rFonts w:ascii="Times New Roman" w:hAnsi="Times New Roman"/>
          <w:lang w:val="en-US"/>
        </w:rPr>
        <w:t xml:space="preserve">All data items set out in </w:t>
      </w:r>
      <w:r w:rsidR="00B1304C" w:rsidRPr="00F90C29">
        <w:rPr>
          <w:rFonts w:ascii="Times New Roman" w:hAnsi="Times New Roman"/>
          <w:lang w:val="en-US"/>
        </w:rPr>
        <w:t xml:space="preserve">the </w:t>
      </w:r>
      <w:r w:rsidRPr="00F90C29">
        <w:rPr>
          <w:rFonts w:ascii="Times New Roman" w:hAnsi="Times New Roman"/>
          <w:lang w:val="en-US"/>
        </w:rPr>
        <w:t>Annexes to this Regulation shall be transformed into a single data point model which is the basis for uniform IT systems of institutions</w:t>
      </w:r>
      <w:r w:rsidR="00B1304C" w:rsidRPr="00F90C29">
        <w:rPr>
          <w:rFonts w:ascii="Times New Roman" w:hAnsi="Times New Roman"/>
          <w:lang w:val="en-US"/>
        </w:rPr>
        <w:t xml:space="preserve"> and </w:t>
      </w:r>
      <w:r w:rsidRPr="00F90C29">
        <w:rPr>
          <w:rFonts w:ascii="Times New Roman" w:hAnsi="Times New Roman"/>
          <w:lang w:val="en-US"/>
        </w:rPr>
        <w:t xml:space="preserve">competent authorities. </w:t>
      </w:r>
    </w:p>
    <w:p w:rsidR="0098061A" w:rsidRPr="00F90C29" w:rsidRDefault="0098061A" w:rsidP="0098061A">
      <w:pPr>
        <w:spacing w:after="100" w:afterAutospacing="1"/>
        <w:rPr>
          <w:rFonts w:ascii="Times New Roman" w:hAnsi="Times New Roman"/>
          <w:lang w:val="en-US"/>
        </w:rPr>
      </w:pPr>
      <w:r w:rsidRPr="00F90C29">
        <w:rPr>
          <w:rFonts w:ascii="Times New Roman" w:hAnsi="Times New Roman"/>
          <w:lang w:val="en-US"/>
        </w:rPr>
        <w:t>The single data point model shall meet the following criteria:</w:t>
      </w:r>
    </w:p>
    <w:p w:rsidR="0098061A" w:rsidRPr="00F90C29" w:rsidRDefault="0098061A" w:rsidP="0098061A">
      <w:pPr>
        <w:spacing w:after="100" w:afterAutospacing="1"/>
        <w:ind w:left="709" w:hanging="709"/>
        <w:rPr>
          <w:rFonts w:ascii="Times New Roman" w:hAnsi="Times New Roman"/>
          <w:lang w:val="en-US"/>
        </w:rPr>
      </w:pPr>
      <w:r w:rsidRPr="00F90C29">
        <w:rPr>
          <w:rFonts w:ascii="Times New Roman" w:hAnsi="Times New Roman"/>
          <w:lang w:val="en-US"/>
        </w:rPr>
        <w:t>(a)</w:t>
      </w:r>
      <w:r w:rsidRPr="00F90C29">
        <w:rPr>
          <w:rFonts w:ascii="Times New Roman" w:hAnsi="Times New Roman"/>
          <w:lang w:val="en-US"/>
        </w:rPr>
        <w:tab/>
        <w:t>It provides a structured representation of all data items set out in Annex I</w:t>
      </w:r>
      <w:r w:rsidR="003C27DB">
        <w:rPr>
          <w:rFonts w:ascii="Times New Roman" w:hAnsi="Times New Roman"/>
          <w:lang w:val="en-US"/>
        </w:rPr>
        <w:t xml:space="preserve"> and III</w:t>
      </w:r>
      <w:r w:rsidRPr="00F90C29">
        <w:rPr>
          <w:rFonts w:ascii="Times New Roman" w:hAnsi="Times New Roman"/>
          <w:lang w:val="en-US"/>
        </w:rPr>
        <w:t>;</w:t>
      </w:r>
    </w:p>
    <w:p w:rsidR="0098061A" w:rsidRPr="00F90C29" w:rsidRDefault="0098061A" w:rsidP="0098061A">
      <w:pPr>
        <w:spacing w:after="100" w:afterAutospacing="1"/>
        <w:rPr>
          <w:rFonts w:ascii="Times New Roman" w:hAnsi="Times New Roman"/>
          <w:lang w:val="en-US"/>
        </w:rPr>
      </w:pPr>
      <w:r w:rsidRPr="00F90C29">
        <w:rPr>
          <w:rFonts w:ascii="Times New Roman" w:hAnsi="Times New Roman"/>
          <w:lang w:val="en-US"/>
        </w:rPr>
        <w:t>(b)</w:t>
      </w:r>
      <w:r w:rsidRPr="00F90C29">
        <w:rPr>
          <w:rFonts w:ascii="Times New Roman" w:hAnsi="Times New Roman"/>
          <w:lang w:val="en-US"/>
        </w:rPr>
        <w:tab/>
        <w:t>It identifies all the business con</w:t>
      </w:r>
      <w:r w:rsidR="003C27DB">
        <w:rPr>
          <w:rFonts w:ascii="Times New Roman" w:hAnsi="Times New Roman"/>
          <w:lang w:val="en-US"/>
        </w:rPr>
        <w:t>cepts set out in Annexes I to IV</w:t>
      </w:r>
      <w:r w:rsidRPr="00F90C29">
        <w:rPr>
          <w:rFonts w:ascii="Times New Roman" w:hAnsi="Times New Roman"/>
          <w:lang w:val="en-US"/>
        </w:rPr>
        <w:t xml:space="preserve">; </w:t>
      </w:r>
    </w:p>
    <w:p w:rsidR="0098061A" w:rsidRPr="00F90C29" w:rsidRDefault="0098061A" w:rsidP="0098061A">
      <w:pPr>
        <w:spacing w:after="100" w:afterAutospacing="1"/>
        <w:ind w:left="709" w:hanging="709"/>
        <w:rPr>
          <w:rFonts w:ascii="Times New Roman" w:hAnsi="Times New Roman"/>
          <w:lang w:val="en-US"/>
        </w:rPr>
      </w:pPr>
      <w:r w:rsidRPr="00F90C29">
        <w:rPr>
          <w:rFonts w:ascii="Times New Roman" w:hAnsi="Times New Roman"/>
          <w:lang w:val="en-US"/>
        </w:rPr>
        <w:t>(c)</w:t>
      </w:r>
      <w:r w:rsidRPr="00F90C29">
        <w:rPr>
          <w:rFonts w:ascii="Times New Roman" w:hAnsi="Times New Roman"/>
          <w:lang w:val="en-US"/>
        </w:rPr>
        <w:tab/>
        <w:t>It provides a data dictionary identifying table labels, ordinate labels, axis labels, domain labels, dimension labels and member labels;</w:t>
      </w:r>
    </w:p>
    <w:p w:rsidR="0098061A" w:rsidRPr="00F90C29" w:rsidRDefault="0098061A" w:rsidP="0098061A">
      <w:pPr>
        <w:spacing w:after="100" w:afterAutospacing="1"/>
        <w:rPr>
          <w:rFonts w:ascii="Times New Roman" w:hAnsi="Times New Roman"/>
          <w:lang w:val="en-US"/>
        </w:rPr>
      </w:pPr>
      <w:r w:rsidRPr="00F90C29">
        <w:rPr>
          <w:rFonts w:ascii="Times New Roman" w:hAnsi="Times New Roman"/>
          <w:lang w:val="en-US"/>
        </w:rPr>
        <w:t>(d)</w:t>
      </w:r>
      <w:r w:rsidRPr="00F90C29">
        <w:rPr>
          <w:rFonts w:ascii="Times New Roman" w:hAnsi="Times New Roman"/>
          <w:lang w:val="en-US"/>
        </w:rPr>
        <w:tab/>
        <w:t>It provides metrics which define the property or amount of data points;</w:t>
      </w:r>
    </w:p>
    <w:p w:rsidR="0098061A" w:rsidRPr="00F90C29" w:rsidRDefault="0098061A" w:rsidP="0098061A">
      <w:pPr>
        <w:spacing w:after="100" w:afterAutospacing="1"/>
        <w:ind w:left="709" w:hanging="709"/>
        <w:rPr>
          <w:rFonts w:ascii="Times New Roman" w:hAnsi="Times New Roman"/>
          <w:lang w:val="en-US"/>
        </w:rPr>
      </w:pPr>
      <w:r w:rsidRPr="00F90C29">
        <w:rPr>
          <w:rFonts w:ascii="Times New Roman" w:hAnsi="Times New Roman"/>
          <w:lang w:val="en-US"/>
        </w:rPr>
        <w:t>(e)</w:t>
      </w:r>
      <w:r w:rsidRPr="00F90C29">
        <w:rPr>
          <w:rFonts w:ascii="Times New Roman" w:hAnsi="Times New Roman"/>
          <w:lang w:val="en-US"/>
        </w:rPr>
        <w:tab/>
        <w:t xml:space="preserve">It provides data point definitions that are expressed as a composition of characteristics that univocally identify the concept; </w:t>
      </w:r>
    </w:p>
    <w:p w:rsidR="0098061A" w:rsidRPr="00F90C29" w:rsidRDefault="0098061A" w:rsidP="0098061A">
      <w:pPr>
        <w:spacing w:after="100" w:afterAutospacing="1"/>
        <w:ind w:left="709" w:hanging="709"/>
        <w:rPr>
          <w:rFonts w:ascii="Times New Roman" w:hAnsi="Times New Roman"/>
          <w:lang w:val="en-US"/>
        </w:rPr>
      </w:pPr>
      <w:r w:rsidRPr="00F90C29">
        <w:rPr>
          <w:rFonts w:ascii="Times New Roman" w:hAnsi="Times New Roman"/>
          <w:lang w:val="en-US"/>
        </w:rPr>
        <w:t>(f)</w:t>
      </w:r>
      <w:r w:rsidRPr="00F90C29">
        <w:rPr>
          <w:rFonts w:ascii="Times New Roman" w:hAnsi="Times New Roman"/>
          <w:lang w:val="en-US"/>
        </w:rPr>
        <w:tab/>
        <w:t xml:space="preserve">it contains all the relevant technical specifications necessary for developing IT reporting solutions producing uniform supervisory data. </w:t>
      </w:r>
    </w:p>
    <w:p w:rsidR="0098061A" w:rsidRPr="00F90C29" w:rsidRDefault="0098061A" w:rsidP="0098061A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en-US" w:eastAsia="de-DE"/>
        </w:rPr>
      </w:pPr>
      <w:r w:rsidRPr="00F90C29">
        <w:rPr>
          <w:rFonts w:ascii="Times New Roman" w:hAnsi="Times New Roman"/>
          <w:b/>
          <w:sz w:val="24"/>
          <w:szCs w:val="24"/>
          <w:lang w:val="en-US" w:eastAsia="de-DE"/>
        </w:rPr>
        <w:t>Part II : Validation rules</w:t>
      </w:r>
    </w:p>
    <w:p w:rsidR="000D6CC0" w:rsidRPr="00F90C29" w:rsidRDefault="000D6CC0" w:rsidP="0098061A">
      <w:pPr>
        <w:spacing w:after="100" w:afterAutospacing="1"/>
        <w:rPr>
          <w:rFonts w:ascii="Times New Roman" w:hAnsi="Times New Roman"/>
          <w:lang w:val="en-US"/>
        </w:rPr>
      </w:pPr>
      <w:r w:rsidRPr="00F90C29">
        <w:rPr>
          <w:rFonts w:ascii="Times New Roman" w:hAnsi="Times New Roman"/>
          <w:lang w:val="en-US"/>
        </w:rPr>
        <w:t>The data items set out in the Annexes to this Regulation shall be subject to validation rules ensuring data quality and consistency.</w:t>
      </w:r>
    </w:p>
    <w:p w:rsidR="000D6CC0" w:rsidRPr="00F90C29" w:rsidRDefault="000D6CC0" w:rsidP="0098061A">
      <w:pPr>
        <w:spacing w:after="100" w:afterAutospacing="1"/>
        <w:rPr>
          <w:rFonts w:ascii="Times New Roman" w:hAnsi="Times New Roman"/>
          <w:lang w:val="en-US"/>
        </w:rPr>
      </w:pPr>
      <w:r w:rsidRPr="00F90C29">
        <w:rPr>
          <w:rFonts w:ascii="Times New Roman" w:hAnsi="Times New Roman"/>
          <w:lang w:val="en-US"/>
        </w:rPr>
        <w:t>The validation rules shall meet the following criteria:</w:t>
      </w:r>
    </w:p>
    <w:p w:rsidR="000D6CC0" w:rsidRPr="00F90C29" w:rsidRDefault="000D6CC0" w:rsidP="0098061A">
      <w:pPr>
        <w:spacing w:after="100" w:afterAutospacing="1"/>
        <w:ind w:left="709" w:hanging="709"/>
        <w:rPr>
          <w:rFonts w:ascii="Times New Roman" w:hAnsi="Times New Roman"/>
          <w:lang w:val="en-US"/>
        </w:rPr>
      </w:pPr>
      <w:r w:rsidRPr="00F90C29">
        <w:rPr>
          <w:rFonts w:ascii="Times New Roman" w:hAnsi="Times New Roman"/>
          <w:lang w:val="en-US"/>
        </w:rPr>
        <w:t>(a)</w:t>
      </w:r>
      <w:r w:rsidRPr="00F90C29">
        <w:rPr>
          <w:rFonts w:ascii="Times New Roman" w:hAnsi="Times New Roman"/>
          <w:lang w:val="en-US"/>
        </w:rPr>
        <w:tab/>
      </w:r>
      <w:r w:rsidR="0098061A" w:rsidRPr="00F90C29">
        <w:rPr>
          <w:rFonts w:ascii="Times New Roman" w:hAnsi="Times New Roman"/>
          <w:lang w:val="en-US"/>
        </w:rPr>
        <w:t xml:space="preserve">They </w:t>
      </w:r>
      <w:r w:rsidRPr="00F90C29">
        <w:rPr>
          <w:rFonts w:ascii="Times New Roman" w:hAnsi="Times New Roman"/>
          <w:lang w:val="en-US"/>
        </w:rPr>
        <w:t xml:space="preserve">define the logical relationships between relevant data points; </w:t>
      </w:r>
    </w:p>
    <w:p w:rsidR="000D6CC0" w:rsidRPr="00F90C29" w:rsidRDefault="000D6CC0" w:rsidP="0098061A">
      <w:pPr>
        <w:spacing w:after="100" w:afterAutospacing="1"/>
        <w:ind w:left="709" w:hanging="709"/>
        <w:rPr>
          <w:rFonts w:ascii="Times New Roman" w:hAnsi="Times New Roman"/>
          <w:lang w:val="en-US"/>
        </w:rPr>
      </w:pPr>
      <w:r w:rsidRPr="00F90C29">
        <w:rPr>
          <w:rFonts w:ascii="Times New Roman" w:hAnsi="Times New Roman"/>
          <w:lang w:val="en-US"/>
        </w:rPr>
        <w:t>(b)</w:t>
      </w:r>
      <w:r w:rsidRPr="00F90C29">
        <w:rPr>
          <w:rFonts w:ascii="Times New Roman" w:hAnsi="Times New Roman"/>
          <w:lang w:val="en-US"/>
        </w:rPr>
        <w:tab/>
      </w:r>
      <w:r w:rsidR="0098061A" w:rsidRPr="00F90C29">
        <w:rPr>
          <w:rFonts w:ascii="Times New Roman" w:hAnsi="Times New Roman"/>
          <w:lang w:val="en-US"/>
        </w:rPr>
        <w:t xml:space="preserve">They </w:t>
      </w:r>
      <w:r w:rsidRPr="00F90C29">
        <w:rPr>
          <w:rFonts w:ascii="Times New Roman" w:hAnsi="Times New Roman"/>
          <w:lang w:val="en-US"/>
        </w:rPr>
        <w:t>include filters and preconditions that define a set of data to which a validation rule applies;</w:t>
      </w:r>
    </w:p>
    <w:p w:rsidR="000D6CC0" w:rsidRPr="00F90C29" w:rsidRDefault="000D6CC0" w:rsidP="0098061A">
      <w:pPr>
        <w:spacing w:after="100" w:afterAutospacing="1"/>
        <w:ind w:left="709" w:hanging="709"/>
        <w:rPr>
          <w:rFonts w:ascii="Times New Roman" w:hAnsi="Times New Roman"/>
          <w:lang w:val="en-US"/>
        </w:rPr>
      </w:pPr>
      <w:r w:rsidRPr="00F90C29">
        <w:rPr>
          <w:rFonts w:ascii="Times New Roman" w:hAnsi="Times New Roman"/>
          <w:lang w:val="en-US"/>
        </w:rPr>
        <w:t>(c)</w:t>
      </w:r>
      <w:r w:rsidRPr="00F90C29">
        <w:rPr>
          <w:rFonts w:ascii="Times New Roman" w:hAnsi="Times New Roman"/>
          <w:lang w:val="en-US"/>
        </w:rPr>
        <w:tab/>
      </w:r>
      <w:r w:rsidR="0098061A" w:rsidRPr="00F90C29">
        <w:rPr>
          <w:rFonts w:ascii="Times New Roman" w:hAnsi="Times New Roman"/>
          <w:lang w:val="en-US"/>
        </w:rPr>
        <w:t xml:space="preserve">They </w:t>
      </w:r>
      <w:r w:rsidRPr="00F90C29">
        <w:rPr>
          <w:rFonts w:ascii="Times New Roman" w:hAnsi="Times New Roman"/>
          <w:lang w:val="en-US"/>
        </w:rPr>
        <w:t xml:space="preserve">check the consistency of the reported data; </w:t>
      </w:r>
    </w:p>
    <w:p w:rsidR="000D6CC0" w:rsidRPr="00F90C29" w:rsidRDefault="000D6CC0" w:rsidP="0098061A">
      <w:pPr>
        <w:spacing w:after="100" w:afterAutospacing="1"/>
        <w:ind w:left="709" w:hanging="709"/>
        <w:rPr>
          <w:rFonts w:ascii="Times New Roman" w:hAnsi="Times New Roman"/>
          <w:lang w:val="en-US"/>
        </w:rPr>
      </w:pPr>
      <w:r w:rsidRPr="00F90C29">
        <w:rPr>
          <w:rFonts w:ascii="Times New Roman" w:hAnsi="Times New Roman"/>
          <w:lang w:val="en-US"/>
        </w:rPr>
        <w:t>(d)</w:t>
      </w:r>
      <w:r w:rsidRPr="00F90C29">
        <w:rPr>
          <w:rFonts w:ascii="Times New Roman" w:hAnsi="Times New Roman"/>
          <w:lang w:val="en-US"/>
        </w:rPr>
        <w:tab/>
      </w:r>
      <w:r w:rsidR="0098061A" w:rsidRPr="00F90C29">
        <w:rPr>
          <w:rFonts w:ascii="Times New Roman" w:hAnsi="Times New Roman"/>
          <w:lang w:val="en-US"/>
        </w:rPr>
        <w:t xml:space="preserve">They </w:t>
      </w:r>
      <w:r w:rsidRPr="00F90C29">
        <w:rPr>
          <w:rFonts w:ascii="Times New Roman" w:hAnsi="Times New Roman"/>
          <w:lang w:val="en-US"/>
        </w:rPr>
        <w:t>check the accuracy of the reported data;</w:t>
      </w:r>
    </w:p>
    <w:p w:rsidR="00E810F7" w:rsidRPr="00F90C29" w:rsidRDefault="000D6CC0" w:rsidP="0098061A">
      <w:pPr>
        <w:spacing w:after="100" w:afterAutospacing="1"/>
        <w:ind w:left="709" w:hanging="709"/>
        <w:rPr>
          <w:rFonts w:ascii="Times New Roman" w:hAnsi="Times New Roman"/>
          <w:lang w:val="en-US"/>
        </w:rPr>
      </w:pPr>
      <w:r w:rsidRPr="00F90C29">
        <w:rPr>
          <w:rFonts w:ascii="Times New Roman" w:hAnsi="Times New Roman"/>
          <w:lang w:val="en-US"/>
        </w:rPr>
        <w:t>(e)</w:t>
      </w:r>
      <w:r w:rsidRPr="00F90C29">
        <w:rPr>
          <w:rFonts w:ascii="Times New Roman" w:hAnsi="Times New Roman"/>
          <w:lang w:val="en-US"/>
        </w:rPr>
        <w:tab/>
      </w:r>
      <w:r w:rsidR="0098061A" w:rsidRPr="00F90C29">
        <w:rPr>
          <w:rFonts w:ascii="Times New Roman" w:hAnsi="Times New Roman"/>
          <w:lang w:val="en-US"/>
        </w:rPr>
        <w:t xml:space="preserve">They </w:t>
      </w:r>
      <w:r w:rsidRPr="00F90C29">
        <w:rPr>
          <w:rFonts w:ascii="Times New Roman" w:hAnsi="Times New Roman"/>
          <w:lang w:val="en-US"/>
        </w:rPr>
        <w:t>set default values which shall be applied where the relevant information has not been reported.</w:t>
      </w:r>
    </w:p>
    <w:sectPr w:rsidR="00E810F7" w:rsidRPr="00F90C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C29" w:rsidRDefault="00F90C29" w:rsidP="00F90C29">
      <w:pPr>
        <w:spacing w:after="0" w:line="240" w:lineRule="auto"/>
      </w:pPr>
      <w:r>
        <w:separator/>
      </w:r>
    </w:p>
  </w:endnote>
  <w:endnote w:type="continuationSeparator" w:id="0">
    <w:p w:rsidR="00F90C29" w:rsidRDefault="00F90C29" w:rsidP="00F90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C29" w:rsidRDefault="00F90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9311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0C29" w:rsidRDefault="00F90C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05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0C29" w:rsidRDefault="00F90C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C29" w:rsidRDefault="00F90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C29" w:rsidRDefault="00F90C29" w:rsidP="00F90C29">
      <w:pPr>
        <w:spacing w:after="0" w:line="240" w:lineRule="auto"/>
      </w:pPr>
      <w:r>
        <w:separator/>
      </w:r>
    </w:p>
  </w:footnote>
  <w:footnote w:type="continuationSeparator" w:id="0">
    <w:p w:rsidR="00F90C29" w:rsidRDefault="00F90C29" w:rsidP="00F90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C29" w:rsidRDefault="00F90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C29" w:rsidRDefault="00F90C29" w:rsidP="00F90C29">
    <w:pPr>
      <w:pStyle w:val="Header"/>
      <w:jc w:val="center"/>
      <w:rPr>
        <w:lang w:val="en-GB"/>
      </w:rPr>
    </w:pPr>
    <w:r>
      <w:rPr>
        <w:lang w:val="en-GB"/>
      </w:rPr>
      <w:t>EN</w:t>
    </w:r>
  </w:p>
  <w:p w:rsidR="00F90C29" w:rsidRPr="00F90C29" w:rsidRDefault="00D536DD" w:rsidP="00F90C29">
    <w:pPr>
      <w:pStyle w:val="Header"/>
      <w:jc w:val="center"/>
      <w:rPr>
        <w:lang w:val="en-GB"/>
      </w:rPr>
    </w:pPr>
    <w:r>
      <w:rPr>
        <w:lang w:val="en-GB"/>
      </w:rPr>
      <w:t>Annex 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C29" w:rsidRDefault="00F90C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0D6CC0"/>
    <w:rsid w:val="00014250"/>
    <w:rsid w:val="000D6CC0"/>
    <w:rsid w:val="003C27DB"/>
    <w:rsid w:val="006D14B9"/>
    <w:rsid w:val="006D341A"/>
    <w:rsid w:val="0088058D"/>
    <w:rsid w:val="0098061A"/>
    <w:rsid w:val="00B1304C"/>
    <w:rsid w:val="00B14899"/>
    <w:rsid w:val="00B8050D"/>
    <w:rsid w:val="00B97DF9"/>
    <w:rsid w:val="00D536DD"/>
    <w:rsid w:val="00E10BF2"/>
    <w:rsid w:val="00F62D0C"/>
    <w:rsid w:val="00F9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24710B-1F5D-4530-AFC8-44332318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C29"/>
    <w:rPr>
      <w:lang w:val="fr-BE"/>
    </w:rPr>
  </w:style>
  <w:style w:type="paragraph" w:styleId="Footer">
    <w:name w:val="footer"/>
    <w:basedOn w:val="Normal"/>
    <w:link w:val="FooterChar"/>
    <w:uiPriority w:val="99"/>
    <w:unhideWhenUsed/>
    <w:rsid w:val="00F90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C29"/>
    <w:rPr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SOKAL Emmanuel (MARKT)</dc:creator>
  <cp:lastModifiedBy>Diana Gaibor</cp:lastModifiedBy>
  <cp:revision>9</cp:revision>
  <dcterms:created xsi:type="dcterms:W3CDTF">2017-08-16T09:02:00Z</dcterms:created>
  <dcterms:modified xsi:type="dcterms:W3CDTF">2020-06-02T11:10:00Z</dcterms:modified>
</cp:coreProperties>
</file>