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51A33" w14:textId="021DF8CB" w:rsidR="000F4195" w:rsidRDefault="000F4195" w:rsidP="000F4195">
      <w:pPr>
        <w:pStyle w:val="Heading2"/>
      </w:pPr>
      <w:r>
        <w:t xml:space="preserve">Annex I- </w:t>
      </w:r>
      <w:r w:rsidR="00D4248F">
        <w:t xml:space="preserve">Information provided by </w:t>
      </w:r>
      <w:r>
        <w:t>competent authorities</w:t>
      </w:r>
    </w:p>
    <w:p w14:paraId="72F241AB" w14:textId="730D1FED" w:rsidR="006B4909" w:rsidRDefault="006B4909" w:rsidP="000F4195">
      <w:pPr>
        <w:jc w:val="both"/>
      </w:pPr>
    </w:p>
    <w:p w14:paraId="19EB6127" w14:textId="368CA2B5" w:rsidR="006B4909" w:rsidRDefault="000F4195" w:rsidP="000F4195">
      <w:pPr>
        <w:jc w:val="both"/>
      </w:pPr>
      <w:r>
        <w:t>In February 2020, t</w:t>
      </w:r>
      <w:r w:rsidRPr="000F4195">
        <w:t xml:space="preserve">he European Banking Authority issued a </w:t>
      </w:r>
      <w:r>
        <w:t>b</w:t>
      </w:r>
      <w:r w:rsidRPr="000F4195">
        <w:t>enchmarking report on diversity practices in institutions and investment</w:t>
      </w:r>
      <w:r w:rsidR="001018C5">
        <w:t xml:space="preserve"> firms</w:t>
      </w:r>
      <w:r>
        <w:t>. The report concluded that b</w:t>
      </w:r>
      <w:r w:rsidRPr="000F4195">
        <w:t xml:space="preserve">ased on data as of </w:t>
      </w:r>
      <w:r w:rsidR="006B4909">
        <w:t xml:space="preserve">end of </w:t>
      </w:r>
      <w:r w:rsidRPr="000F4195">
        <w:t>September 2018</w:t>
      </w:r>
      <w:r w:rsidR="006B4909">
        <w:t xml:space="preserve">. The report found that there are </w:t>
      </w:r>
      <w:r w:rsidRPr="000F4195">
        <w:t xml:space="preserve">still many institutions, 41.61% out of 834, </w:t>
      </w:r>
      <w:r w:rsidR="006B4909">
        <w:t xml:space="preserve">that </w:t>
      </w:r>
      <w:r w:rsidRPr="000F4195">
        <w:t>ha</w:t>
      </w:r>
      <w:r>
        <w:t>d</w:t>
      </w:r>
      <w:r w:rsidRPr="000F4195">
        <w:t xml:space="preserve"> not </w:t>
      </w:r>
      <w:r w:rsidR="00B814C6">
        <w:t xml:space="preserve">yet </w:t>
      </w:r>
      <w:r w:rsidRPr="000F4195">
        <w:t>adopted a diversity policy.</w:t>
      </w:r>
      <w:r w:rsidR="00B814C6">
        <w:t xml:space="preserve"> Moreover, t</w:t>
      </w:r>
      <w:r w:rsidRPr="000F4195">
        <w:t xml:space="preserve">he representation of women in management bodies </w:t>
      </w:r>
      <w:r w:rsidR="00B814C6">
        <w:t>was found to be</w:t>
      </w:r>
      <w:r w:rsidRPr="000F4195">
        <w:t xml:space="preserve"> relatively low and many institutions d</w:t>
      </w:r>
      <w:r w:rsidR="00B814C6">
        <w:t>id</w:t>
      </w:r>
      <w:r w:rsidRPr="000F4195">
        <w:t xml:space="preserve"> not have a gender diverse board. </w:t>
      </w:r>
    </w:p>
    <w:p w14:paraId="2765C4BA" w14:textId="0A800491" w:rsidR="000F4195" w:rsidRDefault="00B814C6" w:rsidP="000F4195">
      <w:pPr>
        <w:jc w:val="both"/>
      </w:pPr>
      <w:r>
        <w:t>When publishing the report, t</w:t>
      </w:r>
      <w:r w:rsidR="000F4195" w:rsidRPr="000F4195">
        <w:t>he EBA call</w:t>
      </w:r>
      <w:r>
        <w:t>ed</w:t>
      </w:r>
      <w:r w:rsidR="000F4195" w:rsidRPr="000F4195">
        <w:t xml:space="preserve"> on institutions and </w:t>
      </w:r>
      <w:r w:rsidR="006B4909">
        <w:t>Member States</w:t>
      </w:r>
      <w:r w:rsidR="000F4195" w:rsidRPr="000F4195">
        <w:t xml:space="preserve"> to consider additional measures for promoting a more balanced representation of both genders and on competent authorities to ensure institutions’ compliance with the requirement to adopt diversity policies.</w:t>
      </w:r>
    </w:p>
    <w:p w14:paraId="6C71D345" w14:textId="2C222D63" w:rsidR="00D92E88" w:rsidRPr="000F4195" w:rsidRDefault="00D92E88" w:rsidP="000F4195">
      <w:pPr>
        <w:jc w:val="both"/>
      </w:pPr>
      <w:r>
        <w:t xml:space="preserve">To </w:t>
      </w:r>
      <w:r w:rsidR="006B4909">
        <w:t xml:space="preserve">the largest </w:t>
      </w:r>
      <w:r>
        <w:t>extent the questions to be answered by institutions and investment firm</w:t>
      </w:r>
      <w:r w:rsidR="006B4909">
        <w:t xml:space="preserve"> can be analysed directly by the EBA using available statistical tools, but with regard to a few qualitative aspects of diversity policies, the answers can contain free text explanations. Given the </w:t>
      </w:r>
      <w:r w:rsidR="002C4B44">
        <w:t xml:space="preserve">number of participating institutions and investment firms and the resources available at the EBA, it is therefore necessary that competent authorities provide a summary of the qualitative information received. </w:t>
      </w:r>
    </w:p>
    <w:p w14:paraId="1C068F76" w14:textId="0FA138D0" w:rsidR="002C4B44" w:rsidRDefault="00B814C6" w:rsidP="00B814C6">
      <w:pPr>
        <w:jc w:val="both"/>
      </w:pPr>
      <w:r>
        <w:t xml:space="preserve">The EBA is therefore asking competent authorities </w:t>
      </w:r>
      <w:r w:rsidR="00F40866">
        <w:t xml:space="preserve">to </w:t>
      </w:r>
      <w:r>
        <w:t>answer the following questions</w:t>
      </w:r>
      <w:r w:rsidR="002C4B44">
        <w:t xml:space="preserve"> regarding </w:t>
      </w:r>
      <w:r>
        <w:t>the actions taken that should ensure the compliance of institutions and investment firms with the requirements under Article 88(2) and Article 91(10) of Directive 2013/36/EU and the practices observed that would lead to a better representation of woman in management bodies</w:t>
      </w:r>
      <w:r w:rsidR="002C4B44">
        <w:t xml:space="preserve"> and to provide the requested summaries of qualitative information as indicated in the below table</w:t>
      </w:r>
      <w:r>
        <w:t xml:space="preserve">. </w:t>
      </w:r>
    </w:p>
    <w:p w14:paraId="5AC7FBB2" w14:textId="16B9B080" w:rsidR="00AE24D4" w:rsidRDefault="002C4B44" w:rsidP="00B814C6">
      <w:pPr>
        <w:jc w:val="both"/>
      </w:pPr>
      <w:r>
        <w:t xml:space="preserve">The filled in word file </w:t>
      </w:r>
      <w:r w:rsidR="00AA5282">
        <w:t xml:space="preserve">with the information on supervisory actions taken and the summary of the qualitative aspects of diversity policies </w:t>
      </w:r>
      <w:r>
        <w:t xml:space="preserve">should be </w:t>
      </w:r>
      <w:r w:rsidR="00AA5282">
        <w:t xml:space="preserve">submitted </w:t>
      </w:r>
      <w:r>
        <w:t xml:space="preserve">together with </w:t>
      </w:r>
      <w:r w:rsidR="00AA5282">
        <w:t xml:space="preserve">the excel file that contains the anonymised information provided by institutions and investment firs to the EBA as further specified in the information request. </w:t>
      </w:r>
    </w:p>
    <w:p w14:paraId="29528B86" w14:textId="77777777" w:rsidR="00AE24D4" w:rsidRDefault="00AE24D4">
      <w:r>
        <w:br w:type="page"/>
      </w:r>
    </w:p>
    <w:tbl>
      <w:tblPr>
        <w:tblW w:w="9204" w:type="dxa"/>
        <w:tblLook w:val="04A0" w:firstRow="1" w:lastRow="0" w:firstColumn="1" w:lastColumn="0" w:noHBand="0" w:noVBand="1"/>
      </w:tblPr>
      <w:tblGrid>
        <w:gridCol w:w="4602"/>
        <w:gridCol w:w="4602"/>
      </w:tblGrid>
      <w:tr w:rsidR="000F4195" w:rsidRPr="000F4195" w14:paraId="53304988" w14:textId="77777777" w:rsidTr="005F5CAF">
        <w:trPr>
          <w:trHeight w:val="315"/>
        </w:trPr>
        <w:tc>
          <w:tcPr>
            <w:tcW w:w="4602" w:type="dxa"/>
            <w:tcBorders>
              <w:top w:val="single" w:sz="8" w:space="0" w:color="auto"/>
              <w:left w:val="single" w:sz="8" w:space="0" w:color="auto"/>
              <w:bottom w:val="single" w:sz="8" w:space="0" w:color="auto"/>
              <w:right w:val="single" w:sz="8" w:space="0" w:color="auto"/>
            </w:tcBorders>
            <w:shd w:val="clear" w:color="000000" w:fill="D9E2F3" w:themeFill="accent1" w:themeFillTint="33"/>
            <w:vAlign w:val="bottom"/>
          </w:tcPr>
          <w:p w14:paraId="33C997F0" w14:textId="2081954D" w:rsidR="000F4195" w:rsidRPr="005F5CAF" w:rsidRDefault="000F4195" w:rsidP="000F4195">
            <w:pPr>
              <w:spacing w:after="0" w:line="240" w:lineRule="auto"/>
              <w:rPr>
                <w:rFonts w:ascii="Calibri" w:eastAsia="Times New Roman" w:hAnsi="Calibri" w:cs="Calibri"/>
                <w:color w:val="000000"/>
                <w:lang w:eastAsia="en-GB"/>
              </w:rPr>
            </w:pPr>
            <w:r w:rsidRPr="005F5CAF">
              <w:rPr>
                <w:rFonts w:ascii="Calibri" w:eastAsia="Times New Roman" w:hAnsi="Calibri" w:cs="Calibri"/>
                <w:color w:val="000000"/>
                <w:lang w:eastAsia="en-GB"/>
              </w:rPr>
              <w:lastRenderedPageBreak/>
              <w:t>Member State</w:t>
            </w:r>
          </w:p>
        </w:tc>
        <w:tc>
          <w:tcPr>
            <w:tcW w:w="4602" w:type="dxa"/>
            <w:tcBorders>
              <w:top w:val="single" w:sz="8" w:space="0" w:color="auto"/>
              <w:left w:val="single" w:sz="8" w:space="0" w:color="auto"/>
              <w:bottom w:val="single" w:sz="8" w:space="0" w:color="auto"/>
              <w:right w:val="single" w:sz="8" w:space="0" w:color="auto"/>
            </w:tcBorders>
            <w:shd w:val="clear" w:color="000000" w:fill="FFFFFF" w:themeFill="background1"/>
            <w:vAlign w:val="bottom"/>
          </w:tcPr>
          <w:p w14:paraId="484D2925" w14:textId="30BA3828" w:rsidR="000F4195" w:rsidRPr="00B814C6" w:rsidRDefault="00803369" w:rsidP="000F419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ESTONIA</w:t>
            </w:r>
          </w:p>
        </w:tc>
      </w:tr>
      <w:tr w:rsidR="000F4195" w:rsidRPr="000F4195" w14:paraId="52DA9568" w14:textId="77777777" w:rsidTr="005F5CAF">
        <w:trPr>
          <w:trHeight w:val="315"/>
        </w:trPr>
        <w:tc>
          <w:tcPr>
            <w:tcW w:w="4602" w:type="dxa"/>
            <w:tcBorders>
              <w:top w:val="single" w:sz="8" w:space="0" w:color="auto"/>
              <w:left w:val="single" w:sz="8" w:space="0" w:color="auto"/>
              <w:bottom w:val="single" w:sz="8" w:space="0" w:color="auto"/>
              <w:right w:val="single" w:sz="8" w:space="0" w:color="auto"/>
            </w:tcBorders>
            <w:shd w:val="clear" w:color="000000" w:fill="D9E2F3" w:themeFill="accent1" w:themeFillTint="33"/>
            <w:vAlign w:val="bottom"/>
          </w:tcPr>
          <w:p w14:paraId="134E5A26" w14:textId="52F28677" w:rsidR="000F4195" w:rsidRPr="005F5CAF" w:rsidRDefault="000F4195" w:rsidP="000F4195">
            <w:pPr>
              <w:spacing w:after="0" w:line="240" w:lineRule="auto"/>
              <w:rPr>
                <w:rFonts w:ascii="Calibri" w:eastAsia="Times New Roman" w:hAnsi="Calibri" w:cs="Calibri"/>
                <w:color w:val="000000"/>
                <w:lang w:eastAsia="en-GB"/>
              </w:rPr>
            </w:pPr>
            <w:r w:rsidRPr="005F5CAF">
              <w:rPr>
                <w:rFonts w:ascii="Calibri" w:eastAsia="Times New Roman" w:hAnsi="Calibri" w:cs="Calibri"/>
                <w:color w:val="000000"/>
                <w:lang w:eastAsia="en-GB"/>
              </w:rPr>
              <w:t>Contact person</w:t>
            </w:r>
          </w:p>
        </w:tc>
        <w:tc>
          <w:tcPr>
            <w:tcW w:w="4602" w:type="dxa"/>
            <w:tcBorders>
              <w:top w:val="single" w:sz="8" w:space="0" w:color="auto"/>
              <w:left w:val="single" w:sz="8" w:space="0" w:color="auto"/>
              <w:bottom w:val="single" w:sz="8" w:space="0" w:color="auto"/>
              <w:right w:val="single" w:sz="8" w:space="0" w:color="auto"/>
            </w:tcBorders>
            <w:shd w:val="clear" w:color="000000" w:fill="FFFFFF" w:themeFill="background1"/>
            <w:vAlign w:val="bottom"/>
          </w:tcPr>
          <w:p w14:paraId="575F74A1" w14:textId="77777777" w:rsidR="000F4195" w:rsidRDefault="00643294" w:rsidP="000F419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Siret Saarmets</w:t>
            </w:r>
          </w:p>
          <w:p w14:paraId="2A337299" w14:textId="44AF41E9" w:rsidR="00643294" w:rsidRDefault="00343D07" w:rsidP="000F4195">
            <w:pPr>
              <w:spacing w:after="0" w:line="240" w:lineRule="auto"/>
              <w:rPr>
                <w:rFonts w:ascii="Calibri" w:eastAsia="Times New Roman" w:hAnsi="Calibri" w:cs="Calibri"/>
                <w:color w:val="000000"/>
                <w:lang w:eastAsia="en-GB"/>
              </w:rPr>
            </w:pPr>
            <w:hyperlink r:id="rId7" w:history="1">
              <w:r w:rsidR="00FF42B8" w:rsidRPr="001409DD">
                <w:rPr>
                  <w:rStyle w:val="Hyperlink"/>
                  <w:rFonts w:ascii="Calibri" w:eastAsia="Times New Roman" w:hAnsi="Calibri" w:cs="Calibri"/>
                  <w:lang w:eastAsia="en-GB"/>
                </w:rPr>
                <w:t>siret.saarmets@fi.ee</w:t>
              </w:r>
            </w:hyperlink>
            <w:r w:rsidR="00643294">
              <w:rPr>
                <w:rFonts w:ascii="Calibri" w:eastAsia="Times New Roman" w:hAnsi="Calibri" w:cs="Calibri"/>
                <w:color w:val="000000"/>
                <w:lang w:eastAsia="en-GB"/>
              </w:rPr>
              <w:t xml:space="preserve"> </w:t>
            </w:r>
          </w:p>
          <w:p w14:paraId="3FE5181B" w14:textId="66E3F738" w:rsidR="00643294" w:rsidRPr="00B814C6" w:rsidRDefault="00643294" w:rsidP="000F419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+372 668 0542</w:t>
            </w:r>
          </w:p>
        </w:tc>
      </w:tr>
      <w:tr w:rsidR="000F4195" w:rsidRPr="000F4195" w14:paraId="379CEBAD" w14:textId="77777777" w:rsidTr="005F5CAF">
        <w:trPr>
          <w:trHeight w:val="315"/>
        </w:trPr>
        <w:tc>
          <w:tcPr>
            <w:tcW w:w="9204" w:type="dxa"/>
            <w:gridSpan w:val="2"/>
            <w:tcBorders>
              <w:top w:val="single" w:sz="8" w:space="0" w:color="auto"/>
              <w:left w:val="single" w:sz="8" w:space="0" w:color="auto"/>
              <w:bottom w:val="single" w:sz="8" w:space="0" w:color="auto"/>
              <w:right w:val="single" w:sz="8" w:space="0" w:color="auto"/>
            </w:tcBorders>
            <w:shd w:val="clear" w:color="000000" w:fill="D9E2F3" w:themeFill="accent1" w:themeFillTint="33"/>
            <w:hideMark/>
          </w:tcPr>
          <w:p w14:paraId="027758F9" w14:textId="5B2D90E8" w:rsidR="000F4195" w:rsidRPr="000F4195" w:rsidRDefault="000F4195" w:rsidP="000F4195">
            <w:pPr>
              <w:spacing w:after="0" w:line="240" w:lineRule="auto"/>
              <w:rPr>
                <w:rFonts w:ascii="Calibri" w:eastAsia="Times New Roman" w:hAnsi="Calibri" w:cs="Calibri"/>
                <w:color w:val="000000"/>
                <w:lang w:eastAsia="en-GB"/>
              </w:rPr>
            </w:pPr>
            <w:r w:rsidRPr="000F4195">
              <w:rPr>
                <w:rFonts w:ascii="Calibri" w:eastAsia="Times New Roman" w:hAnsi="Calibri" w:cs="Calibri"/>
                <w:color w:val="000000"/>
                <w:lang w:eastAsia="en-GB"/>
              </w:rPr>
              <w:t>Please describe briefly the measures taken by the competent authority to ensure compliance with the requirements to set out and implement a diversity policy, including quantitative targets for the</w:t>
            </w:r>
            <w:r w:rsidR="00B814C6" w:rsidRPr="005F5CAF">
              <w:rPr>
                <w:rFonts w:ascii="Calibri" w:eastAsia="Times New Roman" w:hAnsi="Calibri" w:cs="Calibri"/>
                <w:color w:val="000000"/>
                <w:lang w:eastAsia="en-GB"/>
              </w:rPr>
              <w:t xml:space="preserve"> under</w:t>
            </w:r>
            <w:r w:rsidRPr="000F4195">
              <w:rPr>
                <w:rFonts w:ascii="Calibri" w:eastAsia="Times New Roman" w:hAnsi="Calibri" w:cs="Calibri"/>
                <w:color w:val="000000"/>
                <w:lang w:eastAsia="en-GB"/>
              </w:rPr>
              <w:t>represented gender</w:t>
            </w:r>
            <w:r w:rsidR="00B814C6" w:rsidRPr="005F5CAF">
              <w:rPr>
                <w:rFonts w:ascii="Calibri" w:eastAsia="Times New Roman" w:hAnsi="Calibri" w:cs="Calibri"/>
                <w:color w:val="000000"/>
                <w:lang w:eastAsia="en-GB"/>
              </w:rPr>
              <w:t xml:space="preserve"> where Article 88(2) CRD applies</w:t>
            </w:r>
            <w:r w:rsidRPr="000F4195">
              <w:rPr>
                <w:rFonts w:ascii="Calibri" w:eastAsia="Times New Roman" w:hAnsi="Calibri" w:cs="Calibri"/>
                <w:color w:val="000000"/>
                <w:lang w:eastAsia="en-GB"/>
              </w:rPr>
              <w:t xml:space="preserve">, and that diversity is taken into account by institutions </w:t>
            </w:r>
            <w:r w:rsidR="005F5CAF" w:rsidRPr="005F5CAF">
              <w:rPr>
                <w:rFonts w:ascii="Calibri" w:eastAsia="Times New Roman" w:hAnsi="Calibri" w:cs="Calibri"/>
                <w:color w:val="000000"/>
                <w:lang w:eastAsia="en-GB"/>
              </w:rPr>
              <w:t xml:space="preserve">and investment firms </w:t>
            </w:r>
            <w:r w:rsidRPr="000F4195">
              <w:rPr>
                <w:rFonts w:ascii="Calibri" w:eastAsia="Times New Roman" w:hAnsi="Calibri" w:cs="Calibri"/>
                <w:color w:val="000000"/>
                <w:lang w:eastAsia="en-GB"/>
              </w:rPr>
              <w:t>when recruiting new members of the management body.</w:t>
            </w:r>
          </w:p>
        </w:tc>
      </w:tr>
      <w:tr w:rsidR="000F4195" w:rsidRPr="000F4195" w14:paraId="1229568C" w14:textId="77777777" w:rsidTr="005F5CAF">
        <w:trPr>
          <w:trHeight w:val="567"/>
        </w:trPr>
        <w:tc>
          <w:tcPr>
            <w:tcW w:w="9204" w:type="dxa"/>
            <w:gridSpan w:val="2"/>
            <w:tcBorders>
              <w:top w:val="single" w:sz="8" w:space="0" w:color="auto"/>
              <w:left w:val="single" w:sz="8" w:space="0" w:color="auto"/>
              <w:bottom w:val="single" w:sz="8" w:space="0" w:color="auto"/>
              <w:right w:val="single" w:sz="8" w:space="0" w:color="auto"/>
            </w:tcBorders>
            <w:shd w:val="clear" w:color="000000" w:fill="FFFFFF"/>
            <w:hideMark/>
          </w:tcPr>
          <w:p w14:paraId="1A0A2490" w14:textId="51AF400B" w:rsidR="005F5CAF" w:rsidRPr="000F4195" w:rsidRDefault="00AE0B19" w:rsidP="00F17814">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During on-site inspections, one of the possible areas under investigation is </w:t>
            </w:r>
            <w:proofErr w:type="spellStart"/>
            <w:r>
              <w:rPr>
                <w:rFonts w:ascii="Calibri" w:eastAsia="Times New Roman" w:hAnsi="Calibri" w:cs="Calibri"/>
                <w:color w:val="000000"/>
                <w:lang w:eastAsia="en-GB"/>
              </w:rPr>
              <w:t>fit&amp;proper</w:t>
            </w:r>
            <w:proofErr w:type="spellEnd"/>
            <w:r>
              <w:rPr>
                <w:rFonts w:ascii="Calibri" w:eastAsia="Times New Roman" w:hAnsi="Calibri" w:cs="Calibri"/>
                <w:color w:val="000000"/>
                <w:lang w:eastAsia="en-GB"/>
              </w:rPr>
              <w:t xml:space="preserve"> – during which the adherence to the diversity principles is also checked. During the on-site inspections </w:t>
            </w:r>
            <w:proofErr w:type="spellStart"/>
            <w:r>
              <w:rPr>
                <w:rFonts w:ascii="Calibri" w:eastAsia="Times New Roman" w:hAnsi="Calibri" w:cs="Calibri"/>
                <w:color w:val="000000"/>
                <w:lang w:eastAsia="en-GB"/>
              </w:rPr>
              <w:t>Finantsinspektsioon</w:t>
            </w:r>
            <w:proofErr w:type="spellEnd"/>
            <w:r>
              <w:rPr>
                <w:rFonts w:ascii="Calibri" w:eastAsia="Times New Roman" w:hAnsi="Calibri" w:cs="Calibri"/>
                <w:color w:val="000000"/>
                <w:lang w:eastAsia="en-GB"/>
              </w:rPr>
              <w:t xml:space="preserve"> determines whether a supervised entity has diversity policies and whether the policies are followed in practice. Estonian legislation has not stipulated quantitative targets for the least represented gender which is why strict thresholds are not established nor observed.</w:t>
            </w:r>
          </w:p>
        </w:tc>
      </w:tr>
      <w:tr w:rsidR="000F4195" w:rsidRPr="000F4195" w14:paraId="2222DBA2" w14:textId="77777777" w:rsidTr="005F5CAF">
        <w:trPr>
          <w:trHeight w:val="300"/>
        </w:trPr>
        <w:tc>
          <w:tcPr>
            <w:tcW w:w="9204" w:type="dxa"/>
            <w:gridSpan w:val="2"/>
            <w:tcBorders>
              <w:top w:val="single" w:sz="8" w:space="0" w:color="auto"/>
              <w:left w:val="single" w:sz="8" w:space="0" w:color="auto"/>
              <w:bottom w:val="single" w:sz="8" w:space="0" w:color="auto"/>
              <w:right w:val="single" w:sz="8" w:space="0" w:color="auto"/>
            </w:tcBorders>
            <w:shd w:val="clear" w:color="000000" w:fill="D9E2F3" w:themeFill="accent1" w:themeFillTint="33"/>
            <w:hideMark/>
          </w:tcPr>
          <w:p w14:paraId="35E15FBE" w14:textId="35F5A5B0" w:rsidR="000F4195" w:rsidRPr="000F4195" w:rsidRDefault="000F4195" w:rsidP="005F5CAF">
            <w:pPr>
              <w:spacing w:after="0" w:line="240" w:lineRule="auto"/>
              <w:rPr>
                <w:rFonts w:ascii="Calibri" w:eastAsia="Times New Roman" w:hAnsi="Calibri" w:cs="Calibri"/>
                <w:color w:val="000000"/>
                <w:lang w:eastAsia="en-GB"/>
              </w:rPr>
            </w:pPr>
            <w:bookmarkStart w:id="0" w:name="_Hlk94632691"/>
            <w:r w:rsidRPr="000F4195">
              <w:rPr>
                <w:rFonts w:ascii="Calibri" w:eastAsia="Times New Roman" w:hAnsi="Calibri" w:cs="Calibri"/>
                <w:color w:val="000000"/>
                <w:lang w:eastAsia="en-GB"/>
              </w:rPr>
              <w:t xml:space="preserve">Please describe briefly any </w:t>
            </w:r>
            <w:r w:rsidR="00B814C6" w:rsidRPr="005F5CAF">
              <w:rPr>
                <w:rFonts w:ascii="Calibri" w:eastAsia="Times New Roman" w:hAnsi="Calibri" w:cs="Calibri"/>
                <w:color w:val="000000"/>
                <w:lang w:eastAsia="en-GB"/>
              </w:rPr>
              <w:t xml:space="preserve">relevant observed initiative taken by </w:t>
            </w:r>
            <w:r w:rsidR="005F5CAF" w:rsidRPr="005F5CAF">
              <w:rPr>
                <w:rFonts w:ascii="Calibri" w:eastAsia="Times New Roman" w:hAnsi="Calibri" w:cs="Calibri"/>
                <w:color w:val="000000"/>
                <w:lang w:eastAsia="en-GB"/>
              </w:rPr>
              <w:t xml:space="preserve">the financial sector, including </w:t>
            </w:r>
            <w:r w:rsidR="00B814C6" w:rsidRPr="005F5CAF">
              <w:rPr>
                <w:rFonts w:ascii="Calibri" w:eastAsia="Times New Roman" w:hAnsi="Calibri" w:cs="Calibri"/>
                <w:color w:val="000000"/>
                <w:lang w:eastAsia="en-GB"/>
              </w:rPr>
              <w:t>institutions</w:t>
            </w:r>
            <w:r w:rsidR="005F5CAF" w:rsidRPr="005F5CAF">
              <w:rPr>
                <w:rFonts w:ascii="Calibri" w:eastAsia="Times New Roman" w:hAnsi="Calibri" w:cs="Calibri"/>
                <w:color w:val="000000"/>
                <w:lang w:eastAsia="en-GB"/>
              </w:rPr>
              <w:t>, investment firms and their associations that aim at increasing the representation of woman at the level of the management body</w:t>
            </w:r>
            <w:r w:rsidR="00F40866">
              <w:rPr>
                <w:rFonts w:ascii="Calibri" w:eastAsia="Times New Roman" w:hAnsi="Calibri" w:cs="Calibri"/>
                <w:color w:val="000000"/>
                <w:lang w:eastAsia="en-GB"/>
              </w:rPr>
              <w:t>, please provide a link to the website holding this information if available</w:t>
            </w:r>
            <w:r w:rsidR="005F5CAF" w:rsidRPr="005F5CAF">
              <w:rPr>
                <w:rFonts w:ascii="Calibri" w:eastAsia="Times New Roman" w:hAnsi="Calibri" w:cs="Calibri"/>
                <w:color w:val="000000"/>
                <w:lang w:eastAsia="en-GB"/>
              </w:rPr>
              <w:t xml:space="preserve">. </w:t>
            </w:r>
          </w:p>
        </w:tc>
      </w:tr>
      <w:bookmarkEnd w:id="0"/>
      <w:tr w:rsidR="000F4195" w:rsidRPr="000F4195" w14:paraId="672379F9" w14:textId="77777777" w:rsidTr="005F5CAF">
        <w:trPr>
          <w:trHeight w:val="567"/>
        </w:trPr>
        <w:tc>
          <w:tcPr>
            <w:tcW w:w="9204"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2E50A700" w14:textId="6C957EB3" w:rsidR="000F4195" w:rsidRPr="000F4195" w:rsidRDefault="00F66280" w:rsidP="000F419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Unfortu</w:t>
            </w:r>
            <w:r w:rsidR="002E343D">
              <w:rPr>
                <w:rFonts w:ascii="Calibri" w:eastAsia="Times New Roman" w:hAnsi="Calibri" w:cs="Calibri"/>
                <w:color w:val="000000"/>
                <w:lang w:eastAsia="en-GB"/>
              </w:rPr>
              <w:t>nately there are no</w:t>
            </w:r>
            <w:bookmarkStart w:id="1" w:name="_GoBack"/>
            <w:bookmarkEnd w:id="1"/>
            <w:r>
              <w:rPr>
                <w:rFonts w:ascii="Calibri" w:eastAsia="Times New Roman" w:hAnsi="Calibri" w:cs="Calibri"/>
                <w:color w:val="000000"/>
                <w:lang w:eastAsia="en-GB"/>
              </w:rPr>
              <w:t xml:space="preserve"> initiatives taken to our knowledge. But o</w:t>
            </w:r>
            <w:r w:rsidR="00A10A15">
              <w:rPr>
                <w:rFonts w:ascii="Calibri" w:eastAsia="Times New Roman" w:hAnsi="Calibri" w:cs="Calibri"/>
                <w:color w:val="000000"/>
                <w:lang w:eastAsia="en-GB"/>
              </w:rPr>
              <w:t xml:space="preserve">ne institution answered to the questionnaire that in relation to the representation of the underrepresented gender in the management bodies, the institution aims that no later than in 2024 at least 40% of the total number of members of the supervisory council should be female and at least 50% of the total number of members of the management board should be female. </w:t>
            </w:r>
          </w:p>
        </w:tc>
      </w:tr>
      <w:tr w:rsidR="000852EC" w:rsidRPr="000F4195" w14:paraId="7A185265" w14:textId="77777777" w:rsidTr="00C17476">
        <w:trPr>
          <w:trHeight w:val="300"/>
        </w:trPr>
        <w:tc>
          <w:tcPr>
            <w:tcW w:w="9204" w:type="dxa"/>
            <w:gridSpan w:val="2"/>
            <w:tcBorders>
              <w:top w:val="single" w:sz="8" w:space="0" w:color="auto"/>
              <w:left w:val="single" w:sz="8" w:space="0" w:color="auto"/>
              <w:bottom w:val="single" w:sz="8" w:space="0" w:color="auto"/>
              <w:right w:val="single" w:sz="8" w:space="0" w:color="auto"/>
            </w:tcBorders>
            <w:shd w:val="clear" w:color="000000" w:fill="D9E2F3" w:themeFill="accent1" w:themeFillTint="33"/>
            <w:hideMark/>
          </w:tcPr>
          <w:p w14:paraId="1F04114C" w14:textId="1A851486" w:rsidR="000852EC" w:rsidRPr="000F4195" w:rsidRDefault="000852EC" w:rsidP="00C1747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Under questions </w:t>
            </w:r>
            <w:r w:rsidR="00F40866">
              <w:rPr>
                <w:rFonts w:ascii="Calibri" w:eastAsia="Times New Roman" w:hAnsi="Calibri" w:cs="Calibri"/>
                <w:color w:val="000000"/>
                <w:lang w:eastAsia="en-GB"/>
              </w:rPr>
              <w:t>8</w:t>
            </w:r>
            <w:r w:rsidR="00AF282A">
              <w:rPr>
                <w:rFonts w:ascii="Calibri" w:eastAsia="Times New Roman" w:hAnsi="Calibri" w:cs="Calibri"/>
                <w:color w:val="000000"/>
                <w:lang w:eastAsia="en-GB"/>
              </w:rPr>
              <w:t>c</w:t>
            </w:r>
            <w:r>
              <w:rPr>
                <w:rFonts w:ascii="Calibri" w:eastAsia="Times New Roman" w:hAnsi="Calibri" w:cs="Calibri"/>
                <w:color w:val="000000"/>
                <w:lang w:eastAsia="en-GB"/>
              </w:rPr>
              <w:t>, institutions were asked to provide a short text in case they have set a gender target in a qualitative way. Competent authorities are kindly asked to provide a summary of the different approaches observed.</w:t>
            </w:r>
            <w:r w:rsidRPr="005F5CAF">
              <w:rPr>
                <w:rFonts w:ascii="Calibri" w:eastAsia="Times New Roman" w:hAnsi="Calibri" w:cs="Calibri"/>
                <w:color w:val="000000"/>
                <w:lang w:eastAsia="en-GB"/>
              </w:rPr>
              <w:t xml:space="preserve"> </w:t>
            </w:r>
          </w:p>
        </w:tc>
      </w:tr>
      <w:tr w:rsidR="000852EC" w:rsidRPr="000F4195" w14:paraId="63077292" w14:textId="77777777" w:rsidTr="005F5CAF">
        <w:trPr>
          <w:trHeight w:val="567"/>
        </w:trPr>
        <w:tc>
          <w:tcPr>
            <w:tcW w:w="9204"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10220DAE" w14:textId="77777777" w:rsidR="003B38A9" w:rsidRDefault="003B38A9" w:rsidP="000F419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There were few examples like:</w:t>
            </w:r>
          </w:p>
          <w:p w14:paraId="64A40F03" w14:textId="77777777" w:rsidR="003B38A9" w:rsidRDefault="003B38A9" w:rsidP="000F4195">
            <w:pPr>
              <w:pStyle w:val="ListParagraph"/>
              <w:numPr>
                <w:ilvl w:val="0"/>
                <w:numId w:val="1"/>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w:t>
            </w:r>
            <w:r w:rsidR="00D638B2" w:rsidRPr="003B38A9">
              <w:rPr>
                <w:rFonts w:ascii="Calibri" w:eastAsia="Times New Roman" w:hAnsi="Calibri" w:cs="Calibri"/>
                <w:color w:val="000000"/>
                <w:lang w:eastAsia="en-GB"/>
              </w:rPr>
              <w:t>n order to maintain independent opinions, critical thinking and allow a va</w:t>
            </w:r>
            <w:r w:rsidR="007C38D5" w:rsidRPr="003B38A9">
              <w:rPr>
                <w:rFonts w:ascii="Calibri" w:eastAsia="Times New Roman" w:hAnsi="Calibri" w:cs="Calibri"/>
                <w:color w:val="000000"/>
                <w:lang w:eastAsia="en-GB"/>
              </w:rPr>
              <w:t>riety of views, management b</w:t>
            </w:r>
            <w:r w:rsidR="00D638B2" w:rsidRPr="003B38A9">
              <w:rPr>
                <w:rFonts w:ascii="Calibri" w:eastAsia="Times New Roman" w:hAnsi="Calibri" w:cs="Calibri"/>
                <w:color w:val="000000"/>
                <w:lang w:eastAsia="en-GB"/>
              </w:rPr>
              <w:t>odies will be formed in line with local law and will be sufficiently diverse, including, for example gender, age, geographical origin, education and experience.</w:t>
            </w:r>
            <w:r w:rsidR="007C38D5" w:rsidRPr="003B38A9">
              <w:rPr>
                <w:rFonts w:ascii="Calibri" w:eastAsia="Times New Roman" w:hAnsi="Calibri" w:cs="Calibri"/>
                <w:color w:val="000000"/>
                <w:lang w:eastAsia="en-GB"/>
              </w:rPr>
              <w:t xml:space="preserve"> </w:t>
            </w:r>
          </w:p>
          <w:p w14:paraId="3EF8EA92" w14:textId="77777777" w:rsidR="003B38A9" w:rsidRDefault="003B38A9" w:rsidP="003B38A9">
            <w:pPr>
              <w:pStyle w:val="ListParagraph"/>
              <w:spacing w:after="0" w:line="240" w:lineRule="auto"/>
              <w:rPr>
                <w:rFonts w:ascii="Calibri" w:eastAsia="Times New Roman" w:hAnsi="Calibri" w:cs="Calibri"/>
                <w:color w:val="000000"/>
                <w:lang w:eastAsia="en-GB"/>
              </w:rPr>
            </w:pPr>
          </w:p>
          <w:p w14:paraId="116B78D6" w14:textId="6BAF85BF" w:rsidR="002C4A45" w:rsidRPr="003B38A9" w:rsidRDefault="002C4A45" w:rsidP="003B38A9">
            <w:pPr>
              <w:pStyle w:val="ListParagraph"/>
              <w:numPr>
                <w:ilvl w:val="0"/>
                <w:numId w:val="1"/>
              </w:numPr>
              <w:spacing w:after="0" w:line="240" w:lineRule="auto"/>
              <w:rPr>
                <w:rFonts w:ascii="Calibri" w:eastAsia="Times New Roman" w:hAnsi="Calibri" w:cs="Calibri"/>
                <w:color w:val="000000"/>
                <w:lang w:eastAsia="en-GB"/>
              </w:rPr>
            </w:pPr>
            <w:r w:rsidRPr="003B38A9">
              <w:rPr>
                <w:rFonts w:ascii="Calibri" w:eastAsia="Times New Roman" w:hAnsi="Calibri" w:cs="Calibri"/>
                <w:color w:val="000000"/>
                <w:lang w:eastAsia="en-GB"/>
              </w:rPr>
              <w:t xml:space="preserve">One of the tasks of the Nominating Committee is to regularly assess, among other aspects, the principles of diversity in the </w:t>
            </w:r>
            <w:r w:rsidR="003B38A9">
              <w:rPr>
                <w:rFonts w:ascii="Calibri" w:eastAsia="Times New Roman" w:hAnsi="Calibri" w:cs="Calibri"/>
                <w:color w:val="000000"/>
                <w:lang w:eastAsia="en-GB"/>
              </w:rPr>
              <w:t>composition of governing bodies</w:t>
            </w:r>
            <w:r w:rsidRPr="003B38A9">
              <w:rPr>
                <w:rFonts w:ascii="Calibri" w:eastAsia="Times New Roman" w:hAnsi="Calibri" w:cs="Calibri"/>
                <w:color w:val="000000"/>
                <w:lang w:eastAsia="en-GB"/>
              </w:rPr>
              <w:t xml:space="preserve"> and the procedure for the election of governing bodies and, if necessary, make amendment proposals, plus implement the principles of diversity in the composition of governing bodies, including taking into account a reasonable target level for the number of people of an underrepresented gender in governing bodies, and prepare a respective purposeful policy based on such principles, supervise its implementation and disclose information on it, including making the necessary amendment proposals.</w:t>
            </w:r>
          </w:p>
        </w:tc>
      </w:tr>
      <w:tr w:rsidR="00AF282A" w:rsidRPr="000F4195" w14:paraId="09B32BAB" w14:textId="77777777" w:rsidTr="00104531">
        <w:trPr>
          <w:trHeight w:val="300"/>
        </w:trPr>
        <w:tc>
          <w:tcPr>
            <w:tcW w:w="9204" w:type="dxa"/>
            <w:gridSpan w:val="2"/>
            <w:tcBorders>
              <w:top w:val="single" w:sz="8" w:space="0" w:color="auto"/>
              <w:left w:val="single" w:sz="8" w:space="0" w:color="auto"/>
              <w:bottom w:val="single" w:sz="8" w:space="0" w:color="auto"/>
              <w:right w:val="single" w:sz="8" w:space="0" w:color="auto"/>
            </w:tcBorders>
            <w:shd w:val="clear" w:color="000000" w:fill="D9E2F3" w:themeFill="accent1" w:themeFillTint="33"/>
            <w:hideMark/>
          </w:tcPr>
          <w:p w14:paraId="41AFA0A8" w14:textId="5F9B9CEA" w:rsidR="00AF282A" w:rsidRPr="000F4195" w:rsidRDefault="00AF282A" w:rsidP="00FD7AF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Under questions </w:t>
            </w:r>
            <w:r w:rsidR="00F40866">
              <w:rPr>
                <w:rFonts w:ascii="Calibri" w:eastAsia="Times New Roman" w:hAnsi="Calibri" w:cs="Calibri"/>
                <w:color w:val="000000"/>
                <w:lang w:eastAsia="en-GB"/>
              </w:rPr>
              <w:t>8</w:t>
            </w:r>
            <w:r>
              <w:rPr>
                <w:rFonts w:ascii="Calibri" w:eastAsia="Times New Roman" w:hAnsi="Calibri" w:cs="Calibri"/>
                <w:color w:val="000000"/>
                <w:lang w:eastAsia="en-GB"/>
              </w:rPr>
              <w:t xml:space="preserve">c, institutions were asked to indicate if they apply a diversity policy that considers other genders than the male or female gender. Competent authorities are kindly asked to provide </w:t>
            </w:r>
            <w:r w:rsidR="00FD7AFF">
              <w:rPr>
                <w:rFonts w:ascii="Calibri" w:eastAsia="Times New Roman" w:hAnsi="Calibri" w:cs="Calibri"/>
                <w:color w:val="000000"/>
                <w:lang w:eastAsia="en-GB"/>
              </w:rPr>
              <w:t>a brief summary of observed practices.</w:t>
            </w:r>
          </w:p>
        </w:tc>
      </w:tr>
      <w:tr w:rsidR="00AF282A" w:rsidRPr="000F4195" w14:paraId="242C2DF8" w14:textId="77777777" w:rsidTr="00104531">
        <w:trPr>
          <w:trHeight w:val="567"/>
        </w:trPr>
        <w:tc>
          <w:tcPr>
            <w:tcW w:w="9204"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399F0268" w14:textId="2E648514" w:rsidR="00AF282A" w:rsidRPr="000F4195" w:rsidRDefault="00A10A15" w:rsidP="003B38A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Unfortunately there were no answers to that question.</w:t>
            </w:r>
          </w:p>
        </w:tc>
      </w:tr>
      <w:tr w:rsidR="00FD7AFF" w:rsidRPr="000F4195" w14:paraId="584AC1F5" w14:textId="77777777" w:rsidTr="002A235F">
        <w:trPr>
          <w:trHeight w:val="300"/>
        </w:trPr>
        <w:tc>
          <w:tcPr>
            <w:tcW w:w="9204" w:type="dxa"/>
            <w:gridSpan w:val="2"/>
            <w:tcBorders>
              <w:top w:val="single" w:sz="8" w:space="0" w:color="auto"/>
              <w:left w:val="single" w:sz="8" w:space="0" w:color="auto"/>
              <w:bottom w:val="single" w:sz="8" w:space="0" w:color="auto"/>
              <w:right w:val="single" w:sz="8" w:space="0" w:color="auto"/>
            </w:tcBorders>
            <w:shd w:val="clear" w:color="000000" w:fill="D9E2F3" w:themeFill="accent1" w:themeFillTint="33"/>
            <w:hideMark/>
          </w:tcPr>
          <w:p w14:paraId="0FC3DCC8" w14:textId="77777777" w:rsidR="00F40866" w:rsidRPr="000F4195" w:rsidRDefault="00F40866" w:rsidP="00F408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Under questions 8d, institutions were asked to indicate the criteria and objectives set within the diversity policy regarding the age of the members of the management body. Competent authorities are kindly asked to provide a brief summary of observed practices.</w:t>
            </w:r>
          </w:p>
          <w:p w14:paraId="19E744E5" w14:textId="036D4E31" w:rsidR="00FD7AFF" w:rsidRPr="000F4195" w:rsidRDefault="00FD7AFF" w:rsidP="00F40866">
            <w:pPr>
              <w:spacing w:after="0" w:line="240" w:lineRule="auto"/>
              <w:rPr>
                <w:rFonts w:ascii="Calibri" w:eastAsia="Times New Roman" w:hAnsi="Calibri" w:cs="Calibri"/>
                <w:color w:val="000000"/>
                <w:lang w:eastAsia="en-GB"/>
              </w:rPr>
            </w:pPr>
          </w:p>
        </w:tc>
      </w:tr>
      <w:tr w:rsidR="00FD7AFF" w:rsidRPr="000F4195" w14:paraId="5B861494" w14:textId="77777777" w:rsidTr="002A235F">
        <w:trPr>
          <w:trHeight w:val="567"/>
        </w:trPr>
        <w:tc>
          <w:tcPr>
            <w:tcW w:w="9204"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46FFB9C2" w14:textId="068DF174" w:rsidR="001A3E96" w:rsidRPr="000F4195" w:rsidRDefault="002634EF" w:rsidP="005A05D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There were different approaches, some were quite specific and the other ones rather general. For example t</w:t>
            </w:r>
            <w:r w:rsidR="006954DC">
              <w:rPr>
                <w:rFonts w:ascii="Calibri" w:eastAsia="Times New Roman" w:hAnsi="Calibri" w:cs="Calibri"/>
                <w:color w:val="000000"/>
                <w:lang w:eastAsia="en-GB"/>
              </w:rPr>
              <w:t>here w</w:t>
            </w:r>
            <w:r>
              <w:rPr>
                <w:rFonts w:ascii="Calibri" w:eastAsia="Times New Roman" w:hAnsi="Calibri" w:cs="Calibri"/>
                <w:color w:val="000000"/>
                <w:lang w:eastAsia="en-GB"/>
              </w:rPr>
              <w:t>as diversity policy</w:t>
            </w:r>
            <w:r w:rsidR="006954DC">
              <w:rPr>
                <w:rFonts w:ascii="Calibri" w:eastAsia="Times New Roman" w:hAnsi="Calibri" w:cs="Calibri"/>
                <w:color w:val="000000"/>
                <w:lang w:eastAsia="en-GB"/>
              </w:rPr>
              <w:t xml:space="preserve"> which provide</w:t>
            </w:r>
            <w:r>
              <w:rPr>
                <w:rFonts w:ascii="Calibri" w:eastAsia="Times New Roman" w:hAnsi="Calibri" w:cs="Calibri"/>
                <w:color w:val="000000"/>
                <w:lang w:eastAsia="en-GB"/>
              </w:rPr>
              <w:t>d</w:t>
            </w:r>
            <w:r w:rsidR="006954DC">
              <w:rPr>
                <w:rFonts w:ascii="Calibri" w:eastAsia="Times New Roman" w:hAnsi="Calibri" w:cs="Calibri"/>
                <w:color w:val="000000"/>
                <w:lang w:eastAsia="en-GB"/>
              </w:rPr>
              <w:t xml:space="preserve"> that different diversity aspects should be taken into account in the nomination process without setting specific measurable </w:t>
            </w:r>
            <w:proofErr w:type="spellStart"/>
            <w:r w:rsidR="006954DC">
              <w:rPr>
                <w:rFonts w:ascii="Calibri" w:eastAsia="Times New Roman" w:hAnsi="Calibri" w:cs="Calibri"/>
                <w:color w:val="000000"/>
                <w:lang w:eastAsia="en-GB"/>
              </w:rPr>
              <w:t>criterias</w:t>
            </w:r>
            <w:proofErr w:type="spellEnd"/>
            <w:r w:rsidR="006954DC">
              <w:rPr>
                <w:rFonts w:ascii="Calibri" w:eastAsia="Times New Roman" w:hAnsi="Calibri" w:cs="Calibri"/>
                <w:color w:val="000000"/>
                <w:lang w:eastAsia="en-GB"/>
              </w:rPr>
              <w:t xml:space="preserve"> and targets. </w:t>
            </w:r>
            <w:r w:rsidR="00A736C3">
              <w:rPr>
                <w:rFonts w:ascii="Calibri" w:eastAsia="Times New Roman" w:hAnsi="Calibri" w:cs="Calibri"/>
                <w:color w:val="000000"/>
                <w:lang w:eastAsia="en-GB"/>
              </w:rPr>
              <w:lastRenderedPageBreak/>
              <w:t>There was also a policy that stated that in order to maintain independent opinions, critical thinking</w:t>
            </w:r>
            <w:r w:rsidR="005A05D5">
              <w:rPr>
                <w:rFonts w:ascii="Calibri" w:eastAsia="Times New Roman" w:hAnsi="Calibri" w:cs="Calibri"/>
                <w:color w:val="000000"/>
                <w:lang w:eastAsia="en-GB"/>
              </w:rPr>
              <w:t xml:space="preserve"> and allow a variety of views, m</w:t>
            </w:r>
            <w:r w:rsidR="00A736C3">
              <w:rPr>
                <w:rFonts w:ascii="Calibri" w:eastAsia="Times New Roman" w:hAnsi="Calibri" w:cs="Calibri"/>
                <w:color w:val="000000"/>
                <w:lang w:eastAsia="en-GB"/>
              </w:rPr>
              <w:t xml:space="preserve">anagement </w:t>
            </w:r>
            <w:r w:rsidR="005A05D5">
              <w:rPr>
                <w:rFonts w:ascii="Calibri" w:eastAsia="Times New Roman" w:hAnsi="Calibri" w:cs="Calibri"/>
                <w:color w:val="000000"/>
                <w:lang w:eastAsia="en-GB"/>
              </w:rPr>
              <w:t>b</w:t>
            </w:r>
            <w:r w:rsidR="00A736C3">
              <w:rPr>
                <w:rFonts w:ascii="Calibri" w:eastAsia="Times New Roman" w:hAnsi="Calibri" w:cs="Calibri"/>
                <w:color w:val="000000"/>
                <w:lang w:eastAsia="en-GB"/>
              </w:rPr>
              <w:t>odies will be formed in line with local law and will be sufficiently diverse, including, for example gender, age, geographical origin, education and experience.</w:t>
            </w:r>
            <w:r w:rsidR="005A05D5">
              <w:rPr>
                <w:rFonts w:ascii="Calibri" w:eastAsia="Times New Roman" w:hAnsi="Calibri" w:cs="Calibri"/>
                <w:color w:val="000000"/>
                <w:lang w:eastAsia="en-GB"/>
              </w:rPr>
              <w:t xml:space="preserve"> </w:t>
            </w:r>
            <w:r>
              <w:rPr>
                <w:rFonts w:ascii="Calibri" w:eastAsia="Times New Roman" w:hAnsi="Calibri" w:cs="Calibri"/>
                <w:color w:val="000000"/>
                <w:lang w:eastAsia="en-GB"/>
              </w:rPr>
              <w:t>Another</w:t>
            </w:r>
            <w:r w:rsidR="006954DC">
              <w:rPr>
                <w:rFonts w:ascii="Calibri" w:eastAsia="Times New Roman" w:hAnsi="Calibri" w:cs="Calibri"/>
                <w:color w:val="000000"/>
                <w:lang w:eastAsia="en-GB"/>
              </w:rPr>
              <w:t xml:space="preserve"> policy provided that the m</w:t>
            </w:r>
            <w:r w:rsidR="00F17814">
              <w:rPr>
                <w:rFonts w:ascii="Calibri" w:eastAsia="Times New Roman" w:hAnsi="Calibri" w:cs="Calibri"/>
                <w:color w:val="000000"/>
                <w:lang w:eastAsia="en-GB"/>
              </w:rPr>
              <w:t>anagement body should consist of people of different ages to favour critical thinking and diverse insights.</w:t>
            </w:r>
            <w:r w:rsidR="006954DC">
              <w:rPr>
                <w:rFonts w:ascii="Calibri" w:eastAsia="Times New Roman" w:hAnsi="Calibri" w:cs="Calibri"/>
                <w:color w:val="000000"/>
                <w:lang w:eastAsia="en-GB"/>
              </w:rPr>
              <w:t xml:space="preserve"> </w:t>
            </w:r>
            <w:r>
              <w:rPr>
                <w:rFonts w:ascii="Calibri" w:eastAsia="Times New Roman" w:hAnsi="Calibri" w:cs="Calibri"/>
                <w:color w:val="000000"/>
                <w:lang w:eastAsia="en-GB"/>
              </w:rPr>
              <w:t>And one</w:t>
            </w:r>
            <w:r w:rsidR="00A736C3">
              <w:rPr>
                <w:rFonts w:ascii="Calibri" w:eastAsia="Times New Roman" w:hAnsi="Calibri" w:cs="Calibri"/>
                <w:color w:val="000000"/>
                <w:lang w:eastAsia="en-GB"/>
              </w:rPr>
              <w:t xml:space="preserve"> other</w:t>
            </w:r>
            <w:r>
              <w:rPr>
                <w:rFonts w:ascii="Calibri" w:eastAsia="Times New Roman" w:hAnsi="Calibri" w:cs="Calibri"/>
                <w:color w:val="000000"/>
                <w:lang w:eastAsia="en-GB"/>
              </w:rPr>
              <w:t xml:space="preserve"> </w:t>
            </w:r>
            <w:r w:rsidR="006954DC">
              <w:rPr>
                <w:rFonts w:ascii="Calibri" w:eastAsia="Times New Roman" w:hAnsi="Calibri" w:cs="Calibri"/>
                <w:color w:val="000000"/>
                <w:lang w:eastAsia="en-GB"/>
              </w:rPr>
              <w:t>policy provided that i</w:t>
            </w:r>
            <w:r w:rsidR="00E7160D">
              <w:rPr>
                <w:rFonts w:ascii="Calibri" w:eastAsia="Times New Roman" w:hAnsi="Calibri" w:cs="Calibri"/>
                <w:color w:val="000000"/>
                <w:lang w:eastAsia="en-GB"/>
              </w:rPr>
              <w:t>f all indicators for candidate selection criteria are equal the person of underrepresented age shall be selected as final candidate and/or second best candidate for the position to be filled.</w:t>
            </w:r>
            <w:r w:rsidR="00A736C3">
              <w:rPr>
                <w:rFonts w:ascii="Calibri" w:eastAsia="Times New Roman" w:hAnsi="Calibri" w:cs="Calibri"/>
                <w:color w:val="000000"/>
                <w:lang w:eastAsia="en-GB"/>
              </w:rPr>
              <w:t xml:space="preserve"> </w:t>
            </w:r>
          </w:p>
        </w:tc>
      </w:tr>
      <w:tr w:rsidR="00FD7AFF" w:rsidRPr="000F4195" w14:paraId="540E143F" w14:textId="77777777" w:rsidTr="002A235F">
        <w:trPr>
          <w:trHeight w:val="300"/>
        </w:trPr>
        <w:tc>
          <w:tcPr>
            <w:tcW w:w="9204" w:type="dxa"/>
            <w:gridSpan w:val="2"/>
            <w:tcBorders>
              <w:top w:val="single" w:sz="8" w:space="0" w:color="auto"/>
              <w:left w:val="single" w:sz="8" w:space="0" w:color="auto"/>
              <w:bottom w:val="single" w:sz="8" w:space="0" w:color="auto"/>
              <w:right w:val="single" w:sz="8" w:space="0" w:color="auto"/>
            </w:tcBorders>
            <w:shd w:val="clear" w:color="000000" w:fill="D9E2F3" w:themeFill="accent1" w:themeFillTint="33"/>
            <w:hideMark/>
          </w:tcPr>
          <w:p w14:paraId="7AE8E7B5" w14:textId="135D54FE" w:rsidR="00FD7AFF" w:rsidRPr="000F4195" w:rsidRDefault="00F40866" w:rsidP="00F40866">
            <w:pPr>
              <w:spacing w:after="0" w:line="240" w:lineRule="auto"/>
              <w:rPr>
                <w:rFonts w:ascii="Calibri" w:eastAsia="Times New Roman" w:hAnsi="Calibri" w:cs="Calibri"/>
                <w:color w:val="000000"/>
                <w:lang w:eastAsia="en-GB"/>
              </w:rPr>
            </w:pPr>
            <w:r w:rsidRPr="00FD7AFF">
              <w:rPr>
                <w:rFonts w:ascii="Calibri" w:eastAsia="Times New Roman" w:hAnsi="Calibri" w:cs="Calibri"/>
                <w:color w:val="000000"/>
                <w:lang w:eastAsia="en-GB"/>
              </w:rPr>
              <w:lastRenderedPageBreak/>
              <w:t xml:space="preserve">Under questions </w:t>
            </w:r>
            <w:r>
              <w:rPr>
                <w:rFonts w:ascii="Calibri" w:eastAsia="Times New Roman" w:hAnsi="Calibri" w:cs="Calibri"/>
                <w:color w:val="000000"/>
                <w:lang w:eastAsia="en-GB"/>
              </w:rPr>
              <w:t>8d</w:t>
            </w:r>
            <w:r w:rsidRPr="00FD7AFF">
              <w:rPr>
                <w:rFonts w:ascii="Calibri" w:eastAsia="Times New Roman" w:hAnsi="Calibri" w:cs="Calibri"/>
                <w:color w:val="000000"/>
                <w:lang w:eastAsia="en-GB"/>
              </w:rPr>
              <w:t xml:space="preserve">, institutions were asked to indicate if they apply a diversity policy that considers </w:t>
            </w:r>
            <w:r>
              <w:rPr>
                <w:rFonts w:ascii="Calibri" w:eastAsia="Times New Roman" w:hAnsi="Calibri" w:cs="Calibri"/>
                <w:color w:val="000000"/>
                <w:lang w:eastAsia="en-GB"/>
              </w:rPr>
              <w:t xml:space="preserve">geographical provenance in terms of </w:t>
            </w:r>
            <w:r w:rsidRPr="00FD7AFF">
              <w:rPr>
                <w:rFonts w:ascii="Calibri" w:eastAsia="Times New Roman" w:hAnsi="Calibri" w:cs="Calibri"/>
                <w:color w:val="000000"/>
                <w:lang w:eastAsia="en-GB"/>
              </w:rPr>
              <w:t>ethnic</w:t>
            </w:r>
            <w:r>
              <w:rPr>
                <w:rFonts w:ascii="Calibri" w:eastAsia="Times New Roman" w:hAnsi="Calibri" w:cs="Calibri"/>
                <w:color w:val="000000"/>
                <w:lang w:eastAsia="en-GB"/>
              </w:rPr>
              <w:t>al</w:t>
            </w:r>
            <w:r w:rsidRPr="00FD7AFF">
              <w:rPr>
                <w:rFonts w:ascii="Calibri" w:eastAsia="Times New Roman" w:hAnsi="Calibri" w:cs="Calibri"/>
                <w:color w:val="000000"/>
                <w:lang w:eastAsia="en-GB"/>
              </w:rPr>
              <w:t xml:space="preserve"> diversity</w:t>
            </w:r>
            <w:r>
              <w:rPr>
                <w:rFonts w:ascii="Calibri" w:eastAsia="Times New Roman" w:hAnsi="Calibri" w:cs="Calibri"/>
                <w:color w:val="000000"/>
                <w:lang w:eastAsia="en-GB"/>
              </w:rPr>
              <w:t xml:space="preserve">. Competent authorities are kindly asked to provide a brief summary of observed practices. Where such a policy would not be </w:t>
            </w:r>
            <w:r w:rsidRPr="00F40866">
              <w:rPr>
                <w:rFonts w:ascii="Calibri" w:eastAsia="Times New Roman" w:hAnsi="Calibri" w:cs="Calibri"/>
                <w:color w:val="000000"/>
                <w:lang w:eastAsia="en-GB"/>
              </w:rPr>
              <w:t>lawful in the Member State</w:t>
            </w:r>
            <w:r>
              <w:rPr>
                <w:rFonts w:ascii="Calibri" w:eastAsia="Times New Roman" w:hAnsi="Calibri" w:cs="Calibri"/>
                <w:color w:val="000000"/>
                <w:lang w:eastAsia="en-GB"/>
              </w:rPr>
              <w:t>, please provide a short explanation of the legal impediment.</w:t>
            </w:r>
          </w:p>
        </w:tc>
      </w:tr>
      <w:tr w:rsidR="00FD7AFF" w:rsidRPr="000F4195" w14:paraId="12DB328E" w14:textId="77777777" w:rsidTr="002A235F">
        <w:trPr>
          <w:trHeight w:val="567"/>
        </w:trPr>
        <w:tc>
          <w:tcPr>
            <w:tcW w:w="9204"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3B2B9AB7" w14:textId="7896CD0A" w:rsidR="00E7160D" w:rsidRPr="000F4195" w:rsidRDefault="007874EF" w:rsidP="00D3114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There were few approaches which considered geographical provenance in terms of ethnical diversity. One that was more general - </w:t>
            </w:r>
            <w:r w:rsidR="0087097E">
              <w:rPr>
                <w:rFonts w:ascii="Calibri" w:eastAsia="Times New Roman" w:hAnsi="Calibri" w:cs="Calibri"/>
                <w:color w:val="000000"/>
                <w:lang w:eastAsia="en-GB"/>
              </w:rPr>
              <w:t>provide</w:t>
            </w:r>
            <w:r>
              <w:rPr>
                <w:rFonts w:ascii="Calibri" w:eastAsia="Times New Roman" w:hAnsi="Calibri" w:cs="Calibri"/>
                <w:color w:val="000000"/>
                <w:lang w:eastAsia="en-GB"/>
              </w:rPr>
              <w:t>d</w:t>
            </w:r>
            <w:r w:rsidR="00B00076">
              <w:rPr>
                <w:rFonts w:ascii="Calibri" w:eastAsia="Times New Roman" w:hAnsi="Calibri" w:cs="Calibri"/>
                <w:color w:val="000000"/>
                <w:lang w:eastAsia="en-GB"/>
              </w:rPr>
              <w:t xml:space="preserve"> that different diversity aspects should be taken into account in the nomination process without setting specific measurable </w:t>
            </w:r>
            <w:proofErr w:type="spellStart"/>
            <w:r w:rsidR="00B00076">
              <w:rPr>
                <w:rFonts w:ascii="Calibri" w:eastAsia="Times New Roman" w:hAnsi="Calibri" w:cs="Calibri"/>
                <w:color w:val="000000"/>
                <w:lang w:eastAsia="en-GB"/>
              </w:rPr>
              <w:t>criterias</w:t>
            </w:r>
            <w:proofErr w:type="spellEnd"/>
            <w:r w:rsidR="00B00076">
              <w:rPr>
                <w:rFonts w:ascii="Calibri" w:eastAsia="Times New Roman" w:hAnsi="Calibri" w:cs="Calibri"/>
                <w:color w:val="000000"/>
                <w:lang w:eastAsia="en-GB"/>
              </w:rPr>
              <w:t xml:space="preserve"> and targets. </w:t>
            </w:r>
            <w:r w:rsidR="00D3114D">
              <w:rPr>
                <w:rFonts w:ascii="Calibri" w:eastAsia="Times New Roman" w:hAnsi="Calibri" w:cs="Calibri"/>
                <w:color w:val="000000"/>
                <w:lang w:eastAsia="en-GB"/>
              </w:rPr>
              <w:t>And the other one</w:t>
            </w:r>
            <w:r w:rsidR="006954DC">
              <w:rPr>
                <w:rFonts w:ascii="Calibri" w:eastAsia="Times New Roman" w:hAnsi="Calibri" w:cs="Calibri"/>
                <w:color w:val="000000"/>
                <w:lang w:eastAsia="en-GB"/>
              </w:rPr>
              <w:t xml:space="preserve"> provided </w:t>
            </w:r>
            <w:r w:rsidR="005F2ADE">
              <w:rPr>
                <w:rFonts w:ascii="Calibri" w:eastAsia="Times New Roman" w:hAnsi="Calibri" w:cs="Calibri"/>
                <w:color w:val="000000"/>
                <w:lang w:eastAsia="en-GB"/>
              </w:rPr>
              <w:t>specifically that</w:t>
            </w:r>
            <w:r w:rsidR="006954DC">
              <w:rPr>
                <w:rFonts w:ascii="Calibri" w:eastAsia="Times New Roman" w:hAnsi="Calibri" w:cs="Calibri"/>
                <w:color w:val="000000"/>
                <w:lang w:eastAsia="en-GB"/>
              </w:rPr>
              <w:t xml:space="preserve"> the m</w:t>
            </w:r>
            <w:r w:rsidR="005F2ADE">
              <w:rPr>
                <w:rFonts w:ascii="Calibri" w:eastAsia="Times New Roman" w:hAnsi="Calibri" w:cs="Calibri"/>
                <w:color w:val="000000"/>
                <w:lang w:eastAsia="en-GB"/>
              </w:rPr>
              <w:t xml:space="preserve">anagement body should consist of people of different geographical background to favour critical thinking and diverse insights. </w:t>
            </w:r>
            <w:r w:rsidR="00D3114D">
              <w:rPr>
                <w:rFonts w:ascii="Calibri" w:eastAsia="Times New Roman" w:hAnsi="Calibri" w:cs="Calibri"/>
                <w:color w:val="000000"/>
                <w:lang w:eastAsia="en-GB"/>
              </w:rPr>
              <w:t xml:space="preserve">There was also a policy that </w:t>
            </w:r>
            <w:r w:rsidR="00C64626">
              <w:rPr>
                <w:rFonts w:ascii="Calibri" w:eastAsia="Times New Roman" w:hAnsi="Calibri" w:cs="Calibri"/>
                <w:color w:val="000000"/>
                <w:lang w:eastAsia="en-GB"/>
              </w:rPr>
              <w:t>provided</w:t>
            </w:r>
            <w:r w:rsidR="005F2ADE">
              <w:rPr>
                <w:rFonts w:ascii="Calibri" w:eastAsia="Times New Roman" w:hAnsi="Calibri" w:cs="Calibri"/>
                <w:color w:val="000000"/>
                <w:lang w:eastAsia="en-GB"/>
              </w:rPr>
              <w:t xml:space="preserve"> that i</w:t>
            </w:r>
            <w:r w:rsidR="00E7160D">
              <w:rPr>
                <w:rFonts w:ascii="Calibri" w:eastAsia="Times New Roman" w:hAnsi="Calibri" w:cs="Calibri"/>
                <w:color w:val="000000"/>
                <w:lang w:eastAsia="en-GB"/>
              </w:rPr>
              <w:t xml:space="preserve">f all indicators for candidate selection criteria are equal the person of </w:t>
            </w:r>
            <w:r w:rsidR="00D67374">
              <w:rPr>
                <w:rFonts w:ascii="Calibri" w:eastAsia="Times New Roman" w:hAnsi="Calibri" w:cs="Calibri"/>
                <w:color w:val="000000"/>
                <w:lang w:eastAsia="en-GB"/>
              </w:rPr>
              <w:t xml:space="preserve">less represented or </w:t>
            </w:r>
            <w:r w:rsidR="00E7160D">
              <w:rPr>
                <w:rFonts w:ascii="Calibri" w:eastAsia="Times New Roman" w:hAnsi="Calibri" w:cs="Calibri"/>
                <w:color w:val="000000"/>
                <w:lang w:eastAsia="en-GB"/>
              </w:rPr>
              <w:t xml:space="preserve">unrepresented </w:t>
            </w:r>
            <w:r w:rsidR="00D67374">
              <w:rPr>
                <w:rFonts w:ascii="Calibri" w:eastAsia="Times New Roman" w:hAnsi="Calibri" w:cs="Calibri"/>
                <w:color w:val="000000"/>
                <w:lang w:eastAsia="en-GB"/>
              </w:rPr>
              <w:t>area of geographical/ethnic origin</w:t>
            </w:r>
            <w:r w:rsidR="00E7160D">
              <w:rPr>
                <w:rFonts w:ascii="Calibri" w:eastAsia="Times New Roman" w:hAnsi="Calibri" w:cs="Calibri"/>
                <w:color w:val="000000"/>
                <w:lang w:eastAsia="en-GB"/>
              </w:rPr>
              <w:t xml:space="preserve"> shall be selected as final candidate and/or second best candidate for the position to be filled.</w:t>
            </w:r>
          </w:p>
        </w:tc>
      </w:tr>
    </w:tbl>
    <w:p w14:paraId="224BF3F7" w14:textId="77777777" w:rsidR="005F5CAF" w:rsidRDefault="005F5CAF" w:rsidP="005F5CAF"/>
    <w:sectPr w:rsidR="005F5CAF" w:rsidSect="00B814C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3CCF6" w14:textId="77777777" w:rsidR="00343D07" w:rsidRDefault="00343D07" w:rsidP="005F5CAF">
      <w:pPr>
        <w:spacing w:after="0" w:line="240" w:lineRule="auto"/>
      </w:pPr>
      <w:r>
        <w:separator/>
      </w:r>
    </w:p>
  </w:endnote>
  <w:endnote w:type="continuationSeparator" w:id="0">
    <w:p w14:paraId="3B65C719" w14:textId="77777777" w:rsidR="00343D07" w:rsidRDefault="00343D07" w:rsidP="005F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53E62" w14:textId="77777777" w:rsidR="00343D07" w:rsidRDefault="00343D07" w:rsidP="005F5CAF">
      <w:pPr>
        <w:spacing w:after="0" w:line="240" w:lineRule="auto"/>
      </w:pPr>
      <w:r>
        <w:separator/>
      </w:r>
    </w:p>
  </w:footnote>
  <w:footnote w:type="continuationSeparator" w:id="0">
    <w:p w14:paraId="7F77F7A8" w14:textId="77777777" w:rsidR="00343D07" w:rsidRDefault="00343D07" w:rsidP="005F5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C93AC" w14:textId="527473F5" w:rsidR="005F5CAF" w:rsidRDefault="005F5CAF">
    <w:pPr>
      <w:pStyle w:val="Header"/>
    </w:pPr>
    <w:r>
      <w:rPr>
        <w:noProof/>
        <w:lang w:val="et-EE" w:eastAsia="et-EE"/>
      </w:rPr>
      <mc:AlternateContent>
        <mc:Choice Requires="wps">
          <w:drawing>
            <wp:anchor distT="0" distB="0" distL="114300" distR="114300" simplePos="0" relativeHeight="251659264" behindDoc="0" locked="0" layoutInCell="0" allowOverlap="1" wp14:anchorId="58915991" wp14:editId="3B12D7F9">
              <wp:simplePos x="0" y="0"/>
              <wp:positionH relativeFrom="page">
                <wp:posOffset>0</wp:posOffset>
              </wp:positionH>
              <wp:positionV relativeFrom="page">
                <wp:posOffset>190500</wp:posOffset>
              </wp:positionV>
              <wp:extent cx="7560310" cy="273050"/>
              <wp:effectExtent l="0" t="0" r="0" b="12700"/>
              <wp:wrapNone/>
              <wp:docPr id="1" name="MSIPCM16274c3e97aefeec261c92db" descr="{&quot;HashCode&quot;:-46641150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4788" w14:textId="72C59C2C" w:rsidR="005F5CAF" w:rsidRPr="005F5CAF" w:rsidRDefault="005F5CAF" w:rsidP="005F5CAF">
                          <w:pPr>
                            <w:spacing w:after="0"/>
                            <w:rPr>
                              <w:rFonts w:ascii="Calibri" w:hAnsi="Calibri" w:cs="Calibri"/>
                              <w:color w:val="000000"/>
                              <w:sz w:val="24"/>
                            </w:rPr>
                          </w:pPr>
                          <w:r w:rsidRPr="005F5CAF">
                            <w:rPr>
                              <w:rFonts w:ascii="Calibri" w:hAnsi="Calibri" w:cs="Calibri"/>
                              <w:color w:val="000000"/>
                              <w:sz w:val="24"/>
                            </w:rPr>
                            <w:t>EBA Regular Use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8915991" id="_x0000_t202" coordsize="21600,21600" o:spt="202" path="m,l,21600r21600,l21600,xe">
              <v:stroke joinstyle="miter"/>
              <v:path gradientshapeok="t" o:connecttype="rect"/>
            </v:shapetype>
            <v:shape id="MSIPCM16274c3e97aefeec261c92db" o:spid="_x0000_s1026" type="#_x0000_t202" alt="{&quot;HashCode&quot;:-46641150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H2AQoywAgAARwUAAA4AAAAA&#10;AAAAAAAAAAAALgIAAGRycy9lMm9Eb2MueG1sUEsBAi0AFAAGAAgAAAAhAGkB3iPcAAAABwEAAA8A&#10;AAAAAAAAAAAAAAAACgUAAGRycy9kb3ducmV2LnhtbFBLBQYAAAAABAAEAPMAAAATBgAAAAA=&#10;" o:allowincell="f" filled="f" stroked="f" strokeweight=".5pt">
              <v:textbox inset="20pt,0,,0">
                <w:txbxContent>
                  <w:p w14:paraId="28C84788" w14:textId="72C59C2C" w:rsidR="005F5CAF" w:rsidRPr="005F5CAF" w:rsidRDefault="005F5CAF" w:rsidP="005F5CAF">
                    <w:pPr>
                      <w:spacing w:after="0"/>
                      <w:rPr>
                        <w:rFonts w:ascii="Calibri" w:hAnsi="Calibri" w:cs="Calibri"/>
                        <w:color w:val="000000"/>
                        <w:sz w:val="24"/>
                      </w:rPr>
                    </w:pPr>
                    <w:r w:rsidRPr="005F5CAF">
                      <w:rPr>
                        <w:rFonts w:ascii="Calibri" w:hAnsi="Calibri" w:cs="Calibri"/>
                        <w:color w:val="000000"/>
                        <w:sz w:val="24"/>
                      </w:rPr>
                      <w:t>EBA Regular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10E28"/>
    <w:multiLevelType w:val="hybridMultilevel"/>
    <w:tmpl w:val="AA9EE282"/>
    <w:lvl w:ilvl="0" w:tplc="73E0F72A">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F4195"/>
    <w:rsid w:val="0005152B"/>
    <w:rsid w:val="00057773"/>
    <w:rsid w:val="00074E01"/>
    <w:rsid w:val="000852EC"/>
    <w:rsid w:val="000B7097"/>
    <w:rsid w:val="000F4195"/>
    <w:rsid w:val="001018C5"/>
    <w:rsid w:val="001738E4"/>
    <w:rsid w:val="001A3E96"/>
    <w:rsid w:val="002634EF"/>
    <w:rsid w:val="00271C41"/>
    <w:rsid w:val="002C4A45"/>
    <w:rsid w:val="002C4B44"/>
    <w:rsid w:val="002E343D"/>
    <w:rsid w:val="00340E92"/>
    <w:rsid w:val="00343D07"/>
    <w:rsid w:val="003A599B"/>
    <w:rsid w:val="003B38A9"/>
    <w:rsid w:val="005261A7"/>
    <w:rsid w:val="005A05D5"/>
    <w:rsid w:val="005F2ADE"/>
    <w:rsid w:val="005F5CAF"/>
    <w:rsid w:val="00643294"/>
    <w:rsid w:val="006954DC"/>
    <w:rsid w:val="006B4909"/>
    <w:rsid w:val="0073631E"/>
    <w:rsid w:val="0074541C"/>
    <w:rsid w:val="007874EF"/>
    <w:rsid w:val="007C38D5"/>
    <w:rsid w:val="00803369"/>
    <w:rsid w:val="0087097E"/>
    <w:rsid w:val="009C5E60"/>
    <w:rsid w:val="00A10A15"/>
    <w:rsid w:val="00A736C3"/>
    <w:rsid w:val="00AA5282"/>
    <w:rsid w:val="00AE0B19"/>
    <w:rsid w:val="00AE24D4"/>
    <w:rsid w:val="00AF282A"/>
    <w:rsid w:val="00B00076"/>
    <w:rsid w:val="00B2113F"/>
    <w:rsid w:val="00B814C6"/>
    <w:rsid w:val="00C26954"/>
    <w:rsid w:val="00C42394"/>
    <w:rsid w:val="00C64626"/>
    <w:rsid w:val="00CC6116"/>
    <w:rsid w:val="00D3114D"/>
    <w:rsid w:val="00D4248F"/>
    <w:rsid w:val="00D638B2"/>
    <w:rsid w:val="00D6595F"/>
    <w:rsid w:val="00D67374"/>
    <w:rsid w:val="00D92E88"/>
    <w:rsid w:val="00E7160D"/>
    <w:rsid w:val="00F17814"/>
    <w:rsid w:val="00F40866"/>
    <w:rsid w:val="00F66280"/>
    <w:rsid w:val="00F74134"/>
    <w:rsid w:val="00FD7AFF"/>
    <w:rsid w:val="00FF4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77137"/>
  <w15:chartTrackingRefBased/>
  <w15:docId w15:val="{7FA4487E-3816-4BDD-B456-4366DCAE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41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41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419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F4195"/>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0F4195"/>
    <w:rPr>
      <w:b/>
      <w:bCs/>
    </w:rPr>
  </w:style>
  <w:style w:type="paragraph" w:styleId="Header">
    <w:name w:val="header"/>
    <w:basedOn w:val="Normal"/>
    <w:link w:val="HeaderChar"/>
    <w:uiPriority w:val="99"/>
    <w:unhideWhenUsed/>
    <w:rsid w:val="005F5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CAF"/>
  </w:style>
  <w:style w:type="paragraph" w:styleId="Footer">
    <w:name w:val="footer"/>
    <w:basedOn w:val="Normal"/>
    <w:link w:val="FooterChar"/>
    <w:uiPriority w:val="99"/>
    <w:unhideWhenUsed/>
    <w:rsid w:val="005F5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CAF"/>
  </w:style>
  <w:style w:type="character" w:styleId="Hyperlink">
    <w:name w:val="Hyperlink"/>
    <w:basedOn w:val="DefaultParagraphFont"/>
    <w:uiPriority w:val="99"/>
    <w:unhideWhenUsed/>
    <w:rsid w:val="00643294"/>
    <w:rPr>
      <w:color w:val="0563C1" w:themeColor="hyperlink"/>
      <w:u w:val="single"/>
    </w:rPr>
  </w:style>
  <w:style w:type="paragraph" w:styleId="ListParagraph">
    <w:name w:val="List Paragraph"/>
    <w:basedOn w:val="Normal"/>
    <w:uiPriority w:val="34"/>
    <w:qFormat/>
    <w:rsid w:val="003B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1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ret.saarmets@f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3</Pages>
  <Words>1132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Rummel</dc:creator>
  <cp:keywords/>
  <dc:description/>
  <cp:lastModifiedBy>Siret Saarmets</cp:lastModifiedBy>
  <cp:revision>26</cp:revision>
  <dcterms:created xsi:type="dcterms:W3CDTF">2022-06-15T08:20:00Z</dcterms:created>
  <dcterms:modified xsi:type="dcterms:W3CDTF">2022-06-29T06:43:00Z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7eb9de-735b-4a68-8fe4-c9c62709b012_Enabled">
    <vt:lpwstr>true</vt:lpwstr>
  </property>
  <property fmtid="{D5CDD505-2E9C-101B-9397-08002B2CF9AE}" pid="3" name="MSIP_Label_5c7eb9de-735b-4a68-8fe4-c9c62709b012_SetDate">
    <vt:lpwstr>2022-02-03T15:15:14Z</vt:lpwstr>
  </property>
  <property fmtid="{D5CDD505-2E9C-101B-9397-08002B2CF9AE}" pid="4" name="MSIP_Label_5c7eb9de-735b-4a68-8fe4-c9c62709b012_Method">
    <vt:lpwstr>Standard</vt:lpwstr>
  </property>
  <property fmtid="{D5CDD505-2E9C-101B-9397-08002B2CF9AE}" pid="5" name="MSIP_Label_5c7eb9de-735b-4a68-8fe4-c9c62709b012_Name">
    <vt:lpwstr>EBA Regular Use</vt:lpwstr>
  </property>
  <property fmtid="{D5CDD505-2E9C-101B-9397-08002B2CF9AE}" pid="6" name="MSIP_Label_5c7eb9de-735b-4a68-8fe4-c9c62709b012_SiteId">
    <vt:lpwstr>3bacb4ff-f1a2-4c92-b96c-e99fec826b68</vt:lpwstr>
  </property>
  <property fmtid="{D5CDD505-2E9C-101B-9397-08002B2CF9AE}" pid="7" name="MSIP_Label_5c7eb9de-735b-4a68-8fe4-c9c62709b012_ActionId">
    <vt:lpwstr>b5f58480-0075-426c-8a12-e06523ebb433</vt:lpwstr>
  </property>
  <property fmtid="{D5CDD505-2E9C-101B-9397-08002B2CF9AE}" pid="8" name="MSIP_Label_5c7eb9de-735b-4a68-8fe4-c9c62709b012_ContentBits">
    <vt:lpwstr>1</vt:lpwstr>
  </property>
</Properties>
</file>