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3375D0C9" w:rsidR="004E763F" w:rsidRPr="00401148" w:rsidRDefault="008F7ADB" w:rsidP="00401148">
      <w:pPr>
        <w:pStyle w:val="Pagedecouverture"/>
      </w:pPr>
      <w:r>
        <w:pict w14:anchorId="36761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BFC5E69-31FE-4137-BAE4-D8EAC85B3F4C" style="width:455.3pt;height:345.2pt">
            <v:imagedata r:id="rId11" o:title=""/>
          </v:shape>
        </w:pict>
      </w:r>
    </w:p>
    <w:p w14:paraId="1986B6EA" w14:textId="77777777" w:rsidR="00CE1382" w:rsidRPr="00401148" w:rsidRDefault="00CE1382" w:rsidP="003838B9">
      <w:pPr>
        <w:sectPr w:rsidR="00CE1382" w:rsidRPr="00401148" w:rsidSect="00982901">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65A50659" w:rsidR="00C16484" w:rsidRPr="00401148" w:rsidRDefault="00401148" w:rsidP="00401148">
      <w:pPr>
        <w:pStyle w:val="Typedudocument"/>
      </w:pPr>
      <w:r w:rsidRPr="00401148">
        <w:lastRenderedPageBreak/>
        <w:t>KOMMISSIONENS GENOMFÖRANDEFÖRORDNING (EU) …/…</w:t>
      </w:r>
    </w:p>
    <w:p w14:paraId="6819E66E" w14:textId="7A51E6AF" w:rsidR="00C16484" w:rsidRPr="00401148" w:rsidRDefault="00401148" w:rsidP="00401148">
      <w:pPr>
        <w:pStyle w:val="Datedadoption"/>
      </w:pPr>
      <w:r w:rsidRPr="00401148">
        <w:t xml:space="preserve">av den </w:t>
      </w:r>
      <w:r w:rsidRPr="00401148">
        <w:rPr>
          <w:rStyle w:val="Marker2"/>
        </w:rPr>
        <w:t>XXX</w:t>
      </w:r>
    </w:p>
    <w:p w14:paraId="44AA08D1" w14:textId="674F1FC7" w:rsidR="00C16484" w:rsidRPr="00401148" w:rsidRDefault="00401148" w:rsidP="00401148">
      <w:pPr>
        <w:pStyle w:val="Titreobjet"/>
      </w:pPr>
      <w:r w:rsidRPr="00401148">
        <w:t>om ändring av de tekniska standarder för genomförande som fastställs i genomförandeförordning (EU) 2021/622 vad gäller rapporteringsintervall och den information som ska rapporteras</w:t>
      </w:r>
    </w:p>
    <w:p w14:paraId="4A210142" w14:textId="79F3FC4D" w:rsidR="00C16484" w:rsidRPr="00401148" w:rsidRDefault="00401148" w:rsidP="00401148">
      <w:pPr>
        <w:pStyle w:val="IntrtEEE"/>
      </w:pPr>
      <w:r w:rsidRPr="00401148">
        <w:t>(Text av betydelse för EES)</w:t>
      </w:r>
    </w:p>
    <w:p w14:paraId="6F3A17D1" w14:textId="77777777" w:rsidR="00C16484" w:rsidRPr="00401148" w:rsidRDefault="00C16484">
      <w:pPr>
        <w:pStyle w:val="Institutionquiagit"/>
      </w:pPr>
      <w:r w:rsidRPr="00401148">
        <w:t>EUROPEISKA KOMMISSIONEN HAR ANTAGIT DENNA FÖRORDNING</w:t>
      </w:r>
    </w:p>
    <w:p w14:paraId="22B09AC6" w14:textId="77777777" w:rsidR="00C16484" w:rsidRPr="00401148" w:rsidRDefault="00C16484">
      <w:r w:rsidRPr="00401148">
        <w:t>med beaktande av fördraget om Europeiska unionens funktionssätt,</w:t>
      </w:r>
    </w:p>
    <w:p w14:paraId="6C2E5C7E" w14:textId="77777777" w:rsidR="00C16484" w:rsidRPr="00401148" w:rsidRDefault="00C16484">
      <w:r w:rsidRPr="00401148">
        <w:t>med beaktande av Europaparlamentets och rådets direktiv 2014/59/EU av den 15 maj 2014 om inrättande av en ram för återhämtning och resolution av kreditinstitut och värdepappersföretag och om ändring av rådets direktiv 82/891/EEG och Europaparlamentets och rådets direktiv 2001/24/EG, 2002/47/EG, 2004/25/EG, 2005/56/EG, 2007/36/EG, 2011/35/EU, 2012/30/EU och 2013/36/EU samt Europaparlamentets och rådets förordningar (EU) nr 1093/2010 och (EU) nr 648/2012</w:t>
      </w:r>
      <w:r w:rsidRPr="00401148">
        <w:rPr>
          <w:rStyle w:val="FootnoteReference"/>
        </w:rPr>
        <w:footnoteReference w:id="2"/>
      </w:r>
      <w:r w:rsidRPr="00401148">
        <w:t>, särskilt artikel 45j.2 tredje stycket, och</w:t>
      </w:r>
    </w:p>
    <w:p w14:paraId="499F4150" w14:textId="77777777" w:rsidR="00C16484" w:rsidRPr="00401148" w:rsidRDefault="00C16484">
      <w:r w:rsidRPr="00401148">
        <w:t>av följande skäl:</w:t>
      </w:r>
    </w:p>
    <w:p w14:paraId="7D99777F" w14:textId="77777777" w:rsidR="003428AE" w:rsidRPr="00401148" w:rsidRDefault="003428AE" w:rsidP="004B4C38">
      <w:pPr>
        <w:pStyle w:val="Considrant"/>
        <w:numPr>
          <w:ilvl w:val="0"/>
          <w:numId w:val="2"/>
        </w:numPr>
        <w:rPr>
          <w:iCs/>
          <w:noProof/>
        </w:rPr>
      </w:pPr>
      <w:r w:rsidRPr="00401148">
        <w:t>Genom Europaparlamentets och rådets direktiv (EU) 2024/1174</w:t>
      </w:r>
      <w:r w:rsidRPr="00401148">
        <w:rPr>
          <w:rStyle w:val="FootnoteReference"/>
          <w:iCs/>
          <w:noProof/>
        </w:rPr>
        <w:footnoteReference w:id="3"/>
      </w:r>
      <w:r w:rsidRPr="00401148">
        <w:t xml:space="preserve"> ändrades vissa aspekter av det minimikrav för kapitalbas och kvalificerade skulder (MREL) som fastställs i direktiv 2014/59/EU. I enlighet med dessa ändringar bör resolutionsmyndigheterna inte fastställa MREL-krav för avvecklingsenheter, utom när det är nödvändigt att fastställa ett MREL-krav som överstiger det belopp som är tillräckligt för att absorbera förluster för att skydda den finansiella stabiliteten eller för att hantera risken för spridning till det finansiella systemet, bland annat när det gäller insättningsgarantisystemens finansieringskapacitet. Genom direktiv (EU) 2024/1174 ökade även antalet situationer i vilka det är möjligt för resolutionsmyndigheterna att fastställa MREL-kravet på konsoliderad basis. Kommissionens genomförandeförordning (EU) 2021/622</w:t>
      </w:r>
      <w:r w:rsidRPr="00401148">
        <w:rPr>
          <w:rStyle w:val="FootnoteReference"/>
          <w:iCs/>
          <w:noProof/>
        </w:rPr>
        <w:footnoteReference w:id="4"/>
      </w:r>
      <w:r w:rsidRPr="00401148">
        <w:t xml:space="preserve"> bör ändras för att återspegla dessa ändringar av ramen för MREL-kravet i den information som ska överföras till Europeiska bankmyndigheten (EBA).</w:t>
      </w:r>
    </w:p>
    <w:p w14:paraId="038A3063" w14:textId="77777777" w:rsidR="00C16484" w:rsidRPr="00401148" w:rsidRDefault="00A05FAB" w:rsidP="008B6AF9">
      <w:pPr>
        <w:pStyle w:val="Considrant"/>
        <w:numPr>
          <w:ilvl w:val="0"/>
          <w:numId w:val="2"/>
        </w:numPr>
        <w:rPr>
          <w:iCs/>
          <w:noProof/>
        </w:rPr>
      </w:pPr>
      <w:r w:rsidRPr="00401148">
        <w:t xml:space="preserve">Enligt genomförandeförordning (EU) 2021/622 är resolutionsmyndigheterna för närvarande skyldiga att överföra information till EBA avseende fastställande av MREL en gång om året. EBA sammanställer därefter den informationen med den </w:t>
      </w:r>
      <w:r w:rsidRPr="00401148">
        <w:lastRenderedPageBreak/>
        <w:t>information om sammansättningen av kapitalbas och kvalificerade skulder som erhålls i enlighet med kommissionens genomförandeförordning (EU) 2021/763</w:t>
      </w:r>
      <w:r w:rsidRPr="00401148">
        <w:rPr>
          <w:rStyle w:val="FootnoteReference"/>
          <w:noProof/>
        </w:rPr>
        <w:footnoteReference w:id="5"/>
      </w:r>
      <w:r w:rsidRPr="00401148">
        <w:t xml:space="preserve"> för att lägga fram sin rapport om MREL i enlighet med artikel 45l i direktiv 2014/59/EU, vilket för närvarande sker två gånger om året. Den nuvarande årliga rapporteringen av information avseende fastställande av MREL innebär att beslut om MREL som antas av resolutionsmyndigheterna efter det relevanta referensdatumet inte överförs till eller utvärderas av EBA, och inte heller återspeglas i dess rapporter, förrän efterföljande år, vilket leder till bristande överensstämmelse med den mer uppdaterade informationen om sammansättningen av kapitalbas och kvalificerade skulder.</w:t>
      </w:r>
    </w:p>
    <w:p w14:paraId="676EF325" w14:textId="77777777" w:rsidR="00C16484" w:rsidRPr="00401148" w:rsidRDefault="00C16484" w:rsidP="004B4C38">
      <w:pPr>
        <w:pStyle w:val="Considrant"/>
        <w:numPr>
          <w:ilvl w:val="0"/>
          <w:numId w:val="2"/>
        </w:numPr>
        <w:rPr>
          <w:iCs/>
          <w:noProof/>
        </w:rPr>
      </w:pPr>
      <w:r w:rsidRPr="00401148">
        <w:t xml:space="preserve">För att förbättra EBA:s förmåga att övervaka och utvärdera de MREL som fastställs av resolutionsmyndigheterna samt institutens efterlevnad av dem, bör resolutionsmyndigheterna vara skyldiga att oftare rapportera beslut om MREL till EBA. För att säkerställa överensstämmelse med EBA:s rapporter om MREL bör resolutionsmyndigheterna rapportera denna information två gånger om året. </w:t>
      </w:r>
    </w:p>
    <w:p w14:paraId="2672C096" w14:textId="77777777" w:rsidR="00C16484" w:rsidRPr="00401148" w:rsidRDefault="00C16484" w:rsidP="004B4C38">
      <w:pPr>
        <w:pStyle w:val="Considrant"/>
        <w:numPr>
          <w:ilvl w:val="0"/>
          <w:numId w:val="2"/>
        </w:numPr>
        <w:rPr>
          <w:noProof/>
        </w:rPr>
      </w:pPr>
      <w:r w:rsidRPr="00401148">
        <w:t>För att underlätta EBA:s utvärdering av hur resolutionsmyndigheterna har använt sitt utrymme för skönsmässig bedömning vid fastställande av MREL, särskilt vad gäller den möjlighet som erbjuds i artikel 45b.4 första stycket i direktiv 2014/59/EU, bör mall M 20.00 – Rapportering av beslut om MREL (bilaga I till förordning (EU) 2021/622) samt motsvarande instruktioner ändras så att de inkluderar information om utnyttjandet av denna möjlighet.</w:t>
      </w:r>
    </w:p>
    <w:p w14:paraId="1B5314C9" w14:textId="77777777" w:rsidR="00C16484" w:rsidRPr="00401148" w:rsidRDefault="00C16484" w:rsidP="004B4C38">
      <w:pPr>
        <w:pStyle w:val="Considrant"/>
        <w:numPr>
          <w:ilvl w:val="0"/>
          <w:numId w:val="2"/>
        </w:numPr>
        <w:rPr>
          <w:noProof/>
        </w:rPr>
      </w:pPr>
      <w:r w:rsidRPr="00401148">
        <w:t>EBA har begärt in råd från den bankintressentgrupp som inrättats i enlighet med artikel 37 i Europaparlamentets och rådets förordning (EU) nr 1093/2010</w:t>
      </w:r>
      <w:r w:rsidRPr="00401148">
        <w:rPr>
          <w:rStyle w:val="FootnoteReference"/>
          <w:noProof/>
        </w:rPr>
        <w:footnoteReference w:id="6"/>
      </w:r>
      <w:r w:rsidRPr="00401148">
        <w:t xml:space="preserve">. </w:t>
      </w:r>
    </w:p>
    <w:p w14:paraId="5D5111C6" w14:textId="77777777" w:rsidR="00C16484" w:rsidRPr="00401148" w:rsidRDefault="00373FC4" w:rsidP="004B4C38">
      <w:pPr>
        <w:pStyle w:val="Considrant"/>
        <w:numPr>
          <w:ilvl w:val="0"/>
          <w:numId w:val="2"/>
        </w:numPr>
        <w:rPr>
          <w:noProof/>
        </w:rPr>
      </w:pPr>
      <w:r w:rsidRPr="00401148">
        <w:t xml:space="preserve">Ändringarna av förordning (EU) 2021/622 riktar sig till resolutionsmyndigheterna och medför inte några väsentliga ändringar i sak. EBA har därför, i enlighet med artikel 15.1 andra stycket i förordning (EU) nr 1093/2010, inte genomfört ett öppet offentligt samråd eller analyserat de möjliga kostnaderna och fördelarna, eftersom det inte skulle stå i proportion till omfattningen och konsekvenserna av förslaget till tekniska genomförandestandarder. </w:t>
      </w:r>
    </w:p>
    <w:p w14:paraId="0A23BFF6" w14:textId="77777777" w:rsidR="00C16484" w:rsidRPr="00401148" w:rsidRDefault="00C16484" w:rsidP="004B4C38">
      <w:pPr>
        <w:pStyle w:val="Considrant"/>
        <w:numPr>
          <w:ilvl w:val="0"/>
          <w:numId w:val="2"/>
        </w:numPr>
        <w:rPr>
          <w:noProof/>
        </w:rPr>
      </w:pPr>
      <w:r w:rsidRPr="00401148">
        <w:t>Genomförandeförordning (EU) 2021/622 bör därför ändras i enlighet med detta.</w:t>
      </w:r>
    </w:p>
    <w:p w14:paraId="1887EA7B" w14:textId="77777777" w:rsidR="00C16484" w:rsidRPr="00401148" w:rsidRDefault="00C16484" w:rsidP="004B4C38">
      <w:pPr>
        <w:pStyle w:val="Considrant"/>
        <w:numPr>
          <w:ilvl w:val="0"/>
          <w:numId w:val="2"/>
        </w:numPr>
        <w:rPr>
          <w:noProof/>
        </w:rPr>
      </w:pPr>
      <w:r w:rsidRPr="00401148">
        <w:t>Denna förordning grundas på det förslag till tekniska genomförandestandarder som EBA har överlämnat till kommissionen.</w:t>
      </w:r>
    </w:p>
    <w:p w14:paraId="313B274F" w14:textId="77777777" w:rsidR="00C16484" w:rsidRPr="00401148" w:rsidRDefault="00C16484">
      <w:pPr>
        <w:pStyle w:val="Formuledadoption"/>
      </w:pPr>
      <w:r w:rsidRPr="00401148">
        <w:t>HÄRIGENOM FÖRESKRIVS FÖLJANDE.</w:t>
      </w:r>
    </w:p>
    <w:p w14:paraId="455FC522" w14:textId="77777777" w:rsidR="00C16484" w:rsidRPr="00401148" w:rsidRDefault="00C16484">
      <w:pPr>
        <w:pStyle w:val="Titrearticle"/>
      </w:pPr>
      <w:r w:rsidRPr="00401148">
        <w:t>Artikel 1</w:t>
      </w:r>
    </w:p>
    <w:p w14:paraId="061A957A" w14:textId="77777777" w:rsidR="00C16484" w:rsidRPr="00401148" w:rsidRDefault="00C16484" w:rsidP="00C16484">
      <w:pPr>
        <w:rPr>
          <w:noProof/>
        </w:rPr>
      </w:pPr>
      <w:r w:rsidRPr="00401148">
        <w:t>Genomförandeförordning (EU) 2021/622 ska ändras på följande sätt:</w:t>
      </w:r>
    </w:p>
    <w:p w14:paraId="44E520EB" w14:textId="77777777" w:rsidR="00C16484" w:rsidRPr="00401148" w:rsidRDefault="00C16484" w:rsidP="00783A3B">
      <w:pPr>
        <w:pStyle w:val="Point0number"/>
        <w:numPr>
          <w:ilvl w:val="0"/>
          <w:numId w:val="6"/>
        </w:numPr>
        <w:rPr>
          <w:noProof/>
        </w:rPr>
      </w:pPr>
      <w:r w:rsidRPr="00401148">
        <w:t>Artikel 2 ska ändras på följande sätt:</w:t>
      </w:r>
    </w:p>
    <w:p w14:paraId="252CA8AC" w14:textId="77777777" w:rsidR="00C16484" w:rsidRPr="00401148" w:rsidRDefault="00C16484" w:rsidP="00783A3B">
      <w:pPr>
        <w:pStyle w:val="Point1letter"/>
        <w:rPr>
          <w:noProof/>
        </w:rPr>
      </w:pPr>
      <w:r w:rsidRPr="00401148">
        <w:lastRenderedPageBreak/>
        <w:t>Rubriken ska ersättas med följande:</w:t>
      </w:r>
    </w:p>
    <w:p w14:paraId="3D4F8508" w14:textId="77777777" w:rsidR="00C16484" w:rsidRPr="00401148" w:rsidRDefault="00C16484" w:rsidP="00783A3B">
      <w:pPr>
        <w:jc w:val="center"/>
        <w:rPr>
          <w:noProof/>
        </w:rPr>
      </w:pPr>
      <w:r w:rsidRPr="00401148">
        <w:rPr>
          <w:b/>
          <w:bCs/>
        </w:rPr>
        <w:t>”Förenklat rapporteringskrav för institut som omfattas av undantag”</w:t>
      </w:r>
      <w:r w:rsidRPr="00401148">
        <w:t>.</w:t>
      </w:r>
    </w:p>
    <w:p w14:paraId="2EAF66BD" w14:textId="77777777" w:rsidR="00C16484" w:rsidRPr="00401148" w:rsidRDefault="00C16484" w:rsidP="00783A3B">
      <w:pPr>
        <w:pStyle w:val="Point1letter"/>
        <w:rPr>
          <w:noProof/>
        </w:rPr>
      </w:pPr>
      <w:r w:rsidRPr="00401148">
        <w:t>Punkt 2 ska utgå.</w:t>
      </w:r>
    </w:p>
    <w:p w14:paraId="1A052A8B" w14:textId="77777777" w:rsidR="00C16484" w:rsidRPr="00401148" w:rsidRDefault="00C16484" w:rsidP="00783A3B">
      <w:pPr>
        <w:pStyle w:val="Point0number"/>
        <w:rPr>
          <w:noProof/>
        </w:rPr>
      </w:pPr>
      <w:r w:rsidRPr="00401148">
        <w:t>I artikel 3 ska inledningsfrasen ersättas med följande:</w:t>
      </w:r>
    </w:p>
    <w:p w14:paraId="533DCDB8" w14:textId="77777777" w:rsidR="00C16484" w:rsidRPr="00401148" w:rsidRDefault="00C16484" w:rsidP="00783A3B">
      <w:pPr>
        <w:rPr>
          <w:noProof/>
        </w:rPr>
      </w:pPr>
      <w:r w:rsidRPr="00401148">
        <w:t>”För grupper som omfattas av MREL på gruppnivå i enlighet med artikel 45e, artikel 45f.1 tredje och fjärde stycket och artikel 45f.4 b i direktiv 2014/59/EU ska den information som avses i artiklarna 1 och 2 lämnas av följande myndigheter och på följande sätt:”</w:t>
      </w:r>
    </w:p>
    <w:p w14:paraId="0509E0AB" w14:textId="77777777" w:rsidR="00C16484" w:rsidRPr="00401148" w:rsidRDefault="00C16484" w:rsidP="00783A3B">
      <w:pPr>
        <w:pStyle w:val="Point0number"/>
        <w:rPr>
          <w:noProof/>
        </w:rPr>
      </w:pPr>
      <w:r w:rsidRPr="00401148">
        <w:t>Artikel 4 ska ersättas med följande:</w:t>
      </w:r>
    </w:p>
    <w:p w14:paraId="66FCA4E9" w14:textId="77777777" w:rsidR="00C16484" w:rsidRPr="00401148" w:rsidRDefault="00D47F83" w:rsidP="00783A3B">
      <w:pPr>
        <w:pStyle w:val="Titrearticle"/>
        <w:rPr>
          <w:i w:val="0"/>
          <w:iCs/>
          <w:noProof/>
        </w:rPr>
      </w:pPr>
      <w:r w:rsidRPr="00401148">
        <w:t xml:space="preserve">”Artikel 4 </w:t>
      </w:r>
      <w:r w:rsidRPr="00401148">
        <w:br/>
      </w:r>
      <w:r w:rsidRPr="00401148">
        <w:rPr>
          <w:b/>
          <w:i w:val="0"/>
        </w:rPr>
        <w:t>Rapporteringsperioder och tidpunkter för överföring</w:t>
      </w:r>
    </w:p>
    <w:p w14:paraId="054F5F9B" w14:textId="77777777" w:rsidR="00C16484" w:rsidRPr="00401148" w:rsidRDefault="00C16484" w:rsidP="00783A3B">
      <w:pPr>
        <w:rPr>
          <w:noProof/>
        </w:rPr>
      </w:pPr>
      <w:r w:rsidRPr="00401148">
        <w:t>Resolutionsmyndigheter ska överföra den information som avses i artiklarna 1 och 2 på följande sätt:</w:t>
      </w:r>
    </w:p>
    <w:p w14:paraId="5113726F" w14:textId="77777777" w:rsidR="00C16484" w:rsidRPr="00401148" w:rsidRDefault="00C16484" w:rsidP="00783A3B">
      <w:pPr>
        <w:pStyle w:val="Point1letter"/>
        <w:rPr>
          <w:noProof/>
        </w:rPr>
      </w:pPr>
      <w:r w:rsidRPr="00401148">
        <w:t>För det MREL som är tillämpligt per den 30 juni senast den 16 september det året.</w:t>
      </w:r>
    </w:p>
    <w:p w14:paraId="7219DDD8" w14:textId="77777777" w:rsidR="00C16484" w:rsidRPr="00401148" w:rsidRDefault="00C16484" w:rsidP="00783A3B">
      <w:pPr>
        <w:pStyle w:val="Point1letter"/>
        <w:rPr>
          <w:noProof/>
        </w:rPr>
      </w:pPr>
      <w:r w:rsidRPr="00401148">
        <w:t>För det MREL som är tillämpligt per den 31 december senast den 18 mars det följande året.”</w:t>
      </w:r>
    </w:p>
    <w:p w14:paraId="65609948" w14:textId="77777777" w:rsidR="00C16484" w:rsidRPr="00401148" w:rsidRDefault="00C16484" w:rsidP="00783A3B">
      <w:pPr>
        <w:pStyle w:val="Point0number"/>
        <w:rPr>
          <w:noProof/>
        </w:rPr>
      </w:pPr>
      <w:r w:rsidRPr="00401148">
        <w:t>Bilaga I ska ersättas med texten i bilaga I till denna förordning.</w:t>
      </w:r>
    </w:p>
    <w:p w14:paraId="45E55C10" w14:textId="77777777" w:rsidR="00C16484" w:rsidRPr="00401148" w:rsidRDefault="00C16484" w:rsidP="00783A3B">
      <w:pPr>
        <w:pStyle w:val="Point0number"/>
        <w:rPr>
          <w:noProof/>
        </w:rPr>
      </w:pPr>
      <w:r w:rsidRPr="00401148">
        <w:t>Bilaga II ska ersättas med texten i bilaga II till denna förordning.</w:t>
      </w:r>
    </w:p>
    <w:p w14:paraId="0B09A3CA" w14:textId="77777777" w:rsidR="00C16484" w:rsidRPr="00401148" w:rsidRDefault="00C16484">
      <w:pPr>
        <w:pStyle w:val="Titrearticle"/>
      </w:pPr>
      <w:r w:rsidRPr="00401148">
        <w:t>Artikel 2</w:t>
      </w:r>
    </w:p>
    <w:p w14:paraId="0BDD24EC" w14:textId="77777777" w:rsidR="00C16484" w:rsidRPr="00401148" w:rsidRDefault="00C16484" w:rsidP="00830365">
      <w:r w:rsidRPr="00401148">
        <w:t xml:space="preserve">Denna förordning träder i kraft den tjugonde dagen efter det att den har offentliggjorts i </w:t>
      </w:r>
      <w:r w:rsidRPr="00401148">
        <w:rPr>
          <w:i/>
          <w:iCs/>
        </w:rPr>
        <w:t>Europeiska unionens officiella tidning</w:t>
      </w:r>
      <w:r w:rsidRPr="00401148">
        <w:t>.</w:t>
      </w:r>
    </w:p>
    <w:p w14:paraId="3DDE2F7A" w14:textId="77777777" w:rsidR="00C16484" w:rsidRPr="00401148" w:rsidRDefault="00C16484">
      <w:pPr>
        <w:pStyle w:val="Applicationdirecte"/>
      </w:pPr>
      <w:r w:rsidRPr="00401148">
        <w:t>Denna förordning är till alla delar bindande och direkt tillämplig i alla medlemsstater.</w:t>
      </w:r>
    </w:p>
    <w:p w14:paraId="0FD02893" w14:textId="58138B0F" w:rsidR="00C16484" w:rsidRPr="00401148" w:rsidRDefault="00401148" w:rsidP="00401148">
      <w:pPr>
        <w:pStyle w:val="Fait"/>
      </w:pPr>
      <w:r w:rsidRPr="00401148">
        <w:t>Utfärdad i Bryssel den</w:t>
      </w:r>
    </w:p>
    <w:p w14:paraId="3FB14D4B" w14:textId="77777777" w:rsidR="00C16484" w:rsidRPr="00401148" w:rsidRDefault="00C16484" w:rsidP="00C16484">
      <w:pPr>
        <w:pStyle w:val="Institutionquisigne"/>
      </w:pPr>
      <w:r w:rsidRPr="00401148">
        <w:tab/>
        <w:t>På kommissionens vägnar</w:t>
      </w:r>
    </w:p>
    <w:p w14:paraId="0FEF1170" w14:textId="0CD182DE" w:rsidR="00C16484" w:rsidRPr="00401148" w:rsidRDefault="00C16484" w:rsidP="00C16484">
      <w:pPr>
        <w:pStyle w:val="Personnequisigne"/>
      </w:pPr>
      <w:r w:rsidRPr="00401148">
        <w:tab/>
        <w:t xml:space="preserve">Ursula VON DER LEYEN </w:t>
      </w:r>
      <w:r w:rsidRPr="00401148">
        <w:br/>
      </w:r>
      <w:r w:rsidRPr="00401148">
        <w:tab/>
        <w:t xml:space="preserve">Ordförande </w:t>
      </w:r>
      <w:r w:rsidRPr="00401148">
        <w:br/>
      </w:r>
      <w:r w:rsidRPr="00401148">
        <w:tab/>
      </w:r>
    </w:p>
    <w:sectPr w:rsidR="00C16484" w:rsidRPr="00401148" w:rsidSect="00982901">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168B" w14:textId="6800249C" w:rsidR="00401148" w:rsidRPr="00982901" w:rsidRDefault="00982901" w:rsidP="00982901">
    <w:pPr>
      <w:pStyle w:val="Footer"/>
      <w:rPr>
        <w:rFonts w:ascii="Arial" w:hAnsi="Arial" w:cs="Arial"/>
        <w:b/>
        <w:sz w:val="48"/>
      </w:rPr>
    </w:pPr>
    <w:r w:rsidRPr="00982901">
      <w:rPr>
        <w:rFonts w:ascii="Arial" w:hAnsi="Arial" w:cs="Arial"/>
        <w:b/>
        <w:sz w:val="48"/>
      </w:rPr>
      <w:t>SV</w:t>
    </w:r>
    <w:r w:rsidRPr="00982901">
      <w:rPr>
        <w:rFonts w:ascii="Arial" w:hAnsi="Arial" w:cs="Arial"/>
        <w:b/>
        <w:sz w:val="48"/>
      </w:rPr>
      <w:tab/>
    </w:r>
    <w:r w:rsidRPr="00982901">
      <w:rPr>
        <w:rFonts w:ascii="Arial" w:hAnsi="Arial" w:cs="Arial"/>
        <w:b/>
        <w:sz w:val="48"/>
      </w:rPr>
      <w:tab/>
    </w:r>
    <w:r w:rsidRPr="00982901">
      <w:tab/>
    </w:r>
    <w:r w:rsidRPr="00982901">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5205" w14:textId="7D048381" w:rsidR="00401148" w:rsidRPr="00982901" w:rsidRDefault="00982901" w:rsidP="00982901">
    <w:pPr>
      <w:pStyle w:val="Footer"/>
      <w:rPr>
        <w:rFonts w:ascii="Arial" w:hAnsi="Arial" w:cs="Arial"/>
        <w:b/>
        <w:sz w:val="48"/>
      </w:rPr>
    </w:pPr>
    <w:r w:rsidRPr="00982901">
      <w:rPr>
        <w:rFonts w:ascii="Arial" w:hAnsi="Arial" w:cs="Arial"/>
        <w:b/>
        <w:sz w:val="48"/>
      </w:rPr>
      <w:t>SV</w:t>
    </w:r>
    <w:r w:rsidRPr="00982901">
      <w:rPr>
        <w:rFonts w:ascii="Arial" w:hAnsi="Arial" w:cs="Arial"/>
        <w:b/>
        <w:sz w:val="48"/>
      </w:rPr>
      <w:tab/>
    </w:r>
    <w:r w:rsidRPr="00982901">
      <w:rPr>
        <w:rFonts w:ascii="Arial" w:hAnsi="Arial" w:cs="Arial"/>
        <w:b/>
        <w:sz w:val="48"/>
      </w:rPr>
      <w:tab/>
    </w:r>
    <w:r w:rsidRPr="00982901">
      <w:tab/>
    </w:r>
    <w:r w:rsidRPr="00982901">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C092" w14:textId="77777777" w:rsidR="00401148" w:rsidRPr="00982901" w:rsidRDefault="00401148" w:rsidP="009829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2777" w14:textId="2920456A" w:rsidR="00982901" w:rsidRPr="00982901" w:rsidRDefault="00982901" w:rsidP="00982901">
    <w:pPr>
      <w:pStyle w:val="Footer"/>
      <w:rPr>
        <w:rFonts w:ascii="Arial" w:hAnsi="Arial" w:cs="Arial"/>
        <w:b/>
        <w:sz w:val="48"/>
      </w:rPr>
    </w:pPr>
    <w:r w:rsidRPr="00982901">
      <w:rPr>
        <w:rFonts w:ascii="Arial" w:hAnsi="Arial" w:cs="Arial"/>
        <w:b/>
        <w:sz w:val="48"/>
      </w:rPr>
      <w:t>SV</w:t>
    </w:r>
    <w:r w:rsidRPr="0098290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82901">
      <w:tab/>
    </w:r>
    <w:r w:rsidRPr="00982901">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982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401148" w:rsidRDefault="00C16484" w:rsidP="00C16484">
      <w:pPr>
        <w:pStyle w:val="FootnoteText"/>
        <w:rPr>
          <w:lang w:val="fr-BE"/>
        </w:rPr>
      </w:pPr>
      <w:r>
        <w:rPr>
          <w:rStyle w:val="FootnoteReference"/>
        </w:rPr>
        <w:footnoteRef/>
      </w:r>
      <w:r w:rsidRPr="00401148">
        <w:rPr>
          <w:lang w:val="fr-BE"/>
        </w:rPr>
        <w:tab/>
        <w:t>EUT L 173, 12.6.2014, s. 190, ELI: </w:t>
      </w:r>
      <w:hyperlink r:id="rId1" w:tooltip="Ger åtkomst till dokumentet via dess ELI-adress." w:history="1">
        <w:r w:rsidRPr="00401148">
          <w:rPr>
            <w:rStyle w:val="Hyperlink"/>
            <w:rFonts w:ascii="Times New Roman" w:hAnsi="Times New Roman"/>
            <w:lang w:val="fr-BE"/>
          </w:rPr>
          <w:t>http://data.europa.eu/eli/dir/2014/59/oj</w:t>
        </w:r>
      </w:hyperlink>
      <w:r w:rsidRPr="00401148">
        <w:rPr>
          <w:lang w:val="fr-BE"/>
        </w:rPr>
        <w:t xml:space="preserve">. </w:t>
      </w:r>
    </w:p>
  </w:footnote>
  <w:footnote w:id="3">
    <w:p w14:paraId="584AEAAA" w14:textId="78F88551" w:rsidR="003428AE" w:rsidRPr="00401148" w:rsidRDefault="003428AE">
      <w:pPr>
        <w:pStyle w:val="FootnoteText"/>
      </w:pPr>
      <w:r>
        <w:rPr>
          <w:rStyle w:val="FootnoteReference"/>
        </w:rPr>
        <w:footnoteRef/>
      </w:r>
      <w:r w:rsidRPr="00401148">
        <w:tab/>
        <w:t xml:space="preserve">Europaparlamentets och rådets direktiv (EU) 2024/1174 av den 11 april 2024 om ändring av direktiv 2014/59/EU och förordning (EU) nr 806/2014 vad gäller vissa aspekter av minimikravet för kapitalbas och kvalificerade skulder (EUT L, 2024/1174, 22.4.2024, ELI: </w:t>
      </w:r>
      <w:hyperlink r:id="rId2" w:history="1">
        <w:r w:rsidRPr="00401148">
          <w:rPr>
            <w:rStyle w:val="Hyperlink"/>
            <w:rFonts w:ascii="Times New Roman" w:hAnsi="Times New Roman"/>
          </w:rPr>
          <w:t>http://data.europa.eu/eli/dir/2024/1174/oj</w:t>
        </w:r>
      </w:hyperlink>
      <w:r w:rsidRPr="00401148">
        <w:t xml:space="preserve">). </w:t>
      </w:r>
    </w:p>
  </w:footnote>
  <w:footnote w:id="4">
    <w:p w14:paraId="4D1953DF" w14:textId="607C22C8" w:rsidR="001F4496" w:rsidRPr="00401148" w:rsidRDefault="001F4496">
      <w:pPr>
        <w:pStyle w:val="FootnoteText"/>
      </w:pPr>
      <w:r>
        <w:rPr>
          <w:rStyle w:val="FootnoteReference"/>
        </w:rPr>
        <w:footnoteRef/>
      </w:r>
      <w:r w:rsidRPr="00401148">
        <w:tab/>
        <w:t xml:space="preserve">Kommissionens genomförandeförordning (EU) 2021/622 av den 15 april 2021 om tekniska standarder för genomförande för tillämpningen av Europaparlamentets och rådets direktiv 2014/59/EU vad gäller enhetliga rapporteringsmallar, instruktioner och metoder för rapportering av minimikravet för kapitalbas och kvalificerade skulder (EUT L 131, 16.4.2021, s. 123, ELI: </w:t>
      </w:r>
      <w:hyperlink r:id="rId3" w:history="1">
        <w:r w:rsidRPr="00401148">
          <w:rPr>
            <w:rStyle w:val="Hyperlink"/>
            <w:rFonts w:ascii="Times New Roman" w:hAnsi="Times New Roman"/>
          </w:rPr>
          <w:t>http://data.europa.eu/eli/reg_impl/2021/622/oj</w:t>
        </w:r>
      </w:hyperlink>
      <w:r w:rsidRPr="00401148">
        <w:t>).</w:t>
      </w:r>
    </w:p>
  </w:footnote>
  <w:footnote w:id="5">
    <w:p w14:paraId="5FB3833A" w14:textId="77777777" w:rsidR="000B5B60" w:rsidRPr="00401148" w:rsidRDefault="000B5B60">
      <w:pPr>
        <w:pStyle w:val="FootnoteText"/>
      </w:pPr>
      <w:r>
        <w:rPr>
          <w:rStyle w:val="FootnoteReference"/>
        </w:rPr>
        <w:footnoteRef/>
      </w:r>
      <w:r w:rsidRPr="00401148">
        <w:tab/>
        <w:t xml:space="preserve">Kommissionens genomförandeförordning (EU) 2021/763 av den 23 april 2021 om tekniska standarder för genomförande för tillämpningen av Europaparlamentets och rådets förordning (EU) nr 575/2013 och Europaparlamentets och rådets direktiv 2014/59/EU vad gäller tillsynsrapportering och offentliggörande avseende minimikravet för kapitalbas och kvalificerade skulder (EUT L 168, 12.5.2021, ELI: </w:t>
      </w:r>
      <w:hyperlink r:id="rId4" w:history="1">
        <w:r w:rsidRPr="00401148">
          <w:rPr>
            <w:rStyle w:val="Hyperlink"/>
            <w:rFonts w:ascii="Times New Roman" w:hAnsi="Times New Roman"/>
          </w:rPr>
          <w:t>http://data.europa.eu/eli/reg_impl/2021/763/oj</w:t>
        </w:r>
      </w:hyperlink>
      <w:r w:rsidRPr="00401148">
        <w:t>).</w:t>
      </w:r>
    </w:p>
  </w:footnote>
  <w:footnote w:id="6">
    <w:p w14:paraId="04BE3385" w14:textId="77777777" w:rsidR="00401F3A" w:rsidRPr="00401148" w:rsidRDefault="00401F3A" w:rsidP="00F35BD7">
      <w:pPr>
        <w:pStyle w:val="FootnoteText"/>
      </w:pPr>
      <w:r>
        <w:rPr>
          <w:rStyle w:val="FootnoteReference"/>
        </w:rPr>
        <w:footnoteRef/>
      </w:r>
      <w:r w:rsidRPr="00401148">
        <w:tab/>
        <w:t>Europaparlamentets och rådets förordning (EU) nr 1093/2010 av den 24 november 2010 om inrättande av en europeisk tillsynsmyndighet (Europeiska bankmyndigheten), om ändring av beslut nr 716/2009/EG och om upphävande av kommissionens beslut 2009/78/EG (EUT L 331, 15.12.2010, s. 12, ELI: </w:t>
      </w:r>
      <w:hyperlink r:id="rId5" w:tooltip="Ger åtkomst till dokumentet via dess ELI-adress." w:history="1">
        <w:r w:rsidRPr="00401148">
          <w:rPr>
            <w:rStyle w:val="Hyperlink"/>
            <w:rFonts w:ascii="Times New Roman" w:hAnsi="Times New Roman"/>
          </w:rPr>
          <w:t>http://data.europa.eu/eli/reg/2010/1093/oj</w:t>
        </w:r>
      </w:hyperlink>
      <w:r w:rsidRPr="004011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3129" w14:textId="77777777" w:rsidR="00401148" w:rsidRPr="00982901" w:rsidRDefault="00401148" w:rsidP="00982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58B7" w14:textId="77777777" w:rsidR="00401148" w:rsidRPr="00982901" w:rsidRDefault="00401148" w:rsidP="00982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955F" w14:textId="77777777" w:rsidR="00401148" w:rsidRPr="00982901" w:rsidRDefault="00401148" w:rsidP="009829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2-02 10:17:3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BFC5E69-31FE-4137-BAE4-D8EAC85B3F4C"/>
    <w:docVar w:name="LW_COVERPAGE_TYPE" w:val="1"/>
    <w:docVar w:name="LW_CreatedUtc" w:val="2025-09-04T16:00:38.0896335Z"/>
    <w:docVar w:name="LW_CROSSREFERENCE" w:val="&lt;UNUSED&gt;"/>
    <w:docVar w:name="LW_DATE.ADOPT.CP" w:val="av den XXX"/>
    <w:docVar w:name="LW_DATE.ADOPT.CP_DATEFORMAT" w:val="av den %DATE%"/>
    <w:docVar w:name="LW_DATE.ADOPT.CP_ISODATE" w:val="&lt;EMPTY&gt;"/>
    <w:docVar w:name="LW_DocType" w:val="COM"/>
    <w:docVar w:name="LW_EMISSION" w:val="&lt;EMPTY&gt;"/>
    <w:docVar w:name="LW_EMISSION_ISODATE" w:val="&lt;EMPTY&gt;"/>
    <w:docVar w:name="LW_EMISSION_LOCATION" w:val="BRX"/>
    <w:docVar w:name="LW_EMISSION_PREFIX" w:val="Bryssel den "/>
    <w:docVar w:name="LW_EMISSION_SUFFIX" w:val=" "/>
    <w:docVar w:name="LW_ID_DOCMODEL" w:val="SJ-004"/>
    <w:docVar w:name="LW_ID_DOCSIGNATURE" w:val="SJ-004"/>
    <w:docVar w:name="LW_ID_DOCSTRUCTURE" w:val="COM/AA"/>
    <w:docVar w:name="LW_ID_DOCTYPE" w:val="SJ-004"/>
    <w:docVar w:name="LW_INTERETEEE.CP" w:val="(Text av betydelse för EES)"/>
    <w:docVar w:name="LW_LANGUE" w:val="SV"/>
    <w:docVar w:name="LW_LANGUESFAISANTFOI.CP" w:val="&lt;UNUSED&gt;"/>
    <w:docVar w:name="LW_LEVEL_OF_SENSITIVITY" w:val="Standard treatment"/>
    <w:docVar w:name="LW_NOM.INST" w:val="EUROPEISKA KOMMISSIONEN"/>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ändring av de tekniska standarder för genomförande som fastställs i genomförandeförordning (EU) 2021/622 vad gäller rapporteringsintervall och den information som ska rapporteras"/>
    <w:docVar w:name="LW_TYPE.DOC.CP" w:val="KOMMISSIONENS GENOMFÖRANDEFÖRORDNING (EU) \u8230?/\u8230?"/>
  </w:docVars>
  <w:rsids>
    <w:rsidRoot w:val="00C16484"/>
    <w:rsid w:val="00000BE0"/>
    <w:rsid w:val="00016399"/>
    <w:rsid w:val="000271E6"/>
    <w:rsid w:val="000417C4"/>
    <w:rsid w:val="00045B9F"/>
    <w:rsid w:val="000625FB"/>
    <w:rsid w:val="00075947"/>
    <w:rsid w:val="00081CC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77BA0"/>
    <w:rsid w:val="0038290C"/>
    <w:rsid w:val="003838B9"/>
    <w:rsid w:val="00396ACD"/>
    <w:rsid w:val="003A5FCF"/>
    <w:rsid w:val="003B10ED"/>
    <w:rsid w:val="003E05B8"/>
    <w:rsid w:val="003E3FC7"/>
    <w:rsid w:val="003E7D8F"/>
    <w:rsid w:val="003F2A70"/>
    <w:rsid w:val="00401148"/>
    <w:rsid w:val="00401F3A"/>
    <w:rsid w:val="00406CBA"/>
    <w:rsid w:val="004138D9"/>
    <w:rsid w:val="004211F5"/>
    <w:rsid w:val="0042702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57EAF"/>
    <w:rsid w:val="00582810"/>
    <w:rsid w:val="0058683E"/>
    <w:rsid w:val="005929F6"/>
    <w:rsid w:val="00593EEC"/>
    <w:rsid w:val="00595540"/>
    <w:rsid w:val="005A5382"/>
    <w:rsid w:val="005A55F3"/>
    <w:rsid w:val="005B5FA6"/>
    <w:rsid w:val="005C1F43"/>
    <w:rsid w:val="005D1478"/>
    <w:rsid w:val="005D2C73"/>
    <w:rsid w:val="005D6AA6"/>
    <w:rsid w:val="005E2634"/>
    <w:rsid w:val="005F2B9A"/>
    <w:rsid w:val="00603E01"/>
    <w:rsid w:val="0061453F"/>
    <w:rsid w:val="00642760"/>
    <w:rsid w:val="00643DEF"/>
    <w:rsid w:val="006654AB"/>
    <w:rsid w:val="00667F1D"/>
    <w:rsid w:val="006700C7"/>
    <w:rsid w:val="00685D33"/>
    <w:rsid w:val="006A74C8"/>
    <w:rsid w:val="006D3FD5"/>
    <w:rsid w:val="006D6949"/>
    <w:rsid w:val="006D6C54"/>
    <w:rsid w:val="006F20E7"/>
    <w:rsid w:val="006F7EFE"/>
    <w:rsid w:val="007142D9"/>
    <w:rsid w:val="00752552"/>
    <w:rsid w:val="007638EF"/>
    <w:rsid w:val="00763F6E"/>
    <w:rsid w:val="007752B0"/>
    <w:rsid w:val="00781585"/>
    <w:rsid w:val="00783A3B"/>
    <w:rsid w:val="007878CB"/>
    <w:rsid w:val="00787E7C"/>
    <w:rsid w:val="0079599D"/>
    <w:rsid w:val="007A7287"/>
    <w:rsid w:val="007D0861"/>
    <w:rsid w:val="007D3D95"/>
    <w:rsid w:val="007E010B"/>
    <w:rsid w:val="007F5C7C"/>
    <w:rsid w:val="00801EB4"/>
    <w:rsid w:val="00802FC2"/>
    <w:rsid w:val="00817121"/>
    <w:rsid w:val="00830365"/>
    <w:rsid w:val="00833B73"/>
    <w:rsid w:val="00843817"/>
    <w:rsid w:val="008460B7"/>
    <w:rsid w:val="00847915"/>
    <w:rsid w:val="008601F7"/>
    <w:rsid w:val="00861270"/>
    <w:rsid w:val="00872D38"/>
    <w:rsid w:val="00874305"/>
    <w:rsid w:val="00880A77"/>
    <w:rsid w:val="00897749"/>
    <w:rsid w:val="008A3F6C"/>
    <w:rsid w:val="008B07C8"/>
    <w:rsid w:val="008B3C68"/>
    <w:rsid w:val="008B6AF9"/>
    <w:rsid w:val="008D3EC5"/>
    <w:rsid w:val="008D4062"/>
    <w:rsid w:val="008E2694"/>
    <w:rsid w:val="008E2E76"/>
    <w:rsid w:val="008F234A"/>
    <w:rsid w:val="008F7ADB"/>
    <w:rsid w:val="00902ADE"/>
    <w:rsid w:val="00910118"/>
    <w:rsid w:val="00917A1D"/>
    <w:rsid w:val="00940731"/>
    <w:rsid w:val="009430FB"/>
    <w:rsid w:val="00943538"/>
    <w:rsid w:val="009526D5"/>
    <w:rsid w:val="0095347B"/>
    <w:rsid w:val="00962953"/>
    <w:rsid w:val="00964D55"/>
    <w:rsid w:val="00980CC9"/>
    <w:rsid w:val="00982901"/>
    <w:rsid w:val="009957C5"/>
    <w:rsid w:val="009A4095"/>
    <w:rsid w:val="009B0295"/>
    <w:rsid w:val="009C1E02"/>
    <w:rsid w:val="009D2368"/>
    <w:rsid w:val="009D5F8B"/>
    <w:rsid w:val="009F3A7A"/>
    <w:rsid w:val="00A03DA8"/>
    <w:rsid w:val="00A05FAB"/>
    <w:rsid w:val="00A205E0"/>
    <w:rsid w:val="00A24E3D"/>
    <w:rsid w:val="00A37D2E"/>
    <w:rsid w:val="00A4162C"/>
    <w:rsid w:val="00A41677"/>
    <w:rsid w:val="00A54A8C"/>
    <w:rsid w:val="00A564DC"/>
    <w:rsid w:val="00A565C7"/>
    <w:rsid w:val="00A65E2D"/>
    <w:rsid w:val="00A719DF"/>
    <w:rsid w:val="00A7647B"/>
    <w:rsid w:val="00AA038B"/>
    <w:rsid w:val="00AB034D"/>
    <w:rsid w:val="00AC6B16"/>
    <w:rsid w:val="00AD5257"/>
    <w:rsid w:val="00AE4482"/>
    <w:rsid w:val="00B01072"/>
    <w:rsid w:val="00B136EC"/>
    <w:rsid w:val="00B14B01"/>
    <w:rsid w:val="00B43EBD"/>
    <w:rsid w:val="00B65FB3"/>
    <w:rsid w:val="00B66E09"/>
    <w:rsid w:val="00B95D78"/>
    <w:rsid w:val="00B9719C"/>
    <w:rsid w:val="00B97308"/>
    <w:rsid w:val="00BB3BEC"/>
    <w:rsid w:val="00BD02BB"/>
    <w:rsid w:val="00BD3885"/>
    <w:rsid w:val="00BD66E4"/>
    <w:rsid w:val="00C059B6"/>
    <w:rsid w:val="00C10CA6"/>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21DA"/>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24376"/>
    <w:rsid w:val="00F35BD7"/>
    <w:rsid w:val="00F36982"/>
    <w:rsid w:val="00F41DDB"/>
    <w:rsid w:val="00F629AC"/>
    <w:rsid w:val="00F9249D"/>
    <w:rsid w:val="00F95ED9"/>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sv-SE"/>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character" w:styleId="FollowedHyperlink">
    <w:name w:val="FollowedHyperlink"/>
    <w:basedOn w:val="DefaultParagraphFont"/>
    <w:uiPriority w:val="99"/>
    <w:semiHidden/>
    <w:unhideWhenUsed/>
    <w:rsid w:val="00F24376"/>
    <w:rPr>
      <w:color w:val="800080" w:themeColor="followedHyperlink"/>
      <w:u w:val="single"/>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2.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3.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40</TotalTime>
  <Pages>4</Pages>
  <Words>831</Words>
  <Characters>5120</Characters>
  <Application>Microsoft Office Word</Application>
  <DocSecurity>0</DocSecurity>
  <Lines>95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HARNING Ebba (DGT)</cp:lastModifiedBy>
  <cp:revision>34</cp:revision>
  <dcterms:created xsi:type="dcterms:W3CDTF">2025-12-05T16:19:00Z</dcterms:created>
  <dcterms:modified xsi:type="dcterms:W3CDTF">2026-02-02T09:17:00Z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