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3AA26B7E" w:rsidR="004E763F" w:rsidRPr="00573063" w:rsidRDefault="001C0970" w:rsidP="00573063">
      <w:pPr>
        <w:pStyle w:val="Pagedecouverture"/>
      </w:pPr>
      <w:r>
        <w:pict w14:anchorId="27583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D16EB11-77C2-4C7C-BF4A-BB2447D73A68" style="width:455.4pt;height:345.95pt">
            <v:imagedata r:id="rId11" o:title=""/>
          </v:shape>
        </w:pict>
      </w:r>
    </w:p>
    <w:p w14:paraId="1986B6EA" w14:textId="77777777" w:rsidR="00CE1382" w:rsidRPr="00573063" w:rsidRDefault="00CE1382" w:rsidP="003838B9">
      <w:pPr>
        <w:sectPr w:rsidR="00CE1382" w:rsidRPr="00573063" w:rsidSect="0057306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AFB5EF1" w:rsidR="00C16484" w:rsidRPr="00573063" w:rsidRDefault="00573063" w:rsidP="00573063">
      <w:pPr>
        <w:pStyle w:val="Typedudocument"/>
      </w:pPr>
      <w:r w:rsidRPr="00573063">
        <w:lastRenderedPageBreak/>
        <w:t>VYKONÁVACIE NARIADENIE KOMISIE (EÚ) …/...</w:t>
      </w:r>
    </w:p>
    <w:p w14:paraId="6819E66E" w14:textId="001696F6" w:rsidR="00C16484" w:rsidRPr="00573063" w:rsidRDefault="00573063" w:rsidP="00573063">
      <w:pPr>
        <w:pStyle w:val="Datedadoption"/>
      </w:pPr>
      <w:r w:rsidRPr="00573063">
        <w:t xml:space="preserve">z </w:t>
      </w:r>
      <w:r w:rsidRPr="00573063">
        <w:rPr>
          <w:rStyle w:val="Marker2"/>
        </w:rPr>
        <w:t>XXX</w:t>
      </w:r>
      <w:r w:rsidRPr="00573063">
        <w:t>,</w:t>
      </w:r>
    </w:p>
    <w:p w14:paraId="44AA08D1" w14:textId="01B1B302" w:rsidR="00C16484" w:rsidRPr="00573063" w:rsidRDefault="00573063" w:rsidP="00573063">
      <w:pPr>
        <w:pStyle w:val="Titreobjet"/>
      </w:pPr>
      <w:r w:rsidRPr="00573063">
        <w:t>ktorým sa menia vykonávacie technické predpisy stanovené vo vykonávacom nariadení (EÚ) 2021/622, pokiaľ ide o frekvenciu podávania správ a informácie, o ktorých sa podávajú správy</w:t>
      </w:r>
    </w:p>
    <w:p w14:paraId="4A210142" w14:textId="6C4F8C08" w:rsidR="00C16484" w:rsidRPr="00573063" w:rsidRDefault="00573063" w:rsidP="00573063">
      <w:pPr>
        <w:pStyle w:val="IntrtEEE"/>
      </w:pPr>
      <w:r w:rsidRPr="00573063">
        <w:t>(Text s významom pre EHP)</w:t>
      </w:r>
    </w:p>
    <w:p w14:paraId="6F3A17D1" w14:textId="77777777" w:rsidR="00C16484" w:rsidRPr="00573063" w:rsidRDefault="00C16484">
      <w:pPr>
        <w:pStyle w:val="Institutionquiagit"/>
      </w:pPr>
      <w:r w:rsidRPr="00573063">
        <w:t>EURÓPSKA KOMISIA,</w:t>
      </w:r>
    </w:p>
    <w:p w14:paraId="22B09AC6" w14:textId="11738E41" w:rsidR="00C16484" w:rsidRPr="00573063" w:rsidRDefault="00C16484">
      <w:r w:rsidRPr="00573063">
        <w:t>so zreteľom na Zmluvu</w:t>
      </w:r>
      <w:r w:rsidR="00573063">
        <w:t xml:space="preserve"> o </w:t>
      </w:r>
      <w:r w:rsidRPr="00573063">
        <w:t>fungovaní Európskej únie,</w:t>
      </w:r>
    </w:p>
    <w:p w14:paraId="6C2E5C7E" w14:textId="39CF3791" w:rsidR="00C16484" w:rsidRPr="00573063" w:rsidRDefault="00C16484">
      <w:r w:rsidRPr="00573063">
        <w:t>so zreteľom na smernicu Európskeho parlamentu</w:t>
      </w:r>
      <w:r w:rsidR="00573063">
        <w:t xml:space="preserve"> a </w:t>
      </w:r>
      <w:r w:rsidRPr="00573063">
        <w:t>Rady 2014/59/EÚ</w:t>
      </w:r>
      <w:r w:rsidR="00573063">
        <w:t xml:space="preserve"> z </w:t>
      </w:r>
      <w:r w:rsidRPr="00573063">
        <w:t>15</w:t>
      </w:r>
      <w:r w:rsidR="00573063">
        <w:t>. mája</w:t>
      </w:r>
      <w:r w:rsidRPr="00573063">
        <w:t xml:space="preserve"> 2014, ktorou sa stanovuje rámec pre ozdravenie</w:t>
      </w:r>
      <w:r w:rsidR="00573063">
        <w:t xml:space="preserve"> a </w:t>
      </w:r>
      <w:r w:rsidRPr="00573063">
        <w:t>riešenie krízových situácií úverových inštitúcií</w:t>
      </w:r>
      <w:r w:rsidR="00573063">
        <w:t xml:space="preserve"> a </w:t>
      </w:r>
      <w:r w:rsidRPr="00573063">
        <w:t>investičných spoločností</w:t>
      </w:r>
      <w:r w:rsidR="00573063">
        <w:t xml:space="preserve"> a </w:t>
      </w:r>
      <w:r w:rsidRPr="00573063">
        <w:t>ktorou sa mení smernica Rady 82/891/EHS</w:t>
      </w:r>
      <w:r w:rsidR="00573063">
        <w:t xml:space="preserve"> a </w:t>
      </w:r>
      <w:r w:rsidRPr="00573063">
        <w:t>smernice Európskeho parlamentu</w:t>
      </w:r>
      <w:r w:rsidR="00573063">
        <w:t xml:space="preserve"> a </w:t>
      </w:r>
      <w:r w:rsidRPr="00573063">
        <w:t>Rady 2001/24/ES, 2002/47/ES, 2004/25/ES, 2005/56/ES, 2007/36/ES, 2011/35/EÚ, 2012/30/EÚ</w:t>
      </w:r>
      <w:r w:rsidR="00573063">
        <w:t xml:space="preserve"> a </w:t>
      </w:r>
      <w:r w:rsidRPr="00573063">
        <w:t>2013/36/EÚ</w:t>
      </w:r>
      <w:r w:rsidR="00573063">
        <w:t xml:space="preserve"> a </w:t>
      </w:r>
      <w:r w:rsidRPr="00573063">
        <w:t>nariadenia Európskeho parlamentu</w:t>
      </w:r>
      <w:r w:rsidR="00573063">
        <w:t xml:space="preserve"> a </w:t>
      </w:r>
      <w:r w:rsidRPr="00573063">
        <w:t>Rady (EÚ) č. 1093/2010</w:t>
      </w:r>
      <w:r w:rsidR="00573063">
        <w:t xml:space="preserve"> a </w:t>
      </w:r>
      <w:r w:rsidRPr="00573063">
        <w:t>(EÚ) č. 648/2012</w:t>
      </w:r>
      <w:r w:rsidRPr="00573063">
        <w:rPr>
          <w:rStyle w:val="FootnoteReference"/>
        </w:rPr>
        <w:footnoteReference w:id="2"/>
      </w:r>
      <w:r w:rsidRPr="00573063">
        <w:t>,</w:t>
      </w:r>
      <w:r w:rsidR="00573063">
        <w:t xml:space="preserve"> a </w:t>
      </w:r>
      <w:r w:rsidRPr="00573063">
        <w:t>najmä na jej článok 45j ods. 2 tretí pododsek,</w:t>
      </w:r>
    </w:p>
    <w:p w14:paraId="499F4150" w14:textId="77777777" w:rsidR="00C16484" w:rsidRPr="00573063" w:rsidRDefault="00C16484">
      <w:r w:rsidRPr="00573063">
        <w:t>keďže:</w:t>
      </w:r>
    </w:p>
    <w:p w14:paraId="7D99777F" w14:textId="7EA51D6C" w:rsidR="003428AE" w:rsidRPr="00573063" w:rsidRDefault="003428AE" w:rsidP="004B4C38">
      <w:pPr>
        <w:pStyle w:val="Considrant"/>
        <w:numPr>
          <w:ilvl w:val="0"/>
          <w:numId w:val="2"/>
        </w:numPr>
        <w:rPr>
          <w:iCs/>
        </w:rPr>
      </w:pPr>
      <w:r w:rsidRPr="00573063">
        <w:t>Smernicou Európskeho parlamentu</w:t>
      </w:r>
      <w:r w:rsidR="00573063">
        <w:t xml:space="preserve"> a </w:t>
      </w:r>
      <w:r w:rsidRPr="00573063">
        <w:t>Rady (EÚ) 2024/1174</w:t>
      </w:r>
      <w:r w:rsidRPr="00573063">
        <w:rPr>
          <w:rStyle w:val="FootnoteReference"/>
          <w:iCs/>
        </w:rPr>
        <w:footnoteReference w:id="3"/>
      </w:r>
      <w:r w:rsidRPr="00573063">
        <w:t xml:space="preserve"> sa zaviedli určité zmeny minimálnej požiadavky na vlastné zdroje</w:t>
      </w:r>
      <w:r w:rsidR="00573063">
        <w:t xml:space="preserve"> a </w:t>
      </w:r>
      <w:r w:rsidRPr="00573063">
        <w:t>oprávnené záväzky (ďalej len „MREL“) stanovenej</w:t>
      </w:r>
      <w:r w:rsidR="00573063">
        <w:t xml:space="preserve"> v </w:t>
      </w:r>
      <w:r w:rsidRPr="00573063">
        <w:t>smernici 2014/59/EÚ. Podľa uvedených zmien by orgány pre riešenie krízových situácií nemali určovať MREL pre likvidačné subjekty</w:t>
      </w:r>
      <w:r w:rsidR="00573063">
        <w:t xml:space="preserve"> s </w:t>
      </w:r>
      <w:r w:rsidRPr="00573063">
        <w:t>výnimkou prípadov, keď je stanovenie MREL presahujúcej sumu dostatočnú na absorpciu strát potrebné na ochranu finančnej stability alebo na riešenie rizika nákazy vo finančnom systéme,</w:t>
      </w:r>
      <w:r w:rsidR="00573063">
        <w:t xml:space="preserve"> a </w:t>
      </w:r>
      <w:r w:rsidRPr="00573063">
        <w:t>to aj pokiaľ ide</w:t>
      </w:r>
      <w:r w:rsidR="00573063">
        <w:t xml:space="preserve"> o </w:t>
      </w:r>
      <w:r w:rsidRPr="00573063">
        <w:t>finančnú kapacitu systémov ochrany vkladov. Okrem toho sa smernicou (EÚ) 2024/1174 zvýšil počet prípadov, ktoré orgánom pre riešenie krízových situácií umožňujú určiť MREL na konsolidovanom základe. Vykonávacie nariadenie Komisie (EÚ) 2021/622</w:t>
      </w:r>
      <w:r w:rsidRPr="00573063">
        <w:rPr>
          <w:rStyle w:val="FootnoteReference"/>
          <w:iCs/>
        </w:rPr>
        <w:footnoteReference w:id="4"/>
      </w:r>
      <w:r w:rsidRPr="00573063">
        <w:t xml:space="preserve"> by sa malo zmeniť tak, aby sa tieto zmeny rámca MREL zohľadnili</w:t>
      </w:r>
      <w:r w:rsidR="00573063">
        <w:t xml:space="preserve"> v </w:t>
      </w:r>
      <w:r w:rsidRPr="00573063">
        <w:t>informáciách, ktoré sa majú zasielať Európskemu orgánu pre bankovníctvo (EBA).</w:t>
      </w:r>
    </w:p>
    <w:p w14:paraId="038A3063" w14:textId="48541530" w:rsidR="00C16484" w:rsidRPr="00573063" w:rsidRDefault="00A05FAB" w:rsidP="008B6AF9">
      <w:pPr>
        <w:pStyle w:val="Considrant"/>
        <w:numPr>
          <w:ilvl w:val="0"/>
          <w:numId w:val="2"/>
        </w:numPr>
        <w:rPr>
          <w:iCs/>
        </w:rPr>
      </w:pPr>
      <w:r w:rsidRPr="00573063">
        <w:t>Vo vykonávacom nariadení (EÚ) 2021/622 sa</w:t>
      </w:r>
      <w:r w:rsidR="00573063">
        <w:t xml:space="preserve"> v </w:t>
      </w:r>
      <w:r w:rsidRPr="00573063">
        <w:t>súčasnosti vyžaduje, aby orgány pre riešenie krízových situácií každoročne zasielali orgánu EBA informácie týkajúce sa stanovenia MREL. Orgán EBA následne kombinuje tieto informácie</w:t>
      </w:r>
      <w:r w:rsidR="00573063">
        <w:t xml:space="preserve"> s </w:t>
      </w:r>
      <w:r w:rsidRPr="00573063">
        <w:t>informáciami</w:t>
      </w:r>
      <w:r w:rsidR="00573063">
        <w:t xml:space="preserve"> </w:t>
      </w:r>
      <w:r w:rsidR="00573063">
        <w:lastRenderedPageBreak/>
        <w:t>o </w:t>
      </w:r>
      <w:r w:rsidRPr="00573063">
        <w:t>zložení vlastných zdrojov</w:t>
      </w:r>
      <w:r w:rsidR="00573063">
        <w:t xml:space="preserve"> a </w:t>
      </w:r>
      <w:r w:rsidRPr="00573063">
        <w:t>oprávnených záväzkov získanými podľa vykonávacieho nariadenia Komisie (EÚ) 2021/763</w:t>
      </w:r>
      <w:r w:rsidRPr="00573063">
        <w:rPr>
          <w:rStyle w:val="FootnoteReference"/>
        </w:rPr>
        <w:footnoteReference w:id="5"/>
      </w:r>
      <w:r w:rsidRPr="00573063">
        <w:t>, aby vypracoval svoju správu</w:t>
      </w:r>
      <w:r w:rsidR="00573063">
        <w:t xml:space="preserve"> o </w:t>
      </w:r>
      <w:r w:rsidRPr="00573063">
        <w:t>MREL</w:t>
      </w:r>
      <w:r w:rsidR="00573063">
        <w:t xml:space="preserve"> v </w:t>
      </w:r>
      <w:r w:rsidRPr="00573063">
        <w:t>súlade</w:t>
      </w:r>
      <w:r w:rsidR="00573063">
        <w:t xml:space="preserve"> s </w:t>
      </w:r>
      <w:r w:rsidRPr="00573063">
        <w:t>článkom 45l smernice 2014/59/EÚ, ktorá sa</w:t>
      </w:r>
      <w:r w:rsidR="00573063">
        <w:t xml:space="preserve"> v </w:t>
      </w:r>
      <w:r w:rsidRPr="00573063">
        <w:t>súčasnosti predkladá dvakrát ročne. Súčasné ročné vykazovanie informácií</w:t>
      </w:r>
      <w:r w:rsidR="00573063">
        <w:t xml:space="preserve"> o </w:t>
      </w:r>
      <w:r w:rsidRPr="00573063">
        <w:t>stanovení MREL znamená, že rozhodnutia</w:t>
      </w:r>
      <w:r w:rsidR="00573063">
        <w:t xml:space="preserve"> o </w:t>
      </w:r>
      <w:r w:rsidRPr="00573063">
        <w:t>MREL prijaté orgánmi pre riešenie krízových situácií po príslušnom referenčnom dátume orgán EBA nezasiela ani neposudzuje</w:t>
      </w:r>
      <w:r w:rsidR="00573063">
        <w:t xml:space="preserve"> a </w:t>
      </w:r>
      <w:r w:rsidRPr="00573063">
        <w:t>nezohľadňuje ich vo svojich správach až do nasledujúceho roka, čím vzniká nesúlad</w:t>
      </w:r>
      <w:r w:rsidR="00573063">
        <w:t xml:space="preserve"> s </w:t>
      </w:r>
      <w:r w:rsidRPr="00573063">
        <w:t>aktuálnejšími informáciami</w:t>
      </w:r>
      <w:r w:rsidR="00573063">
        <w:t xml:space="preserve"> o </w:t>
      </w:r>
      <w:r w:rsidRPr="00573063">
        <w:t>zložení vlastných zdrojov</w:t>
      </w:r>
      <w:r w:rsidR="00573063">
        <w:t xml:space="preserve"> a </w:t>
      </w:r>
      <w:r w:rsidRPr="00573063">
        <w:t>oprávnených záväzkov.</w:t>
      </w:r>
    </w:p>
    <w:p w14:paraId="25A5A8F6" w14:textId="73D48DF8" w:rsidR="00573063" w:rsidRDefault="00C16484" w:rsidP="004B4C38">
      <w:pPr>
        <w:pStyle w:val="Considrant"/>
        <w:numPr>
          <w:ilvl w:val="0"/>
          <w:numId w:val="2"/>
        </w:numPr>
      </w:pPr>
      <w:r w:rsidRPr="00573063">
        <w:t>V záujme zlepšenia schopnosti orgánu EBA monitorovať</w:t>
      </w:r>
      <w:r w:rsidR="00573063">
        <w:t xml:space="preserve"> a </w:t>
      </w:r>
      <w:r w:rsidRPr="00573063">
        <w:t>posudzovať MREL stanovenú orgánmi pre riešenie krízových situácií, ako aj to, či inštitúcie dodržiavajú požiadavky MREL, by sa od orgánov pre riešenie krízových situácií malo vyžadovať, aby orgánu EBA podávali správy</w:t>
      </w:r>
      <w:r w:rsidR="00573063">
        <w:t xml:space="preserve"> o </w:t>
      </w:r>
      <w:r w:rsidRPr="00573063">
        <w:t>rozhodnutiach týkajúcich sa MREL častejšie.</w:t>
      </w:r>
      <w:r w:rsidR="00573063">
        <w:t xml:space="preserve"> S </w:t>
      </w:r>
      <w:r w:rsidRPr="00573063">
        <w:t>cieľom zabezpečiť súlad so správami</w:t>
      </w:r>
      <w:r w:rsidR="00573063">
        <w:t xml:space="preserve"> o </w:t>
      </w:r>
      <w:r w:rsidRPr="00573063">
        <w:t>MREL, ktoré vypracúva EBA, by orgány pre riešenie krízových situácií mali tieto informácie vykazovať dvakrát ročne</w:t>
      </w:r>
      <w:r w:rsidR="00573063">
        <w:t>.</w:t>
      </w:r>
    </w:p>
    <w:p w14:paraId="2672C096" w14:textId="000A8677" w:rsidR="00C16484" w:rsidRPr="00573063" w:rsidRDefault="00C16484" w:rsidP="004B4C38">
      <w:pPr>
        <w:pStyle w:val="Considrant"/>
        <w:numPr>
          <w:ilvl w:val="0"/>
          <w:numId w:val="2"/>
        </w:numPr>
      </w:pPr>
      <w:r w:rsidRPr="00573063">
        <w:t>Aby sa orgánu EBA uľahčilo posúdenie toho, ako orgány pre riešenie krízových situácií uplatňovali diskrečnú právomoc pri stanovovaní MREL, najmä pokiaľ ide</w:t>
      </w:r>
      <w:r w:rsidR="00573063">
        <w:t xml:space="preserve"> o </w:t>
      </w:r>
      <w:r w:rsidRPr="00573063">
        <w:t>možnosť dostupnú podľa článku 45b ods. 4 prvého pododseku smernice 2014/59/EÚ, vzor M 20.00 – Podávanie správ</w:t>
      </w:r>
      <w:r w:rsidR="00573063">
        <w:t xml:space="preserve"> o </w:t>
      </w:r>
      <w:r w:rsidRPr="00573063">
        <w:t>rozhodnutiach</w:t>
      </w:r>
      <w:r w:rsidR="00573063">
        <w:t xml:space="preserve"> o </w:t>
      </w:r>
      <w:r w:rsidRPr="00573063">
        <w:t>MREL [príloha I</w:t>
      </w:r>
      <w:r w:rsidR="00573063">
        <w:t xml:space="preserve"> k </w:t>
      </w:r>
      <w:r w:rsidRPr="00573063">
        <w:t>nariadeniu (EÚ) 2021/622]</w:t>
      </w:r>
      <w:r w:rsidR="00573063">
        <w:t xml:space="preserve"> a </w:t>
      </w:r>
      <w:r w:rsidRPr="00573063">
        <w:t>zodpovedajúce pokyny by sa mali upraviť tak, aby sa vyžadovalo zahrnutie informácií</w:t>
      </w:r>
      <w:r w:rsidR="00573063">
        <w:t xml:space="preserve"> o </w:t>
      </w:r>
      <w:r w:rsidRPr="00573063">
        <w:t>uplatnení uvedenej možnosti.</w:t>
      </w:r>
    </w:p>
    <w:p w14:paraId="0DEC0E05" w14:textId="4583A536" w:rsidR="00573063" w:rsidRDefault="00C16484" w:rsidP="004B4C38">
      <w:pPr>
        <w:pStyle w:val="Considrant"/>
        <w:numPr>
          <w:ilvl w:val="0"/>
          <w:numId w:val="2"/>
        </w:numPr>
      </w:pPr>
      <w:r w:rsidRPr="00573063">
        <w:t>Orgán EBA požiadal</w:t>
      </w:r>
      <w:r w:rsidR="00573063">
        <w:t xml:space="preserve"> o </w:t>
      </w:r>
      <w:r w:rsidRPr="00573063">
        <w:t>poradenstvo Skupinu zainteresovaných strán</w:t>
      </w:r>
      <w:r w:rsidR="00573063">
        <w:t xml:space="preserve"> v </w:t>
      </w:r>
      <w:r w:rsidRPr="00573063">
        <w:t>bankovníctve zriadenú</w:t>
      </w:r>
      <w:r w:rsidR="00573063">
        <w:t xml:space="preserve"> v </w:t>
      </w:r>
      <w:r w:rsidRPr="00573063">
        <w:t>súlade</w:t>
      </w:r>
      <w:r w:rsidR="00573063">
        <w:t xml:space="preserve"> s </w:t>
      </w:r>
      <w:r w:rsidRPr="00573063">
        <w:t>článkom 37 nariadenia Európskeho parlamentu</w:t>
      </w:r>
      <w:r w:rsidR="00573063">
        <w:t xml:space="preserve"> a </w:t>
      </w:r>
      <w:r w:rsidRPr="00573063">
        <w:t>Rady (EÚ) č. 1093/2010</w:t>
      </w:r>
      <w:r w:rsidRPr="00573063">
        <w:rPr>
          <w:rStyle w:val="FootnoteReference"/>
        </w:rPr>
        <w:footnoteReference w:id="6"/>
      </w:r>
      <w:r w:rsidR="00573063">
        <w:t>.</w:t>
      </w:r>
    </w:p>
    <w:p w14:paraId="166340C8" w14:textId="77597326" w:rsidR="00573063" w:rsidRDefault="00373FC4" w:rsidP="004B4C38">
      <w:pPr>
        <w:pStyle w:val="Considrant"/>
        <w:numPr>
          <w:ilvl w:val="0"/>
          <w:numId w:val="2"/>
        </w:numPr>
      </w:pPr>
      <w:r w:rsidRPr="00573063">
        <w:t>Zmeny nariadenia (EÚ) 2021/622 sú určené orgánom pre riešenie krízových situácií</w:t>
      </w:r>
      <w:r w:rsidR="00573063">
        <w:t xml:space="preserve"> a </w:t>
      </w:r>
      <w:r w:rsidRPr="00573063">
        <w:t>nezahŕňajú významné zmeny týkajúce sa podstaty. Orgán EBA preto</w:t>
      </w:r>
      <w:r w:rsidR="00573063">
        <w:t xml:space="preserve"> v </w:t>
      </w:r>
      <w:r w:rsidRPr="00573063">
        <w:t>súlade</w:t>
      </w:r>
      <w:r w:rsidR="00573063">
        <w:t xml:space="preserve"> s </w:t>
      </w:r>
      <w:r w:rsidRPr="00573063">
        <w:t>článkom 15 ods. 1 druhým pododsekom nariadenia (EÚ) č. 1093/2010 nevykonal otvorené verejné konzultácie ani neanalyzoval potenciálne súvisiace náklady</w:t>
      </w:r>
      <w:r w:rsidR="00573063">
        <w:t xml:space="preserve"> a </w:t>
      </w:r>
      <w:r w:rsidRPr="00573063">
        <w:t>prínosy, keďže sa domnieval, že by to bolo neprimerané vzhľadom na rozsah</w:t>
      </w:r>
      <w:r w:rsidR="00573063">
        <w:t xml:space="preserve"> a </w:t>
      </w:r>
      <w:r w:rsidRPr="00573063">
        <w:t>vplyv dotknutého návrhu vykonávacích technických predpisov</w:t>
      </w:r>
      <w:r w:rsidR="00573063">
        <w:t>.</w:t>
      </w:r>
    </w:p>
    <w:p w14:paraId="0A23BFF6" w14:textId="33E29462" w:rsidR="00C16484" w:rsidRPr="00573063" w:rsidRDefault="00C16484" w:rsidP="004B4C38">
      <w:pPr>
        <w:pStyle w:val="Considrant"/>
        <w:numPr>
          <w:ilvl w:val="0"/>
          <w:numId w:val="2"/>
        </w:numPr>
      </w:pPr>
      <w:r w:rsidRPr="00573063">
        <w:t>Vykonávacie nariadenie (EÚ) 2021/622 by sa preto malo zodpovedajúcim spôsobom zmeniť.</w:t>
      </w:r>
    </w:p>
    <w:p w14:paraId="1887EA7B" w14:textId="04B0F781" w:rsidR="00C16484" w:rsidRPr="00573063" w:rsidRDefault="00C16484" w:rsidP="004B4C38">
      <w:pPr>
        <w:pStyle w:val="Considrant"/>
        <w:numPr>
          <w:ilvl w:val="0"/>
          <w:numId w:val="2"/>
        </w:numPr>
      </w:pPr>
      <w:r w:rsidRPr="00573063">
        <w:t>Toto nariadenie vychádza</w:t>
      </w:r>
      <w:r w:rsidR="00573063">
        <w:t xml:space="preserve"> z </w:t>
      </w:r>
      <w:r w:rsidRPr="00573063">
        <w:t>návrhu vykonávacích technických predpisov, ktorý Komisii predložil orgán EBA,</w:t>
      </w:r>
    </w:p>
    <w:p w14:paraId="313B274F" w14:textId="77777777" w:rsidR="00C16484" w:rsidRPr="00573063" w:rsidRDefault="00C16484">
      <w:pPr>
        <w:pStyle w:val="Formuledadoption"/>
      </w:pPr>
      <w:r w:rsidRPr="00573063">
        <w:t>PRIJALA TOTO NARIADENIE:</w:t>
      </w:r>
    </w:p>
    <w:p w14:paraId="455FC522" w14:textId="77777777" w:rsidR="00C16484" w:rsidRPr="00573063" w:rsidRDefault="00C16484">
      <w:pPr>
        <w:pStyle w:val="Titrearticle"/>
      </w:pPr>
      <w:r w:rsidRPr="00573063">
        <w:t>Článok 1</w:t>
      </w:r>
    </w:p>
    <w:p w14:paraId="061A957A" w14:textId="77777777" w:rsidR="00C16484" w:rsidRPr="00573063" w:rsidRDefault="00C16484" w:rsidP="00C16484">
      <w:r w:rsidRPr="00573063">
        <w:t>Vykonávacie nariadenie (EÚ) 2021/622 sa mení takto:</w:t>
      </w:r>
    </w:p>
    <w:p w14:paraId="44E520EB" w14:textId="21DAF35E" w:rsidR="00C16484" w:rsidRPr="00573063" w:rsidRDefault="00573063" w:rsidP="00573063">
      <w:pPr>
        <w:pStyle w:val="Point0"/>
      </w:pPr>
      <w:r>
        <w:t>1.</w:t>
      </w:r>
      <w:r>
        <w:tab/>
      </w:r>
      <w:r w:rsidR="00C16484" w:rsidRPr="00573063">
        <w:t>Článok 2 sa mení takto:</w:t>
      </w:r>
    </w:p>
    <w:p w14:paraId="252CA8AC" w14:textId="5D8CB006" w:rsidR="00C16484" w:rsidRPr="00573063" w:rsidRDefault="00573063" w:rsidP="00573063">
      <w:pPr>
        <w:pStyle w:val="Point1"/>
      </w:pPr>
      <w:r>
        <w:t>a)</w:t>
      </w:r>
      <w:r>
        <w:tab/>
      </w:r>
      <w:r w:rsidR="00C16484" w:rsidRPr="00573063">
        <w:t>Názov sa nahrádza takto:</w:t>
      </w:r>
    </w:p>
    <w:p w14:paraId="3D4F8508" w14:textId="0453687C" w:rsidR="00C16484" w:rsidRPr="00573063" w:rsidRDefault="00C16484" w:rsidP="00783A3B">
      <w:pPr>
        <w:jc w:val="center"/>
      </w:pPr>
      <w:r w:rsidRPr="00573063">
        <w:t>„</w:t>
      </w:r>
      <w:r w:rsidRPr="00573063">
        <w:rPr>
          <w:b/>
        </w:rPr>
        <w:t>Požiadavka na zjednodušené podávanie správ</w:t>
      </w:r>
      <w:r w:rsidR="00573063">
        <w:rPr>
          <w:b/>
        </w:rPr>
        <w:t xml:space="preserve"> v </w:t>
      </w:r>
      <w:r w:rsidRPr="00573063">
        <w:rPr>
          <w:b/>
        </w:rPr>
        <w:t>prípade oslobodených inštitúcií</w:t>
      </w:r>
      <w:r w:rsidRPr="00573063">
        <w:t>“;</w:t>
      </w:r>
    </w:p>
    <w:p w14:paraId="2EAF66BD" w14:textId="7520502D" w:rsidR="00C16484" w:rsidRPr="00573063" w:rsidRDefault="00573063" w:rsidP="00573063">
      <w:pPr>
        <w:pStyle w:val="Point1"/>
      </w:pPr>
      <w:r>
        <w:t>b)</w:t>
      </w:r>
      <w:r>
        <w:tab/>
      </w:r>
      <w:r w:rsidR="00C16484" w:rsidRPr="00573063">
        <w:t>Odsek 2 sa vypúšťa.</w:t>
      </w:r>
    </w:p>
    <w:p w14:paraId="1A052A8B" w14:textId="46CCB753" w:rsidR="00C16484" w:rsidRPr="00573063" w:rsidRDefault="00573063" w:rsidP="00573063">
      <w:pPr>
        <w:pStyle w:val="Point0"/>
      </w:pPr>
      <w:r>
        <w:t>2.</w:t>
      </w:r>
      <w:r>
        <w:tab/>
      </w:r>
      <w:r w:rsidR="00C16484" w:rsidRPr="00573063">
        <w:t>V článku 3 sa úvodné slová nahrádzajú takto:</w:t>
      </w:r>
    </w:p>
    <w:p w14:paraId="533DCDB8" w14:textId="00C2E071" w:rsidR="00C16484" w:rsidRPr="00573063" w:rsidRDefault="00C16484" w:rsidP="00783A3B">
      <w:r w:rsidRPr="00573063">
        <w:t>„V prípade skupín, na ktoré sa vzťahuje MREL na konsolidovanom základe podľa článku 45e, článku 45f ods. 1 tretieho</w:t>
      </w:r>
      <w:r w:rsidR="00573063">
        <w:t xml:space="preserve"> a </w:t>
      </w:r>
      <w:r w:rsidRPr="00573063">
        <w:t>štvrtého pododseku</w:t>
      </w:r>
      <w:r w:rsidR="00573063">
        <w:t xml:space="preserve"> a </w:t>
      </w:r>
      <w:r w:rsidRPr="00573063">
        <w:t>článku 45f ods. 4 písm. b) smernice 2014/59/EÚ, informácie uvedené</w:t>
      </w:r>
      <w:r w:rsidR="00573063">
        <w:t xml:space="preserve"> v </w:t>
      </w:r>
      <w:r w:rsidRPr="00573063">
        <w:t>článkoch 1</w:t>
      </w:r>
      <w:r w:rsidR="00573063">
        <w:t xml:space="preserve"> a </w:t>
      </w:r>
      <w:r w:rsidRPr="00573063">
        <w:t>2 predkladajú tieto orgány</w:t>
      </w:r>
      <w:r w:rsidR="00573063">
        <w:t xml:space="preserve"> a </w:t>
      </w:r>
      <w:r w:rsidRPr="00573063">
        <w:t>takto:“.</w:t>
      </w:r>
    </w:p>
    <w:p w14:paraId="0509E0AB" w14:textId="6E1DDD22" w:rsidR="00C16484" w:rsidRPr="00573063" w:rsidRDefault="00573063" w:rsidP="00573063">
      <w:pPr>
        <w:pStyle w:val="Point0"/>
      </w:pPr>
      <w:r>
        <w:t>3.</w:t>
      </w:r>
      <w:r>
        <w:tab/>
      </w:r>
      <w:r w:rsidR="00C16484" w:rsidRPr="00573063">
        <w:t>Článok 4 sa nahrádza takto:</w:t>
      </w:r>
    </w:p>
    <w:p w14:paraId="66FCA4E9" w14:textId="703F2A26" w:rsidR="00C16484" w:rsidRPr="00573063" w:rsidRDefault="00D47F83" w:rsidP="00783A3B">
      <w:pPr>
        <w:pStyle w:val="Titrearticle"/>
        <w:rPr>
          <w:i w:val="0"/>
          <w:iCs/>
        </w:rPr>
      </w:pPr>
      <w:r w:rsidRPr="00573063">
        <w:rPr>
          <w:i w:val="0"/>
        </w:rPr>
        <w:t>„</w:t>
      </w:r>
      <w:r w:rsidRPr="00573063">
        <w:t xml:space="preserve">Článok 4 </w:t>
      </w:r>
      <w:r w:rsidRPr="00573063">
        <w:br/>
      </w:r>
      <w:r w:rsidRPr="00573063">
        <w:rPr>
          <w:b/>
          <w:i w:val="0"/>
        </w:rPr>
        <w:t>Obdobia podávania správ</w:t>
      </w:r>
      <w:r w:rsidR="00573063">
        <w:rPr>
          <w:b/>
          <w:i w:val="0"/>
        </w:rPr>
        <w:t xml:space="preserve"> a </w:t>
      </w:r>
      <w:r w:rsidRPr="00573063">
        <w:rPr>
          <w:b/>
          <w:i w:val="0"/>
        </w:rPr>
        <w:t>lehoty na ich predloženie</w:t>
      </w:r>
    </w:p>
    <w:p w14:paraId="054F5F9B" w14:textId="4F42B4E4" w:rsidR="00C16484" w:rsidRPr="00573063" w:rsidRDefault="00C16484" w:rsidP="00783A3B">
      <w:r w:rsidRPr="00573063">
        <w:t>Orgány pre riešenie krízových situácií zasielajú informácie uvedené</w:t>
      </w:r>
      <w:r w:rsidR="00573063">
        <w:t xml:space="preserve"> v </w:t>
      </w:r>
      <w:r w:rsidRPr="00573063">
        <w:t>článkoch 1</w:t>
      </w:r>
      <w:r w:rsidR="00573063">
        <w:t xml:space="preserve"> a </w:t>
      </w:r>
      <w:r w:rsidRPr="00573063">
        <w:t>2 takto:</w:t>
      </w:r>
    </w:p>
    <w:p w14:paraId="5113726F" w14:textId="7FD9F0F1" w:rsidR="00C16484" w:rsidRPr="00573063" w:rsidRDefault="00573063" w:rsidP="00573063">
      <w:pPr>
        <w:pStyle w:val="Point1"/>
      </w:pPr>
      <w:r>
        <w:t>a)</w:t>
      </w:r>
      <w:r>
        <w:tab/>
      </w:r>
      <w:r w:rsidR="00C16484" w:rsidRPr="00573063">
        <w:t>v prípade MREL uplatniteľnej</w:t>
      </w:r>
      <w:r>
        <w:t xml:space="preserve"> k </w:t>
      </w:r>
      <w:r w:rsidR="00C16484" w:rsidRPr="00573063">
        <w:t>30. júnu do 16</w:t>
      </w:r>
      <w:r>
        <w:t>. septembra</w:t>
      </w:r>
      <w:r w:rsidR="00C16484" w:rsidRPr="00573063">
        <w:t xml:space="preserve"> daného roka;</w:t>
      </w:r>
    </w:p>
    <w:p w14:paraId="7219DDD8" w14:textId="32A136A1" w:rsidR="00C16484" w:rsidRPr="00573063" w:rsidRDefault="00573063" w:rsidP="00573063">
      <w:pPr>
        <w:pStyle w:val="Point1"/>
      </w:pPr>
      <w:r>
        <w:t>b)</w:t>
      </w:r>
      <w:r>
        <w:tab/>
      </w:r>
      <w:r w:rsidR="00C16484" w:rsidRPr="00573063">
        <w:t>v prípade MREL uplatniteľnej</w:t>
      </w:r>
      <w:r>
        <w:t xml:space="preserve"> k </w:t>
      </w:r>
      <w:r w:rsidR="00C16484" w:rsidRPr="00573063">
        <w:t>31. decembru do 18</w:t>
      </w:r>
      <w:r>
        <w:t>. marca</w:t>
      </w:r>
      <w:r w:rsidR="00C16484" w:rsidRPr="00573063">
        <w:t xml:space="preserve"> nasledujúceho roka.“</w:t>
      </w:r>
    </w:p>
    <w:p w14:paraId="65609948" w14:textId="277F7BB1" w:rsidR="00C16484" w:rsidRPr="00573063" w:rsidRDefault="00573063" w:rsidP="00573063">
      <w:pPr>
        <w:pStyle w:val="Point0"/>
      </w:pPr>
      <w:r>
        <w:t>4.</w:t>
      </w:r>
      <w:r>
        <w:tab/>
      </w:r>
      <w:r w:rsidR="00C16484" w:rsidRPr="00573063">
        <w:t>Príloha I sa nahrádza textom uvedeným</w:t>
      </w:r>
      <w:r>
        <w:t xml:space="preserve"> v </w:t>
      </w:r>
      <w:r w:rsidR="00C16484" w:rsidRPr="00573063">
        <w:t>prílohe I</w:t>
      </w:r>
      <w:r>
        <w:t xml:space="preserve"> k </w:t>
      </w:r>
      <w:r w:rsidR="00C16484" w:rsidRPr="00573063">
        <w:t>tomuto nariadeniu.</w:t>
      </w:r>
    </w:p>
    <w:p w14:paraId="45E55C10" w14:textId="6639CD0A" w:rsidR="00C16484" w:rsidRPr="00573063" w:rsidRDefault="00573063" w:rsidP="00573063">
      <w:pPr>
        <w:pStyle w:val="Point0"/>
      </w:pPr>
      <w:r>
        <w:t>5.</w:t>
      </w:r>
      <w:r>
        <w:tab/>
      </w:r>
      <w:r w:rsidR="00C16484" w:rsidRPr="00573063">
        <w:t>Príloha II sa nahrádza textom uvedeným</w:t>
      </w:r>
      <w:r>
        <w:t xml:space="preserve"> v </w:t>
      </w:r>
      <w:r w:rsidR="00C16484" w:rsidRPr="00573063">
        <w:t>prílohe II</w:t>
      </w:r>
      <w:r>
        <w:t xml:space="preserve"> k </w:t>
      </w:r>
      <w:r w:rsidR="00C16484" w:rsidRPr="00573063">
        <w:t>tomuto nariadeniu.</w:t>
      </w:r>
    </w:p>
    <w:p w14:paraId="0B09A3CA" w14:textId="77777777" w:rsidR="00C16484" w:rsidRPr="00573063" w:rsidRDefault="00C16484">
      <w:pPr>
        <w:pStyle w:val="Titrearticle"/>
      </w:pPr>
      <w:r w:rsidRPr="00573063">
        <w:t>Článok 2</w:t>
      </w:r>
    </w:p>
    <w:p w14:paraId="0BDD24EC" w14:textId="499736F1" w:rsidR="00C16484" w:rsidRPr="00573063" w:rsidRDefault="00C16484" w:rsidP="00830365">
      <w:r w:rsidRPr="00573063">
        <w:t>Toto nariadenie nadobúda účinnosť dvadsiatym dňom nasledujúcim po jeho uverejnení</w:t>
      </w:r>
      <w:r w:rsidR="00573063">
        <w:t xml:space="preserve"> v </w:t>
      </w:r>
      <w:r w:rsidRPr="00573063">
        <w:rPr>
          <w:i/>
        </w:rPr>
        <w:t>Úradnom vestníku Európskej únie</w:t>
      </w:r>
      <w:r w:rsidRPr="00573063">
        <w:t>.</w:t>
      </w:r>
    </w:p>
    <w:p w14:paraId="3DDE2F7A" w14:textId="3E18C2A5" w:rsidR="00C16484" w:rsidRPr="00573063" w:rsidRDefault="00C16484">
      <w:pPr>
        <w:pStyle w:val="Applicationdirecte"/>
      </w:pPr>
      <w:r w:rsidRPr="00573063">
        <w:t>Toto nariadenie je záväzné</w:t>
      </w:r>
      <w:r w:rsidR="00573063">
        <w:t xml:space="preserve"> v </w:t>
      </w:r>
      <w:r w:rsidRPr="00573063">
        <w:t>celom rozsahu</w:t>
      </w:r>
      <w:r w:rsidR="00573063">
        <w:t xml:space="preserve"> a </w:t>
      </w:r>
      <w:r w:rsidRPr="00573063">
        <w:t>priamo uplatniteľné vo všetkých členských štátoch.</w:t>
      </w:r>
    </w:p>
    <w:p w14:paraId="0FD02893" w14:textId="491194DC" w:rsidR="00C16484" w:rsidRPr="00573063" w:rsidRDefault="00573063" w:rsidP="00573063">
      <w:pPr>
        <w:pStyle w:val="Fait"/>
      </w:pPr>
      <w:r w:rsidRPr="00573063">
        <w:t>V Bruseli</w:t>
      </w:r>
    </w:p>
    <w:p w14:paraId="3FB14D4B" w14:textId="77777777" w:rsidR="00C16484" w:rsidRPr="00573063" w:rsidRDefault="00C16484" w:rsidP="00C16484">
      <w:pPr>
        <w:pStyle w:val="Institutionquisigne"/>
      </w:pPr>
      <w:r w:rsidRPr="00573063">
        <w:tab/>
        <w:t>Za Komisiu</w:t>
      </w:r>
    </w:p>
    <w:p w14:paraId="0FEF1170" w14:textId="0CD182DE" w:rsidR="00C16484" w:rsidRPr="00573063" w:rsidRDefault="00C16484" w:rsidP="00C16484">
      <w:pPr>
        <w:pStyle w:val="Personnequisigne"/>
      </w:pPr>
      <w:r w:rsidRPr="00573063">
        <w:tab/>
        <w:t xml:space="preserve">predsedníčka </w:t>
      </w:r>
      <w:r w:rsidRPr="00573063">
        <w:br/>
      </w:r>
      <w:r w:rsidRPr="00573063">
        <w:tab/>
        <w:t xml:space="preserve">Ursula von der Leyen </w:t>
      </w:r>
      <w:r w:rsidRPr="00573063">
        <w:br/>
      </w:r>
      <w:r w:rsidRPr="00573063">
        <w:tab/>
      </w:r>
    </w:p>
    <w:sectPr w:rsidR="00C16484" w:rsidRPr="00573063" w:rsidSect="00573063">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307C8515" w:rsidR="00AE4482" w:rsidRPr="00573063" w:rsidRDefault="00573063" w:rsidP="00573063">
    <w:pPr>
      <w:pStyle w:val="Footer"/>
      <w:rPr>
        <w:rFonts w:ascii="Arial" w:hAnsi="Arial" w:cs="Arial"/>
        <w:b/>
        <w:sz w:val="48"/>
      </w:rPr>
    </w:pPr>
    <w:r w:rsidRPr="00573063">
      <w:rPr>
        <w:rFonts w:ascii="Arial" w:hAnsi="Arial" w:cs="Arial"/>
        <w:b/>
        <w:sz w:val="48"/>
      </w:rPr>
      <w:t>SK</w:t>
    </w:r>
    <w:r w:rsidRPr="00573063">
      <w:rPr>
        <w:rFonts w:ascii="Arial" w:hAnsi="Arial" w:cs="Arial"/>
        <w:b/>
        <w:sz w:val="48"/>
      </w:rPr>
      <w:tab/>
    </w:r>
    <w:r w:rsidRPr="00573063">
      <w:rPr>
        <w:rFonts w:ascii="Arial" w:hAnsi="Arial" w:cs="Arial"/>
        <w:b/>
        <w:sz w:val="48"/>
      </w:rPr>
      <w:tab/>
    </w:r>
    <w:r w:rsidRPr="00573063">
      <w:tab/>
    </w:r>
    <w:r w:rsidRPr="00573063">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7990C978" w:rsidR="00AE4482" w:rsidRPr="00573063" w:rsidRDefault="00573063" w:rsidP="00573063">
    <w:pPr>
      <w:pStyle w:val="Footer"/>
      <w:rPr>
        <w:rFonts w:ascii="Arial" w:hAnsi="Arial" w:cs="Arial"/>
        <w:b/>
        <w:sz w:val="48"/>
      </w:rPr>
    </w:pPr>
    <w:r w:rsidRPr="00573063">
      <w:rPr>
        <w:rFonts w:ascii="Arial" w:hAnsi="Arial" w:cs="Arial"/>
        <w:b/>
        <w:sz w:val="48"/>
      </w:rPr>
      <w:t>SK</w:t>
    </w:r>
    <w:r w:rsidRPr="00573063">
      <w:rPr>
        <w:rFonts w:ascii="Arial" w:hAnsi="Arial" w:cs="Arial"/>
        <w:b/>
        <w:sz w:val="48"/>
      </w:rPr>
      <w:tab/>
    </w:r>
    <w:r w:rsidRPr="00573063">
      <w:rPr>
        <w:rFonts w:ascii="Arial" w:hAnsi="Arial" w:cs="Arial"/>
        <w:b/>
        <w:sz w:val="48"/>
      </w:rPr>
      <w:tab/>
    </w:r>
    <w:r w:rsidRPr="00573063">
      <w:tab/>
    </w:r>
    <w:r w:rsidRPr="00573063">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DC4E" w14:textId="77777777" w:rsidR="00573063" w:rsidRPr="00573063" w:rsidRDefault="00573063" w:rsidP="005730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3735" w14:textId="527830B4" w:rsidR="00573063" w:rsidRPr="00573063" w:rsidRDefault="00573063" w:rsidP="00573063">
    <w:pPr>
      <w:pStyle w:val="Footer"/>
      <w:rPr>
        <w:rFonts w:ascii="Arial" w:hAnsi="Arial" w:cs="Arial"/>
        <w:b/>
        <w:sz w:val="48"/>
      </w:rPr>
    </w:pPr>
    <w:r w:rsidRPr="00573063">
      <w:rPr>
        <w:rFonts w:ascii="Arial" w:hAnsi="Arial" w:cs="Arial"/>
        <w:b/>
        <w:sz w:val="48"/>
      </w:rPr>
      <w:t>SK</w:t>
    </w:r>
    <w:r w:rsidRPr="0057306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573063">
      <w:tab/>
    </w:r>
    <w:r w:rsidRPr="00573063">
      <w:rPr>
        <w:rFonts w:ascii="Arial" w:hAnsi="Arial" w:cs="Arial"/>
        <w:b/>
        <w:sz w:val="48"/>
      </w:rPr>
      <w:t>SK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573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Ú. v. EÚ L 173, 12.6.2014, s. 190, ELI: </w:t>
      </w:r>
      <w:hyperlink r:id="rId1" w:tooltip="Umožňuje prístup k tomuto dokumentu prostredníctvom identifikátora URI používaného v rámci ELI."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Smernica Európskeho parlamentu a Rady (EÚ) 2024/1174 z 11. apríla 2024, ktorou sa mení smernica 2014/59/EÚ a nariadenie (EÚ) č. 806/2014, pokiaľ ide o určité aspekty minimálnej požiadavky na vlastné zdroje a oprávnené záväzky (Ú. v. EÚ L 2024/1174, 22.4.2024,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Vykonávacie nariadenie Komisie (EÚ) 2021/622 z 15. apríla 2021, ktorým sa stanovujú vykonávacie technické predpisy na uplatňovanie smernice Európskeho parlamentu a Rady 2014/59/EÚ, pokiaľ ide o jednotné vzory na podávanie správ, pokyny a metodiku na podávanie správ o minimálnej požiadavke na vlastné zdroje a oprávnené záväzky (Ú. v. EÚ L 131, 16.4.2021, s. 123 – 136,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Vykonávacie nariadenie Komisie (EÚ) 2021/763 z 23. apríla 2021, ktorým sa stanovujú vykonávacie technické predpisy na uplatňovanie nariadenia Európskeho parlamentu a Rady (EÚ) č. 575/2013 a smernice Európskeho parlamentu a Rady 2014/59/EÚ, pokiaľ ide o podávanie správ na účely dohľadu a zverejňovanie informácií o minimálnej požiadavke na vlastné zdroje a oprávnené záväzky (Ú. v. EÚ L 168, 12.5.2021, s. 1,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Nariadenie Európskeho parlamentu a Rady (EÚ) č. 1093/2010 z 24. novembra 2010, ktorým sa zriaďuje Európsky orgán dohľadu (Európsky orgán pre bankovníctvo) a ktorým sa mení a dopĺňa rozhodnutie č. 716/2009/ES a zrušuje rozhodnutie Komisie 2009/78/ES (Ú. v. EÚ L 331, 15.12.2010, s. 12, ELI: </w:t>
      </w:r>
      <w:hyperlink r:id="rId5" w:tooltip="Umožňuje prístup k tomuto dokumentu prostredníctvom identifikátora URI používaného v rámci ELI."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447F" w14:textId="77777777" w:rsidR="00573063" w:rsidRPr="00573063" w:rsidRDefault="00573063" w:rsidP="00573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F279" w14:textId="77777777" w:rsidR="00573063" w:rsidRPr="00573063" w:rsidRDefault="00573063" w:rsidP="00573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6537" w14:textId="77777777" w:rsidR="00573063" w:rsidRPr="00573063" w:rsidRDefault="00573063" w:rsidP="005730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0:22: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D16EB11-77C2-4C7C-BF4A-BB2447D73A68"/>
    <w:docVar w:name="LW_COVERPAGE_TYPE" w:val="1"/>
    <w:docVar w:name="LW_CreatedUtc" w:val="2025-09-04T16:00:38.0896335Z"/>
    <w:docVar w:name="LW_CROSSREFERENCE" w:val="&lt;UNUSED&gt;"/>
    <w:docVar w:name="LW_DATE.ADOPT.CP" w:val="z XXX,"/>
    <w:docVar w:name="LW_DATE.ADOPT.CP_DATEFORMAT" w:val="z %DATE%,"/>
    <w:docVar w:name="LW_DATE.ADOPT.CP_ISODATE" w:val="&lt;EMPTY&gt;"/>
    <w:docVar w:name="LW_DocType" w:val="COM"/>
    <w:docVar w:name="LW_EMISSION" w:val="&lt;EMPTY&gt;"/>
    <w:docVar w:name="LW_EMISSION_ISODATE" w:val="&lt;EMPTY&gt;"/>
    <w:docVar w:name="LW_EMISSION_LOCATION" w:val="BRX"/>
    <w:docVar w:name="LW_EMISSION_PREFIX" w:val="V Bruseli"/>
    <w:docVar w:name="LW_EMISSION_SUFFIX" w:val=" "/>
    <w:docVar w:name="LW_ID_DOCMODEL" w:val="SJ-004"/>
    <w:docVar w:name="LW_ID_DOCSIGNATURE" w:val="SJ-004"/>
    <w:docVar w:name="LW_ID_DOCSTRUCTURE" w:val="COM/AA"/>
    <w:docVar w:name="LW_ID_DOCTYPE" w:val="SJ-004"/>
    <w:docVar w:name="LW_INTERETEEE.CP" w:val="(Text s významom pre EHP)"/>
    <w:docVar w:name="LW_LANGUE" w:val="SK"/>
    <w:docVar w:name="LW_LANGUESFAISANTFOI.CP" w:val="&lt;UNUSED&gt;"/>
    <w:docVar w:name="LW_LEVEL_OF_SENSITIVITY" w:val="Standard treatment"/>
    <w:docVar w:name="LW_NOM.INST" w:val="EURÓPSKA KOMISIA"/>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orým sa menia vykonávacie technické predpisy stanovené vo vykonávacom nariadení (EÚ) 2021/622, pokia\u318? ide o frekvenciu podávania správ a informácie, o ktorých sa podávajú správy"/>
    <w:docVar w:name="LW_TYPE.DOC.CP" w:val="VYKONÁVACIE NARIADENIE KOMISIE (EÚ) \u8230?/..."/>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C0970"/>
    <w:rsid w:val="001E3098"/>
    <w:rsid w:val="001E39BF"/>
    <w:rsid w:val="001F2AC0"/>
    <w:rsid w:val="001F4496"/>
    <w:rsid w:val="00205EC8"/>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46A91"/>
    <w:rsid w:val="00557EAF"/>
    <w:rsid w:val="00560630"/>
    <w:rsid w:val="00573063"/>
    <w:rsid w:val="00582810"/>
    <w:rsid w:val="0058683E"/>
    <w:rsid w:val="005929F6"/>
    <w:rsid w:val="00593EEC"/>
    <w:rsid w:val="00595540"/>
    <w:rsid w:val="005A5382"/>
    <w:rsid w:val="005A55F3"/>
    <w:rsid w:val="005B5FA6"/>
    <w:rsid w:val="005C1F43"/>
    <w:rsid w:val="005D1478"/>
    <w:rsid w:val="005D2C73"/>
    <w:rsid w:val="005D4940"/>
    <w:rsid w:val="005D6AA6"/>
    <w:rsid w:val="005E2634"/>
    <w:rsid w:val="005F2B9A"/>
    <w:rsid w:val="00603E01"/>
    <w:rsid w:val="0061453F"/>
    <w:rsid w:val="00642760"/>
    <w:rsid w:val="00643DEF"/>
    <w:rsid w:val="006654AB"/>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1E4E"/>
    <w:rsid w:val="00874305"/>
    <w:rsid w:val="00880A77"/>
    <w:rsid w:val="00897749"/>
    <w:rsid w:val="008A3F6C"/>
    <w:rsid w:val="008B07C8"/>
    <w:rsid w:val="008B3C68"/>
    <w:rsid w:val="008B6AF9"/>
    <w:rsid w:val="008C58B7"/>
    <w:rsid w:val="008D3EC5"/>
    <w:rsid w:val="008D4062"/>
    <w:rsid w:val="008E2694"/>
    <w:rsid w:val="008E2E76"/>
    <w:rsid w:val="008F234A"/>
    <w:rsid w:val="00902ADE"/>
    <w:rsid w:val="00910118"/>
    <w:rsid w:val="00917A1D"/>
    <w:rsid w:val="009204E1"/>
    <w:rsid w:val="00940731"/>
    <w:rsid w:val="009430FB"/>
    <w:rsid w:val="00943538"/>
    <w:rsid w:val="009526D5"/>
    <w:rsid w:val="0095347B"/>
    <w:rsid w:val="00962953"/>
    <w:rsid w:val="00964D55"/>
    <w:rsid w:val="00980CC9"/>
    <w:rsid w:val="009957C5"/>
    <w:rsid w:val="009972D6"/>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903E3"/>
    <w:rsid w:val="00AA038B"/>
    <w:rsid w:val="00AB034D"/>
    <w:rsid w:val="00AC5879"/>
    <w:rsid w:val="00AC6B16"/>
    <w:rsid w:val="00AD5257"/>
    <w:rsid w:val="00AE4482"/>
    <w:rsid w:val="00B01072"/>
    <w:rsid w:val="00B136EC"/>
    <w:rsid w:val="00B14B01"/>
    <w:rsid w:val="00B43EBD"/>
    <w:rsid w:val="00B65FB3"/>
    <w:rsid w:val="00B66E09"/>
    <w:rsid w:val="00B95D78"/>
    <w:rsid w:val="00B97308"/>
    <w:rsid w:val="00BB3BEC"/>
    <w:rsid w:val="00BD02BB"/>
    <w:rsid w:val="00BD3885"/>
    <w:rsid w:val="00BD66E4"/>
    <w:rsid w:val="00BE5448"/>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26796"/>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36EF7"/>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77139"/>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sk-SK"/>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k-S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k-S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k-S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k-S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k-S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2.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3.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39</TotalTime>
  <Pages>3</Pages>
  <Words>831</Words>
  <Characters>4835</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BOROSOVA-SOFIA Marcela (DGT)</cp:lastModifiedBy>
  <cp:revision>34</cp:revision>
  <dcterms:created xsi:type="dcterms:W3CDTF">2025-12-05T16:19:00Z</dcterms:created>
  <dcterms:modified xsi:type="dcterms:W3CDTF">2026-02-02T09:22:00Z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