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1BF8" w14:textId="5234C62B" w:rsidR="004E763F" w:rsidRPr="004B3037" w:rsidRDefault="00D66C3B" w:rsidP="004B3037">
      <w:pPr>
        <w:pStyle w:val="Pagedecouverture"/>
      </w:pPr>
      <w:r>
        <w:pict w14:anchorId="112147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7B88789-D7E1-4FDD-BA79-F98C819276EA" style="width:455.1pt;height:330.8pt">
            <v:imagedata r:id="rId11" o:title=""/>
          </v:shape>
        </w:pict>
      </w:r>
    </w:p>
    <w:p w14:paraId="1986B6EA" w14:textId="77777777" w:rsidR="00CE1382" w:rsidRPr="004B3037" w:rsidRDefault="00CE1382" w:rsidP="003838B9">
      <w:pPr>
        <w:sectPr w:rsidR="00CE1382" w:rsidRPr="004B3037" w:rsidSect="008104F6">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ADCEA6B" w14:textId="0FAABE7B" w:rsidR="00C16484" w:rsidRPr="004B3037" w:rsidRDefault="004B3037" w:rsidP="004B3037">
      <w:pPr>
        <w:pStyle w:val="Typedudocument"/>
      </w:pPr>
      <w:r w:rsidRPr="004B3037">
        <w:lastRenderedPageBreak/>
        <w:t>KOMISJONI RAKENDUSMÄÄRUS (EL) …/…,</w:t>
      </w:r>
    </w:p>
    <w:p w14:paraId="6819E66E" w14:textId="3F44B273" w:rsidR="00C16484" w:rsidRPr="004B3037" w:rsidRDefault="004B3037" w:rsidP="004B3037">
      <w:pPr>
        <w:pStyle w:val="Datedadoption"/>
      </w:pPr>
      <w:r w:rsidRPr="004B3037">
        <w:rPr>
          <w:rStyle w:val="Marker2"/>
        </w:rPr>
        <w:t>XXX</w:t>
      </w:r>
      <w:r w:rsidRPr="004B3037">
        <w:t>,</w:t>
      </w:r>
    </w:p>
    <w:p w14:paraId="44AA08D1" w14:textId="1D6D4EE0" w:rsidR="00C16484" w:rsidRPr="004B3037" w:rsidRDefault="004B3037" w:rsidP="004B3037">
      <w:pPr>
        <w:pStyle w:val="Titreobjet"/>
      </w:pPr>
      <w:r w:rsidRPr="004B3037">
        <w:t>millega muudetakse rakendusmääruses (EL) 2021/622 sätestatud rakenduslikke tehnilisi standardeid seoses aruandluse sageduse ja esitatava teabega</w:t>
      </w:r>
    </w:p>
    <w:p w14:paraId="4A210142" w14:textId="5C11659C" w:rsidR="00C16484" w:rsidRPr="004B3037" w:rsidRDefault="004B3037" w:rsidP="004B3037">
      <w:pPr>
        <w:pStyle w:val="IntrtEEE"/>
      </w:pPr>
      <w:r w:rsidRPr="004B3037">
        <w:t>(EMPs kohaldatav tekst)</w:t>
      </w:r>
    </w:p>
    <w:p w14:paraId="6F3A17D1" w14:textId="77777777" w:rsidR="00C16484" w:rsidRPr="004B3037" w:rsidRDefault="00C16484">
      <w:pPr>
        <w:pStyle w:val="Institutionquiagit"/>
      </w:pPr>
      <w:r w:rsidRPr="004B3037">
        <w:t>EUROOPA KOMISJON,</w:t>
      </w:r>
    </w:p>
    <w:p w14:paraId="22B09AC6" w14:textId="77777777" w:rsidR="00C16484" w:rsidRPr="004B3037" w:rsidRDefault="00C16484">
      <w:r w:rsidRPr="004B3037">
        <w:t>võttes arvesse Euroopa Liidu toimimise lepingut,</w:t>
      </w:r>
    </w:p>
    <w:p w14:paraId="6C2E5C7E" w14:textId="77777777" w:rsidR="00C16484" w:rsidRPr="004B3037" w:rsidRDefault="00C16484">
      <w:r w:rsidRPr="004B3037">
        <w:t>võttes arvesse Euroopa Parlamendi ja nõukogu 15. mai 2014. aasta direktiivi 2014/59/EL, millega luuakse krediidiasutuste ja investeerimisühingute finantsseisundi taastamise ja kriisilahenduse õigusraamistik ning muudetakse nõukogu direktiivi 82/891/EMÜ ning Euroopa Parlamendi ja nõukogu direktiive 2001/24/EÜ, 2002/47/EÜ, 2004/25/EÜ, 2005/56/EÜ, 2007/36/EÜ, 2011/35/EL, 2012/30/EL ja 2013/36/EL ning määruseid (EL) nr 1093/2010 ja (EL) nr 648/2012,</w:t>
      </w:r>
      <w:r w:rsidRPr="004B3037">
        <w:rPr>
          <w:rStyle w:val="FootnoteReference"/>
        </w:rPr>
        <w:footnoteReference w:id="2"/>
      </w:r>
      <w:r w:rsidRPr="004B3037">
        <w:t xml:space="preserve"> eriti selle artikli 45j lõike 2 kolmandat lõiku,</w:t>
      </w:r>
    </w:p>
    <w:p w14:paraId="499F4150" w14:textId="77777777" w:rsidR="00C16484" w:rsidRPr="004B3037" w:rsidRDefault="00C16484">
      <w:r w:rsidRPr="004B3037">
        <w:t>ning arvestades järgmist:</w:t>
      </w:r>
    </w:p>
    <w:p w14:paraId="7D99777F" w14:textId="77777777" w:rsidR="003428AE" w:rsidRPr="004B3037" w:rsidRDefault="003428AE" w:rsidP="004B4C38">
      <w:pPr>
        <w:pStyle w:val="Considrant"/>
        <w:numPr>
          <w:ilvl w:val="0"/>
          <w:numId w:val="2"/>
        </w:numPr>
        <w:rPr>
          <w:iCs/>
        </w:rPr>
      </w:pPr>
      <w:r w:rsidRPr="004B3037">
        <w:t>Euroopa Parlamendi ja nõukogu direktiiviga (EL) 2024/1174</w:t>
      </w:r>
      <w:r w:rsidRPr="004B3037">
        <w:rPr>
          <w:rStyle w:val="FootnoteReference"/>
          <w:iCs/>
        </w:rPr>
        <w:footnoteReference w:id="3"/>
      </w:r>
      <w:r w:rsidRPr="004B3037">
        <w:t xml:space="preserve"> muudeti teatavaid direktiivis 2014/59/EL sätestatud omavahendite ja kõlblike kohustuste miinimumnõude (MREL) aspekte. Nende muudatuste kohaselt ei tohiks kriisilahendusasutused määrata likvideerimissubjektide jaoks kindlaks MRELi, välja arvatud juhul, kui sellise MRELi kehtestamine, mis ületab kahjumi katmiseks piisavat summat, on vajalik finantsstabiilsuse kaitsmiseks või finantssüsteemis ülekandumise riski maandamiseks, sealhulgas seoses hoiuste tagamise skeemide rahastamisvõimega. Lisaks suurendati direktiiviga (EL) 2024/1174 selliste olukordade arvu, mis võimaldavad kriisilahendusasutustel määrata MREL kindlaks konsolideeritud alusel. Komisjoni rakendusmäärust (EL) 2021/622</w:t>
      </w:r>
      <w:r w:rsidRPr="004B3037">
        <w:rPr>
          <w:rStyle w:val="FootnoteReference"/>
          <w:iCs/>
        </w:rPr>
        <w:footnoteReference w:id="4"/>
      </w:r>
      <w:r w:rsidRPr="004B3037">
        <w:t xml:space="preserve"> tuleks muuta, et kajastada neid omavahendite ja kõlblike kohustuste miinimumnõude raamistiku muudatusi Euroopa Pangandusjärelevalvele (EBA) edastatavas teabes.</w:t>
      </w:r>
    </w:p>
    <w:p w14:paraId="038A3063" w14:textId="77777777" w:rsidR="00C16484" w:rsidRPr="004B3037" w:rsidRDefault="00A05FAB" w:rsidP="008B6AF9">
      <w:pPr>
        <w:pStyle w:val="Considrant"/>
        <w:numPr>
          <w:ilvl w:val="0"/>
          <w:numId w:val="2"/>
        </w:numPr>
        <w:rPr>
          <w:iCs/>
        </w:rPr>
      </w:pPr>
      <w:r w:rsidRPr="004B3037">
        <w:t>Rakendusmäärusega (EL) 2021/622 on praegu ette nähtud, et kriisilahendusasutused peavad esitama EBA-le igal aastal teabe MRELi kehtestamise kohta. Seejärel kombineerib EBA selle teabe komisjoni rakendusmääruse (EL) 2021/763</w:t>
      </w:r>
      <w:r w:rsidRPr="004B3037">
        <w:rPr>
          <w:rStyle w:val="FootnoteReference"/>
        </w:rPr>
        <w:footnoteReference w:id="5"/>
      </w:r>
      <w:r w:rsidRPr="004B3037">
        <w:t xml:space="preserve"> kohaselt saadud teabega omavahendite ja kõlblike kohustuste koostise kohta, et koostada vastavalt direktiivi 2014/59/EL artiklile 45l MRELi aruanne, mis praegu esitatakse kaks korda aastas. Praegune iga-aastane MRELi kehtestamist käsitleva teabe esitamine tähendab, et EBA ei edasta ega hinda MRELi otsuseid, mille kriisilahendusasutused on vastu võtnud pärast asjaomast aluskuupäeva, ning neid ei kajastata EBA aruannetes kuni järgmise aastani, mis tekitab ebakõla omavahendite ja kõlblike kohustuste koostist käsitleva ajakohasema teabega.</w:t>
      </w:r>
    </w:p>
    <w:p w14:paraId="676EF325" w14:textId="77777777" w:rsidR="00C16484" w:rsidRPr="004B3037" w:rsidRDefault="00C16484" w:rsidP="004B4C38">
      <w:pPr>
        <w:pStyle w:val="Considrant"/>
        <w:numPr>
          <w:ilvl w:val="0"/>
          <w:numId w:val="2"/>
        </w:numPr>
        <w:rPr>
          <w:iCs/>
        </w:rPr>
      </w:pPr>
      <w:r w:rsidRPr="004B3037">
        <w:t xml:space="preserve">Selleks et parandada EBA suutlikkust jälgida ja hinnata kriisilahendusasutuste kehtestatud MRELi ning finantsinstitutsioonide vastavust MRELi nõuetele, tuleks kriisilahendusasutustelt nõuda, et nad annaksid EBA-le MRELi otsuste kohta sagedamini aru. Selleks et tagada kooskõla EBA koostatud MRELi aruannetega, peaksid kriisilahendusasutused esitama selle teabe kaks korda aastas. </w:t>
      </w:r>
    </w:p>
    <w:p w14:paraId="2672C096" w14:textId="77777777" w:rsidR="00C16484" w:rsidRPr="004B3037" w:rsidRDefault="00C16484" w:rsidP="004B4C38">
      <w:pPr>
        <w:pStyle w:val="Considrant"/>
        <w:numPr>
          <w:ilvl w:val="0"/>
          <w:numId w:val="2"/>
        </w:numPr>
      </w:pPr>
      <w:r w:rsidRPr="004B3037">
        <w:t>Selleks et EBA saaks hõlpsamini hinnata, kuidas kriisilahendusasutused on kasutanud MRELi kehtestamisel kaalutlusõigust, eelkõige seoses direktiivi 2014/59/EL artikli 45b lõike 4 esimese lõigu kohase võimalusega, tuleks vormi M 20.00 „Teabe esitamine MRELi otsuste kohta“ (määruse (EL) 2021/622 I lisa) ja vastavaid juhiseid kohandada, et nõuda selle võimaluse kasutamist käsitleva teabe lisamist.</w:t>
      </w:r>
    </w:p>
    <w:p w14:paraId="1B5314C9" w14:textId="77777777" w:rsidR="00C16484" w:rsidRPr="004B3037" w:rsidRDefault="00C16484" w:rsidP="004B4C38">
      <w:pPr>
        <w:pStyle w:val="Considrant"/>
        <w:numPr>
          <w:ilvl w:val="0"/>
          <w:numId w:val="2"/>
        </w:numPr>
      </w:pPr>
      <w:r w:rsidRPr="004B3037">
        <w:t>EBA on küsinud nõu Euroopa Parlamendi ja nõukogu määruse (EL) nr 1093/2010</w:t>
      </w:r>
      <w:r w:rsidRPr="004B3037">
        <w:rPr>
          <w:rStyle w:val="FootnoteReference"/>
        </w:rPr>
        <w:footnoteReference w:id="6"/>
      </w:r>
      <w:r w:rsidRPr="004B3037">
        <w:t xml:space="preserve"> artikli 37 kohaselt loodud pangandussektori sidusrühmade kogult. </w:t>
      </w:r>
    </w:p>
    <w:p w14:paraId="5D5111C6" w14:textId="77777777" w:rsidR="00C16484" w:rsidRPr="004B3037" w:rsidRDefault="00373FC4" w:rsidP="004B4C38">
      <w:pPr>
        <w:pStyle w:val="Considrant"/>
        <w:numPr>
          <w:ilvl w:val="0"/>
          <w:numId w:val="2"/>
        </w:numPr>
      </w:pPr>
      <w:r w:rsidRPr="004B3037">
        <w:t xml:space="preserve">Määruse (EL) 2021/622 muudatused on suunatud kriisilahendusasutustele ega too kaasa olulisi sisulisi muudatusi. Seepärast ei ole EBA vastavalt määruse (EL) nr 1093/2010 artikli 15 lõike 1 teisele lõigule korraldanud avalikke konsultatsioone ega analüüsinud võimalikke seonduvaid kulusid ja kasu, kuna see oleks asjaomaste rakenduslike tehniliste standardite eelnõu ulatust ja mõju silmas pidades ebaproportsionaalne. </w:t>
      </w:r>
    </w:p>
    <w:p w14:paraId="0A23BFF6" w14:textId="77777777" w:rsidR="00C16484" w:rsidRPr="004B3037" w:rsidRDefault="00C16484" w:rsidP="004B4C38">
      <w:pPr>
        <w:pStyle w:val="Considrant"/>
        <w:numPr>
          <w:ilvl w:val="0"/>
          <w:numId w:val="2"/>
        </w:numPr>
      </w:pPr>
      <w:r w:rsidRPr="004B3037">
        <w:t>Seepärast tuleks rakendusmäärust (EL) 2021/622 vastavalt muuta.</w:t>
      </w:r>
    </w:p>
    <w:p w14:paraId="1887EA7B" w14:textId="77777777" w:rsidR="00C16484" w:rsidRPr="004B3037" w:rsidRDefault="00C16484" w:rsidP="004B4C38">
      <w:pPr>
        <w:pStyle w:val="Considrant"/>
        <w:numPr>
          <w:ilvl w:val="0"/>
          <w:numId w:val="2"/>
        </w:numPr>
      </w:pPr>
      <w:r w:rsidRPr="004B3037">
        <w:t>Käesolev määrus põhineb EBA poolt komisjonile esitatud rakenduslike tehniliste standardite eelnõul,</w:t>
      </w:r>
    </w:p>
    <w:p w14:paraId="313B274F" w14:textId="77777777" w:rsidR="00C16484" w:rsidRPr="004B3037" w:rsidRDefault="00C16484">
      <w:pPr>
        <w:pStyle w:val="Formuledadoption"/>
      </w:pPr>
      <w:r w:rsidRPr="004B3037">
        <w:t>ON VASTU VÕTNUD KÄESOLEVA MÄÄRUSE:</w:t>
      </w:r>
    </w:p>
    <w:p w14:paraId="455FC522" w14:textId="77777777" w:rsidR="00C16484" w:rsidRPr="004B3037" w:rsidRDefault="00C16484">
      <w:pPr>
        <w:pStyle w:val="Titrearticle"/>
      </w:pPr>
      <w:r w:rsidRPr="004B3037">
        <w:t>Artikkel 1</w:t>
      </w:r>
    </w:p>
    <w:p w14:paraId="061A957A" w14:textId="77777777" w:rsidR="00C16484" w:rsidRPr="004B3037" w:rsidRDefault="00C16484" w:rsidP="00C16484">
      <w:r w:rsidRPr="004B3037">
        <w:t>Rakendusmäärust (EL) 2021/622 muudetakse järgmiselt.</w:t>
      </w:r>
    </w:p>
    <w:p w14:paraId="44E520EB" w14:textId="77777777" w:rsidR="00C16484" w:rsidRPr="004B3037" w:rsidRDefault="00C16484" w:rsidP="00783A3B">
      <w:pPr>
        <w:pStyle w:val="Point0number"/>
        <w:numPr>
          <w:ilvl w:val="0"/>
          <w:numId w:val="6"/>
        </w:numPr>
      </w:pPr>
      <w:r w:rsidRPr="004B3037">
        <w:t>Artiklit 2 muudetakse järgmiselt:</w:t>
      </w:r>
    </w:p>
    <w:p w14:paraId="252CA8AC" w14:textId="77777777" w:rsidR="00C16484" w:rsidRPr="004B3037" w:rsidRDefault="00C16484" w:rsidP="00783A3B">
      <w:pPr>
        <w:pStyle w:val="Point1letter"/>
      </w:pPr>
      <w:r w:rsidRPr="004B3037">
        <w:t>pealkiri asendatakse järgmisega:</w:t>
      </w:r>
    </w:p>
    <w:p w14:paraId="3D4F8508" w14:textId="77777777" w:rsidR="00C16484" w:rsidRPr="004B3037" w:rsidRDefault="00C16484" w:rsidP="00783A3B">
      <w:pPr>
        <w:jc w:val="center"/>
      </w:pPr>
      <w:r w:rsidRPr="004B3037">
        <w:t>„</w:t>
      </w:r>
      <w:r w:rsidRPr="004B3037">
        <w:rPr>
          <w:b/>
        </w:rPr>
        <w:t>Lihtsustatud aruandlusnõuded finantsinstitutsioonide puhul, kelle suhtes kohaldatakse erandeid</w:t>
      </w:r>
      <w:r w:rsidRPr="004B3037">
        <w:t>“;</w:t>
      </w:r>
    </w:p>
    <w:p w14:paraId="2EAF66BD" w14:textId="77777777" w:rsidR="00C16484" w:rsidRPr="004B3037" w:rsidRDefault="00C16484" w:rsidP="00783A3B">
      <w:pPr>
        <w:pStyle w:val="Point1letter"/>
      </w:pPr>
      <w:r w:rsidRPr="004B3037">
        <w:t>lõige 2 jäetakse välja.</w:t>
      </w:r>
    </w:p>
    <w:p w14:paraId="1A052A8B" w14:textId="77777777" w:rsidR="00C16484" w:rsidRPr="004B3037" w:rsidRDefault="00C16484" w:rsidP="00783A3B">
      <w:pPr>
        <w:pStyle w:val="Point0number"/>
      </w:pPr>
      <w:r w:rsidRPr="004B3037">
        <w:t>Artikli 3 sissejuhatav osa asendatakse järgmisega:</w:t>
      </w:r>
    </w:p>
    <w:p w14:paraId="533DCDB8" w14:textId="77777777" w:rsidR="00C16484" w:rsidRPr="004B3037" w:rsidRDefault="00C16484" w:rsidP="00783A3B">
      <w:r w:rsidRPr="004B3037">
        <w:t>„Konsolideerimisgruppide puhul, mille suhtes kohaldatakse MRELi konsolideeritud alusel vastavalt direktiivi 2014/59/EL artiklile 45e, artikli 45f lõike 1 kolmandale ja neljandale lõigule ning artikli 45f lõike 4 punktile b, esitavad artiklites 1 ja 2 osutatud teabe järgmised asutused järgmisel viisil:“.</w:t>
      </w:r>
    </w:p>
    <w:p w14:paraId="0509E0AB" w14:textId="77777777" w:rsidR="00C16484" w:rsidRPr="004B3037" w:rsidRDefault="00C16484" w:rsidP="00783A3B">
      <w:pPr>
        <w:pStyle w:val="Point0number"/>
      </w:pPr>
      <w:r w:rsidRPr="004B3037">
        <w:t>Artikkel 4 asendatakse järgmisega:</w:t>
      </w:r>
    </w:p>
    <w:p w14:paraId="66FCA4E9" w14:textId="77777777" w:rsidR="00C16484" w:rsidRPr="004B3037" w:rsidRDefault="00D47F83" w:rsidP="00783A3B">
      <w:pPr>
        <w:pStyle w:val="Titrearticle"/>
        <w:rPr>
          <w:i w:val="0"/>
          <w:iCs/>
        </w:rPr>
      </w:pPr>
      <w:r w:rsidRPr="004B3037">
        <w:t xml:space="preserve">„Artikkel 4 </w:t>
      </w:r>
      <w:r w:rsidRPr="004B3037">
        <w:br/>
      </w:r>
      <w:r w:rsidRPr="004B3037">
        <w:rPr>
          <w:b/>
          <w:i w:val="0"/>
        </w:rPr>
        <w:t>Aruandlusperioodid ja teabe esitamise tähtajad</w:t>
      </w:r>
    </w:p>
    <w:p w14:paraId="054F5F9B" w14:textId="77777777" w:rsidR="00C16484" w:rsidRPr="004B3037" w:rsidRDefault="00C16484" w:rsidP="00783A3B">
      <w:r w:rsidRPr="004B3037">
        <w:t>Kriisilahendusasutused esitavad artiklites 1 ja 2 osutatud teabe järgmiselt:</w:t>
      </w:r>
    </w:p>
    <w:p w14:paraId="5113726F" w14:textId="77777777" w:rsidR="00C16484" w:rsidRPr="004B3037" w:rsidRDefault="00C16484" w:rsidP="00783A3B">
      <w:pPr>
        <w:pStyle w:val="Point1letter"/>
      </w:pPr>
      <w:r w:rsidRPr="004B3037">
        <w:t>alates 30. juunist kohaldatava MRELi kohta, kõnealuse aasta 16. septembriks;</w:t>
      </w:r>
    </w:p>
    <w:p w14:paraId="7219DDD8" w14:textId="0AD8CE39" w:rsidR="00C16484" w:rsidRPr="004B3037" w:rsidRDefault="00C16484" w:rsidP="00783A3B">
      <w:pPr>
        <w:pStyle w:val="Point1letter"/>
      </w:pPr>
      <w:r w:rsidRPr="004B3037">
        <w:t>alates 31. detsembrist kohaldatava MRELi kohta järgmise aasta 18. märtsiks</w:t>
      </w:r>
      <w:r w:rsidR="00E307BB">
        <w:t>.</w:t>
      </w:r>
      <w:r w:rsidRPr="004B3037">
        <w:t>“</w:t>
      </w:r>
      <w:r w:rsidR="00E307BB">
        <w:t>.</w:t>
      </w:r>
    </w:p>
    <w:p w14:paraId="65609948" w14:textId="77777777" w:rsidR="00C16484" w:rsidRPr="004B3037" w:rsidRDefault="00C16484" w:rsidP="00783A3B">
      <w:pPr>
        <w:pStyle w:val="Point0number"/>
      </w:pPr>
      <w:r w:rsidRPr="004B3037">
        <w:t>I lisa asendatakse käesoleva määruse I lisas esitatud tekstiga.</w:t>
      </w:r>
    </w:p>
    <w:p w14:paraId="45E55C10" w14:textId="77777777" w:rsidR="00C16484" w:rsidRPr="004B3037" w:rsidRDefault="00C16484" w:rsidP="00783A3B">
      <w:pPr>
        <w:pStyle w:val="Point0number"/>
      </w:pPr>
      <w:r w:rsidRPr="004B3037">
        <w:t>II lisa asendatakse käesoleva määruse II lisas esitatud tekstiga.</w:t>
      </w:r>
    </w:p>
    <w:p w14:paraId="0B09A3CA" w14:textId="77777777" w:rsidR="00C16484" w:rsidRPr="004B3037" w:rsidRDefault="00C16484">
      <w:pPr>
        <w:pStyle w:val="Titrearticle"/>
      </w:pPr>
      <w:r w:rsidRPr="004B3037">
        <w:t>Artikkel 2</w:t>
      </w:r>
    </w:p>
    <w:p w14:paraId="0BDD24EC" w14:textId="77777777" w:rsidR="00C16484" w:rsidRPr="004B3037" w:rsidRDefault="00C16484" w:rsidP="00830365">
      <w:r w:rsidRPr="004B3037">
        <w:t xml:space="preserve">Käesolev määrus jõustub kahekümnendal päeval pärast selle avaldamist </w:t>
      </w:r>
      <w:r w:rsidRPr="004B3037">
        <w:rPr>
          <w:i/>
        </w:rPr>
        <w:t>Euroopa Liidu Teatajas</w:t>
      </w:r>
      <w:r w:rsidRPr="004B3037">
        <w:t>.</w:t>
      </w:r>
    </w:p>
    <w:p w14:paraId="3DDE2F7A" w14:textId="77777777" w:rsidR="00C16484" w:rsidRPr="004B3037" w:rsidRDefault="00C16484">
      <w:pPr>
        <w:pStyle w:val="Applicationdirecte"/>
      </w:pPr>
      <w:r w:rsidRPr="004B3037">
        <w:t>Käesolev määrus on tervikuna siduv ja vahetult kohaldatav kõikides liikmesriikides.</w:t>
      </w:r>
    </w:p>
    <w:p w14:paraId="0FD02893" w14:textId="04D6747C" w:rsidR="00C16484" w:rsidRPr="004B3037" w:rsidRDefault="004B3037" w:rsidP="004B3037">
      <w:pPr>
        <w:pStyle w:val="Fait"/>
      </w:pPr>
      <w:r w:rsidRPr="004B3037">
        <w:t>Brüssel,</w:t>
      </w:r>
    </w:p>
    <w:p w14:paraId="3FB14D4B" w14:textId="77777777" w:rsidR="00C16484" w:rsidRPr="004B3037" w:rsidRDefault="00C16484" w:rsidP="00C16484">
      <w:pPr>
        <w:pStyle w:val="Institutionquisigne"/>
      </w:pPr>
      <w:r w:rsidRPr="004B3037">
        <w:tab/>
        <w:t>Komisjoni nimel</w:t>
      </w:r>
    </w:p>
    <w:p w14:paraId="0FEF1170" w14:textId="0CD182DE" w:rsidR="00C16484" w:rsidRPr="004B3037" w:rsidRDefault="00C16484" w:rsidP="00C16484">
      <w:pPr>
        <w:pStyle w:val="Personnequisigne"/>
      </w:pPr>
      <w:r w:rsidRPr="004B3037">
        <w:tab/>
        <w:t xml:space="preserve">president </w:t>
      </w:r>
      <w:r w:rsidRPr="004B3037">
        <w:br/>
      </w:r>
      <w:r w:rsidRPr="004B3037">
        <w:tab/>
        <w:t xml:space="preserve">Ursula von der Leyen </w:t>
      </w:r>
      <w:r w:rsidRPr="004B3037">
        <w:br/>
      </w:r>
      <w:r w:rsidRPr="004B3037">
        <w:tab/>
      </w:r>
    </w:p>
    <w:sectPr w:rsidR="00C16484" w:rsidRPr="004B3037" w:rsidSect="008104F6">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D8F0" w14:textId="77777777" w:rsidR="00F07F26" w:rsidRDefault="00F07F26" w:rsidP="00C16484">
      <w:pPr>
        <w:spacing w:before="0" w:after="0"/>
      </w:pPr>
      <w:r>
        <w:separator/>
      </w:r>
    </w:p>
  </w:endnote>
  <w:endnote w:type="continuationSeparator" w:id="0">
    <w:p w14:paraId="61DF8EAB" w14:textId="77777777" w:rsidR="00F07F26" w:rsidRDefault="00F07F26" w:rsidP="00C16484">
      <w:pPr>
        <w:spacing w:before="0" w:after="0"/>
      </w:pPr>
      <w:r>
        <w:continuationSeparator/>
      </w:r>
    </w:p>
  </w:endnote>
  <w:endnote w:type="continuationNotice" w:id="1">
    <w:p w14:paraId="04F6DC9C" w14:textId="77777777" w:rsidR="00F07F26" w:rsidRDefault="00F07F2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B26A" w14:textId="198E8873" w:rsidR="004B3037" w:rsidRPr="008104F6" w:rsidRDefault="008104F6" w:rsidP="008104F6">
    <w:pPr>
      <w:pStyle w:val="Footer"/>
      <w:rPr>
        <w:rFonts w:ascii="Arial" w:hAnsi="Arial" w:cs="Arial"/>
        <w:b/>
        <w:sz w:val="48"/>
      </w:rPr>
    </w:pPr>
    <w:r w:rsidRPr="008104F6">
      <w:rPr>
        <w:rFonts w:ascii="Arial" w:hAnsi="Arial" w:cs="Arial"/>
        <w:b/>
        <w:sz w:val="48"/>
      </w:rPr>
      <w:t>ET</w:t>
    </w:r>
    <w:r w:rsidRPr="008104F6">
      <w:rPr>
        <w:rFonts w:ascii="Arial" w:hAnsi="Arial" w:cs="Arial"/>
        <w:b/>
        <w:sz w:val="48"/>
      </w:rPr>
      <w:tab/>
    </w:r>
    <w:r w:rsidRPr="008104F6">
      <w:rPr>
        <w:rFonts w:ascii="Arial" w:hAnsi="Arial" w:cs="Arial"/>
        <w:b/>
        <w:sz w:val="48"/>
      </w:rPr>
      <w:tab/>
    </w:r>
    <w:r w:rsidRPr="008104F6">
      <w:tab/>
    </w:r>
    <w:r w:rsidRPr="008104F6">
      <w:rPr>
        <w:rFonts w:ascii="Arial" w:hAnsi="Arial" w:cs="Arial"/>
        <w:b/>
        <w:sz w:val="48"/>
      </w:rPr>
      <w:t>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A1E7" w14:textId="78B1E648" w:rsidR="004B3037" w:rsidRPr="008104F6" w:rsidRDefault="008104F6" w:rsidP="008104F6">
    <w:pPr>
      <w:pStyle w:val="Footer"/>
      <w:rPr>
        <w:rFonts w:ascii="Arial" w:hAnsi="Arial" w:cs="Arial"/>
        <w:b/>
        <w:sz w:val="48"/>
      </w:rPr>
    </w:pPr>
    <w:r w:rsidRPr="008104F6">
      <w:rPr>
        <w:rFonts w:ascii="Arial" w:hAnsi="Arial" w:cs="Arial"/>
        <w:b/>
        <w:sz w:val="48"/>
      </w:rPr>
      <w:t>ET</w:t>
    </w:r>
    <w:r w:rsidRPr="008104F6">
      <w:rPr>
        <w:rFonts w:ascii="Arial" w:hAnsi="Arial" w:cs="Arial"/>
        <w:b/>
        <w:sz w:val="48"/>
      </w:rPr>
      <w:tab/>
    </w:r>
    <w:r w:rsidRPr="008104F6">
      <w:rPr>
        <w:rFonts w:ascii="Arial" w:hAnsi="Arial" w:cs="Arial"/>
        <w:b/>
        <w:sz w:val="48"/>
      </w:rPr>
      <w:tab/>
    </w:r>
    <w:r w:rsidRPr="008104F6">
      <w:tab/>
    </w:r>
    <w:r w:rsidRPr="008104F6">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4173" w14:textId="77777777" w:rsidR="008104F6" w:rsidRPr="008104F6" w:rsidRDefault="008104F6" w:rsidP="008104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2728" w14:textId="77777777" w:rsidR="000C320E" w:rsidRPr="00DC5E29" w:rsidRDefault="000C320E" w:rsidP="00DC5E29">
    <w:pPr>
      <w:pStyle w:val="Footer"/>
      <w:rPr>
        <w:rFonts w:ascii="Arial" w:hAnsi="Arial" w:cs="Arial"/>
        <w:b/>
        <w:sz w:val="4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653C" w14:textId="78B991D9" w:rsidR="008104F6" w:rsidRPr="008104F6" w:rsidRDefault="008104F6" w:rsidP="008104F6">
    <w:pPr>
      <w:pStyle w:val="Footer"/>
      <w:rPr>
        <w:rFonts w:ascii="Arial" w:hAnsi="Arial" w:cs="Arial"/>
        <w:b/>
        <w:sz w:val="48"/>
      </w:rPr>
    </w:pPr>
    <w:r w:rsidRPr="008104F6">
      <w:rPr>
        <w:rFonts w:ascii="Arial" w:hAnsi="Arial" w:cs="Arial"/>
        <w:b/>
        <w:sz w:val="48"/>
      </w:rPr>
      <w:t>ET</w:t>
    </w:r>
    <w:r w:rsidRPr="008104F6">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104F6">
      <w:tab/>
    </w:r>
    <w:r w:rsidRPr="008104F6">
      <w:rPr>
        <w:rFonts w:ascii="Arial" w:hAnsi="Arial" w:cs="Arial"/>
        <w:b/>
        <w:sz w:val="48"/>
      </w:rPr>
      <w:t>ET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2C19" w14:textId="77777777" w:rsidR="000C320E" w:rsidRDefault="000C320E" w:rsidP="00810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4942" w14:textId="77777777" w:rsidR="00F07F26" w:rsidRDefault="00F07F26" w:rsidP="00C16484">
      <w:pPr>
        <w:spacing w:before="0" w:after="0"/>
      </w:pPr>
      <w:r>
        <w:separator/>
      </w:r>
    </w:p>
  </w:footnote>
  <w:footnote w:type="continuationSeparator" w:id="0">
    <w:p w14:paraId="298144EA" w14:textId="77777777" w:rsidR="00F07F26" w:rsidRDefault="00F07F26" w:rsidP="00C16484">
      <w:pPr>
        <w:spacing w:before="0" w:after="0"/>
      </w:pPr>
      <w:r>
        <w:continuationSeparator/>
      </w:r>
    </w:p>
  </w:footnote>
  <w:footnote w:type="continuationNotice" w:id="1">
    <w:p w14:paraId="57F8940A" w14:textId="77777777" w:rsidR="00F07F26" w:rsidRDefault="00F07F26">
      <w:pPr>
        <w:spacing w:before="0" w:after="0"/>
      </w:pPr>
    </w:p>
  </w:footnote>
  <w:footnote w:id="2">
    <w:p w14:paraId="33763137" w14:textId="77777777" w:rsidR="00C16484" w:rsidRPr="002A43D8" w:rsidRDefault="00C16484" w:rsidP="00C16484">
      <w:pPr>
        <w:pStyle w:val="FootnoteText"/>
      </w:pPr>
      <w:r>
        <w:rPr>
          <w:rStyle w:val="FootnoteReference"/>
        </w:rPr>
        <w:footnoteRef/>
      </w:r>
      <w:r>
        <w:tab/>
        <w:t>ELT L 173, 12.6.2014, lk 190, ELI: </w:t>
      </w:r>
      <w:hyperlink r:id="rId1" w:tooltip="Juurdepääs dokumendile ELI URI kaudu." w:history="1">
        <w:r>
          <w:rPr>
            <w:rStyle w:val="Hyperlink"/>
            <w:rFonts w:ascii="Times New Roman" w:hAnsi="Times New Roman"/>
          </w:rPr>
          <w:t>http://data.europa.eu/eli/dir/2014/59/oj</w:t>
        </w:r>
      </w:hyperlink>
      <w:r>
        <w:t xml:space="preserve">. </w:t>
      </w:r>
    </w:p>
  </w:footnote>
  <w:footnote w:id="3">
    <w:p w14:paraId="584AEAAA" w14:textId="78F88551" w:rsidR="003428AE" w:rsidRPr="009B0295" w:rsidRDefault="003428AE">
      <w:pPr>
        <w:pStyle w:val="FootnoteText"/>
      </w:pPr>
      <w:r>
        <w:rPr>
          <w:rStyle w:val="FootnoteReference"/>
        </w:rPr>
        <w:footnoteRef/>
      </w:r>
      <w:r>
        <w:tab/>
        <w:t xml:space="preserve">Euroopa Parlamendi ja nõukogu 11. aprilli 2024. aasta direktiiv (EL) 2024/1174, millega muudetakse direktiivi 2014/59/EL ja määrust (EL) nr 806/2014 seoses omavahendite ja kõlblike kohustuste miinimumnõude teatavate aspektidega (ELT L, 2024/1174, 22.4.2024, ELI: </w:t>
      </w:r>
      <w:hyperlink r:id="rId2" w:history="1">
        <w:r>
          <w:rPr>
            <w:rStyle w:val="Hyperlink"/>
            <w:rFonts w:ascii="Times New Roman" w:hAnsi="Times New Roman"/>
          </w:rPr>
          <w:t>http://data.europa.eu/eli/dir/2024/1174/oj</w:t>
        </w:r>
      </w:hyperlink>
      <w:r>
        <w:t xml:space="preserve">). </w:t>
      </w:r>
    </w:p>
  </w:footnote>
  <w:footnote w:id="4">
    <w:p w14:paraId="4D1953DF" w14:textId="607C22C8" w:rsidR="001F4496" w:rsidRPr="009B0295" w:rsidRDefault="001F4496">
      <w:pPr>
        <w:pStyle w:val="FootnoteText"/>
      </w:pPr>
      <w:r>
        <w:rPr>
          <w:rStyle w:val="FootnoteReference"/>
        </w:rPr>
        <w:footnoteRef/>
      </w:r>
      <w:r>
        <w:tab/>
        <w:t xml:space="preserve">Komisjoni 15. aprilli 2021. aasta rakendusmäärus (EL) 2021/622, milles sätestatakse rakenduslikud tehnilised standardid Euroopa Parlamendi ja nõukogu direktiivi 2014/59/EL kohaldamiseks seoses omavahendite ja kõlblike kohustuste miinimumnõuet käsitleva aruandluse ühtsete aruandlusvormide, juhiste ja metoodikaga (ELT L 131, 16.4.2021, lk 123–136, ELI: </w:t>
      </w:r>
      <w:hyperlink r:id="rId3" w:history="1">
        <w:r>
          <w:rPr>
            <w:rStyle w:val="Hyperlink"/>
            <w:rFonts w:ascii="Times New Roman" w:hAnsi="Times New Roman"/>
          </w:rPr>
          <w:t>http://data.europa.eu/eli/reg_impl/2021/622/oj</w:t>
        </w:r>
      </w:hyperlink>
      <w:r>
        <w:t>).</w:t>
      </w:r>
    </w:p>
  </w:footnote>
  <w:footnote w:id="5">
    <w:p w14:paraId="5FB3833A" w14:textId="77777777" w:rsidR="000B5B60" w:rsidRPr="000B5B60" w:rsidRDefault="000B5B60">
      <w:pPr>
        <w:pStyle w:val="FootnoteText"/>
      </w:pPr>
      <w:r>
        <w:rPr>
          <w:rStyle w:val="FootnoteReference"/>
        </w:rPr>
        <w:footnoteRef/>
      </w:r>
      <w:r>
        <w:tab/>
        <w:t xml:space="preserve">Komisjoni 23. aprilli 2021. aasta rakendusmäärus (EL) 2021/763, millega kehtestatakse rakenduslikud tehnilised standardid Euroopa Parlamendi ja nõukogu määruse (EL) nr 575/2013 ning Euroopa Parlamendi ja nõukogu direktiivi 2014/59/EL kohaldamiseks seoses omavahendite ja kõlblike kohustuste miinimumnõude täitmise järelevalvelise aruandluse ja avalikustamisega (ELT L 168, 12.5.2021, ELI: </w:t>
      </w:r>
      <w:hyperlink r:id="rId4" w:history="1">
        <w:r>
          <w:rPr>
            <w:rStyle w:val="Hyperlink"/>
            <w:rFonts w:ascii="Times New Roman" w:hAnsi="Times New Roman"/>
          </w:rPr>
          <w:t>http://data.europa.eu/eli/reg_impl/2021/763/oj</w:t>
        </w:r>
      </w:hyperlink>
      <w:r>
        <w:t>).</w:t>
      </w:r>
    </w:p>
  </w:footnote>
  <w:footnote w:id="6">
    <w:p w14:paraId="04BE3385" w14:textId="77777777" w:rsidR="00401F3A" w:rsidRPr="00FE7BD1" w:rsidRDefault="00401F3A" w:rsidP="00F35BD7">
      <w:pPr>
        <w:pStyle w:val="FootnoteText"/>
      </w:pPr>
      <w:r>
        <w:rPr>
          <w:rStyle w:val="FootnoteReference"/>
        </w:rPr>
        <w:footnoteRef/>
      </w:r>
      <w:r>
        <w:tab/>
        <w:t>Euroopa Parlamendi ja nõukogu 24. novembri 2010. aasta määrus (EL) nr 1093/2010, millega asutatakse Euroopa Järelevalveasutus (Euroopa Pangandusjärelevalve), muudetakse otsust nr 716/2009/EÜ ning tunnistatakse kehtetuks komisjoni otsus 2009/78/EÜ (ELT L 331, 15.12.2010, lk 12, ELI: </w:t>
      </w:r>
      <w:hyperlink r:id="rId5" w:tooltip="Juurdepääs dokumendile ELI URI kaudu." w:history="1">
        <w:r>
          <w:rPr>
            <w:rStyle w:val="Hyperlink"/>
            <w:rFonts w:ascii="Times New Roman" w:hAnsi="Times New Roman"/>
          </w:rPr>
          <w:t>http://data.europa.eu/eli/reg/2010/1093/oj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B7F1" w14:textId="77777777" w:rsidR="008104F6" w:rsidRPr="008104F6" w:rsidRDefault="008104F6" w:rsidP="00810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488D" w14:textId="77777777" w:rsidR="008104F6" w:rsidRPr="008104F6" w:rsidRDefault="008104F6" w:rsidP="008104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7DAD" w14:textId="77777777" w:rsidR="008104F6" w:rsidRPr="008104F6" w:rsidRDefault="008104F6" w:rsidP="008104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C1D2" w14:textId="77777777" w:rsidR="000C320E" w:rsidRDefault="000C32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10A3" w14:textId="77777777" w:rsidR="000C320E" w:rsidRDefault="000C3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1B8BE2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E56832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CAC290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25511920">
    <w:abstractNumId w:val="3"/>
  </w:num>
  <w:num w:numId="2" w16cid:durableId="784347441">
    <w:abstractNumId w:val="18"/>
    <w:lvlOverride w:ilvl="0">
      <w:startOverride w:val="1"/>
    </w:lvlOverride>
  </w:num>
  <w:num w:numId="3" w16cid:durableId="2119445392">
    <w:abstractNumId w:val="2"/>
  </w:num>
  <w:num w:numId="4" w16cid:durableId="1881360427">
    <w:abstractNumId w:val="1"/>
  </w:num>
  <w:num w:numId="5" w16cid:durableId="309334442">
    <w:abstractNumId w:val="0"/>
  </w:num>
  <w:num w:numId="6" w16cid:durableId="861095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9693441">
    <w:abstractNumId w:val="15"/>
  </w:num>
  <w:num w:numId="8" w16cid:durableId="1693998065">
    <w:abstractNumId w:val="8"/>
  </w:num>
  <w:num w:numId="9" w16cid:durableId="788817884">
    <w:abstractNumId w:val="17"/>
  </w:num>
  <w:num w:numId="10" w16cid:durableId="1535464848">
    <w:abstractNumId w:val="7"/>
  </w:num>
  <w:num w:numId="11" w16cid:durableId="639657071">
    <w:abstractNumId w:val="9"/>
  </w:num>
  <w:num w:numId="12" w16cid:durableId="361050661">
    <w:abstractNumId w:val="10"/>
  </w:num>
  <w:num w:numId="13" w16cid:durableId="472790552">
    <w:abstractNumId w:val="5"/>
  </w:num>
  <w:num w:numId="14" w16cid:durableId="384646725">
    <w:abstractNumId w:val="16"/>
  </w:num>
  <w:num w:numId="15" w16cid:durableId="2031682509">
    <w:abstractNumId w:val="4"/>
  </w:num>
  <w:num w:numId="16" w16cid:durableId="150604668">
    <w:abstractNumId w:val="11"/>
  </w:num>
  <w:num w:numId="17" w16cid:durableId="472332852">
    <w:abstractNumId w:val="13"/>
  </w:num>
  <w:num w:numId="18" w16cid:durableId="1298296966">
    <w:abstractNumId w:val="14"/>
  </w:num>
  <w:num w:numId="19" w16cid:durableId="1306230484">
    <w:abstractNumId w:val="6"/>
  </w:num>
  <w:num w:numId="20" w16cid:durableId="24066917">
    <w:abstractNumId w:val="12"/>
  </w:num>
  <w:num w:numId="21" w16cid:durableId="485436588">
    <w:abstractNumId w:val="18"/>
  </w:num>
  <w:num w:numId="22" w16cid:durableId="2089693441">
    <w:abstractNumId w:val="15"/>
  </w:num>
  <w:num w:numId="23" w16cid:durableId="1693998065">
    <w:abstractNumId w:val="8"/>
  </w:num>
  <w:num w:numId="24" w16cid:durableId="788817884">
    <w:abstractNumId w:val="17"/>
  </w:num>
  <w:num w:numId="25" w16cid:durableId="1535464848">
    <w:abstractNumId w:val="7"/>
  </w:num>
  <w:num w:numId="26" w16cid:durableId="639657071">
    <w:abstractNumId w:val="9"/>
  </w:num>
  <w:num w:numId="27" w16cid:durableId="361050661">
    <w:abstractNumId w:val="10"/>
  </w:num>
  <w:num w:numId="28" w16cid:durableId="472790552">
    <w:abstractNumId w:val="5"/>
  </w:num>
  <w:num w:numId="29" w16cid:durableId="384646725">
    <w:abstractNumId w:val="16"/>
  </w:num>
  <w:num w:numId="30" w16cid:durableId="2031682509">
    <w:abstractNumId w:val="4"/>
  </w:num>
  <w:num w:numId="31" w16cid:durableId="150604668">
    <w:abstractNumId w:val="11"/>
  </w:num>
  <w:num w:numId="32" w16cid:durableId="472332852">
    <w:abstractNumId w:val="13"/>
  </w:num>
  <w:num w:numId="33" w16cid:durableId="1298296966">
    <w:abstractNumId w:val="14"/>
  </w:num>
  <w:num w:numId="34" w16cid:durableId="1306230484">
    <w:abstractNumId w:val="6"/>
  </w:num>
  <w:num w:numId="35" w16cid:durableId="24066917">
    <w:abstractNumId w:val="12"/>
  </w:num>
  <w:num w:numId="36" w16cid:durableId="48543658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26-01-19 11:38:1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E7B88789-D7E1-4FDD-BA79-F98C819276EA"/>
    <w:docVar w:name="LW_COVERPAGE_TYPE" w:val="1"/>
    <w:docVar w:name="LW_CreatedUtc" w:val="2025-09-04T16:00:38.0896335Z"/>
    <w:docVar w:name="LW_CROSSREFERENCE" w:val="&lt;UNUSED&gt;"/>
    <w:docVar w:name="LW_DATE.ADOPT.CP" w:val="XXX,"/>
    <w:docVar w:name="LW_DATE.ADOPT.CP_DATEFORMAT" w:val="%DATE%,"/>
    <w:docVar w:name="LW_DATE.ADOPT.CP_ISODATE" w:val="&lt;EMPTY&gt;"/>
    <w:docVar w:name="LW_DocType" w:val="COM"/>
    <w:docVar w:name="LW_EMISSION" w:val="&lt;EMPTY&gt;"/>
    <w:docVar w:name="LW_EMISSION_ISODATE" w:val="&lt;EMPTY&gt;"/>
    <w:docVar w:name="LW_EMISSION_LOCATION" w:val="BRX"/>
    <w:docVar w:name="LW_EMISSION_PREFIX" w:val="Brüssel,"/>
    <w:docVar w:name="LW_EMISSION_SUFFIX" w:val=" "/>
    <w:docVar w:name="LW_ID_DOCMODEL" w:val="SJ-004"/>
    <w:docVar w:name="LW_ID_DOCSIGNATURE" w:val="SJ-004"/>
    <w:docVar w:name="LW_ID_DOCSTRUCTURE" w:val="COM/AA"/>
    <w:docVar w:name="LW_ID_DOCTYPE" w:val="SJ-004"/>
    <w:docVar w:name="LW_INTERETEEE.CP" w:val="(EMPs kohaldatav tekst)"/>
    <w:docVar w:name="LW_LANGUE" w:val="ET"/>
    <w:docVar w:name="LW_LANGUESFAISANTFOI.CP" w:val="&lt;UNUSED&gt;"/>
    <w:docVar w:name="LW_LEVEL_OF_SENSITIVITY" w:val="Standard treatment"/>
    <w:docVar w:name="LW_NOM.INST" w:val="EUROOPA KOMISJON"/>
    <w:docVar w:name="LW_NOM.INST_JOINTDOC" w:val="&lt;EMPTY&gt;"/>
    <w:docVar w:name="LW_PART_NBR" w:val="1"/>
    <w:docVar w:name="LW_PART_NBR_TOTAL" w:val="1"/>
    <w:docVar w:name="LW_REF.INST.NEW" w:val="&lt;EMPTY&gt;"/>
    <w:docVar w:name="LW_REF.INST.NEW_ADOPTED" w:val="draft"/>
    <w:docVar w:name="LW_REF.INST.NEW_TEXT" w:val="(2026)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millega muudetakse rakendusmääruses (EL) 2021/622 sätestatud rakenduslikke tehnilisi standardeid seoses aruandluse sageduse ja esitatava teabega"/>
    <w:docVar w:name="LW_TYPE.DOC.CP" w:val="KOMISJONI RAKENDUSMÄÄRUS (EL) \u8230?/\u8230?,"/>
  </w:docVars>
  <w:rsids>
    <w:rsidRoot w:val="00C16484"/>
    <w:rsid w:val="00000BE0"/>
    <w:rsid w:val="00016399"/>
    <w:rsid w:val="000417C4"/>
    <w:rsid w:val="00045B9F"/>
    <w:rsid w:val="000625FB"/>
    <w:rsid w:val="00072180"/>
    <w:rsid w:val="00075947"/>
    <w:rsid w:val="000A663E"/>
    <w:rsid w:val="000B4BCF"/>
    <w:rsid w:val="000B5B60"/>
    <w:rsid w:val="000B7A7D"/>
    <w:rsid w:val="000C320E"/>
    <w:rsid w:val="000D3BC2"/>
    <w:rsid w:val="000E5499"/>
    <w:rsid w:val="00115188"/>
    <w:rsid w:val="001151E7"/>
    <w:rsid w:val="00125199"/>
    <w:rsid w:val="0013305B"/>
    <w:rsid w:val="00143ED4"/>
    <w:rsid w:val="00152894"/>
    <w:rsid w:val="0017762B"/>
    <w:rsid w:val="0018141D"/>
    <w:rsid w:val="001A25E7"/>
    <w:rsid w:val="001A6BDC"/>
    <w:rsid w:val="001E3098"/>
    <w:rsid w:val="001E39BF"/>
    <w:rsid w:val="001F2AC0"/>
    <w:rsid w:val="001F35D5"/>
    <w:rsid w:val="001F4496"/>
    <w:rsid w:val="00214607"/>
    <w:rsid w:val="002259CF"/>
    <w:rsid w:val="002266B1"/>
    <w:rsid w:val="00235A60"/>
    <w:rsid w:val="00244085"/>
    <w:rsid w:val="00244C17"/>
    <w:rsid w:val="00244DFD"/>
    <w:rsid w:val="00246E59"/>
    <w:rsid w:val="00252CDE"/>
    <w:rsid w:val="00264589"/>
    <w:rsid w:val="0029415E"/>
    <w:rsid w:val="002A43D8"/>
    <w:rsid w:val="002A753D"/>
    <w:rsid w:val="002B37B6"/>
    <w:rsid w:val="002D6B17"/>
    <w:rsid w:val="002F1710"/>
    <w:rsid w:val="0030490D"/>
    <w:rsid w:val="00313AC1"/>
    <w:rsid w:val="00325B37"/>
    <w:rsid w:val="00331377"/>
    <w:rsid w:val="003428AE"/>
    <w:rsid w:val="00353536"/>
    <w:rsid w:val="00364262"/>
    <w:rsid w:val="00373FC4"/>
    <w:rsid w:val="0038290C"/>
    <w:rsid w:val="003838B9"/>
    <w:rsid w:val="00396ACD"/>
    <w:rsid w:val="003B10ED"/>
    <w:rsid w:val="003E05B8"/>
    <w:rsid w:val="003E3FC7"/>
    <w:rsid w:val="003E7D8F"/>
    <w:rsid w:val="003F2A70"/>
    <w:rsid w:val="00401F3A"/>
    <w:rsid w:val="00406CBA"/>
    <w:rsid w:val="00413249"/>
    <w:rsid w:val="004138D9"/>
    <w:rsid w:val="004211F5"/>
    <w:rsid w:val="0042702A"/>
    <w:rsid w:val="00437AA5"/>
    <w:rsid w:val="004518ED"/>
    <w:rsid w:val="00485F6A"/>
    <w:rsid w:val="004918DE"/>
    <w:rsid w:val="00492396"/>
    <w:rsid w:val="004B3037"/>
    <w:rsid w:val="004B4C38"/>
    <w:rsid w:val="004D7D54"/>
    <w:rsid w:val="004E0059"/>
    <w:rsid w:val="004E19F9"/>
    <w:rsid w:val="004E763F"/>
    <w:rsid w:val="004F04FA"/>
    <w:rsid w:val="004F588A"/>
    <w:rsid w:val="004F6513"/>
    <w:rsid w:val="00506B49"/>
    <w:rsid w:val="00507FF2"/>
    <w:rsid w:val="00517205"/>
    <w:rsid w:val="0052508D"/>
    <w:rsid w:val="00534D3A"/>
    <w:rsid w:val="0054013D"/>
    <w:rsid w:val="00542487"/>
    <w:rsid w:val="00553A08"/>
    <w:rsid w:val="00557EAF"/>
    <w:rsid w:val="00582810"/>
    <w:rsid w:val="0058683E"/>
    <w:rsid w:val="005929F6"/>
    <w:rsid w:val="00593EEC"/>
    <w:rsid w:val="00595540"/>
    <w:rsid w:val="005A5382"/>
    <w:rsid w:val="005A55F3"/>
    <w:rsid w:val="005B5FA6"/>
    <w:rsid w:val="005C1F43"/>
    <w:rsid w:val="005C3C15"/>
    <w:rsid w:val="005D1478"/>
    <w:rsid w:val="005D2C73"/>
    <w:rsid w:val="005D6AA6"/>
    <w:rsid w:val="005E2634"/>
    <w:rsid w:val="005F2B9A"/>
    <w:rsid w:val="00603E01"/>
    <w:rsid w:val="00611408"/>
    <w:rsid w:val="0061453F"/>
    <w:rsid w:val="00642760"/>
    <w:rsid w:val="00643DEF"/>
    <w:rsid w:val="006654AB"/>
    <w:rsid w:val="00667765"/>
    <w:rsid w:val="00667F1D"/>
    <w:rsid w:val="006700C7"/>
    <w:rsid w:val="00685D33"/>
    <w:rsid w:val="006D3FD5"/>
    <w:rsid w:val="006D6949"/>
    <w:rsid w:val="006F20E7"/>
    <w:rsid w:val="006F7EFE"/>
    <w:rsid w:val="007142D9"/>
    <w:rsid w:val="00752552"/>
    <w:rsid w:val="007638EF"/>
    <w:rsid w:val="00763F6E"/>
    <w:rsid w:val="00781585"/>
    <w:rsid w:val="00783A3B"/>
    <w:rsid w:val="007878CB"/>
    <w:rsid w:val="00787E7C"/>
    <w:rsid w:val="0079599D"/>
    <w:rsid w:val="007A7287"/>
    <w:rsid w:val="007D0861"/>
    <w:rsid w:val="007D3D95"/>
    <w:rsid w:val="007E010B"/>
    <w:rsid w:val="007F5C7C"/>
    <w:rsid w:val="00801EB4"/>
    <w:rsid w:val="00802FC2"/>
    <w:rsid w:val="008104F6"/>
    <w:rsid w:val="00817121"/>
    <w:rsid w:val="00830365"/>
    <w:rsid w:val="00833B73"/>
    <w:rsid w:val="00843817"/>
    <w:rsid w:val="008460B7"/>
    <w:rsid w:val="00847915"/>
    <w:rsid w:val="008601F7"/>
    <w:rsid w:val="00861270"/>
    <w:rsid w:val="00874305"/>
    <w:rsid w:val="00880A77"/>
    <w:rsid w:val="00897749"/>
    <w:rsid w:val="008A3F6C"/>
    <w:rsid w:val="008B07C8"/>
    <w:rsid w:val="008B3C68"/>
    <w:rsid w:val="008B6AF9"/>
    <w:rsid w:val="008D3EC5"/>
    <w:rsid w:val="008D4062"/>
    <w:rsid w:val="008E1B0F"/>
    <w:rsid w:val="008E2694"/>
    <w:rsid w:val="008E2E76"/>
    <w:rsid w:val="008F234A"/>
    <w:rsid w:val="00902ADE"/>
    <w:rsid w:val="00910118"/>
    <w:rsid w:val="00917A1D"/>
    <w:rsid w:val="00940731"/>
    <w:rsid w:val="009430FB"/>
    <w:rsid w:val="00943538"/>
    <w:rsid w:val="009526D5"/>
    <w:rsid w:val="0095347B"/>
    <w:rsid w:val="00962953"/>
    <w:rsid w:val="00964D55"/>
    <w:rsid w:val="00980CC9"/>
    <w:rsid w:val="009957C5"/>
    <w:rsid w:val="009A4095"/>
    <w:rsid w:val="009B0295"/>
    <w:rsid w:val="009C1E02"/>
    <w:rsid w:val="009D2368"/>
    <w:rsid w:val="009D5F8B"/>
    <w:rsid w:val="009F3A7A"/>
    <w:rsid w:val="00A03DA8"/>
    <w:rsid w:val="00A05FAB"/>
    <w:rsid w:val="00A176A9"/>
    <w:rsid w:val="00A24E3D"/>
    <w:rsid w:val="00A37D2E"/>
    <w:rsid w:val="00A4162C"/>
    <w:rsid w:val="00A41677"/>
    <w:rsid w:val="00A54A8C"/>
    <w:rsid w:val="00A564DC"/>
    <w:rsid w:val="00A565C7"/>
    <w:rsid w:val="00A719DF"/>
    <w:rsid w:val="00A7647B"/>
    <w:rsid w:val="00AA038B"/>
    <w:rsid w:val="00AB034D"/>
    <w:rsid w:val="00AC6B16"/>
    <w:rsid w:val="00AD19B5"/>
    <w:rsid w:val="00AD5257"/>
    <w:rsid w:val="00AE4482"/>
    <w:rsid w:val="00AF56A8"/>
    <w:rsid w:val="00B01072"/>
    <w:rsid w:val="00B136EC"/>
    <w:rsid w:val="00B14B01"/>
    <w:rsid w:val="00B43EBD"/>
    <w:rsid w:val="00B65FB3"/>
    <w:rsid w:val="00B66E09"/>
    <w:rsid w:val="00B95D78"/>
    <w:rsid w:val="00B97308"/>
    <w:rsid w:val="00BB3BEC"/>
    <w:rsid w:val="00BD02BB"/>
    <w:rsid w:val="00BD3885"/>
    <w:rsid w:val="00BD66E4"/>
    <w:rsid w:val="00C059B6"/>
    <w:rsid w:val="00C10CA6"/>
    <w:rsid w:val="00C11798"/>
    <w:rsid w:val="00C16484"/>
    <w:rsid w:val="00C21AB2"/>
    <w:rsid w:val="00C27976"/>
    <w:rsid w:val="00C3731F"/>
    <w:rsid w:val="00C62388"/>
    <w:rsid w:val="00C63550"/>
    <w:rsid w:val="00C637B0"/>
    <w:rsid w:val="00C64CCC"/>
    <w:rsid w:val="00C87FB3"/>
    <w:rsid w:val="00C9384A"/>
    <w:rsid w:val="00C9629C"/>
    <w:rsid w:val="00C96395"/>
    <w:rsid w:val="00C96A56"/>
    <w:rsid w:val="00CA156D"/>
    <w:rsid w:val="00CA57DA"/>
    <w:rsid w:val="00CA7FE1"/>
    <w:rsid w:val="00CC58EB"/>
    <w:rsid w:val="00CE1382"/>
    <w:rsid w:val="00D00FCC"/>
    <w:rsid w:val="00D02FAD"/>
    <w:rsid w:val="00D0530E"/>
    <w:rsid w:val="00D05DED"/>
    <w:rsid w:val="00D17197"/>
    <w:rsid w:val="00D206AC"/>
    <w:rsid w:val="00D47F83"/>
    <w:rsid w:val="00D5454C"/>
    <w:rsid w:val="00D55CE9"/>
    <w:rsid w:val="00D564F7"/>
    <w:rsid w:val="00D66C3B"/>
    <w:rsid w:val="00D72038"/>
    <w:rsid w:val="00D763BC"/>
    <w:rsid w:val="00D872A1"/>
    <w:rsid w:val="00D93F2F"/>
    <w:rsid w:val="00D966E8"/>
    <w:rsid w:val="00DB4B20"/>
    <w:rsid w:val="00DC3AD5"/>
    <w:rsid w:val="00DC5E29"/>
    <w:rsid w:val="00DD4285"/>
    <w:rsid w:val="00DF1FB9"/>
    <w:rsid w:val="00DF36A6"/>
    <w:rsid w:val="00DF73E9"/>
    <w:rsid w:val="00E07235"/>
    <w:rsid w:val="00E07FAA"/>
    <w:rsid w:val="00E23B80"/>
    <w:rsid w:val="00E25A5F"/>
    <w:rsid w:val="00E307BB"/>
    <w:rsid w:val="00E32BAC"/>
    <w:rsid w:val="00E33C9F"/>
    <w:rsid w:val="00E36D1F"/>
    <w:rsid w:val="00E42E7E"/>
    <w:rsid w:val="00E43152"/>
    <w:rsid w:val="00E50E5B"/>
    <w:rsid w:val="00E667BA"/>
    <w:rsid w:val="00E7044F"/>
    <w:rsid w:val="00E82B0B"/>
    <w:rsid w:val="00E873DD"/>
    <w:rsid w:val="00E932C3"/>
    <w:rsid w:val="00E979AB"/>
    <w:rsid w:val="00EB3279"/>
    <w:rsid w:val="00EC332E"/>
    <w:rsid w:val="00EC39BC"/>
    <w:rsid w:val="00EE0749"/>
    <w:rsid w:val="00EE140B"/>
    <w:rsid w:val="00EE441C"/>
    <w:rsid w:val="00EE54B9"/>
    <w:rsid w:val="00F07F26"/>
    <w:rsid w:val="00F35BD7"/>
    <w:rsid w:val="00F36982"/>
    <w:rsid w:val="00F41DDB"/>
    <w:rsid w:val="00F629AC"/>
    <w:rsid w:val="00F64D42"/>
    <w:rsid w:val="00F9249D"/>
    <w:rsid w:val="00F95ED9"/>
    <w:rsid w:val="00FA06C7"/>
    <w:rsid w:val="00FA0BAF"/>
    <w:rsid w:val="00FA382E"/>
    <w:rsid w:val="00FA715C"/>
    <w:rsid w:val="00FB22DB"/>
    <w:rsid w:val="00FC2396"/>
    <w:rsid w:val="00FC5252"/>
    <w:rsid w:val="00FD060F"/>
    <w:rsid w:val="00FD1723"/>
    <w:rsid w:val="00FD5032"/>
    <w:rsid w:val="00FE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EC4F20"/>
  <w15:docId w15:val="{EDD646E4-8E0C-487A-842A-DA74770F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16484"/>
    <w:pPr>
      <w:numPr>
        <w:numId w:val="1"/>
      </w:numPr>
      <w:tabs>
        <w:tab w:val="clear" w:pos="360"/>
      </w:tabs>
      <w:ind w:left="0" w:firstLine="0"/>
    </w:pPr>
    <w:rPr>
      <w:rFonts w:eastAsia="Times New Roman"/>
      <w:lang w:eastAsia="en-GB"/>
    </w:rPr>
  </w:style>
  <w:style w:type="character" w:styleId="Hyperlink">
    <w:name w:val="Hyperlink"/>
    <w:basedOn w:val="DefaultParagraphFont"/>
    <w:uiPriority w:val="99"/>
    <w:rsid w:val="00C16484"/>
    <w:rPr>
      <w:rFonts w:asciiTheme="majorHAnsi" w:hAnsiTheme="majorHAnsi"/>
      <w:color w:val="F79646" w:themeColor="accent6"/>
      <w:u w:val="single"/>
    </w:rPr>
  </w:style>
  <w:style w:type="numbering" w:customStyle="1" w:styleId="LFO29">
    <w:name w:val="LFO29"/>
    <w:basedOn w:val="NoList"/>
    <w:rsid w:val="00C16484"/>
  </w:style>
  <w:style w:type="paragraph" w:styleId="ListBullet2">
    <w:name w:val="List Bullet 2"/>
    <w:basedOn w:val="Normal"/>
    <w:uiPriority w:val="99"/>
    <w:semiHidden/>
    <w:unhideWhenUsed/>
    <w:rsid w:val="00F9249D"/>
    <w:pPr>
      <w:numPr>
        <w:numId w:val="3"/>
      </w:numPr>
      <w:contextualSpacing/>
    </w:pPr>
  </w:style>
  <w:style w:type="paragraph" w:styleId="ListBullet3">
    <w:name w:val="List Bullet 3"/>
    <w:basedOn w:val="Normal"/>
    <w:uiPriority w:val="99"/>
    <w:semiHidden/>
    <w:unhideWhenUsed/>
    <w:rsid w:val="00F9249D"/>
    <w:pPr>
      <w:numPr>
        <w:numId w:val="4"/>
      </w:numPr>
      <w:contextualSpacing/>
    </w:pPr>
  </w:style>
  <w:style w:type="paragraph" w:styleId="ListBullet4">
    <w:name w:val="List Bullet 4"/>
    <w:basedOn w:val="Normal"/>
    <w:uiPriority w:val="99"/>
    <w:semiHidden/>
    <w:unhideWhenUsed/>
    <w:rsid w:val="00F9249D"/>
    <w:pPr>
      <w:numPr>
        <w:numId w:val="5"/>
      </w:numPr>
      <w:contextualSpacing/>
    </w:pPr>
  </w:style>
  <w:style w:type="character" w:styleId="CommentReference">
    <w:name w:val="annotation reference"/>
    <w:basedOn w:val="DefaultParagraphFont"/>
    <w:uiPriority w:val="99"/>
    <w:semiHidden/>
    <w:unhideWhenUsed/>
    <w:rsid w:val="008A3F6C"/>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t-EE"/>
    </w:rPr>
  </w:style>
  <w:style w:type="paragraph" w:styleId="Revision">
    <w:name w:val="Revision"/>
    <w:hidden/>
    <w:uiPriority w:val="99"/>
    <w:semiHidden/>
    <w:rsid w:val="005929F6"/>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CA7FE1"/>
    <w:rPr>
      <w:b/>
      <w:bCs/>
    </w:rPr>
  </w:style>
  <w:style w:type="character" w:customStyle="1" w:styleId="CommentSubjectChar">
    <w:name w:val="Comment Subject Char"/>
    <w:basedOn w:val="CommentTextChar"/>
    <w:link w:val="CommentSubject"/>
    <w:uiPriority w:val="99"/>
    <w:semiHidden/>
    <w:rsid w:val="00CA7FE1"/>
    <w:rPr>
      <w:rFonts w:ascii="Times New Roman" w:hAnsi="Times New Roman" w:cs="Times New Roman"/>
      <w:b/>
      <w:bCs/>
      <w:sz w:val="20"/>
      <w:szCs w:val="20"/>
      <w:lang w:val="et-EE"/>
    </w:rPr>
  </w:style>
  <w:style w:type="paragraph" w:styleId="NormalWeb">
    <w:name w:val="Normal (Web)"/>
    <w:basedOn w:val="Normal"/>
    <w:uiPriority w:val="99"/>
    <w:semiHidden/>
    <w:unhideWhenUsed/>
    <w:rsid w:val="00373FC4"/>
    <w:rPr>
      <w:szCs w:val="24"/>
    </w:rPr>
  </w:style>
  <w:style w:type="character" w:styleId="UnresolvedMention">
    <w:name w:val="Unresolved Mention"/>
    <w:basedOn w:val="DefaultParagraphFont"/>
    <w:uiPriority w:val="99"/>
    <w:semiHidden/>
    <w:unhideWhenUsed/>
    <w:rsid w:val="00373FC4"/>
    <w:rPr>
      <w:color w:val="605E5C"/>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2176">
      <w:bodyDiv w:val="1"/>
      <w:marLeft w:val="0"/>
      <w:marRight w:val="0"/>
      <w:marTop w:val="0"/>
      <w:marBottom w:val="0"/>
      <w:divBdr>
        <w:top w:val="none" w:sz="0" w:space="0" w:color="auto"/>
        <w:left w:val="none" w:sz="0" w:space="0" w:color="auto"/>
        <w:bottom w:val="none" w:sz="0" w:space="0" w:color="auto"/>
        <w:right w:val="none" w:sz="0" w:space="0" w:color="auto"/>
      </w:divBdr>
      <w:divsChild>
        <w:div w:id="1504860669">
          <w:marLeft w:val="0"/>
          <w:marRight w:val="0"/>
          <w:marTop w:val="0"/>
          <w:marBottom w:val="0"/>
          <w:divBdr>
            <w:top w:val="none" w:sz="0" w:space="0" w:color="auto"/>
            <w:left w:val="none" w:sz="0" w:space="0" w:color="auto"/>
            <w:bottom w:val="none" w:sz="0" w:space="0" w:color="auto"/>
            <w:right w:val="none" w:sz="0" w:space="0" w:color="auto"/>
          </w:divBdr>
          <w:divsChild>
            <w:div w:id="20509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2523">
      <w:bodyDiv w:val="1"/>
      <w:marLeft w:val="0"/>
      <w:marRight w:val="0"/>
      <w:marTop w:val="0"/>
      <w:marBottom w:val="0"/>
      <w:divBdr>
        <w:top w:val="none" w:sz="0" w:space="0" w:color="auto"/>
        <w:left w:val="none" w:sz="0" w:space="0" w:color="auto"/>
        <w:bottom w:val="none" w:sz="0" w:space="0" w:color="auto"/>
        <w:right w:val="none" w:sz="0" w:space="0" w:color="auto"/>
      </w:divBdr>
    </w:div>
    <w:div w:id="2009358183">
      <w:bodyDiv w:val="1"/>
      <w:marLeft w:val="0"/>
      <w:marRight w:val="0"/>
      <w:marTop w:val="0"/>
      <w:marBottom w:val="0"/>
      <w:divBdr>
        <w:top w:val="none" w:sz="0" w:space="0" w:color="auto"/>
        <w:left w:val="none" w:sz="0" w:space="0" w:color="auto"/>
        <w:bottom w:val="none" w:sz="0" w:space="0" w:color="auto"/>
        <w:right w:val="none" w:sz="0" w:space="0" w:color="auto"/>
      </w:divBdr>
    </w:div>
    <w:div w:id="2089576247">
      <w:bodyDiv w:val="1"/>
      <w:marLeft w:val="0"/>
      <w:marRight w:val="0"/>
      <w:marTop w:val="0"/>
      <w:marBottom w:val="0"/>
      <w:divBdr>
        <w:top w:val="none" w:sz="0" w:space="0" w:color="auto"/>
        <w:left w:val="none" w:sz="0" w:space="0" w:color="auto"/>
        <w:bottom w:val="none" w:sz="0" w:space="0" w:color="auto"/>
        <w:right w:val="none" w:sz="0" w:space="0" w:color="auto"/>
      </w:divBdr>
      <w:divsChild>
        <w:div w:id="1220244498">
          <w:marLeft w:val="0"/>
          <w:marRight w:val="0"/>
          <w:marTop w:val="0"/>
          <w:marBottom w:val="0"/>
          <w:divBdr>
            <w:top w:val="none" w:sz="0" w:space="0" w:color="auto"/>
            <w:left w:val="none" w:sz="0" w:space="0" w:color="auto"/>
            <w:bottom w:val="none" w:sz="0" w:space="0" w:color="auto"/>
            <w:right w:val="none" w:sz="0" w:space="0" w:color="auto"/>
          </w:divBdr>
          <w:divsChild>
            <w:div w:id="861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_impl/2021/622/oj" TargetMode="External"/><Relationship Id="rId2" Type="http://schemas.openxmlformats.org/officeDocument/2006/relationships/hyperlink" Target="http://data.europa.eu/eli/dir/2024/1174/oj" TargetMode="External"/><Relationship Id="rId1" Type="http://schemas.openxmlformats.org/officeDocument/2006/relationships/hyperlink" Target="http://data.europa.eu/eli/dir/2014/59/oj" TargetMode="External"/><Relationship Id="rId5" Type="http://schemas.openxmlformats.org/officeDocument/2006/relationships/hyperlink" Target="http://data.europa.eu/eli/reg/2010/1093/oj" TargetMode="External"/><Relationship Id="rId4" Type="http://schemas.openxmlformats.org/officeDocument/2006/relationships/hyperlink" Target="http://data.europa.eu/eli/reg_impl/2021/76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b8f93157aac40d6a7319473491243df0">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c8488e7b63ff9a6a107f3024ce322df4"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Props1.xml><?xml version="1.0" encoding="utf-8"?>
<ds:datastoreItem xmlns:ds="http://schemas.openxmlformats.org/officeDocument/2006/customXml" ds:itemID="{3789B0AD-1837-436D-8ABC-63303F7E4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74AB9-05CF-4E22-8B2B-667D523C417F}">
  <ds:schemaRefs>
    <ds:schemaRef ds:uri="http://schemas.microsoft.com/sharepoint/v3/contenttype/forms"/>
  </ds:schemaRefs>
</ds:datastoreItem>
</file>

<file path=customXml/itemProps3.xml><?xml version="1.0" encoding="utf-8"?>
<ds:datastoreItem xmlns:ds="http://schemas.openxmlformats.org/officeDocument/2006/customXml" ds:itemID="{F14AF581-33E3-408E-95CD-709B93E99837}">
  <ds:schemaRefs>
    <ds:schemaRef ds:uri="http://schemas.openxmlformats.org/officeDocument/2006/bibliography"/>
  </ds:schemaRefs>
</ds:datastoreItem>
</file>

<file path=customXml/itemProps4.xml><?xml version="1.0" encoding="utf-8"?>
<ds:datastoreItem xmlns:ds="http://schemas.openxmlformats.org/officeDocument/2006/customXml" ds:itemID="{85FBD7AB-07EA-4D67-A4B9-4D33FF7955F7}">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COM.dotm</Template>
  <TotalTime>45</TotalTime>
  <Pages>2</Pages>
  <Words>649</Words>
  <Characters>4739</Characters>
  <Application>Microsoft Office Word</Application>
  <DocSecurity>0</DocSecurity>
  <Lines>89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Links>
    <vt:vector size="12" baseType="variant">
      <vt:variant>
        <vt:i4>6291564</vt:i4>
      </vt:variant>
      <vt:variant>
        <vt:i4>3</vt:i4>
      </vt:variant>
      <vt:variant>
        <vt:i4>0</vt:i4>
      </vt:variant>
      <vt:variant>
        <vt:i4>5</vt:i4>
      </vt:variant>
      <vt:variant>
        <vt:lpwstr>http://data.europa.eu/eli/reg/2010/1093/oj</vt:lpwstr>
      </vt:variant>
      <vt:variant>
        <vt:lpwstr/>
      </vt:variant>
      <vt:variant>
        <vt:i4>5570645</vt:i4>
      </vt:variant>
      <vt:variant>
        <vt:i4>0</vt:i4>
      </vt:variant>
      <vt:variant>
        <vt:i4>0</vt:i4>
      </vt:variant>
      <vt:variant>
        <vt:i4>5</vt:i4>
      </vt:variant>
      <vt:variant>
        <vt:lpwstr>http://data.europa.eu/eli/dir/2014/59/oj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DQC</dc:creator>
  <cp:keywords/>
  <dc:description/>
  <cp:lastModifiedBy>DE MEERSMAN Viive (DGT)</cp:lastModifiedBy>
  <cp:revision>39</cp:revision>
  <dcterms:created xsi:type="dcterms:W3CDTF">2025-12-05T16:19:00Z</dcterms:created>
  <dcterms:modified xsi:type="dcterms:W3CDTF">2026-01-19T10:38:00Z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8.0.19.5</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GrammarlyDocumentId">
    <vt:lpwstr>45e7adda-2841-4732-9409-07daf4dd17e0</vt:lpwstr>
  </property>
  <property fmtid="{D5CDD505-2E9C-101B-9397-08002B2CF9AE}" pid="11" name="ClassificationContentMarkingHeaderShapeIds">
    <vt:lpwstr>5bd6ffca,36e22233,44991716</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MSIP_Label_6bd9ddd1-4d20-43f6-abfa-fc3c07406f94_Enabled">
    <vt:lpwstr>true</vt:lpwstr>
  </property>
  <property fmtid="{D5CDD505-2E9C-101B-9397-08002B2CF9AE}" pid="15" name="MSIP_Label_6bd9ddd1-4d20-43f6-abfa-fc3c07406f94_SetDate">
    <vt:lpwstr>2025-09-22T07:42:43Z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0c5e0d5a-b50c-4aad-8ac2-d3eb4c37e92e</vt:lpwstr>
  </property>
  <property fmtid="{D5CDD505-2E9C-101B-9397-08002B2CF9AE}" pid="20" name="MSIP_Label_6bd9ddd1-4d20-43f6-abfa-fc3c07406f94_ContentBits">
    <vt:lpwstr>0</vt:lpwstr>
  </property>
  <property fmtid="{D5CDD505-2E9C-101B-9397-08002B2CF9AE}" pid="21" name="MSIP_Label_6bd9ddd1-4d20-43f6-abfa-fc3c07406f94_Tag">
    <vt:lpwstr>10, 3, 0, 1</vt:lpwstr>
  </property>
  <property fmtid="{D5CDD505-2E9C-101B-9397-08002B2CF9AE}" pid="22" name="ContentTypeId">
    <vt:lpwstr>0x010100BAD999D84E12C74482EA5120F5227F6F00217DECAAC21D6B43958DFE68658C192E</vt:lpwstr>
  </property>
  <property fmtid="{D5CDD505-2E9C-101B-9397-08002B2CF9AE}" pid="23" name="MediaServiceImageTags">
    <vt:lpwstr/>
  </property>
  <property fmtid="{D5CDD505-2E9C-101B-9397-08002B2CF9AE}" pid="24" name="DQCStatus">
    <vt:lpwstr>Green (DQC version 03)</vt:lpwstr>
  </property>
</Properties>
</file>