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8CFC5" w14:textId="3E8DA443" w:rsidR="00367B3A" w:rsidRDefault="00367B3A" w:rsidP="00295371">
      <w:pPr>
        <w:suppressAutoHyphens/>
        <w:jc w:val="center"/>
        <w:rPr>
          <w:rFonts w:ascii="Times New Roman" w:hAnsi="Times New Roman"/>
          <w:b/>
          <w:sz w:val="24"/>
          <w:u w:val="single"/>
        </w:rPr>
      </w:pPr>
      <w:bookmarkStart w:id="0" w:name="_Toc262568021"/>
      <w:bookmarkStart w:id="1" w:name="_Toc295829847"/>
      <w:r>
        <w:rPr>
          <w:rFonts w:ascii="Times New Roman" w:hAnsi="Times New Roman"/>
          <w:b/>
          <w:sz w:val="24"/>
          <w:u w:val="single"/>
        </w:rPr>
        <w:t>HU</w:t>
      </w:r>
    </w:p>
    <w:p w14:paraId="3A6A5996" w14:textId="6AD676CF" w:rsidR="007312D4" w:rsidRDefault="007312D4" w:rsidP="00295371">
      <w:pPr>
        <w:suppressAutoHyphens/>
        <w:jc w:val="center"/>
        <w:rPr>
          <w:rFonts w:ascii="Times New Roman" w:hAnsi="Times New Roman"/>
          <w:b/>
          <w:sz w:val="24"/>
          <w:u w:val="single"/>
        </w:rPr>
      </w:pPr>
      <w:r>
        <w:rPr>
          <w:rFonts w:ascii="Times New Roman" w:hAnsi="Times New Roman"/>
          <w:b/>
          <w:sz w:val="24"/>
          <w:u w:val="single"/>
        </w:rPr>
        <w:t>II. MELLÉKLET</w:t>
      </w:r>
    </w:p>
    <w:p w14:paraId="53C03FF3" w14:textId="77777777" w:rsidR="007312D4" w:rsidRDefault="007312D4" w:rsidP="00295371">
      <w:pPr>
        <w:suppressAutoHyphens/>
        <w:jc w:val="center"/>
        <w:rPr>
          <w:rFonts w:ascii="Times New Roman" w:hAnsi="Times New Roman"/>
          <w:b/>
          <w:sz w:val="24"/>
          <w:u w:val="single"/>
        </w:rPr>
      </w:pPr>
    </w:p>
    <w:p w14:paraId="72B7353D" w14:textId="015A3DEE" w:rsidR="002D5E59" w:rsidRPr="00FB08AF" w:rsidRDefault="002648B0" w:rsidP="00C271AC">
      <w:pPr>
        <w:jc w:val="center"/>
        <w:rPr>
          <w:rFonts w:ascii="Times New Roman" w:hAnsi="Times New Roman"/>
          <w:b/>
          <w:sz w:val="24"/>
        </w:rPr>
      </w:pPr>
      <w:r>
        <w:rPr>
          <w:rFonts w:ascii="Times New Roman" w:hAnsi="Times New Roman"/>
          <w:b/>
          <w:sz w:val="24"/>
        </w:rPr>
        <w:t>ADATSZOLGÁLTATÁS A SZAVATOLÓTŐKÉRE ÉS A LEÍRHATÓ, ILLETVE ÁTALAKÍTHATÓ KÖTELEZETTSÉGEKRE VONATKOZÓ MINIMUMKÖVETELMÉNYRŐL – ÚTMUTATÓ</w:t>
      </w:r>
      <w:bookmarkStart w:id="2" w:name="_Toc264038394"/>
      <w:bookmarkStart w:id="3" w:name="_Toc360188317"/>
      <w:bookmarkStart w:id="4" w:name="_Toc473560865"/>
      <w:bookmarkStart w:id="5" w:name="_Toc45558472"/>
    </w:p>
    <w:p w14:paraId="1E3EA219" w14:textId="498D9ACB" w:rsidR="00937126" w:rsidRPr="00FB08AF" w:rsidRDefault="00937126" w:rsidP="00C271AC">
      <w:pPr>
        <w:jc w:val="center"/>
        <w:rPr>
          <w:rFonts w:ascii="Times New Roman" w:hAnsi="Times New Roman"/>
        </w:rPr>
      </w:pPr>
    </w:p>
    <w:p w14:paraId="59F3C90B" w14:textId="2D215499" w:rsidR="002648B0" w:rsidRPr="00FB08AF" w:rsidRDefault="002648B0" w:rsidP="002D5E59">
      <w:pPr>
        <w:pStyle w:val="Heading2"/>
        <w:rPr>
          <w:rFonts w:ascii="Times New Roman" w:hAnsi="Times New Roman"/>
        </w:rPr>
      </w:pPr>
      <w:r>
        <w:rPr>
          <w:rFonts w:ascii="Times New Roman" w:hAnsi="Times New Roman"/>
        </w:rPr>
        <w:t>I. RÉSZ:</w:t>
      </w:r>
      <w:bookmarkEnd w:id="2"/>
      <w:r>
        <w:rPr>
          <w:rFonts w:ascii="Times New Roman" w:hAnsi="Times New Roman"/>
        </w:rPr>
        <w:t xml:space="preserve"> ÁLTALÁNOS ÚTMUTATÓ</w:t>
      </w:r>
      <w:bookmarkEnd w:id="3"/>
      <w:bookmarkEnd w:id="4"/>
      <w:bookmarkEnd w:id="5"/>
    </w:p>
    <w:p w14:paraId="787498EA" w14:textId="5C2F927E" w:rsidR="002648B0" w:rsidRPr="00FB08AF" w:rsidRDefault="002648B0" w:rsidP="00962025">
      <w:pPr>
        <w:pStyle w:val="Numberedtilelevel1"/>
      </w:pPr>
      <w:bookmarkStart w:id="6" w:name="_Toc360188318"/>
      <w:bookmarkStart w:id="7" w:name="_Toc473560866"/>
      <w:bookmarkStart w:id="8" w:name="_Toc45558473"/>
      <w:r>
        <w:t>Felépítés és szabályok</w:t>
      </w:r>
      <w:bookmarkEnd w:id="6"/>
      <w:bookmarkEnd w:id="7"/>
      <w:bookmarkEnd w:id="8"/>
    </w:p>
    <w:p w14:paraId="2C1B34C2" w14:textId="170A170D" w:rsidR="002648B0" w:rsidRPr="00FB08AF" w:rsidRDefault="002648B0" w:rsidP="00BA4811">
      <w:pPr>
        <w:pStyle w:val="Numberedtilelevel1"/>
        <w:numPr>
          <w:ilvl w:val="1"/>
          <w:numId w:val="30"/>
        </w:numPr>
      </w:pPr>
      <w:bookmarkStart w:id="9" w:name="_Toc360188319"/>
      <w:bookmarkStart w:id="10" w:name="_Toc473560867"/>
      <w:bookmarkStart w:id="11" w:name="_Toc16868626"/>
      <w:bookmarkStart w:id="12" w:name="_Toc45558474"/>
      <w:bookmarkStart w:id="13" w:name="_Toc264038399"/>
      <w:bookmarkStart w:id="14" w:name="_Toc294018834"/>
      <w:r>
        <w:t>Felépítés</w:t>
      </w:r>
      <w:bookmarkEnd w:id="9"/>
      <w:bookmarkEnd w:id="10"/>
      <w:bookmarkEnd w:id="11"/>
      <w:bookmarkEnd w:id="12"/>
    </w:p>
    <w:p w14:paraId="2AC3B1BF" w14:textId="310ACCAB" w:rsidR="002648B0" w:rsidRPr="00FB08AF" w:rsidRDefault="00102048" w:rsidP="001E1D34">
      <w:pPr>
        <w:pStyle w:val="InstructionsText2"/>
      </w:pPr>
      <w:r>
        <w:t>Az MREL-re és a TLAC-re vonatkozó adatszolgáltatási keretrendszer négy táblacsoportból áll:</w:t>
      </w:r>
    </w:p>
    <w:p w14:paraId="3086B9DD" w14:textId="5E78D7ED" w:rsidR="002648B0" w:rsidRPr="00FB08AF" w:rsidRDefault="00142215" w:rsidP="001E1D34">
      <w:pPr>
        <w:pStyle w:val="InstructionsText2"/>
        <w:numPr>
          <w:ilvl w:val="1"/>
          <w:numId w:val="77"/>
        </w:numPr>
      </w:pPr>
      <w:r>
        <w:t>összegek: az MREL és a TLAC fő mérőszámai;</w:t>
      </w:r>
    </w:p>
    <w:p w14:paraId="3B952615" w14:textId="5D008287" w:rsidR="00436204" w:rsidRPr="00FB08AF" w:rsidRDefault="00142215" w:rsidP="001E1D34">
      <w:pPr>
        <w:pStyle w:val="InstructionsText2"/>
        <w:numPr>
          <w:ilvl w:val="1"/>
          <w:numId w:val="77"/>
        </w:numPr>
      </w:pPr>
      <w:r>
        <w:t>összetétel és futamidő;</w:t>
      </w:r>
    </w:p>
    <w:p w14:paraId="63E2C274" w14:textId="67BC4149" w:rsidR="002648B0" w:rsidRPr="00FB08AF" w:rsidRDefault="00102048" w:rsidP="001E1D34">
      <w:pPr>
        <w:pStyle w:val="InstructionsText2"/>
        <w:numPr>
          <w:ilvl w:val="1"/>
          <w:numId w:val="77"/>
        </w:numPr>
      </w:pPr>
      <w:r>
        <w:t>hitelezői rangsor;</w:t>
      </w:r>
    </w:p>
    <w:p w14:paraId="0D4AB948" w14:textId="42C1A351" w:rsidR="002648B0" w:rsidRPr="00FB08AF" w:rsidRDefault="00142215" w:rsidP="001E1D34">
      <w:pPr>
        <w:pStyle w:val="InstructionsText2"/>
        <w:numPr>
          <w:ilvl w:val="1"/>
          <w:numId w:val="77"/>
        </w:numPr>
      </w:pPr>
      <w:r>
        <w:t>szerződésspecifikus információk.</w:t>
      </w:r>
    </w:p>
    <w:p w14:paraId="0F36F124" w14:textId="757CCD2C" w:rsidR="002648B0" w:rsidRPr="00FB08AF" w:rsidRDefault="002648B0" w:rsidP="001E1D34">
      <w:pPr>
        <w:pStyle w:val="InstructionsText2"/>
      </w:pPr>
      <w:r>
        <w:t>Minden táblánál szerepel jogszabályi hivatkozás. Az egyes táblák útján történő adatszolgáltatás általánosabb szempontjaira vonatkozó további részletes információkat és a konkrét pozíciókkal kapcsolatos útmutatót ez a rész tartalmazza.</w:t>
      </w:r>
    </w:p>
    <w:p w14:paraId="720FE1D9" w14:textId="22384390" w:rsidR="002648B0" w:rsidRPr="00FB08AF" w:rsidRDefault="002648B0" w:rsidP="00BA4811">
      <w:pPr>
        <w:pStyle w:val="Numberedtilelevel1"/>
        <w:numPr>
          <w:ilvl w:val="1"/>
          <w:numId w:val="30"/>
        </w:numPr>
      </w:pPr>
      <w:bookmarkStart w:id="15" w:name="_Toc360188320"/>
      <w:bookmarkStart w:id="16" w:name="_Toc473560868"/>
      <w:bookmarkStart w:id="17" w:name="_Toc16868627"/>
      <w:bookmarkStart w:id="18" w:name="_Toc45558475"/>
      <w:r>
        <w:t>Számozási szabályok</w:t>
      </w:r>
      <w:bookmarkEnd w:id="15"/>
      <w:bookmarkEnd w:id="16"/>
      <w:bookmarkEnd w:id="17"/>
      <w:bookmarkEnd w:id="18"/>
    </w:p>
    <w:p w14:paraId="66584242" w14:textId="63AA7C63" w:rsidR="002648B0" w:rsidRPr="00FB08AF" w:rsidRDefault="002648B0" w:rsidP="001E1D34">
      <w:pPr>
        <w:pStyle w:val="InstructionsText2"/>
      </w:pPr>
      <w:r>
        <w:t xml:space="preserve">A táblák oszlopaira, soraira és celláira való hivatkozáskor a dokumentum az </w:t>
      </w:r>
      <w:proofErr w:type="gramStart"/>
      <w:r>
        <w:t>a)–</w:t>
      </w:r>
      <w:proofErr w:type="gramEnd"/>
      <w:r>
        <w:t>d) pontban meghatározott jelölési szabályokat követi. Ezeket a számkódokat széles körben használják a III. mellékletnek megfelelően meghatározott validálási szabályokban.</w:t>
      </w:r>
    </w:p>
    <w:p w14:paraId="62F2C4B4" w14:textId="37DCE2FC" w:rsidR="005643EA" w:rsidRPr="00FB08AF" w:rsidRDefault="00142215" w:rsidP="001E1D34">
      <w:pPr>
        <w:pStyle w:val="InstructionsText2"/>
        <w:numPr>
          <w:ilvl w:val="1"/>
          <w:numId w:val="78"/>
        </w:numPr>
      </w:pPr>
      <w:r>
        <w:t>Az útmutató a következő általános jelölést követi: {</w:t>
      </w:r>
      <w:proofErr w:type="gramStart"/>
      <w:r>
        <w:t>Tábla;Sor</w:t>
      </w:r>
      <w:proofErr w:type="gramEnd"/>
      <w:r>
        <w:t>;Oszlop};</w:t>
      </w:r>
    </w:p>
    <w:p w14:paraId="7FB9131E" w14:textId="0B707586" w:rsidR="007D41F2" w:rsidRPr="00FB08AF" w:rsidRDefault="00142215" w:rsidP="001E1D34">
      <w:pPr>
        <w:pStyle w:val="InstructionsText2"/>
        <w:numPr>
          <w:ilvl w:val="1"/>
          <w:numId w:val="78"/>
        </w:numPr>
      </w:pPr>
      <w:r>
        <w:t>a táblán belüli hivatkozások nem tartalmazzák a tábla megjelölését: {</w:t>
      </w:r>
      <w:proofErr w:type="gramStart"/>
      <w:r>
        <w:t>Sor;Oszlop</w:t>
      </w:r>
      <w:proofErr w:type="gramEnd"/>
      <w:r>
        <w:t>};</w:t>
      </w:r>
    </w:p>
    <w:p w14:paraId="07D8D5F5" w14:textId="74593C91" w:rsidR="007D41F2" w:rsidRPr="00FB08AF" w:rsidRDefault="00142215" w:rsidP="001E1D34">
      <w:pPr>
        <w:pStyle w:val="InstructionsText2"/>
        <w:numPr>
          <w:ilvl w:val="1"/>
          <w:numId w:val="78"/>
        </w:numPr>
      </w:pPr>
      <w:r>
        <w:t>az olyan táblák esetében, amelyek csak egy oszlopot tartalmaznak, a jelölés csak a sorokra hivatkozik: {</w:t>
      </w:r>
      <w:proofErr w:type="gramStart"/>
      <w:r>
        <w:t>Tábla;Sor</w:t>
      </w:r>
      <w:proofErr w:type="gramEnd"/>
      <w:r>
        <w:t>};</w:t>
      </w:r>
    </w:p>
    <w:p w14:paraId="690EFD8E" w14:textId="1E756AEF" w:rsidR="002648B0" w:rsidRPr="00FB08AF" w:rsidRDefault="00BD4614" w:rsidP="001E1D34">
      <w:pPr>
        <w:pStyle w:val="InstructionsText2"/>
        <w:numPr>
          <w:ilvl w:val="1"/>
          <w:numId w:val="78"/>
        </w:numPr>
      </w:pPr>
      <w:r>
        <w:t>csillag jelöli, hogy a hivatkozás a korábban megadott sorokra vagy oszlopokra vonatkozik.</w:t>
      </w:r>
    </w:p>
    <w:p w14:paraId="7F222ACA" w14:textId="4175B580" w:rsidR="002648B0" w:rsidRPr="00FB08AF" w:rsidRDefault="002648B0" w:rsidP="00BA4811">
      <w:pPr>
        <w:pStyle w:val="Numberedtilelevel1"/>
        <w:numPr>
          <w:ilvl w:val="1"/>
          <w:numId w:val="30"/>
        </w:numPr>
      </w:pPr>
      <w:bookmarkStart w:id="19" w:name="_Toc360188321"/>
      <w:bookmarkStart w:id="20" w:name="_Toc473560869"/>
      <w:bookmarkStart w:id="21" w:name="_Toc16868628"/>
      <w:bookmarkStart w:id="22" w:name="_Toc45558476"/>
      <w:r>
        <w:lastRenderedPageBreak/>
        <w:t>Előjelre vonatkozó szabályok</w:t>
      </w:r>
      <w:bookmarkEnd w:id="13"/>
      <w:bookmarkEnd w:id="14"/>
      <w:bookmarkEnd w:id="19"/>
      <w:bookmarkEnd w:id="20"/>
      <w:bookmarkEnd w:id="21"/>
      <w:bookmarkEnd w:id="22"/>
    </w:p>
    <w:p w14:paraId="5CD09166" w14:textId="3D59906B" w:rsidR="002648B0" w:rsidRPr="00FB08AF" w:rsidRDefault="002648B0" w:rsidP="001E1D34">
      <w:pPr>
        <w:pStyle w:val="InstructionsText2"/>
      </w:pPr>
      <w:r>
        <w:t>Pozitív számként kell feltüntetni azokat az összegeket, amelyek növelik a szavatoló tőkét és a leírható, illetve átalakítható kötelezettségeket, a kockázattal súlyozott kitettségértékeket, a tőkeáttételi mutató számításához használt kitettségi mértéket vagy a követelményeket. Ezzel szemben negatív számként kell feltüntetni a szavatolótőkét és a leírható, illetve átalakítható kötelezettségeket, a kockázattal súlyozott kitettségértékeket, a tőkeáttételi mutató számításához használt kitettségi mértéket vagy a követelményeket csökkentő összegeket. Ha egy tétel megjelölése előtt mínuszjel (–) található, akkor az adott tételről nem jelenthető pozitív érték.</w:t>
      </w:r>
    </w:p>
    <w:p w14:paraId="4866E65F" w14:textId="7E31C83B" w:rsidR="00304CA5" w:rsidRPr="00FB08AF" w:rsidRDefault="001F2830" w:rsidP="00BA4811">
      <w:pPr>
        <w:pStyle w:val="Numberedtilelevel1"/>
        <w:numPr>
          <w:ilvl w:val="1"/>
          <w:numId w:val="30"/>
        </w:numPr>
      </w:pPr>
      <w:bookmarkStart w:id="23" w:name="_Toc16868629"/>
      <w:bookmarkStart w:id="24" w:name="_Toc45558477"/>
      <w:r>
        <w:t xml:space="preserve">Rövidítések </w:t>
      </w:r>
      <w:bookmarkEnd w:id="23"/>
      <w:bookmarkEnd w:id="24"/>
      <w:r>
        <w:t>és fogalommeghatározások</w:t>
      </w:r>
    </w:p>
    <w:p w14:paraId="246BFF93" w14:textId="656D592B" w:rsidR="007D41F2" w:rsidRPr="00FB08AF" w:rsidRDefault="007D41F2" w:rsidP="001E1D34">
      <w:pPr>
        <w:pStyle w:val="InstructionsText2"/>
      </w:pPr>
      <w:r>
        <w:t>E rendelet mellékleteinek alkalmazásában a következő rövidítések és fogalommeghatározások alkalmazandók:</w:t>
      </w:r>
    </w:p>
    <w:p w14:paraId="570D1886" w14:textId="129F471C" w:rsidR="007A0406" w:rsidRPr="00FB08AF" w:rsidRDefault="006876BA" w:rsidP="001E1D34">
      <w:pPr>
        <w:pStyle w:val="InstructionsText2"/>
        <w:numPr>
          <w:ilvl w:val="1"/>
          <w:numId w:val="79"/>
        </w:numPr>
      </w:pPr>
      <w:r>
        <w:t xml:space="preserve"> „MREL”: a 2014/59/EU irányelv 45. cikkében meghatározott, a szavatoló tőkére és a leírható, illetve átalakítható kötelezettségekre vonatkozó minimumkövetelmény;</w:t>
      </w:r>
    </w:p>
    <w:p w14:paraId="57536738" w14:textId="0377AEDA" w:rsidR="007A0406" w:rsidRPr="00FB08AF" w:rsidRDefault="007A0406" w:rsidP="001E1D34">
      <w:pPr>
        <w:pStyle w:val="InstructionsText2"/>
        <w:numPr>
          <w:ilvl w:val="1"/>
          <w:numId w:val="79"/>
        </w:numPr>
      </w:pPr>
      <w:r>
        <w:t>„TLAC”: a globálisan rendszerszinten jelentős intézmények szavatolótőkéjére és leírható, illetve átalakítható kötelezettségeire vonatkozó, az 575/2013/EU rendelet 92a. cikke szerinti követelmények;</w:t>
      </w:r>
    </w:p>
    <w:p w14:paraId="2F8292A9" w14:textId="510A8DF1" w:rsidR="005C73C9" w:rsidRPr="00FB08AF" w:rsidRDefault="005C73C9" w:rsidP="001E1D34">
      <w:pPr>
        <w:pStyle w:val="InstructionsText2"/>
        <w:numPr>
          <w:ilvl w:val="1"/>
          <w:numId w:val="79"/>
        </w:numPr>
      </w:pPr>
      <w:r>
        <w:t>„belső TLAC”: a nem unióbeli globálisan rendszerszinten jelentős intézmények szavatolótőkéjére és leírható, illetve átalakítható kötelezettségeire vonatkozó, az 575/2013/EU rendelet 92b. cikke szerinti követelmény;</w:t>
      </w:r>
    </w:p>
    <w:p w14:paraId="20FFA708" w14:textId="217BA515" w:rsidR="008E638A" w:rsidRPr="00FB08AF" w:rsidRDefault="008E638A" w:rsidP="001E1D34">
      <w:pPr>
        <w:pStyle w:val="InstructionsText2"/>
        <w:numPr>
          <w:ilvl w:val="1"/>
          <w:numId w:val="79"/>
        </w:numPr>
      </w:pPr>
      <w:r>
        <w:t>„belső MREL”: a 2014/59/EU irányelv 45f. cikke szerinti szanálás alá vonható szervezetnek nem minősülő szervezetek tekintetében alkalmazandó MREL;</w:t>
      </w:r>
    </w:p>
    <w:p w14:paraId="549385E1" w14:textId="142F130E" w:rsidR="00A335B4" w:rsidRPr="00FB08AF" w:rsidRDefault="00A335B4" w:rsidP="001E1D34">
      <w:pPr>
        <w:pStyle w:val="InstructionsText2"/>
        <w:numPr>
          <w:ilvl w:val="1"/>
          <w:numId w:val="79"/>
        </w:numPr>
      </w:pPr>
      <w:r>
        <w:t>„előzetes engedély hatálya alá tartozó felhasználatlan összeg”: az esettől függően az 575/2013/EU rendelet 78. cikkével összhangban szavatolótőke-instrumentumoknak vagy az említett rendelet 78a. cikkével összhangban leírható, illetve átalakítható kötelezettséginstrumentumoknak a lehívására, visszaváltására, visszafizetésére vagy visszavásárlására vonatkozó engedély hatálya alá tartozó összeg, amennyiben azt az adatszolgáltató szervezet még nem használta fel instrumentumok lehívására, visszaváltására, visszafizetésére vagy visszavásárlására. Ha az engedély eseti engedély, és olyan lehívható instrumentumokra vonatkozik, amelyek esetében a vételi opció végrehajtása nem kellő bizonyosságú, az említett instrumentumokat nem szabad figyelembe venni az előzetes engedély hatálya alá tartozó felhasználatlan összegben;</w:t>
      </w:r>
    </w:p>
    <w:p w14:paraId="228F5767" w14:textId="7230FA53" w:rsidR="00A335B4" w:rsidRPr="00FB08AF" w:rsidRDefault="00A335B4" w:rsidP="001E1D34">
      <w:pPr>
        <w:pStyle w:val="InstructionsText2"/>
        <w:numPr>
          <w:ilvl w:val="1"/>
          <w:numId w:val="79"/>
        </w:numPr>
      </w:pPr>
      <w:r>
        <w:t>„eseti engedély hatálya alá tartozó felhasználatlan összeg”: az esettől függően az 575/2013/EU rendelet 78. cikke (1) bekezdésének első albekezdésével összhangban – a 241/2014/EU felhatalmazáson alapuló bizottsági rendelet</w:t>
      </w:r>
      <w:r w:rsidR="00295371" w:rsidRPr="00FB08AF">
        <w:rPr>
          <w:rStyle w:val="FootnoteReference"/>
          <w:bCs/>
        </w:rPr>
        <w:footnoteReference w:id="2"/>
      </w:r>
      <w:r>
        <w:t xml:space="preserve"> 28. cikkének (5) bekezdésével összefüggésben értelmezve – specifikus szavatolótőke-</w:t>
      </w:r>
      <w:r>
        <w:lastRenderedPageBreak/>
        <w:t>instrumentumoknak vagy az 575/2013/EU rendelet 78a. cikkével összhangban – a 241/2014/EU felhatalmazáson alapuló rendelet 32b. cikkének (2) bekezdésével összefüggésben értelmezve – specifikus leírható, illetve átalakítható kötelezettséginstrumentumoknak a lehívására, visszaváltására, visszafizetésére vagy visszavásárlására vonatkozó eseti előzetes engedély hatálya alá tartozó összeg, amennyiben azt az adatszolgáltató szervezet még nem használta fel az említett instrumentumok lehívására, visszaváltására, visszafizetésére vagy visszavásárlására. Ha az engedély olyan lehívható instrumentumokra vonatkozik, amelyek esetében a vételi opció végrehajtása nem kellő bizonyosságú, az említett instrumentumokat nem szabad figyelembe venni az előzetes engedély hatálya alá tartozó felhasználatlan összegben</w:t>
      </w:r>
      <w:r w:rsidR="00E65A06">
        <w:t>;</w:t>
      </w:r>
    </w:p>
    <w:p w14:paraId="2817175F" w14:textId="48A4A2F6" w:rsidR="001B1864" w:rsidRPr="00FB08AF" w:rsidRDefault="001B1864" w:rsidP="001E1D34">
      <w:pPr>
        <w:pStyle w:val="InstructionsText2"/>
        <w:numPr>
          <w:ilvl w:val="1"/>
          <w:numId w:val="79"/>
        </w:numPr>
      </w:pPr>
      <w:r>
        <w:t xml:space="preserve">„általános engedély hatálya alá tartozó felhasználatlan összeg” vagy „felhasználatlan GPP-összeg”: az esettől függően az 575/2013/EU rendelet 78. cikke (1) bekezdésének második albekezdésével összhangban – a 241/2014/EU felhatalmazáson alapuló rendelet 28. cikkének (3) bekezdésével összefüggésben értelmezve – a szavatolótőke-instrumentumoknak vagy az 575/2013/EU rendelet 78a. cikkével összhangban – a 241/2014/EU felhatalmazáson alapuló rendelet 32b. cikkének (3) és (5) bekezdésével összefüggésben értelmezve – a leírható, illetve átalakítható kötelezettséginstrumentumoknak a lehívására, visszaváltására, visszafizetésére vagy visszavásárlására vonatkozó engedély hatálya alá tartozó összeg, amennyiben azt az adatszolgáltató szervezet még nem használta fel az említett instrumentumok lehívására, visszaváltására, visszafizetésére vagy visszavásárlására. </w:t>
      </w:r>
    </w:p>
    <w:p w14:paraId="6568EFDF" w14:textId="77777777" w:rsidR="00304CA5" w:rsidRPr="00FB08AF" w:rsidRDefault="00304CA5" w:rsidP="004125A1">
      <w:pPr>
        <w:rPr>
          <w:rFonts w:ascii="Times New Roman" w:hAnsi="Times New Roman"/>
        </w:rPr>
      </w:pPr>
    </w:p>
    <w:p w14:paraId="31426CA0" w14:textId="02347391" w:rsidR="004A4EB9" w:rsidRPr="00FB08AF" w:rsidRDefault="004A4EB9" w:rsidP="007B2300">
      <w:pPr>
        <w:pStyle w:val="body"/>
      </w:pPr>
      <w:bookmarkStart w:id="25" w:name="_Toc264033192"/>
      <w:bookmarkEnd w:id="25"/>
    </w:p>
    <w:p w14:paraId="314229FD" w14:textId="77777777" w:rsidR="00AD3F9D" w:rsidRPr="00FB08AF" w:rsidRDefault="00AD3F9D" w:rsidP="001E1D34">
      <w:pPr>
        <w:pStyle w:val="InstructionsText2"/>
        <w:sectPr w:rsidR="00AD3F9D" w:rsidRPr="00FB08AF" w:rsidSect="00A801A9">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pgMar w:top="1417" w:right="1417" w:bottom="1134" w:left="1417" w:header="708" w:footer="708" w:gutter="0"/>
          <w:cols w:space="708"/>
          <w:rtlGutter/>
          <w:docGrid w:linePitch="360"/>
        </w:sectPr>
      </w:pPr>
    </w:p>
    <w:p w14:paraId="2FB2FFF1" w14:textId="001A0A83" w:rsidR="002648B0" w:rsidRPr="00FB08AF" w:rsidRDefault="002648B0" w:rsidP="00D64B66">
      <w:pPr>
        <w:pStyle w:val="Heading2"/>
        <w:rPr>
          <w:rFonts w:ascii="Times New Roman" w:hAnsi="Times New Roman"/>
        </w:rPr>
      </w:pPr>
      <w:bookmarkStart w:id="26" w:name="_Toc360188322"/>
      <w:bookmarkStart w:id="27" w:name="_Toc473560870"/>
      <w:bookmarkStart w:id="28" w:name="_Toc45558478"/>
      <w:r>
        <w:rPr>
          <w:rFonts w:ascii="Times New Roman" w:hAnsi="Times New Roman"/>
        </w:rPr>
        <w:lastRenderedPageBreak/>
        <w:t>II. RÉSZ A TÁBLÁHOZ KAPCSOLÓDÓ ÚTMUTATÓ</w:t>
      </w:r>
      <w:bookmarkEnd w:id="26"/>
      <w:bookmarkEnd w:id="27"/>
      <w:bookmarkEnd w:id="28"/>
    </w:p>
    <w:p w14:paraId="011193F3" w14:textId="255CE50E" w:rsidR="002648B0" w:rsidRPr="00FB08AF" w:rsidRDefault="00F753F4" w:rsidP="00873459">
      <w:pPr>
        <w:pStyle w:val="Numberedtilelevel1"/>
        <w:numPr>
          <w:ilvl w:val="0"/>
          <w:numId w:val="31"/>
        </w:numPr>
      </w:pPr>
      <w:bookmarkStart w:id="29" w:name="_Toc45558479"/>
      <w:r>
        <w:t>Összegek: M 01.00 – Az MREL és a TLAC fő mérőszámai (KM2)</w:t>
      </w:r>
      <w:bookmarkEnd w:id="29"/>
    </w:p>
    <w:p w14:paraId="33F01D1B" w14:textId="77777777" w:rsidR="00443BEC" w:rsidRPr="00FB08AF" w:rsidRDefault="00443BEC" w:rsidP="00C271AC">
      <w:pPr>
        <w:pStyle w:val="Numberedtilelevel1"/>
        <w:numPr>
          <w:ilvl w:val="1"/>
          <w:numId w:val="30"/>
        </w:numPr>
      </w:pPr>
      <w:bookmarkStart w:id="30" w:name="_Toc45558480"/>
      <w:r>
        <w:t>Általános megjegyzések</w:t>
      </w:r>
      <w:bookmarkEnd w:id="30"/>
    </w:p>
    <w:p w14:paraId="6B3CD7BF" w14:textId="035C8958" w:rsidR="00902E77" w:rsidRPr="00FB08AF" w:rsidRDefault="002701C8" w:rsidP="001E1D34">
      <w:pPr>
        <w:pStyle w:val="InstructionsText2"/>
      </w:pPr>
      <w:r>
        <w:t>A szavatolótőkére és a leírható, illetve átalakítható kötelezettségekre vonatkozó minimumkövetelményre (MREL) vonatkozó oszlopot azon szervezeteknek kell kitölteniük, amelyek a 2014/59/EU irányelv 45e. cikkével összhangban a szavatolótőkére és a leírható, illetve átalakítható kötelezettségekre vonatkozó minimumkövetelmények hatálya alá tartoznak. A szavatolótőke és a leírható, illetve átalakítható kötelezettségek tekintetében a globálisan rendszerszinten jelentős intézményekre vonatkozó követelményre hivatkozó tételekről csak azoknak a szervezeteknek kell adatot szolgáltatniuk, amelyek kötelesek megfelelni az 575/2013/EU rendelet 92a. cikkében meghatározott követelménynek (TLAC).</w:t>
      </w:r>
    </w:p>
    <w:p w14:paraId="507A7131" w14:textId="63A7BD8F" w:rsidR="00443BEC" w:rsidRPr="00FB08AF" w:rsidRDefault="00443BEC" w:rsidP="00443BEC">
      <w:pPr>
        <w:pStyle w:val="Numberedtilelevel1"/>
        <w:numPr>
          <w:ilvl w:val="1"/>
          <w:numId w:val="30"/>
        </w:numPr>
      </w:pPr>
      <w:bookmarkStart w:id="31" w:name="_Toc45558481"/>
      <w:r>
        <w:t>A tábla egyes részeire vonatkozó útmutató</w:t>
      </w:r>
      <w:bookmarkEnd w:id="31"/>
    </w:p>
    <w:tbl>
      <w:tblPr>
        <w:tblW w:w="8749" w:type="dxa"/>
        <w:tblInd w:w="539" w:type="dxa"/>
        <w:tblLayout w:type="fixed"/>
        <w:tblLook w:val="00A0" w:firstRow="1" w:lastRow="0" w:firstColumn="1" w:lastColumn="0" w:noHBand="0" w:noVBand="0"/>
      </w:tblPr>
      <w:tblGrid>
        <w:gridCol w:w="1129"/>
        <w:gridCol w:w="7620"/>
      </w:tblGrid>
      <w:tr w:rsidR="00FB08AF" w:rsidRPr="00FB08AF" w14:paraId="76045A07" w14:textId="77777777" w:rsidTr="00FF0E1F">
        <w:tc>
          <w:tcPr>
            <w:tcW w:w="1129" w:type="dxa"/>
            <w:tcBorders>
              <w:top w:val="single" w:sz="4" w:space="0" w:color="auto"/>
              <w:left w:val="single" w:sz="4" w:space="0" w:color="auto"/>
              <w:bottom w:val="single" w:sz="4" w:space="0" w:color="auto"/>
              <w:right w:val="single" w:sz="4" w:space="0" w:color="auto"/>
            </w:tcBorders>
            <w:shd w:val="clear" w:color="auto" w:fill="D9D9D9"/>
          </w:tcPr>
          <w:p w14:paraId="491DC8DF" w14:textId="77777777" w:rsidR="00FF0E1F" w:rsidRPr="00FB08AF" w:rsidRDefault="00FF0E1F" w:rsidP="001E1D34">
            <w:pPr>
              <w:pStyle w:val="InstructionsText"/>
            </w:pPr>
            <w:r>
              <w:t>Oszlopok</w:t>
            </w:r>
          </w:p>
        </w:tc>
        <w:tc>
          <w:tcPr>
            <w:tcW w:w="7620" w:type="dxa"/>
            <w:tcBorders>
              <w:top w:val="single" w:sz="4" w:space="0" w:color="auto"/>
              <w:left w:val="single" w:sz="4" w:space="0" w:color="auto"/>
              <w:bottom w:val="single" w:sz="4" w:space="0" w:color="auto"/>
              <w:right w:val="single" w:sz="4" w:space="0" w:color="auto"/>
            </w:tcBorders>
            <w:shd w:val="clear" w:color="auto" w:fill="D9D9D9"/>
          </w:tcPr>
          <w:p w14:paraId="16AFEC2E" w14:textId="77777777" w:rsidR="00FF0E1F" w:rsidRPr="00FB08AF" w:rsidRDefault="00FF0E1F" w:rsidP="001E1D34">
            <w:pPr>
              <w:pStyle w:val="InstructionsText"/>
            </w:pPr>
            <w:r>
              <w:t>Jogszabályi hivatkozások és útmutató</w:t>
            </w:r>
          </w:p>
        </w:tc>
      </w:tr>
      <w:tr w:rsidR="00FB08AF" w:rsidRPr="00FB08AF" w14:paraId="5ABDF8AA" w14:textId="77777777" w:rsidTr="00FF0E1F">
        <w:tc>
          <w:tcPr>
            <w:tcW w:w="1129" w:type="dxa"/>
            <w:tcBorders>
              <w:top w:val="single" w:sz="4" w:space="0" w:color="auto"/>
              <w:left w:val="single" w:sz="4" w:space="0" w:color="auto"/>
              <w:bottom w:val="single" w:sz="4" w:space="0" w:color="auto"/>
              <w:right w:val="single" w:sz="4" w:space="0" w:color="auto"/>
            </w:tcBorders>
            <w:shd w:val="clear" w:color="auto" w:fill="auto"/>
          </w:tcPr>
          <w:p w14:paraId="1FFEBD06" w14:textId="48A203E7" w:rsidR="00B24942" w:rsidRPr="00FB08AF" w:rsidRDefault="00B24942" w:rsidP="001E1D34">
            <w:pPr>
              <w:pStyle w:val="InstructionsText"/>
            </w:pPr>
            <w:r>
              <w:t>0010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73375FF9" w14:textId="77777777" w:rsidR="00B24942" w:rsidRPr="00FB08AF" w:rsidRDefault="00B24942" w:rsidP="001E1D34">
            <w:pPr>
              <w:pStyle w:val="InstructionsText"/>
              <w:rPr>
                <w:rStyle w:val="InstructionsTabelleberschrift"/>
                <w:rFonts w:ascii="Times New Roman" w:hAnsi="Times New Roman"/>
                <w:sz w:val="24"/>
              </w:rPr>
            </w:pPr>
            <w:r>
              <w:rPr>
                <w:rStyle w:val="InstructionsTabelleberschrift"/>
                <w:rFonts w:ascii="Times New Roman" w:hAnsi="Times New Roman"/>
                <w:sz w:val="24"/>
              </w:rPr>
              <w:t>A szavatolótőkére és a leírható, illetve átalakítható kötelezettségekre vonatkozó minimumkövetelmény (MREL)</w:t>
            </w:r>
          </w:p>
          <w:p w14:paraId="2AD8D05B" w14:textId="3CD8A827" w:rsidR="00B24942" w:rsidRPr="00FB08AF" w:rsidRDefault="00B24942" w:rsidP="001E1D34">
            <w:pPr>
              <w:pStyle w:val="InstructionsText"/>
            </w:pPr>
            <w:r>
              <w:t xml:space="preserve">A 2014/59/EU irányelv </w:t>
            </w:r>
            <w:r>
              <w:rPr>
                <w:rStyle w:val="InstructionsTabelleberschrift"/>
                <w:rFonts w:ascii="Times New Roman" w:hAnsi="Times New Roman"/>
                <w:b w:val="0"/>
                <w:sz w:val="24"/>
                <w:u w:val="none"/>
              </w:rPr>
              <w:t>45. és 45e. cikke</w:t>
            </w:r>
            <w:r>
              <w:t>.</w:t>
            </w:r>
          </w:p>
        </w:tc>
      </w:tr>
      <w:tr w:rsidR="00B24942" w:rsidRPr="00FB08AF" w14:paraId="0E066ADC" w14:textId="77777777" w:rsidTr="00FF0E1F">
        <w:tc>
          <w:tcPr>
            <w:tcW w:w="1129" w:type="dxa"/>
            <w:tcBorders>
              <w:top w:val="single" w:sz="4" w:space="0" w:color="auto"/>
              <w:left w:val="single" w:sz="4" w:space="0" w:color="auto"/>
              <w:bottom w:val="single" w:sz="4" w:space="0" w:color="auto"/>
              <w:right w:val="single" w:sz="4" w:space="0" w:color="auto"/>
            </w:tcBorders>
            <w:shd w:val="clear" w:color="auto" w:fill="auto"/>
          </w:tcPr>
          <w:p w14:paraId="45327B7F" w14:textId="17F5FFCB" w:rsidR="00B24942" w:rsidRPr="00FB08AF" w:rsidRDefault="00B24942" w:rsidP="001E1D34">
            <w:pPr>
              <w:pStyle w:val="InstructionsText"/>
            </w:pPr>
            <w:r>
              <w:t>0020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131B21F8" w14:textId="642A69C0" w:rsidR="00B24942" w:rsidRPr="00FB08AF" w:rsidRDefault="00B24942" w:rsidP="001E1D34">
            <w:pPr>
              <w:pStyle w:val="InstructionsText"/>
              <w:rPr>
                <w:rStyle w:val="InstructionsTabelleberschrift"/>
                <w:rFonts w:ascii="Times New Roman" w:hAnsi="Times New Roman"/>
                <w:sz w:val="24"/>
              </w:rPr>
            </w:pPr>
            <w:r>
              <w:rPr>
                <w:rStyle w:val="InstructionsTabelleberschrift"/>
                <w:rFonts w:ascii="Times New Roman" w:hAnsi="Times New Roman"/>
                <w:sz w:val="24"/>
              </w:rPr>
              <w:t>Szavatolótőkére és leírható, illetve átalakítható kötelezettségekre vonatkozó követelmény globálisan rendszerszinten jelentős intézmények esetében (TLAC)</w:t>
            </w:r>
          </w:p>
          <w:p w14:paraId="3CB88656" w14:textId="5EB7C7A4" w:rsidR="00B24942" w:rsidRPr="00FB08AF" w:rsidRDefault="00B24942" w:rsidP="001E1D34">
            <w:pPr>
              <w:pStyle w:val="InstructionsText"/>
              <w:rPr>
                <w:rStyle w:val="InstructionsTabelleberschrift"/>
                <w:rFonts w:ascii="Times New Roman" w:hAnsi="Times New Roman"/>
                <w:sz w:val="24"/>
              </w:rPr>
            </w:pPr>
            <w:r>
              <w:t xml:space="preserve">Az 575/2013/EU rendelet </w:t>
            </w:r>
            <w:r>
              <w:rPr>
                <w:rStyle w:val="FormatvorlageInstructionsTabelleText"/>
                <w:rFonts w:ascii="Times New Roman" w:hAnsi="Times New Roman"/>
                <w:sz w:val="24"/>
              </w:rPr>
              <w:t>92 a. cikke</w:t>
            </w:r>
            <w:r>
              <w:t>.</w:t>
            </w:r>
          </w:p>
        </w:tc>
      </w:tr>
    </w:tbl>
    <w:p w14:paraId="131E3F94" w14:textId="2091667C" w:rsidR="00FF0E1F" w:rsidRPr="00FB08AF" w:rsidRDefault="00FF0E1F" w:rsidP="001E1D34">
      <w:pPr>
        <w:pStyle w:val="InstructionsText"/>
      </w:pPr>
    </w:p>
    <w:tbl>
      <w:tblPr>
        <w:tblW w:w="874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7620"/>
      </w:tblGrid>
      <w:tr w:rsidR="00FB08AF" w:rsidRPr="00FB08AF" w14:paraId="3CA212D1" w14:textId="77777777" w:rsidTr="00482729">
        <w:tc>
          <w:tcPr>
            <w:tcW w:w="1129" w:type="dxa"/>
            <w:shd w:val="clear" w:color="auto" w:fill="D9D9D9"/>
          </w:tcPr>
          <w:p w14:paraId="3C2709B8" w14:textId="77777777" w:rsidR="00482729" w:rsidRPr="00FB08AF" w:rsidRDefault="00482729" w:rsidP="001E1D34">
            <w:pPr>
              <w:pStyle w:val="InstructionsText"/>
              <w:rPr>
                <w:rStyle w:val="InstructionsTabelleText"/>
                <w:rFonts w:ascii="Times New Roman" w:hAnsi="Times New Roman"/>
                <w:bCs/>
                <w:sz w:val="24"/>
              </w:rPr>
            </w:pPr>
            <w:r>
              <w:rPr>
                <w:rStyle w:val="InstructionsTabelleText"/>
                <w:rFonts w:ascii="Times New Roman" w:hAnsi="Times New Roman"/>
                <w:sz w:val="24"/>
              </w:rPr>
              <w:t>Sor</w:t>
            </w:r>
          </w:p>
        </w:tc>
        <w:tc>
          <w:tcPr>
            <w:tcW w:w="7620" w:type="dxa"/>
            <w:shd w:val="clear" w:color="auto" w:fill="D9D9D9"/>
          </w:tcPr>
          <w:p w14:paraId="40ACB4D4" w14:textId="77777777" w:rsidR="00482729" w:rsidRPr="00FB08AF" w:rsidRDefault="00482729" w:rsidP="001E1D34">
            <w:pPr>
              <w:pStyle w:val="InstructionsText"/>
              <w:rPr>
                <w:rStyle w:val="InstructionsTabelleText"/>
                <w:rFonts w:ascii="Times New Roman" w:hAnsi="Times New Roman"/>
                <w:bCs/>
                <w:sz w:val="24"/>
              </w:rPr>
            </w:pPr>
            <w:r>
              <w:rPr>
                <w:rStyle w:val="InstructionsTabelleText"/>
                <w:rFonts w:ascii="Times New Roman" w:hAnsi="Times New Roman"/>
                <w:sz w:val="24"/>
              </w:rPr>
              <w:t>Jogszabályi hivatkozások és útmutató</w:t>
            </w:r>
          </w:p>
        </w:tc>
      </w:tr>
      <w:tr w:rsidR="00FB08AF" w:rsidRPr="00FB08AF" w14:paraId="10EE241B" w14:textId="77777777" w:rsidTr="00482729">
        <w:tc>
          <w:tcPr>
            <w:tcW w:w="1129" w:type="dxa"/>
          </w:tcPr>
          <w:p w14:paraId="02D860CF" w14:textId="09C9E02C" w:rsidR="00482729" w:rsidRPr="00FB08AF" w:rsidRDefault="00482729"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0100 – 0120</w:t>
            </w:r>
          </w:p>
        </w:tc>
        <w:tc>
          <w:tcPr>
            <w:tcW w:w="7620" w:type="dxa"/>
          </w:tcPr>
          <w:p w14:paraId="420690CF" w14:textId="4B72D8DC" w:rsidR="00482729" w:rsidRPr="00FB08AF" w:rsidRDefault="00D61796" w:rsidP="001E1D34">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 xml:space="preserve">Teljes kockázati kitettségérték és teljes kitettségi mérték </w:t>
            </w:r>
          </w:p>
        </w:tc>
      </w:tr>
      <w:tr w:rsidR="00FB08AF" w:rsidRPr="00FB08AF" w14:paraId="4ABF163D" w14:textId="77777777" w:rsidTr="00482729">
        <w:tc>
          <w:tcPr>
            <w:tcW w:w="1129" w:type="dxa"/>
          </w:tcPr>
          <w:p w14:paraId="1AEBCE31" w14:textId="77777777" w:rsidR="00482729" w:rsidRPr="00FB08AF" w:rsidRDefault="00482729"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0100</w:t>
            </w:r>
          </w:p>
        </w:tc>
        <w:tc>
          <w:tcPr>
            <w:tcW w:w="7620" w:type="dxa"/>
          </w:tcPr>
          <w:p w14:paraId="6351F1FC" w14:textId="14541FAF" w:rsidR="00482729" w:rsidRPr="00FB08AF" w:rsidRDefault="00482729" w:rsidP="001E1D34">
            <w:pPr>
              <w:pStyle w:val="InstructionsText"/>
              <w:rPr>
                <w:rStyle w:val="InstructionsTabelleberschrift"/>
                <w:rFonts w:ascii="Times New Roman" w:hAnsi="Times New Roman"/>
                <w:sz w:val="24"/>
              </w:rPr>
            </w:pPr>
            <w:r>
              <w:rPr>
                <w:rStyle w:val="InstructionsTabelleberschrift"/>
                <w:rFonts w:ascii="Times New Roman" w:hAnsi="Times New Roman"/>
                <w:sz w:val="24"/>
              </w:rPr>
              <w:t>Teljes kockázati kitettségérték (TREA)</w:t>
            </w:r>
          </w:p>
          <w:p w14:paraId="2DCC2520" w14:textId="7A3D9C76" w:rsidR="00EB663A" w:rsidRPr="00FB08AF" w:rsidRDefault="00833ACC" w:rsidP="00740250">
            <w:pPr>
              <w:rPr>
                <w:rStyle w:val="FormatvorlageInstructionsTabelleText"/>
                <w:rFonts w:ascii="Times New Roman" w:hAnsi="Times New Roman"/>
                <w:sz w:val="24"/>
              </w:rPr>
            </w:pPr>
            <w:r>
              <w:rPr>
                <w:rStyle w:val="FormatvorlageInstructionsTabelleText"/>
                <w:rFonts w:ascii="Times New Roman" w:hAnsi="Times New Roman"/>
                <w:sz w:val="24"/>
              </w:rPr>
              <w:t>A 2014/59/EU irányelv 45. cikke (2) bekezdésének a) pontja, az 575/2013/EU rendelet 92. cikkének (3) bekezdése.</w:t>
            </w:r>
          </w:p>
          <w:p w14:paraId="59BD35A0" w14:textId="68EBF60A" w:rsidR="00482729" w:rsidRPr="00FB08AF" w:rsidRDefault="00EB663A" w:rsidP="00454476">
            <w:pPr>
              <w:rPr>
                <w:rStyle w:val="FormatvorlageInstructionsTabelleText"/>
                <w:rFonts w:ascii="Times New Roman" w:hAnsi="Times New Roman"/>
                <w:sz w:val="24"/>
              </w:rPr>
            </w:pPr>
            <w:r>
              <w:rPr>
                <w:rStyle w:val="FormatvorlageInstructionsTabelleText"/>
                <w:rFonts w:ascii="Times New Roman" w:hAnsi="Times New Roman"/>
                <w:sz w:val="24"/>
              </w:rPr>
              <w:t>Az ebben a sorban feltüntetett teljes kockázati kitettségérték az esettől függően a 2014/59/EU irányelv 45. cikkében vagy az 575/2013/EU rendelet 92a. cikkében meghatározott követelményeknek való megfelelés alapját képező teljes kockázati kitettségérték.</w:t>
            </w:r>
          </w:p>
        </w:tc>
      </w:tr>
      <w:tr w:rsidR="00FB08AF" w:rsidRPr="00FB08AF" w14:paraId="3AD21AA0" w14:textId="77777777" w:rsidTr="00482729">
        <w:tc>
          <w:tcPr>
            <w:tcW w:w="1129" w:type="dxa"/>
          </w:tcPr>
          <w:p w14:paraId="1FC4F735" w14:textId="77777777" w:rsidR="00482729" w:rsidRPr="00FB08AF" w:rsidRDefault="00482729"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0110</w:t>
            </w:r>
          </w:p>
        </w:tc>
        <w:tc>
          <w:tcPr>
            <w:tcW w:w="7620" w:type="dxa"/>
          </w:tcPr>
          <w:p w14:paraId="624C65F2" w14:textId="5BF36935" w:rsidR="00482729" w:rsidRPr="00FB08AF" w:rsidRDefault="00482729" w:rsidP="001E1D34">
            <w:pPr>
              <w:pStyle w:val="InstructionsText"/>
              <w:rPr>
                <w:rStyle w:val="InstructionsTabelleberschrift"/>
                <w:rFonts w:ascii="Times New Roman" w:hAnsi="Times New Roman"/>
                <w:sz w:val="24"/>
              </w:rPr>
            </w:pPr>
            <w:r>
              <w:rPr>
                <w:rStyle w:val="InstructionsTabelleberschrift"/>
                <w:rFonts w:ascii="Times New Roman" w:hAnsi="Times New Roman"/>
                <w:sz w:val="24"/>
              </w:rPr>
              <w:t>Teljes kitettségi mérték (TEM)</w:t>
            </w:r>
          </w:p>
          <w:p w14:paraId="1A7F5C6F" w14:textId="31F45D0B" w:rsidR="00482729" w:rsidRPr="00FB08AF" w:rsidRDefault="00833ACC" w:rsidP="00740250">
            <w:pPr>
              <w:rPr>
                <w:rStyle w:val="FormatvorlageInstructionsTabelleText"/>
                <w:rFonts w:ascii="Times New Roman" w:hAnsi="Times New Roman"/>
                <w:sz w:val="24"/>
              </w:rPr>
            </w:pPr>
            <w:r>
              <w:rPr>
                <w:rStyle w:val="FormatvorlageInstructionsTabelleText"/>
                <w:rFonts w:ascii="Times New Roman" w:hAnsi="Times New Roman"/>
                <w:sz w:val="24"/>
              </w:rPr>
              <w:t>A 2014/59/EU irányelv 45. cikke (2) bekezdésének b) pontja, az 575/2013/EU rendelet 429. cikkének (4) bekezdése és 429a. cikke.</w:t>
            </w:r>
          </w:p>
          <w:p w14:paraId="27EFEFE0" w14:textId="06A23103" w:rsidR="00EB663A" w:rsidRPr="00FB08AF" w:rsidRDefault="00EB663A" w:rsidP="00454476">
            <w:pPr>
              <w:rPr>
                <w:rStyle w:val="FormatvorlageInstructionsTabelleText"/>
                <w:rFonts w:ascii="Times New Roman" w:hAnsi="Times New Roman"/>
                <w:sz w:val="24"/>
              </w:rPr>
            </w:pPr>
            <w:r>
              <w:rPr>
                <w:rStyle w:val="FormatvorlageInstructionsTabelleText"/>
                <w:rFonts w:ascii="Times New Roman" w:hAnsi="Times New Roman"/>
                <w:sz w:val="24"/>
              </w:rPr>
              <w:lastRenderedPageBreak/>
              <w:t>Az ebben a sorban feltüntetett teljes kitettségi mérték az esettől függően a 2014/59/EU irányelv 45. cikkében vagy az 575/2013/EU rendelet 92a. cikkében meghatározott követelményeknek való megfelelés alapját képező teljes kitettségi mérték.</w:t>
            </w:r>
          </w:p>
        </w:tc>
      </w:tr>
      <w:tr w:rsidR="00FB08AF" w:rsidRPr="00FB08AF" w14:paraId="5ACF39FB" w14:textId="77777777" w:rsidTr="00482729">
        <w:tc>
          <w:tcPr>
            <w:tcW w:w="1129" w:type="dxa"/>
          </w:tcPr>
          <w:p w14:paraId="1A555FC6" w14:textId="6E8FDEAE" w:rsidR="00833ACC" w:rsidRPr="00FB08AF" w:rsidRDefault="00833ACC"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0200 – 0230</w:t>
            </w:r>
          </w:p>
        </w:tc>
        <w:tc>
          <w:tcPr>
            <w:tcW w:w="7620" w:type="dxa"/>
          </w:tcPr>
          <w:p w14:paraId="5847F001" w14:textId="7DB76AE6" w:rsidR="00833ACC" w:rsidRPr="00FB08AF" w:rsidRDefault="00833ACC" w:rsidP="001E1D34">
            <w:pPr>
              <w:pStyle w:val="InstructionsText"/>
              <w:rPr>
                <w:rStyle w:val="InstructionsTabelleberschrift"/>
                <w:rFonts w:ascii="Times New Roman" w:hAnsi="Times New Roman"/>
                <w:sz w:val="24"/>
              </w:rPr>
            </w:pPr>
            <w:r>
              <w:rPr>
                <w:rStyle w:val="InstructionsTabelleberschrift"/>
                <w:rFonts w:ascii="Times New Roman" w:hAnsi="Times New Roman"/>
                <w:sz w:val="24"/>
              </w:rPr>
              <w:t>Szavatolótőke és leírható, illetve átalakítható kötelezettségek</w:t>
            </w:r>
          </w:p>
        </w:tc>
      </w:tr>
      <w:tr w:rsidR="00FB08AF" w:rsidRPr="00FB08AF" w14:paraId="56610C42" w14:textId="77777777" w:rsidTr="00482729">
        <w:tc>
          <w:tcPr>
            <w:tcW w:w="1129" w:type="dxa"/>
          </w:tcPr>
          <w:p w14:paraId="20C9006A" w14:textId="4D78796C" w:rsidR="00833ACC" w:rsidRPr="00FB08AF" w:rsidRDefault="00833ACC"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0200</w:t>
            </w:r>
          </w:p>
        </w:tc>
        <w:tc>
          <w:tcPr>
            <w:tcW w:w="7620" w:type="dxa"/>
          </w:tcPr>
          <w:p w14:paraId="69CC3F9F" w14:textId="44BAB6DC" w:rsidR="00833ACC" w:rsidRPr="00FB08AF" w:rsidRDefault="00833ACC" w:rsidP="001E1D34">
            <w:pPr>
              <w:pStyle w:val="InstructionsText"/>
              <w:rPr>
                <w:rStyle w:val="InstructionsTabelleberschrift"/>
                <w:rFonts w:ascii="Times New Roman" w:hAnsi="Times New Roman"/>
                <w:sz w:val="24"/>
              </w:rPr>
            </w:pPr>
            <w:r>
              <w:rPr>
                <w:rStyle w:val="InstructionsTabelleberschrift"/>
                <w:rFonts w:ascii="Times New Roman" w:hAnsi="Times New Roman"/>
                <w:sz w:val="24"/>
              </w:rPr>
              <w:t>Szavatolótőke és leírható, illetve átalakítható kötelezettségek</w:t>
            </w:r>
          </w:p>
          <w:p w14:paraId="23602173" w14:textId="13A6C1A6" w:rsidR="00014A29" w:rsidRPr="00FB08AF" w:rsidRDefault="00014A29" w:rsidP="00833ACC">
            <w:pPr>
              <w:rPr>
                <w:rStyle w:val="FormatvorlageInstructionsTabelleText"/>
                <w:rFonts w:ascii="Times New Roman" w:hAnsi="Times New Roman"/>
                <w:i/>
                <w:sz w:val="24"/>
              </w:rPr>
            </w:pPr>
            <w:r>
              <w:rPr>
                <w:rStyle w:val="FormatvorlageInstructionsTabelleText"/>
                <w:rFonts w:ascii="Times New Roman" w:hAnsi="Times New Roman"/>
                <w:i/>
                <w:sz w:val="24"/>
              </w:rPr>
              <w:t>MREL</w:t>
            </w:r>
          </w:p>
          <w:p w14:paraId="5BB19EC3" w14:textId="6EEA08CA" w:rsidR="00833ACC" w:rsidRPr="00FB08AF" w:rsidRDefault="00833ACC" w:rsidP="00833ACC">
            <w:pPr>
              <w:rPr>
                <w:rStyle w:val="FormatvorlageInstructionsTabelleText"/>
                <w:rFonts w:ascii="Times New Roman" w:hAnsi="Times New Roman"/>
                <w:sz w:val="24"/>
              </w:rPr>
            </w:pPr>
            <w:r>
              <w:rPr>
                <w:rStyle w:val="FormatvorlageInstructionsTabelleText"/>
                <w:rFonts w:ascii="Times New Roman" w:hAnsi="Times New Roman"/>
                <w:sz w:val="24"/>
              </w:rPr>
              <w:t>A szavatolótőkének és a leírható, illetve átalakítható kötelezettségeknek az MREL-be beszámított összegét a következők összegeként kell megadni:</w:t>
            </w:r>
          </w:p>
          <w:p w14:paraId="48247D2D" w14:textId="593F7FE6" w:rsidR="00833ACC" w:rsidRPr="00FB08AF" w:rsidRDefault="00833ACC" w:rsidP="001E1D34">
            <w:pPr>
              <w:pStyle w:val="ListParagraph"/>
              <w:numPr>
                <w:ilvl w:val="0"/>
                <w:numId w:val="80"/>
              </w:numPr>
              <w:rPr>
                <w:rStyle w:val="FormatvorlageInstructionsTabelleText"/>
                <w:rFonts w:ascii="Times New Roman" w:hAnsi="Times New Roman"/>
                <w:sz w:val="24"/>
              </w:rPr>
            </w:pPr>
            <w:r>
              <w:rPr>
                <w:rStyle w:val="FormatvorlageInstructionsTabelleText"/>
                <w:rFonts w:ascii="Times New Roman" w:hAnsi="Times New Roman"/>
                <w:sz w:val="24"/>
              </w:rPr>
              <w:t xml:space="preserve">az 575/2013/EU rendelet 4. cikke (1) bekezdésének 118. pontjában és 72. cikkében meghatározott szavatolótőke; </w:t>
            </w:r>
          </w:p>
          <w:p w14:paraId="4562E31B" w14:textId="37D6374D" w:rsidR="00833ACC" w:rsidRPr="00FB08AF" w:rsidRDefault="00031DC6" w:rsidP="001E1D34">
            <w:pPr>
              <w:pStyle w:val="ListParagraph"/>
              <w:numPr>
                <w:ilvl w:val="0"/>
                <w:numId w:val="80"/>
              </w:numPr>
              <w:rPr>
                <w:rStyle w:val="FormatvorlageInstructionsTabelleText"/>
                <w:rFonts w:ascii="Times New Roman" w:hAnsi="Times New Roman"/>
                <w:sz w:val="24"/>
                <w:u w:val="single"/>
              </w:rPr>
            </w:pPr>
            <w:r>
              <w:rPr>
                <w:rStyle w:val="FormatvorlageInstructionsTabelleText"/>
                <w:rFonts w:ascii="Times New Roman" w:hAnsi="Times New Roman"/>
                <w:sz w:val="24"/>
              </w:rPr>
              <w:t>a 2014/59/EU irányelv 2. cikke (1) bekezdésének 71a. pontjában meghatározott leírható, illetve átalakítható kötelezettségek.</w:t>
            </w:r>
          </w:p>
          <w:p w14:paraId="08E53EB1" w14:textId="30145812" w:rsidR="00014A29" w:rsidRPr="00FB08AF" w:rsidRDefault="00014A29" w:rsidP="00CC7A43">
            <w:pPr>
              <w:rPr>
                <w:rStyle w:val="FormatvorlageInstructionsTabelleText"/>
                <w:rFonts w:ascii="Times New Roman" w:hAnsi="Times New Roman"/>
                <w:sz w:val="24"/>
                <w:u w:val="single"/>
              </w:rPr>
            </w:pPr>
            <w:r>
              <w:rPr>
                <w:rStyle w:val="FormatvorlageInstructionsTabelleText"/>
                <w:rFonts w:ascii="Times New Roman" w:hAnsi="Times New Roman"/>
                <w:sz w:val="24"/>
              </w:rPr>
              <w:t>Harmadik ország joga által szabályozott instrumentumok esetében az instrumentumot csak akkor lehet feltüntetni ebben a sorban, ha megfelel a 2014/59/EU irányelv 55. cikkében meghatározott követelményeknek.</w:t>
            </w:r>
          </w:p>
          <w:p w14:paraId="3802483D" w14:textId="72951D63" w:rsidR="00014A29" w:rsidRPr="00FB08AF" w:rsidRDefault="00014A29" w:rsidP="007B2300">
            <w:pPr>
              <w:rPr>
                <w:rStyle w:val="FormatvorlageInstructionsTabelleText"/>
                <w:rFonts w:ascii="Times New Roman" w:hAnsi="Times New Roman"/>
                <w:i/>
                <w:sz w:val="24"/>
              </w:rPr>
            </w:pPr>
            <w:r>
              <w:rPr>
                <w:rStyle w:val="FormatvorlageInstructionsTabelleText"/>
                <w:rFonts w:ascii="Times New Roman" w:hAnsi="Times New Roman"/>
                <w:i/>
                <w:sz w:val="24"/>
              </w:rPr>
              <w:t>TLAC</w:t>
            </w:r>
          </w:p>
          <w:p w14:paraId="172C64BD" w14:textId="5B59747A" w:rsidR="00C74C49" w:rsidRPr="00FB08AF" w:rsidRDefault="00C74C49" w:rsidP="00CC7A43">
            <w:pPr>
              <w:rPr>
                <w:rStyle w:val="FormatvorlageInstructionsTabelleText"/>
                <w:rFonts w:ascii="Times New Roman" w:hAnsi="Times New Roman"/>
                <w:sz w:val="24"/>
              </w:rPr>
            </w:pPr>
            <w:r>
              <w:rPr>
                <w:rStyle w:val="FormatvorlageInstructionsTabelleText"/>
                <w:rFonts w:ascii="Times New Roman" w:hAnsi="Times New Roman"/>
                <w:sz w:val="24"/>
              </w:rPr>
              <w:t>A szavatolótőke és a leírható, illetve átalakítható kötelezettségek tekintetében a globálisan rendszerszinten jelentős intézményekre vonatkozó követelménybe (TLAC) beszámított szavatolótőke és leírható, illetve átalakítható kötelezettségek összege az 575/2013/EU rendelet 72l. cikkében említett összeg, amely a következőkből áll:</w:t>
            </w:r>
          </w:p>
          <w:p w14:paraId="2C797F81" w14:textId="05226138" w:rsidR="00C74C49" w:rsidRPr="00FB08AF" w:rsidRDefault="00C74C49" w:rsidP="001E1D34">
            <w:pPr>
              <w:pStyle w:val="ListParagraph"/>
              <w:numPr>
                <w:ilvl w:val="0"/>
                <w:numId w:val="81"/>
              </w:numPr>
              <w:rPr>
                <w:rStyle w:val="FormatvorlageInstructionsTabelleText"/>
                <w:rFonts w:ascii="Times New Roman" w:hAnsi="Times New Roman"/>
                <w:sz w:val="24"/>
                <w:u w:val="single"/>
              </w:rPr>
            </w:pPr>
            <w:r>
              <w:rPr>
                <w:rStyle w:val="FormatvorlageInstructionsTabelleText"/>
                <w:rFonts w:ascii="Times New Roman" w:hAnsi="Times New Roman"/>
                <w:sz w:val="24"/>
              </w:rPr>
              <w:t>az 575/2013/EU rendelet 4. cikke (1) bekezdésének 118. pontjában és 72. cikkében meghatározott szavatolótőke;</w:t>
            </w:r>
          </w:p>
          <w:p w14:paraId="5A219BC0" w14:textId="42171A65" w:rsidR="00C60A1B" w:rsidRPr="00FB08AF" w:rsidRDefault="00C74C49" w:rsidP="001E1D34">
            <w:pPr>
              <w:pStyle w:val="ListParagraph"/>
              <w:numPr>
                <w:ilvl w:val="0"/>
                <w:numId w:val="81"/>
              </w:numPr>
              <w:rPr>
                <w:rStyle w:val="InstructionsTabelleberschrift"/>
                <w:rFonts w:ascii="Times New Roman" w:hAnsi="Times New Roman"/>
                <w:b w:val="0"/>
                <w:sz w:val="24"/>
              </w:rPr>
            </w:pPr>
            <w:r>
              <w:rPr>
                <w:rStyle w:val="FormatvorlageInstructionsTabelleText"/>
                <w:rFonts w:ascii="Times New Roman" w:hAnsi="Times New Roman"/>
                <w:sz w:val="24"/>
              </w:rPr>
              <w:t>az 575/2013/EU rendelet 72k. cikkének megfelelő leírható, illetve átalakítható kötelezettségek.</w:t>
            </w:r>
          </w:p>
        </w:tc>
      </w:tr>
      <w:tr w:rsidR="00FB08AF" w:rsidRPr="00FB08AF" w14:paraId="0580BAE0" w14:textId="77777777" w:rsidTr="00482729">
        <w:tc>
          <w:tcPr>
            <w:tcW w:w="1129" w:type="dxa"/>
          </w:tcPr>
          <w:p w14:paraId="7F1FCE61" w14:textId="5708257A" w:rsidR="00CC7A43" w:rsidRPr="00FB08AF" w:rsidRDefault="00CC7A43"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0210</w:t>
            </w:r>
          </w:p>
        </w:tc>
        <w:tc>
          <w:tcPr>
            <w:tcW w:w="7620" w:type="dxa"/>
          </w:tcPr>
          <w:p w14:paraId="4DC5951E" w14:textId="77777777" w:rsidR="00CC7A43" w:rsidRPr="00FB08AF" w:rsidRDefault="00CC7A43" w:rsidP="001E1D34">
            <w:pPr>
              <w:pStyle w:val="InstructionsText"/>
              <w:rPr>
                <w:rStyle w:val="InstructionsTabelleberschrift"/>
                <w:rFonts w:ascii="Times New Roman" w:hAnsi="Times New Roman"/>
                <w:sz w:val="24"/>
              </w:rPr>
            </w:pPr>
            <w:r>
              <w:rPr>
                <w:rStyle w:val="InstructionsTabelleberschrift"/>
                <w:rFonts w:ascii="Times New Roman" w:hAnsi="Times New Roman"/>
                <w:sz w:val="24"/>
              </w:rPr>
              <w:t>Ebből: szavatolótőke és alárendelt kötelezettségek</w:t>
            </w:r>
          </w:p>
          <w:p w14:paraId="2FF67EC2" w14:textId="46DA0283" w:rsidR="00CC7A43" w:rsidRPr="00FB08AF" w:rsidRDefault="00CC7A43" w:rsidP="001E1D34">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A szavatolótőkének és az alárendelt leírható, illetve átalakítható kötelezettségeknek az MREL-be beszámított összegét a következők összegeként kell megadni:</w:t>
            </w:r>
          </w:p>
          <w:p w14:paraId="1E69B0AB" w14:textId="728EBA78" w:rsidR="00CC7A43" w:rsidRPr="00FB08AF" w:rsidRDefault="00CC7A43" w:rsidP="001E1D34">
            <w:pPr>
              <w:pStyle w:val="ListParagraph"/>
              <w:numPr>
                <w:ilvl w:val="0"/>
                <w:numId w:val="82"/>
              </w:numPr>
              <w:rPr>
                <w:rStyle w:val="InstructionsTabelleberschrift"/>
                <w:rFonts w:ascii="Times New Roman" w:hAnsi="Times New Roman"/>
                <w:b w:val="0"/>
                <w:sz w:val="24"/>
                <w:u w:val="none"/>
              </w:rPr>
            </w:pPr>
            <w:r>
              <w:rPr>
                <w:rFonts w:ascii="Times New Roman" w:hAnsi="Times New Roman"/>
                <w:sz w:val="24"/>
              </w:rPr>
              <w:t>az 575/2013/EU rendelet 4. cikke (1) bekezdésének 118. pontjában és 72. cikkében meghatározott szavatolótőke;</w:t>
            </w:r>
          </w:p>
          <w:p w14:paraId="2CA01563" w14:textId="21173DD8" w:rsidR="00DE3106" w:rsidRPr="00FB08AF" w:rsidRDefault="00031DC6" w:rsidP="001E1D34">
            <w:pPr>
              <w:pStyle w:val="ListParagraph"/>
              <w:numPr>
                <w:ilvl w:val="0"/>
                <w:numId w:val="82"/>
              </w:numPr>
              <w:rPr>
                <w:rStyle w:val="FormatvorlageInstructionsTabelleText"/>
                <w:rFonts w:ascii="Times New Roman" w:hAnsi="Times New Roman"/>
                <w:sz w:val="24"/>
              </w:rPr>
            </w:pPr>
            <w:r>
              <w:rPr>
                <w:rFonts w:ascii="Times New Roman" w:hAnsi="Times New Roman"/>
                <w:sz w:val="24"/>
              </w:rPr>
              <w:t>a 2014/59/EU irányelv 45b. cikkének megfelelően a szavatolótőke és a leírható, illetve átalakítható kötelezettségek összegébe tartozó leírható, illetve átalakítható kötelezettségek, amelyek az említett irányelv 2. cikke (1) bekezdésének 71b. pontjában meghatározott alárendelt leírható instrumentumok;</w:t>
            </w:r>
          </w:p>
          <w:p w14:paraId="013BC1DB" w14:textId="4C025BAC" w:rsidR="007B2300" w:rsidRPr="00FB08AF" w:rsidRDefault="00DE3106" w:rsidP="001E1D34">
            <w:pPr>
              <w:pStyle w:val="ListParagraph"/>
              <w:numPr>
                <w:ilvl w:val="0"/>
                <w:numId w:val="82"/>
              </w:numPr>
              <w:rPr>
                <w:rStyle w:val="FormatvorlageInstructionsTabelleText"/>
                <w:rFonts w:ascii="Times New Roman" w:hAnsi="Times New Roman"/>
                <w:sz w:val="24"/>
                <w:u w:val="single"/>
              </w:rPr>
            </w:pPr>
            <w:r>
              <w:rPr>
                <w:rFonts w:ascii="Times New Roman" w:hAnsi="Times New Roman"/>
                <w:sz w:val="24"/>
              </w:rPr>
              <w:t>a 2014/59/EU irányelv 45b. cikke (3) bekezdésének megfelelően a szavatolótőke és a leírható, illetve átalakítható kötelezettségek összegébe beszámított kötelezettségek.</w:t>
            </w:r>
          </w:p>
          <w:p w14:paraId="6E9E5E3C" w14:textId="13AC4EF4" w:rsidR="00CC7A43" w:rsidRPr="00FB08AF" w:rsidRDefault="0036191E" w:rsidP="00E55589">
            <w:pPr>
              <w:rPr>
                <w:rStyle w:val="FormatvorlageInstructionsTabelleText"/>
                <w:rFonts w:ascii="Times New Roman" w:hAnsi="Times New Roman"/>
                <w:sz w:val="24"/>
              </w:rPr>
            </w:pPr>
            <w:r>
              <w:rPr>
                <w:rStyle w:val="FormatvorlageInstructionsTabelleText"/>
                <w:rFonts w:ascii="Times New Roman" w:hAnsi="Times New Roman"/>
                <w:sz w:val="24"/>
              </w:rPr>
              <w:lastRenderedPageBreak/>
              <w:t>Harmadik ország joga által szabályozott instrumentumok esetében az instrumentumot csak akkor lehet feltüntetni ebben a sorban, ha megfelel a 2014/59/EU irányelv 55. cikkében meghatározott követelményeknek.</w:t>
            </w:r>
          </w:p>
          <w:p w14:paraId="015C2F95" w14:textId="689BF0B6" w:rsidR="00581EAB" w:rsidRPr="00FB08AF" w:rsidRDefault="00947AE8" w:rsidP="00E55589">
            <w:pPr>
              <w:rPr>
                <w:rStyle w:val="FormatvorlageInstructionsTabelleText"/>
                <w:rFonts w:ascii="Times New Roman" w:hAnsi="Times New Roman"/>
                <w:sz w:val="24"/>
              </w:rPr>
            </w:pPr>
            <w:r>
              <w:rPr>
                <w:rStyle w:val="FormatvorlageInstructionsTabelleText"/>
                <w:rFonts w:ascii="Times New Roman" w:hAnsi="Times New Roman"/>
                <w:sz w:val="24"/>
              </w:rPr>
              <w:t xml:space="preserve">Az alárendelt leírható, illetve átalakítható kötelezettségek tekintetében az alábbiakkal csökkentett összegeket kell feltüntetni: </w:t>
            </w:r>
          </w:p>
          <w:p w14:paraId="47ABA882" w14:textId="6BD49519" w:rsidR="00581EAB" w:rsidRPr="00FB08AF" w:rsidRDefault="008C19BD" w:rsidP="001E1D34">
            <w:pPr>
              <w:pStyle w:val="ListParagraph"/>
              <w:numPr>
                <w:ilvl w:val="0"/>
                <w:numId w:val="83"/>
              </w:numPr>
              <w:rPr>
                <w:rStyle w:val="FormatvorlageInstructionsTabelleText"/>
                <w:rFonts w:ascii="Times New Roman" w:hAnsi="Times New Roman"/>
                <w:sz w:val="24"/>
              </w:rPr>
            </w:pPr>
            <w:r>
              <w:rPr>
                <w:rFonts w:ascii="Times New Roman" w:hAnsi="Times New Roman"/>
                <w:sz w:val="24"/>
              </w:rPr>
              <w:t>adott esetben az 575/2013/EU rendelet 72e. cikke (1) bekezdésének a) pontjában említett saját alárendelt leírható, illetve átalakítható kötelezettséginstrumentumoknak az állományai; és</w:t>
            </w:r>
          </w:p>
          <w:p w14:paraId="023D5208" w14:textId="3A69C0C3" w:rsidR="00581EAB" w:rsidRPr="00FB08AF" w:rsidRDefault="00A335B4" w:rsidP="001E1D34">
            <w:pPr>
              <w:pStyle w:val="ListParagraph"/>
              <w:numPr>
                <w:ilvl w:val="0"/>
                <w:numId w:val="83"/>
              </w:numPr>
              <w:rPr>
                <w:rStyle w:val="InstructionsTabelleberschrift"/>
                <w:rFonts w:ascii="Times New Roman" w:hAnsi="Times New Roman"/>
                <w:b w:val="0"/>
                <w:sz w:val="24"/>
                <w:u w:val="none"/>
              </w:rPr>
            </w:pPr>
            <w:r>
              <w:rPr>
                <w:rStyle w:val="FormatvorlageInstructionsTabelleText"/>
                <w:rFonts w:ascii="Times New Roman" w:hAnsi="Times New Roman"/>
                <w:sz w:val="24"/>
              </w:rPr>
              <w:t>az előzetes engedély hatálya alá tartozó felhasználatlan összegek, amennyiben az előzetes engedély általánosságban az alárendelt kötelezettséginstrumentumokra vagy egy specifikus alárendelt kötelezettséginstrumentumra vonatkozik.</w:t>
            </w:r>
          </w:p>
        </w:tc>
      </w:tr>
      <w:tr w:rsidR="00FB08AF" w:rsidRPr="00FB08AF" w14:paraId="4FA2C35D" w14:textId="77777777" w:rsidTr="000D5110">
        <w:tc>
          <w:tcPr>
            <w:tcW w:w="1129" w:type="dxa"/>
          </w:tcPr>
          <w:p w14:paraId="260B136D" w14:textId="21AE5F32" w:rsidR="000D5110" w:rsidRPr="00FB08AF" w:rsidRDefault="000D5110"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0220</w:t>
            </w:r>
          </w:p>
        </w:tc>
        <w:tc>
          <w:tcPr>
            <w:tcW w:w="7620" w:type="dxa"/>
          </w:tcPr>
          <w:p w14:paraId="11F50189" w14:textId="503D08CC" w:rsidR="000D5110" w:rsidRPr="00FB08AF" w:rsidRDefault="000D5110" w:rsidP="001E1D34">
            <w:pPr>
              <w:pStyle w:val="InstructionsText"/>
              <w:rPr>
                <w:rStyle w:val="InstructionsTabelleberschrift"/>
                <w:rFonts w:ascii="Times New Roman" w:hAnsi="Times New Roman"/>
                <w:sz w:val="24"/>
              </w:rPr>
            </w:pPr>
            <w:r>
              <w:rPr>
                <w:rStyle w:val="InstructionsTabelleberschrift"/>
                <w:rFonts w:ascii="Times New Roman" w:hAnsi="Times New Roman"/>
                <w:sz w:val="24"/>
              </w:rPr>
              <w:t>Ebből: harmadik ország joga által szabályozott</w:t>
            </w:r>
          </w:p>
          <w:p w14:paraId="7B75DAA1" w14:textId="77777777" w:rsidR="000D5110" w:rsidRPr="00FB08AF" w:rsidRDefault="000D5110" w:rsidP="001E1D34">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A 2014/59/EU irányelv 55. cikkében említett, harmadik ország joga által szabályozott szavatolótőke és leírható, illetve átalakítható kötelezettségek összege.</w:t>
            </w:r>
          </w:p>
          <w:p w14:paraId="6536DCBA" w14:textId="04E8BB0B" w:rsidR="00D544E6" w:rsidRPr="00FB08AF" w:rsidRDefault="00947AE8" w:rsidP="00D544E6">
            <w:pPr>
              <w:rPr>
                <w:rStyle w:val="FormatvorlageInstructionsTabelleText"/>
                <w:rFonts w:ascii="Times New Roman" w:hAnsi="Times New Roman"/>
                <w:sz w:val="24"/>
              </w:rPr>
            </w:pPr>
            <w:r>
              <w:rPr>
                <w:rStyle w:val="FormatvorlageInstructionsTabelleText"/>
                <w:rFonts w:ascii="Times New Roman" w:hAnsi="Times New Roman"/>
                <w:sz w:val="24"/>
              </w:rPr>
              <w:t xml:space="preserve">A feltüntetett összegek az alábbiak nélküli összegek: </w:t>
            </w:r>
          </w:p>
          <w:p w14:paraId="04BEB273" w14:textId="2791EFB1" w:rsidR="00D544E6" w:rsidRPr="00FB08AF" w:rsidRDefault="008C19BD" w:rsidP="001E1D34">
            <w:pPr>
              <w:pStyle w:val="ListParagraph"/>
              <w:numPr>
                <w:ilvl w:val="0"/>
                <w:numId w:val="84"/>
              </w:numPr>
              <w:rPr>
                <w:rStyle w:val="FormatvorlageInstructionsTabelleText"/>
                <w:rFonts w:ascii="Times New Roman" w:hAnsi="Times New Roman"/>
                <w:sz w:val="24"/>
              </w:rPr>
            </w:pPr>
            <w:r>
              <w:rPr>
                <w:rFonts w:ascii="Times New Roman" w:hAnsi="Times New Roman"/>
                <w:sz w:val="24"/>
              </w:rPr>
              <w:t>adott esetben az 575/2013/EU rendelet 72e. cikke (1) bekezdésének a) pontjában említett olyan saját leírható, illetve átalakítható kötelezettséginstrumentumoknak, valamint az 575/2013/EU rendelet 36. cikke (1) bekezdésének f) pontjában, 56. cikkének a) pontjában és 66. cikkének a) pontjában említett olyan szavatolótőke-instrumentumoknak az állományai, amelyek harmadik ország joga által szabályozottak;</w:t>
            </w:r>
            <w:r>
              <w:rPr>
                <w:rStyle w:val="FormatvorlageInstructionsTabelleText"/>
                <w:rFonts w:ascii="Times New Roman" w:hAnsi="Times New Roman"/>
                <w:sz w:val="24"/>
              </w:rPr>
              <w:t xml:space="preserve"> és</w:t>
            </w:r>
          </w:p>
          <w:p w14:paraId="1FA67352" w14:textId="170D3681" w:rsidR="00D544E6" w:rsidRPr="00FB08AF" w:rsidRDefault="001C3C19" w:rsidP="001E1D34">
            <w:pPr>
              <w:pStyle w:val="ListParagraph"/>
              <w:numPr>
                <w:ilvl w:val="0"/>
                <w:numId w:val="84"/>
              </w:numPr>
              <w:rPr>
                <w:rStyle w:val="InstructionsTabelleberschrift"/>
                <w:rFonts w:ascii="Times New Roman" w:hAnsi="Times New Roman"/>
                <w:b w:val="0"/>
                <w:sz w:val="24"/>
                <w:u w:val="none"/>
              </w:rPr>
            </w:pPr>
            <w:r>
              <w:rPr>
                <w:rStyle w:val="FormatvorlageInstructionsTabelleText"/>
                <w:rFonts w:ascii="Times New Roman" w:hAnsi="Times New Roman"/>
                <w:sz w:val="24"/>
              </w:rPr>
              <w:t>az eseti engedély hatálya alá tartozó felhasználatlan összegek, amennyiben az előzetes engedély olyan szavatolótőke-instrumentumra vagy specifikus, leírható, illetve átalakítható kötelezettséginstrumentumra vonatkozik, amely egy harmadik ország joga által szabályozott.</w:t>
            </w:r>
          </w:p>
        </w:tc>
      </w:tr>
      <w:tr w:rsidR="00FB08AF" w:rsidRPr="00FB08AF" w14:paraId="5C23CDC9" w14:textId="77777777" w:rsidTr="000D5110">
        <w:tc>
          <w:tcPr>
            <w:tcW w:w="1129" w:type="dxa"/>
          </w:tcPr>
          <w:p w14:paraId="322DB7EE" w14:textId="42E1D608" w:rsidR="000D5110" w:rsidRPr="00FB08AF" w:rsidRDefault="000D5110"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0230</w:t>
            </w:r>
          </w:p>
        </w:tc>
        <w:tc>
          <w:tcPr>
            <w:tcW w:w="7620" w:type="dxa"/>
          </w:tcPr>
          <w:p w14:paraId="1EF5E394" w14:textId="4735FB67" w:rsidR="000D5110" w:rsidRPr="00FB08AF" w:rsidRDefault="000D5110" w:rsidP="001E1D34">
            <w:pPr>
              <w:pStyle w:val="InstructionsText"/>
              <w:rPr>
                <w:rStyle w:val="InstructionsTabelleberschrift"/>
                <w:rFonts w:ascii="Times New Roman" w:hAnsi="Times New Roman"/>
                <w:sz w:val="24"/>
              </w:rPr>
            </w:pPr>
            <w:r>
              <w:rPr>
                <w:rStyle w:val="InstructionsTabelleberschrift"/>
                <w:rFonts w:ascii="Times New Roman" w:hAnsi="Times New Roman"/>
                <w:sz w:val="24"/>
              </w:rPr>
              <w:t>Ebből: a 2014/59/EU irányelv 55. cikkében említett leírási és átalakítási rendelkezést tartalmazó</w:t>
            </w:r>
          </w:p>
          <w:p w14:paraId="441346A2" w14:textId="77777777" w:rsidR="000D5110" w:rsidRPr="00FB08AF" w:rsidRDefault="000D5110" w:rsidP="001E1D34">
            <w:pPr>
              <w:pStyle w:val="InstructionsText"/>
              <w:rPr>
                <w:rStyle w:val="InstructionsTabelleberschrift"/>
                <w:rFonts w:ascii="Times New Roman" w:hAnsi="Times New Roman"/>
                <w:b w:val="0"/>
                <w:sz w:val="24"/>
                <w:u w:val="none"/>
              </w:rPr>
            </w:pPr>
            <w:r>
              <w:t>A harmadik ország joga által szabályozott és a 2014/59/EU irányelv 55. cikkében említett leírási és átalakítási rendelkezést tartalmazó szavatolótőke és leírható, illetve átalakítható kötelezettségek összege.</w:t>
            </w:r>
          </w:p>
          <w:p w14:paraId="51482315" w14:textId="77777777" w:rsidR="00D544E6" w:rsidRPr="00FB08AF" w:rsidRDefault="00D544E6" w:rsidP="00D544E6">
            <w:pPr>
              <w:rPr>
                <w:rStyle w:val="FormatvorlageInstructionsTabelleText"/>
                <w:rFonts w:ascii="Times New Roman" w:hAnsi="Times New Roman"/>
                <w:sz w:val="24"/>
              </w:rPr>
            </w:pPr>
            <w:r>
              <w:rPr>
                <w:rStyle w:val="FormatvorlageInstructionsTabelleText"/>
                <w:rFonts w:ascii="Times New Roman" w:hAnsi="Times New Roman"/>
                <w:sz w:val="24"/>
              </w:rPr>
              <w:t xml:space="preserve">A feltüntetett összegek az alábbiak nélküli összegek: </w:t>
            </w:r>
          </w:p>
          <w:p w14:paraId="5776B6EB" w14:textId="6CA86BCA" w:rsidR="00D544E6" w:rsidRPr="00FB08AF" w:rsidRDefault="008C19BD" w:rsidP="001E1D34">
            <w:pPr>
              <w:pStyle w:val="ListParagraph"/>
              <w:numPr>
                <w:ilvl w:val="0"/>
                <w:numId w:val="85"/>
              </w:numPr>
              <w:rPr>
                <w:rStyle w:val="FormatvorlageInstructionsTabelleText"/>
                <w:rFonts w:ascii="Times New Roman" w:hAnsi="Times New Roman"/>
                <w:sz w:val="24"/>
              </w:rPr>
            </w:pPr>
            <w:r>
              <w:rPr>
                <w:rFonts w:ascii="Times New Roman" w:hAnsi="Times New Roman"/>
                <w:sz w:val="24"/>
              </w:rPr>
              <w:t>adott esetben az 575/2013/EU rendelet 72e. cikke (1) bekezdésének a) pontjában említett olyan saját leírható, illetve átalakítható kötelezettséginstrumentumoknak, valamint az 575/2013/EU rendelet 36. cikke (1) bekezdésének f) pontjában, 56. cikkének a) pontjában és 66. cikkének a) pontjában említett olyan szavatolótőke-instrumentumoknak az állományai, amelyek harmadik ország joga által szabályozottak, és a 2014/59/EU irányelv 55. cikkében említett leírási és átalakítási rendelkezést tartalmaznak;</w:t>
            </w:r>
          </w:p>
          <w:p w14:paraId="5A286E7E" w14:textId="27B31AB3" w:rsidR="00D544E6" w:rsidRPr="00FB08AF" w:rsidRDefault="001C3C19" w:rsidP="001E1D34">
            <w:pPr>
              <w:pStyle w:val="ListParagraph"/>
              <w:numPr>
                <w:ilvl w:val="0"/>
                <w:numId w:val="85"/>
              </w:numPr>
              <w:rPr>
                <w:rStyle w:val="InstructionsTabelleberschrift"/>
                <w:rFonts w:ascii="Times New Roman" w:hAnsi="Times New Roman"/>
                <w:b w:val="0"/>
                <w:bCs w:val="0"/>
                <w:sz w:val="24"/>
              </w:rPr>
            </w:pPr>
            <w:r>
              <w:rPr>
                <w:rStyle w:val="InstructionsTabelleberschrift"/>
                <w:rFonts w:ascii="Times New Roman" w:hAnsi="Times New Roman"/>
                <w:b w:val="0"/>
                <w:sz w:val="24"/>
                <w:u w:val="none"/>
              </w:rPr>
              <w:lastRenderedPageBreak/>
              <w:t>az eseti engedély hatálya alá tartozó felhasználatlan összegek, amennyiben az engedély olyan szavatolótőke-instrumentumra vagy specifikus, leírható, illetve átalakítható kötelezettséginstrumentumra vonatkozik, amely egy harmadik ország joga által szabályozott, és a 2014/59/EU irányelv 55. cikkében említett leírási és átalakítási rendelkezést tartalmaz.</w:t>
            </w:r>
          </w:p>
        </w:tc>
      </w:tr>
      <w:tr w:rsidR="00FB08AF" w:rsidRPr="00FB08AF" w14:paraId="520E2C77" w14:textId="77777777" w:rsidTr="00482729">
        <w:tc>
          <w:tcPr>
            <w:tcW w:w="1129" w:type="dxa"/>
          </w:tcPr>
          <w:p w14:paraId="6194C92E" w14:textId="711D1B3F" w:rsidR="00C725CB" w:rsidRPr="00FB08AF" w:rsidRDefault="00C725CB"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0250 – 0290</w:t>
            </w:r>
          </w:p>
        </w:tc>
        <w:tc>
          <w:tcPr>
            <w:tcW w:w="7620" w:type="dxa"/>
          </w:tcPr>
          <w:p w14:paraId="1E3DF83A" w14:textId="77777777" w:rsidR="00C725CB" w:rsidRPr="00FB08AF" w:rsidRDefault="00975018" w:rsidP="001E1D34">
            <w:pPr>
              <w:pStyle w:val="InstructionsText"/>
              <w:rPr>
                <w:rStyle w:val="InstructionsTabelleberschrift"/>
                <w:rFonts w:ascii="Times New Roman" w:hAnsi="Times New Roman"/>
                <w:sz w:val="24"/>
              </w:rPr>
            </w:pPr>
            <w:r>
              <w:rPr>
                <w:rStyle w:val="InstructionsTabelleberschrift"/>
                <w:rFonts w:ascii="Times New Roman" w:hAnsi="Times New Roman"/>
                <w:sz w:val="24"/>
              </w:rPr>
              <w:t>Egyéb, hitelezői feltőkésítésbe bevonható kötelezettségek</w:t>
            </w:r>
          </w:p>
          <w:p w14:paraId="4B51FD1B" w14:textId="77777777" w:rsidR="00303127" w:rsidRPr="00FB08AF" w:rsidRDefault="00093411" w:rsidP="001E1D34">
            <w:pPr>
              <w:pStyle w:val="InstructionsText"/>
              <w:rPr>
                <w:rStyle w:val="InstructionsTabelleberschrift"/>
                <w:rFonts w:ascii="Times New Roman" w:hAnsi="Times New Roman"/>
                <w:b w:val="0"/>
                <w:sz w:val="24"/>
                <w:u w:val="none"/>
              </w:rPr>
            </w:pPr>
            <w:r>
              <w:t>Azok a szervezetek, amelyek az adatszolgáltatás időpontjában a 2014/59/EU irányelv 45. cikkének (1) bekezdésében meghatározott követelmény legalább 150 %-ának megfelelő összegű szavatolótőkével és leírható, illetve átalakítható kötelezettséggel rendelkeznek, mentesülnek a 0250–0290. sorban szereplő adatokra vonatkozó adatszolgáltatási kötelezettség alól.</w:t>
            </w:r>
            <w:r>
              <w:rPr>
                <w:rStyle w:val="InstructionsTabelleberschrift"/>
                <w:rFonts w:ascii="Times New Roman" w:hAnsi="Times New Roman"/>
                <w:b w:val="0"/>
                <w:sz w:val="24"/>
                <w:u w:val="none"/>
              </w:rPr>
              <w:t xml:space="preserve"> Az ilyen szervezetek dönthetnek úgy, hogy ezeket az információkat önkéntes alapon közlik ebben a táblában.</w:t>
            </w:r>
          </w:p>
          <w:p w14:paraId="23F6E725" w14:textId="074096E2" w:rsidR="00CA024E" w:rsidRPr="00FB08AF" w:rsidRDefault="00CA024E" w:rsidP="001E1D34">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 xml:space="preserve">Az előzetes engedély hatálya alá tartozó felhasználatlan összegek, amennyiben az engedély egy leírható, illetve átalakítható kötelezettséginstrumentumra vonatkozik, e sorok alkalmazásában egyéb, hitelezői feltőkésítésbe bevonható kötelezettségeknek tekintendők. </w:t>
            </w:r>
          </w:p>
        </w:tc>
      </w:tr>
      <w:tr w:rsidR="00FB08AF" w:rsidRPr="00FB08AF" w14:paraId="42F97DBF" w14:textId="77777777" w:rsidTr="00482729">
        <w:tc>
          <w:tcPr>
            <w:tcW w:w="1129" w:type="dxa"/>
          </w:tcPr>
          <w:p w14:paraId="3162371B" w14:textId="2087A44F" w:rsidR="00975018" w:rsidRPr="00FB08AF" w:rsidRDefault="00975018"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0250</w:t>
            </w:r>
          </w:p>
        </w:tc>
        <w:tc>
          <w:tcPr>
            <w:tcW w:w="7620" w:type="dxa"/>
          </w:tcPr>
          <w:p w14:paraId="5DF67F30" w14:textId="4A1B3CDE" w:rsidR="00975018" w:rsidRPr="00FB08AF" w:rsidRDefault="00975018" w:rsidP="001E1D34">
            <w:pPr>
              <w:pStyle w:val="InstructionsText"/>
              <w:rPr>
                <w:rStyle w:val="InstructionsTabelleberschrift"/>
                <w:rFonts w:ascii="Times New Roman" w:hAnsi="Times New Roman"/>
                <w:sz w:val="24"/>
              </w:rPr>
            </w:pPr>
            <w:r>
              <w:rPr>
                <w:rStyle w:val="InstructionsTabelleberschrift"/>
                <w:rFonts w:ascii="Times New Roman" w:hAnsi="Times New Roman"/>
                <w:sz w:val="24"/>
              </w:rPr>
              <w:t>Egyéb, hitelezői feltőkésítésbe bevonható kötelezettségek</w:t>
            </w:r>
          </w:p>
          <w:p w14:paraId="13517B1C" w14:textId="143C0711" w:rsidR="007705FD" w:rsidRPr="00FB08AF" w:rsidRDefault="00810D53" w:rsidP="001E1D34">
            <w:pPr>
              <w:pStyle w:val="InstructionsText"/>
              <w:rPr>
                <w:rStyle w:val="InstructionsTabelleberschrift"/>
                <w:rFonts w:ascii="Times New Roman" w:hAnsi="Times New Roman"/>
                <w:b w:val="0"/>
                <w:sz w:val="24"/>
                <w:u w:val="none"/>
              </w:rPr>
            </w:pPr>
            <w:r>
              <w:t>A 2014/59/EU irányelv 2. cikke (71) bekezdésének 1. pontjában meghatározott hitelezői feltőkésítésbe bevonható azon kötelezettségek összege, amelyek nem tartoznak az említett irányelv 45b. cikke szerinti leírható, illetve átalakítható kötelezettségek közé.</w:t>
            </w:r>
          </w:p>
          <w:p w14:paraId="1FE8D9D5" w14:textId="092D6931" w:rsidR="000B5B4D" w:rsidRPr="00FB08AF" w:rsidRDefault="000B5B4D" w:rsidP="001E1D34">
            <w:pPr>
              <w:pStyle w:val="InstructionsText"/>
              <w:rPr>
                <w:rStyle w:val="InstructionsTabelleberschrift"/>
                <w:rFonts w:ascii="Times New Roman" w:hAnsi="Times New Roman"/>
                <w:b w:val="0"/>
                <w:sz w:val="24"/>
                <w:u w:val="none"/>
                <w:lang w:eastAsia="en-US"/>
              </w:rPr>
            </w:pPr>
          </w:p>
        </w:tc>
      </w:tr>
      <w:tr w:rsidR="00FB08AF" w:rsidRPr="00FB08AF" w14:paraId="5A270F57" w14:textId="77777777" w:rsidTr="00482729">
        <w:tc>
          <w:tcPr>
            <w:tcW w:w="1129" w:type="dxa"/>
          </w:tcPr>
          <w:p w14:paraId="4AC52576" w14:textId="6D98DAFD" w:rsidR="00975018" w:rsidRPr="00FB08AF" w:rsidRDefault="00975018"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0260</w:t>
            </w:r>
          </w:p>
        </w:tc>
        <w:tc>
          <w:tcPr>
            <w:tcW w:w="7620" w:type="dxa"/>
          </w:tcPr>
          <w:p w14:paraId="7CF081FC" w14:textId="7743924C" w:rsidR="00975018" w:rsidRPr="00FB08AF" w:rsidRDefault="000B5B4D" w:rsidP="001E1D34">
            <w:pPr>
              <w:pStyle w:val="InstructionsText"/>
              <w:rPr>
                <w:rStyle w:val="InstructionsTabelleberschrift"/>
                <w:rFonts w:ascii="Times New Roman" w:hAnsi="Times New Roman"/>
                <w:sz w:val="24"/>
              </w:rPr>
            </w:pPr>
            <w:r>
              <w:rPr>
                <w:rStyle w:val="InstructionsTabelleberschrift"/>
                <w:rFonts w:ascii="Times New Roman" w:hAnsi="Times New Roman"/>
                <w:sz w:val="24"/>
              </w:rPr>
              <w:t>Ebből: harmadik ország joga által szabályozott</w:t>
            </w:r>
          </w:p>
          <w:p w14:paraId="083AFDCB" w14:textId="463FBABB" w:rsidR="000B5B4D" w:rsidRPr="00FB08AF" w:rsidRDefault="000B5B4D" w:rsidP="001E1D34">
            <w:pPr>
              <w:pStyle w:val="InstructionsText"/>
              <w:rPr>
                <w:rStyle w:val="InstructionsTabelleberschrift"/>
                <w:rFonts w:ascii="Times New Roman" w:hAnsi="Times New Roman"/>
                <w:b w:val="0"/>
                <w:sz w:val="24"/>
                <w:u w:val="none"/>
              </w:rPr>
            </w:pPr>
            <w:r>
              <w:t>A 2014/59/EU irányelv 55. cikkében említett, harmadik ország joga által szabályozott egyéb, hitelezői feltőkésítésbe bevonható kötelezettségek összege.</w:t>
            </w:r>
          </w:p>
        </w:tc>
      </w:tr>
      <w:tr w:rsidR="00FB08AF" w:rsidRPr="00FB08AF" w14:paraId="5EAA89AD" w14:textId="77777777" w:rsidTr="00482729">
        <w:tc>
          <w:tcPr>
            <w:tcW w:w="1129" w:type="dxa"/>
          </w:tcPr>
          <w:p w14:paraId="509F7041" w14:textId="18983768" w:rsidR="00975018" w:rsidRPr="00FB08AF" w:rsidRDefault="00975018"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0270</w:t>
            </w:r>
          </w:p>
        </w:tc>
        <w:tc>
          <w:tcPr>
            <w:tcW w:w="7620" w:type="dxa"/>
          </w:tcPr>
          <w:p w14:paraId="6C3DE5F1" w14:textId="31C6CA86" w:rsidR="00975018" w:rsidRPr="00FB08AF" w:rsidRDefault="000B5B4D" w:rsidP="001E1D34">
            <w:pPr>
              <w:pStyle w:val="InstructionsText"/>
              <w:rPr>
                <w:rStyle w:val="InstructionsTabelleberschrift"/>
                <w:rFonts w:ascii="Times New Roman" w:hAnsi="Times New Roman"/>
                <w:sz w:val="24"/>
              </w:rPr>
            </w:pPr>
            <w:r>
              <w:rPr>
                <w:rStyle w:val="InstructionsTabelleberschrift"/>
                <w:rFonts w:ascii="Times New Roman" w:hAnsi="Times New Roman"/>
                <w:sz w:val="24"/>
              </w:rPr>
              <w:t>Ebből: a 2014/59/EU irányelv 55. cikkében említett leírási és átalakítási rendelkezést tartalmazó</w:t>
            </w:r>
          </w:p>
          <w:p w14:paraId="0FA24129" w14:textId="7C351D54" w:rsidR="000B5B4D" w:rsidRPr="00FB08AF" w:rsidRDefault="002A4F17" w:rsidP="001E1D34">
            <w:pPr>
              <w:pStyle w:val="InstructionsText"/>
              <w:rPr>
                <w:rStyle w:val="InstructionsTabelleberschrift"/>
                <w:rFonts w:ascii="Times New Roman" w:hAnsi="Times New Roman"/>
                <w:sz w:val="24"/>
              </w:rPr>
            </w:pPr>
            <w:r>
              <w:rPr>
                <w:rStyle w:val="InstructionsTabelleberschrift"/>
                <w:rFonts w:ascii="Times New Roman" w:hAnsi="Times New Roman"/>
                <w:b w:val="0"/>
                <w:sz w:val="24"/>
                <w:u w:val="none"/>
              </w:rPr>
              <w:t>A harmadik ország joga által szabályozott és a 2014/59/EU irányelv 55. cikkében említett leírási és átalakítási rendelkezést tartalmazó egyéb, hitelezői feltőkésítésbe bevonható kötelezettségek összege.</w:t>
            </w:r>
          </w:p>
        </w:tc>
      </w:tr>
      <w:tr w:rsidR="00FB08AF" w:rsidRPr="00FB08AF" w14:paraId="73B1588C" w14:textId="77777777" w:rsidTr="00482729">
        <w:tc>
          <w:tcPr>
            <w:tcW w:w="1129" w:type="dxa"/>
          </w:tcPr>
          <w:p w14:paraId="7ADCB31C" w14:textId="569C6F29" w:rsidR="00EC3749" w:rsidRPr="00FB08AF" w:rsidRDefault="00EC3749"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0280 – 0290</w:t>
            </w:r>
          </w:p>
        </w:tc>
        <w:tc>
          <w:tcPr>
            <w:tcW w:w="7620" w:type="dxa"/>
          </w:tcPr>
          <w:p w14:paraId="7FD04343" w14:textId="76053762" w:rsidR="00EC3749" w:rsidRPr="00FB08AF" w:rsidRDefault="00EC3749" w:rsidP="001E1D34">
            <w:pPr>
              <w:pStyle w:val="InstructionsText"/>
              <w:rPr>
                <w:rStyle w:val="InstructionsTabelleberschrift"/>
                <w:rFonts w:ascii="Times New Roman" w:hAnsi="Times New Roman"/>
                <w:sz w:val="24"/>
              </w:rPr>
            </w:pPr>
            <w:r>
              <w:rPr>
                <w:rStyle w:val="InstructionsTabelleberschrift"/>
                <w:rFonts w:ascii="Times New Roman" w:hAnsi="Times New Roman"/>
                <w:sz w:val="24"/>
              </w:rPr>
              <w:t>Egyéb, hitelezői feltőkésítésbe bevonható kötelezettségek hátralévő futamidő szerinti bontása</w:t>
            </w:r>
          </w:p>
        </w:tc>
      </w:tr>
      <w:tr w:rsidR="00FB08AF" w:rsidRPr="00FB08AF" w14:paraId="67A079B9" w14:textId="77777777" w:rsidTr="00482729">
        <w:tc>
          <w:tcPr>
            <w:tcW w:w="1129" w:type="dxa"/>
          </w:tcPr>
          <w:p w14:paraId="5EEE6C29" w14:textId="2CD6E6B3" w:rsidR="00EC3749" w:rsidRPr="00FB08AF" w:rsidRDefault="00EC3749"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0280</w:t>
            </w:r>
          </w:p>
        </w:tc>
        <w:tc>
          <w:tcPr>
            <w:tcW w:w="7620" w:type="dxa"/>
          </w:tcPr>
          <w:p w14:paraId="7BB8479E" w14:textId="1277B407" w:rsidR="00EC3749" w:rsidRPr="00FB08AF" w:rsidRDefault="00EC3749" w:rsidP="001E1D34">
            <w:pPr>
              <w:pStyle w:val="InstructionsText"/>
              <w:rPr>
                <w:rStyle w:val="InstructionsTabelleberschrift"/>
                <w:rFonts w:ascii="Times New Roman" w:hAnsi="Times New Roman"/>
                <w:b w:val="0"/>
                <w:sz w:val="24"/>
              </w:rPr>
            </w:pPr>
            <w:r>
              <w:t xml:space="preserve">Hátralévő futamidő </w:t>
            </w:r>
            <w:proofErr w:type="gramStart"/>
            <w:r>
              <w:t>&lt; 1</w:t>
            </w:r>
            <w:proofErr w:type="gramEnd"/>
            <w:r>
              <w:t xml:space="preserve"> év</w:t>
            </w:r>
          </w:p>
        </w:tc>
      </w:tr>
      <w:tr w:rsidR="00FB08AF" w:rsidRPr="00FB08AF" w14:paraId="525A1AA1" w14:textId="77777777" w:rsidTr="00482729">
        <w:tc>
          <w:tcPr>
            <w:tcW w:w="1129" w:type="dxa"/>
          </w:tcPr>
          <w:p w14:paraId="4FAE69C0" w14:textId="1CECBCB2" w:rsidR="00EC3749" w:rsidRPr="00FB08AF" w:rsidRDefault="00EC3749"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0285</w:t>
            </w:r>
          </w:p>
        </w:tc>
        <w:tc>
          <w:tcPr>
            <w:tcW w:w="7620" w:type="dxa"/>
          </w:tcPr>
          <w:p w14:paraId="711BCB7B" w14:textId="7195CB9C" w:rsidR="00EC3749" w:rsidRPr="00FB08AF" w:rsidRDefault="00EC3749" w:rsidP="001E1D34">
            <w:pPr>
              <w:pStyle w:val="InstructionsText"/>
              <w:rPr>
                <w:rStyle w:val="InstructionsTabelleberschrift"/>
                <w:rFonts w:ascii="Times New Roman" w:hAnsi="Times New Roman"/>
                <w:b w:val="0"/>
                <w:sz w:val="24"/>
              </w:rPr>
            </w:pPr>
            <w:r>
              <w:t xml:space="preserve">Hátralevő futamidő &gt;= 1 év és </w:t>
            </w:r>
            <w:proofErr w:type="gramStart"/>
            <w:r>
              <w:t>&lt; 2</w:t>
            </w:r>
            <w:proofErr w:type="gramEnd"/>
            <w:r>
              <w:t xml:space="preserve"> év</w:t>
            </w:r>
          </w:p>
        </w:tc>
      </w:tr>
      <w:tr w:rsidR="00FB08AF" w:rsidRPr="00FB08AF" w14:paraId="2321B833" w14:textId="77777777" w:rsidTr="00482729">
        <w:tc>
          <w:tcPr>
            <w:tcW w:w="1129" w:type="dxa"/>
          </w:tcPr>
          <w:p w14:paraId="23750752" w14:textId="4414C85A" w:rsidR="00EC3749" w:rsidRPr="00FB08AF" w:rsidRDefault="00EC3749"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0290</w:t>
            </w:r>
          </w:p>
        </w:tc>
        <w:tc>
          <w:tcPr>
            <w:tcW w:w="7620" w:type="dxa"/>
          </w:tcPr>
          <w:p w14:paraId="5BA6A556" w14:textId="4CC49FD3" w:rsidR="00EC3749" w:rsidRPr="00FB08AF" w:rsidRDefault="00EC3749" w:rsidP="001E1D34">
            <w:pPr>
              <w:pStyle w:val="InstructionsText"/>
              <w:rPr>
                <w:rStyle w:val="InstructionsTabelleberschrift"/>
                <w:rFonts w:ascii="Times New Roman" w:hAnsi="Times New Roman"/>
                <w:b w:val="0"/>
                <w:sz w:val="24"/>
              </w:rPr>
            </w:pPr>
            <w:r>
              <w:t>Hátralévő futamidő &gt;= 2 év</w:t>
            </w:r>
          </w:p>
        </w:tc>
      </w:tr>
      <w:tr w:rsidR="00FB08AF" w:rsidRPr="00FB08AF" w14:paraId="5FBFB25C" w14:textId="77777777" w:rsidTr="00482729">
        <w:tc>
          <w:tcPr>
            <w:tcW w:w="1129" w:type="dxa"/>
          </w:tcPr>
          <w:p w14:paraId="0BAE42F4" w14:textId="274A17ED" w:rsidR="00CC7A43" w:rsidRPr="00FB08AF" w:rsidRDefault="00CC7A43"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0300 – 0360</w:t>
            </w:r>
          </w:p>
        </w:tc>
        <w:tc>
          <w:tcPr>
            <w:tcW w:w="7620" w:type="dxa"/>
          </w:tcPr>
          <w:p w14:paraId="374B5319" w14:textId="4410DC5B" w:rsidR="00CC7A43" w:rsidRPr="00FB08AF" w:rsidRDefault="00CC7A43" w:rsidP="001E1D34">
            <w:pPr>
              <w:pStyle w:val="InstructionsText"/>
              <w:rPr>
                <w:rStyle w:val="InstructionsTabelleberschrift"/>
                <w:rFonts w:ascii="Times New Roman" w:hAnsi="Times New Roman"/>
                <w:sz w:val="24"/>
              </w:rPr>
            </w:pPr>
            <w:r>
              <w:rPr>
                <w:rStyle w:val="InstructionsTabelleberschrift"/>
                <w:rFonts w:ascii="Times New Roman" w:hAnsi="Times New Roman"/>
                <w:sz w:val="24"/>
              </w:rPr>
              <w:t>Arányok és alárendeltségi mentességek</w:t>
            </w:r>
          </w:p>
        </w:tc>
      </w:tr>
      <w:tr w:rsidR="00FB08AF" w:rsidRPr="00FB08AF" w14:paraId="05DC925B" w14:textId="77777777" w:rsidTr="00482729">
        <w:tc>
          <w:tcPr>
            <w:tcW w:w="1129" w:type="dxa"/>
          </w:tcPr>
          <w:p w14:paraId="3A493DAB" w14:textId="387626B0" w:rsidR="00A0358A" w:rsidRPr="00FB08AF" w:rsidRDefault="00A0358A"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0300</w:t>
            </w:r>
          </w:p>
        </w:tc>
        <w:tc>
          <w:tcPr>
            <w:tcW w:w="7620" w:type="dxa"/>
          </w:tcPr>
          <w:p w14:paraId="63757942" w14:textId="1ACF8B54" w:rsidR="00A0358A" w:rsidRPr="00FB08AF" w:rsidRDefault="00A0358A" w:rsidP="001E1D34">
            <w:pPr>
              <w:pStyle w:val="InstructionsText"/>
              <w:rPr>
                <w:rStyle w:val="InstructionsTabelleberschrift"/>
                <w:rFonts w:ascii="Times New Roman" w:hAnsi="Times New Roman"/>
                <w:sz w:val="24"/>
              </w:rPr>
            </w:pPr>
            <w:r>
              <w:rPr>
                <w:rStyle w:val="InstructionsTabelleberschrift"/>
                <w:rFonts w:ascii="Times New Roman" w:hAnsi="Times New Roman"/>
                <w:sz w:val="24"/>
              </w:rPr>
              <w:t>Szavatolótőke és leírható, illetve átalakítható kötelezettségek a TREA százalékában</w:t>
            </w:r>
          </w:p>
          <w:p w14:paraId="26CF9D91" w14:textId="3FD820A0" w:rsidR="00A0358A" w:rsidRPr="00FB08AF" w:rsidRDefault="00A0358A" w:rsidP="001E1D34">
            <w:pPr>
              <w:pStyle w:val="InstructionsText"/>
              <w:rPr>
                <w:rStyle w:val="InstructionsTabelleberschrift"/>
                <w:rFonts w:ascii="Times New Roman" w:hAnsi="Times New Roman"/>
                <w:sz w:val="24"/>
                <w:u w:val="none"/>
              </w:rPr>
            </w:pPr>
            <w:r>
              <w:rPr>
                <w:rStyle w:val="InstructionsTabelleberschrift"/>
                <w:rFonts w:ascii="Times New Roman" w:hAnsi="Times New Roman"/>
                <w:b w:val="0"/>
                <w:sz w:val="24"/>
                <w:u w:val="none"/>
              </w:rPr>
              <w:lastRenderedPageBreak/>
              <w:t>Ebben a sorban a 0200. sorban feltüntetett szavatolótőke és leírható, illetve átalakítható kötelezettségek összegét az 575/2013/EU rendelet 92. cikke (3) bekezdésének megfelelően kiszámított teljes kockázati kitettségérték százalékában kell megadni.</w:t>
            </w:r>
          </w:p>
        </w:tc>
      </w:tr>
      <w:tr w:rsidR="00FB08AF" w:rsidRPr="00FB08AF" w14:paraId="3B43F132" w14:textId="77777777" w:rsidTr="00482729">
        <w:tc>
          <w:tcPr>
            <w:tcW w:w="1129" w:type="dxa"/>
          </w:tcPr>
          <w:p w14:paraId="6C4C71A0" w14:textId="30311B7C" w:rsidR="00A0358A" w:rsidRPr="00FB08AF" w:rsidRDefault="002B6980"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0310</w:t>
            </w:r>
          </w:p>
        </w:tc>
        <w:tc>
          <w:tcPr>
            <w:tcW w:w="7620" w:type="dxa"/>
          </w:tcPr>
          <w:p w14:paraId="19FBD071" w14:textId="77777777" w:rsidR="00A0358A" w:rsidRPr="00FB08AF" w:rsidRDefault="002B6980" w:rsidP="001E1D34">
            <w:pPr>
              <w:pStyle w:val="InstructionsText"/>
              <w:rPr>
                <w:rStyle w:val="InstructionsTabelleberschrift"/>
                <w:rFonts w:ascii="Times New Roman" w:hAnsi="Times New Roman"/>
                <w:sz w:val="24"/>
              </w:rPr>
            </w:pPr>
            <w:r>
              <w:rPr>
                <w:rStyle w:val="InstructionsTabelleberschrift"/>
                <w:rFonts w:ascii="Times New Roman" w:hAnsi="Times New Roman"/>
                <w:sz w:val="24"/>
              </w:rPr>
              <w:t>Ebből: szavatolótőke és alárendelt kötelezettségek</w:t>
            </w:r>
          </w:p>
          <w:p w14:paraId="4BB00887" w14:textId="054D6A44" w:rsidR="002B6980" w:rsidRPr="00FB08AF" w:rsidRDefault="002B6980" w:rsidP="001E1D34">
            <w:pPr>
              <w:pStyle w:val="InstructionsText"/>
              <w:rPr>
                <w:rStyle w:val="InstructionsTabelleberschrift"/>
                <w:rFonts w:ascii="Times New Roman" w:hAnsi="Times New Roman"/>
                <w:sz w:val="24"/>
                <w:u w:val="none"/>
              </w:rPr>
            </w:pPr>
            <w:r>
              <w:t>Ebben a sorban a 0210. sorban feltüntetett szavatolótőke és alárendelt leírható, illetve átalakítható kötelezettségek összegét az 575/2013/EU rendelet 92. cikke (3) bekezdésének megfelelően kiszámított teljes kockázati kitettségérték százalékában kell megadni.</w:t>
            </w:r>
          </w:p>
        </w:tc>
      </w:tr>
      <w:tr w:rsidR="00FB08AF" w:rsidRPr="00FB08AF" w14:paraId="7D1F0DD3" w14:textId="77777777" w:rsidTr="00482729">
        <w:tc>
          <w:tcPr>
            <w:tcW w:w="1129" w:type="dxa"/>
          </w:tcPr>
          <w:p w14:paraId="5FAADABD" w14:textId="4C7009D5" w:rsidR="00A0358A" w:rsidRPr="00FB08AF" w:rsidRDefault="00A0358A"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0320</w:t>
            </w:r>
          </w:p>
        </w:tc>
        <w:tc>
          <w:tcPr>
            <w:tcW w:w="7620" w:type="dxa"/>
          </w:tcPr>
          <w:p w14:paraId="3AA50C32" w14:textId="102EF905" w:rsidR="002B6980" w:rsidRPr="00FB08AF" w:rsidRDefault="002B6980" w:rsidP="001E1D34">
            <w:pPr>
              <w:pStyle w:val="InstructionsText"/>
              <w:rPr>
                <w:rStyle w:val="InstructionsTabelleberschrift"/>
                <w:rFonts w:ascii="Times New Roman" w:hAnsi="Times New Roman"/>
                <w:sz w:val="24"/>
              </w:rPr>
            </w:pPr>
            <w:r>
              <w:rPr>
                <w:rStyle w:val="InstructionsTabelleberschrift"/>
                <w:rFonts w:ascii="Times New Roman" w:hAnsi="Times New Roman"/>
                <w:sz w:val="24"/>
              </w:rPr>
              <w:t>Szavatolótőke és leírható, illetve átalakítható kötelezettségek a TEM százalékában</w:t>
            </w:r>
          </w:p>
          <w:p w14:paraId="389667F6" w14:textId="3967E8FF" w:rsidR="00A0358A" w:rsidRPr="00FB08AF" w:rsidRDefault="00A0358A" w:rsidP="001E1D34">
            <w:pPr>
              <w:pStyle w:val="InstructionsText"/>
              <w:rPr>
                <w:rStyle w:val="InstructionsTabelleberschrift"/>
                <w:rFonts w:ascii="Times New Roman" w:hAnsi="Times New Roman"/>
                <w:sz w:val="24"/>
                <w:u w:val="none"/>
              </w:rPr>
            </w:pPr>
            <w:r>
              <w:t>Ebben a sorban a 0200. sorban feltüntetett szavatolótőke és leírható, illetve átalakítható kötelezettségek összegét az 575/2013/EU rendelet 429. cikke (4) bekezdésének és 429a. cikkének megfelelően kiszámított teljes kitettségi mérték százalékában kell megadni.</w:t>
            </w:r>
          </w:p>
        </w:tc>
      </w:tr>
      <w:tr w:rsidR="00FB08AF" w:rsidRPr="00FB08AF" w14:paraId="2603BE6A" w14:textId="77777777" w:rsidTr="00C90338">
        <w:tc>
          <w:tcPr>
            <w:tcW w:w="1129" w:type="dxa"/>
          </w:tcPr>
          <w:p w14:paraId="70C4E830" w14:textId="2D563F10" w:rsidR="002B6980" w:rsidRPr="00FB08AF" w:rsidRDefault="002B6980"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0330</w:t>
            </w:r>
          </w:p>
        </w:tc>
        <w:tc>
          <w:tcPr>
            <w:tcW w:w="7620" w:type="dxa"/>
          </w:tcPr>
          <w:p w14:paraId="4D0C5A18" w14:textId="77777777" w:rsidR="002B6980" w:rsidRPr="00FB08AF" w:rsidRDefault="002B6980" w:rsidP="001E1D34">
            <w:pPr>
              <w:pStyle w:val="InstructionsText"/>
              <w:rPr>
                <w:rStyle w:val="InstructionsTabelleberschrift"/>
                <w:rFonts w:ascii="Times New Roman" w:hAnsi="Times New Roman"/>
                <w:sz w:val="24"/>
              </w:rPr>
            </w:pPr>
            <w:r>
              <w:rPr>
                <w:rStyle w:val="InstructionsTabelleberschrift"/>
                <w:rFonts w:ascii="Times New Roman" w:hAnsi="Times New Roman"/>
                <w:sz w:val="24"/>
              </w:rPr>
              <w:t>Ebből: szavatolótőke és alárendelt kötelezettségek</w:t>
            </w:r>
          </w:p>
          <w:p w14:paraId="6DE930D8" w14:textId="1386471E" w:rsidR="002B6980" w:rsidRPr="00FB08AF" w:rsidRDefault="002B6980" w:rsidP="001E1D34">
            <w:pPr>
              <w:pStyle w:val="InstructionsText"/>
              <w:rPr>
                <w:rStyle w:val="InstructionsTabelleberschrift"/>
                <w:rFonts w:ascii="Times New Roman" w:hAnsi="Times New Roman"/>
                <w:sz w:val="24"/>
                <w:u w:val="none"/>
              </w:rPr>
            </w:pPr>
            <w:r>
              <w:t>Ebben a sorban a 0210. sorban feltüntetett szavatolótőke és alárendelt leírható, illetve átalakítható kötelezettségek összegét az 575/2013/EU rendelet 429. cikke (4) bekezdésének és 429a. cikkének megfelelően kiszámított teljes kitettségi mérték százalékában kell megadni.</w:t>
            </w:r>
          </w:p>
        </w:tc>
      </w:tr>
      <w:tr w:rsidR="00FB08AF" w:rsidRPr="00FB08AF" w14:paraId="318821F0" w14:textId="77777777" w:rsidTr="00341BC3">
        <w:tc>
          <w:tcPr>
            <w:tcW w:w="1129" w:type="dxa"/>
          </w:tcPr>
          <w:p w14:paraId="62E1CCA0" w14:textId="4A8C2BD4" w:rsidR="004C2312" w:rsidRPr="00FB08AF" w:rsidRDefault="004C2312"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0340</w:t>
            </w:r>
          </w:p>
        </w:tc>
        <w:tc>
          <w:tcPr>
            <w:tcW w:w="7620" w:type="dxa"/>
          </w:tcPr>
          <w:p w14:paraId="0B740E04" w14:textId="56DB18DD" w:rsidR="004C2312" w:rsidRPr="00FB08AF" w:rsidRDefault="004C2312" w:rsidP="001E1D34">
            <w:pPr>
              <w:pStyle w:val="InstructionsText"/>
              <w:rPr>
                <w:rStyle w:val="InstructionsTabelleberschrift"/>
                <w:rFonts w:ascii="Times New Roman" w:hAnsi="Times New Roman"/>
                <w:sz w:val="24"/>
              </w:rPr>
            </w:pPr>
            <w:r>
              <w:rPr>
                <w:rStyle w:val="InstructionsTabelleberschrift"/>
                <w:rFonts w:ascii="Times New Roman" w:hAnsi="Times New Roman"/>
                <w:sz w:val="24"/>
              </w:rPr>
              <w:t>Alkalmazandó-e az 575/2013/EU rendelet 72b. cikkének (4) bekezdésében meghatározott alárendeltségi mentesség? (5 %-os mentesség)</w:t>
            </w:r>
          </w:p>
          <w:p w14:paraId="7E4A548A" w14:textId="0F07A0A9" w:rsidR="004C2312" w:rsidRPr="00FB08AF" w:rsidRDefault="004C2312" w:rsidP="001E1D34">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Ezen a soron csak a szavatolótőke és a leírható, illetve átalakítható kötelezettségek tekintetében a globálisan rendszerszinten jelentős intézményekre vonatkozó követelmény (TLAC-követelmény) hatálya alá tartozó szervezeteknek kell adatot szolgáltatniuk.</w:t>
            </w:r>
          </w:p>
          <w:p w14:paraId="049A2EF8" w14:textId="27BA3427" w:rsidR="004C2312" w:rsidRPr="00FB08AF" w:rsidRDefault="001C369A" w:rsidP="00341BC3">
            <w:pPr>
              <w:rPr>
                <w:rStyle w:val="FormatvorlageInstructionsTabelleText"/>
                <w:rFonts w:ascii="Times New Roman" w:hAnsi="Times New Roman"/>
                <w:sz w:val="24"/>
              </w:rPr>
            </w:pPr>
            <w:r>
              <w:rPr>
                <w:rStyle w:val="FormatvorlageInstructionsTabelleText"/>
                <w:rFonts w:ascii="Times New Roman" w:hAnsi="Times New Roman"/>
                <w:sz w:val="24"/>
              </w:rPr>
              <w:t>Amennyiben a szanálási hatóság engedélyezi, hogy a kötelezettségek az 575/2013/EU rendelet 72b. cikkének (4) bekezdésével összhangban leírható, illetve átalakítható kötelezettséginstrumentumnak minősüljenek, az adatszolgáltató szervezetnek a 0020 oszlopban „igen” választ kell adnia.</w:t>
            </w:r>
          </w:p>
          <w:p w14:paraId="2A0884E3" w14:textId="22D96245" w:rsidR="004C2312" w:rsidRPr="00FB08AF" w:rsidRDefault="00441D4D" w:rsidP="00341BC3">
            <w:pPr>
              <w:rPr>
                <w:rStyle w:val="FormatvorlageInstructionsTabelleText"/>
                <w:rFonts w:ascii="Times New Roman" w:hAnsi="Times New Roman"/>
                <w:sz w:val="24"/>
              </w:rPr>
            </w:pPr>
            <w:r>
              <w:rPr>
                <w:rStyle w:val="FormatvorlageInstructionsTabelleText"/>
                <w:rFonts w:ascii="Times New Roman" w:hAnsi="Times New Roman"/>
                <w:sz w:val="24"/>
              </w:rPr>
              <w:t>Amennyiben a szanálási hatóság nem engedélyezi, hogy a kötelezettségek az 575/2013/EU rendelet 72b. cikkének (4) bekezdésével összhangban leírható, illetve átalakítható kötelezettséginstrumentumnak minősüljenek, az adatszolgáltató szervezetnek a 0020 oszlopban a „nem” választ kell adnia.</w:t>
            </w:r>
          </w:p>
          <w:p w14:paraId="23DEB310" w14:textId="089BA898" w:rsidR="004C2312" w:rsidRPr="00FB08AF" w:rsidRDefault="004C2312" w:rsidP="00441D4D">
            <w:pPr>
              <w:rPr>
                <w:rStyle w:val="FormatvorlageInstructionsTabelleText"/>
                <w:rFonts w:ascii="Times New Roman" w:hAnsi="Times New Roman"/>
                <w:sz w:val="24"/>
              </w:rPr>
            </w:pPr>
            <w:r>
              <w:rPr>
                <w:rStyle w:val="FormatvorlageInstructionsTabelleText"/>
                <w:rFonts w:ascii="Times New Roman" w:hAnsi="Times New Roman"/>
                <w:sz w:val="24"/>
              </w:rPr>
              <w:t>Mivel az 575/2013/EU rendelet 72b. cikkének (3) és (4) bekezdésében meghatározott mentességek kölcsönösen kizárják egymást, ezt a sort nem szabad kitölteni, ha az adatszolgáltató intézmény kitöltötte a {r0350} sort.</w:t>
            </w:r>
          </w:p>
        </w:tc>
      </w:tr>
      <w:tr w:rsidR="00FB08AF" w:rsidRPr="00FB08AF" w14:paraId="16166491" w14:textId="77777777" w:rsidTr="00C90338">
        <w:tc>
          <w:tcPr>
            <w:tcW w:w="1129" w:type="dxa"/>
          </w:tcPr>
          <w:p w14:paraId="1FA1A80C" w14:textId="15BD6414" w:rsidR="002B6980" w:rsidRPr="00FB08AF" w:rsidRDefault="002B6980"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0350</w:t>
            </w:r>
          </w:p>
        </w:tc>
        <w:tc>
          <w:tcPr>
            <w:tcW w:w="7620" w:type="dxa"/>
          </w:tcPr>
          <w:p w14:paraId="3509C99D" w14:textId="456757DC" w:rsidR="000418B8" w:rsidRPr="00FB08AF" w:rsidRDefault="000418B8" w:rsidP="001E1D34">
            <w:pPr>
              <w:pStyle w:val="InstructionsText"/>
              <w:rPr>
                <w:rStyle w:val="InstructionsTabelleberschrift"/>
                <w:rFonts w:ascii="Times New Roman" w:hAnsi="Times New Roman"/>
                <w:sz w:val="24"/>
              </w:rPr>
            </w:pPr>
            <w:r>
              <w:rPr>
                <w:rStyle w:val="InstructionsTabelleberschrift"/>
                <w:rFonts w:ascii="Times New Roman" w:hAnsi="Times New Roman"/>
                <w:sz w:val="24"/>
              </w:rPr>
              <w:t>Az engedélyezett, nem alárendelt leírható, illetve átalakítható kötelezettséginstrumentumok aggregált összege az 575/2013/EU rendelet 72b. cikkének (3) bekezdésében meghatározott alárendeltségi mérlegelés alkalmazása esetén (legfeljebb 3,5 %-os mentesség)</w:t>
            </w:r>
          </w:p>
          <w:p w14:paraId="1FC3A371" w14:textId="5AFA5120" w:rsidR="002B6980" w:rsidRPr="00FB08AF" w:rsidRDefault="008C0FD4" w:rsidP="008C0FD4">
            <w:pPr>
              <w:rPr>
                <w:rStyle w:val="FormatvorlageInstructionsTabelleText"/>
                <w:rFonts w:ascii="Times New Roman" w:hAnsi="Times New Roman"/>
                <w:sz w:val="24"/>
              </w:rPr>
            </w:pPr>
            <w:r>
              <w:rPr>
                <w:rStyle w:val="FormatvorlageInstructionsTabelleText"/>
                <w:rFonts w:ascii="Times New Roman" w:hAnsi="Times New Roman"/>
                <w:sz w:val="24"/>
              </w:rPr>
              <w:t>Azon nem alárendelt kötelezettségek aggregált összege, amelyek esetében a szanálási hatóság a szavatolótőke és a leírható, illetve átalakítható kötelezett</w:t>
            </w:r>
            <w:r>
              <w:rPr>
                <w:rStyle w:val="FormatvorlageInstructionsTabelleText"/>
                <w:rFonts w:ascii="Times New Roman" w:hAnsi="Times New Roman"/>
                <w:sz w:val="24"/>
              </w:rPr>
              <w:lastRenderedPageBreak/>
              <w:t>ségek tekintetében a globálisan rendszerszinten jelentős intézményekre vonatkozó követelmény (TLAC) alkalmazásában az 575/2013/EU rendelet 72b. cikkének (3) bekezdésével összhangban engedélyezte a leírható, illetve átalakítható kötelezettséginstrumentumokká való minősítést, vagy amelyek az említett rendelet 494. cikkének (3) bekezdése alapján annak minősülnek.</w:t>
            </w:r>
          </w:p>
          <w:p w14:paraId="5A2D4755" w14:textId="6058CE93" w:rsidR="002B6980" w:rsidRPr="00FB08AF" w:rsidRDefault="002B6980" w:rsidP="000D1C6A">
            <w:pPr>
              <w:rPr>
                <w:rStyle w:val="FormatvorlageInstructionsTabelleText"/>
                <w:rFonts w:ascii="Times New Roman" w:hAnsi="Times New Roman"/>
                <w:sz w:val="24"/>
              </w:rPr>
            </w:pPr>
            <w:r>
              <w:rPr>
                <w:rStyle w:val="FormatvorlageInstructionsTabelleText"/>
                <w:rFonts w:ascii="Times New Roman" w:hAnsi="Times New Roman"/>
                <w:sz w:val="24"/>
              </w:rPr>
              <w:t>Mivel az 575/2013/EU rendelet 72b. cikkének (3) és (4) bekezdésében meghatározott mentességek kölcsönösen kizárják egymást, ezt a sort nem szabad kitölteni, ha az adatszolgáltató intézmény „igen” választ adott az {r</w:t>
            </w:r>
            <w:proofErr w:type="gramStart"/>
            <w:r>
              <w:rPr>
                <w:rStyle w:val="FormatvorlageInstructionsTabelleText"/>
                <w:rFonts w:ascii="Times New Roman" w:hAnsi="Times New Roman"/>
                <w:sz w:val="24"/>
              </w:rPr>
              <w:t>0340,c</w:t>
            </w:r>
            <w:proofErr w:type="gramEnd"/>
            <w:r>
              <w:rPr>
                <w:rStyle w:val="FormatvorlageInstructionsTabelleText"/>
                <w:rFonts w:ascii="Times New Roman" w:hAnsi="Times New Roman"/>
                <w:sz w:val="24"/>
              </w:rPr>
              <w:t>0020} mezőben.</w:t>
            </w:r>
          </w:p>
        </w:tc>
      </w:tr>
      <w:tr w:rsidR="004C2312" w:rsidRPr="00FB08AF" w14:paraId="182951D6" w14:textId="77777777" w:rsidTr="00341BC3">
        <w:tc>
          <w:tcPr>
            <w:tcW w:w="1129" w:type="dxa"/>
          </w:tcPr>
          <w:p w14:paraId="15B70DD8" w14:textId="77777777" w:rsidR="004C2312" w:rsidRPr="00FB08AF" w:rsidRDefault="004C2312"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0360</w:t>
            </w:r>
          </w:p>
        </w:tc>
        <w:tc>
          <w:tcPr>
            <w:tcW w:w="7620" w:type="dxa"/>
          </w:tcPr>
          <w:p w14:paraId="2A9ACE51" w14:textId="77777777" w:rsidR="004C2312" w:rsidRPr="00FB08AF" w:rsidRDefault="004C2312" w:rsidP="001E1D34">
            <w:pPr>
              <w:pStyle w:val="InstructionsText"/>
              <w:rPr>
                <w:rStyle w:val="InstructionsTabelleberschrift"/>
                <w:rFonts w:ascii="Times New Roman" w:hAnsi="Times New Roman"/>
                <w:sz w:val="24"/>
              </w:rPr>
            </w:pPr>
            <w:r>
              <w:rPr>
                <w:rStyle w:val="InstructionsTabelleberschrift"/>
                <w:rFonts w:ascii="Times New Roman" w:hAnsi="Times New Roman"/>
                <w:sz w:val="24"/>
              </w:rPr>
              <w:t>A szavatolótőke és a leírható, illetve átalakítható kötelezettségek közé tartozó összes nem alárendelt kötelezettség aránya</w:t>
            </w:r>
          </w:p>
          <w:p w14:paraId="0FE9D1C5" w14:textId="188F5A41" w:rsidR="004C2312" w:rsidRPr="00FB08AF" w:rsidRDefault="004C2312" w:rsidP="001E1D34">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Ezen a soron csak a szavatolótőke és a leírható, illetve átalakítható kötelezettségek tekintetében a globálisan rendszerszinten jelentős intézményekre vonatkozó követelmény (TLAC-követelmény) hatálya alá tartozó szervezeteknek kell adatot szolgáltatniuk.</w:t>
            </w:r>
          </w:p>
          <w:p w14:paraId="18212BF7" w14:textId="5569B4EC" w:rsidR="004C2312" w:rsidRPr="00FB08AF" w:rsidRDefault="004C2312" w:rsidP="001E1D34">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Amennyiben az 575/2013/EU rendelet 72b. cikkének (3) bekezdésében meghatározott, maximált alárendeltségi mentesség alkalmazandó, a szervezeteknek adatot kell szolgáltatniuk a következőkről:</w:t>
            </w:r>
          </w:p>
          <w:p w14:paraId="4BA05B73" w14:textId="527E2F2D" w:rsidR="004C2312" w:rsidRPr="00FB08AF" w:rsidRDefault="004C2312" w:rsidP="001E1D34">
            <w:pPr>
              <w:pStyle w:val="ListParagraph"/>
              <w:numPr>
                <w:ilvl w:val="0"/>
                <w:numId w:val="86"/>
              </w:numPr>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azon kibocsátott kötelezettségek összege, amelyek egyenrangúak az 575/2013/EU rendelet 72a. cikkének (2) bekezdésében említett kizárt kötelezettségekkel, és amelyeket a 0200. sorban feltüntetett összeg tartalmaz (a felső korlát alkalmazása után),</w:t>
            </w:r>
          </w:p>
          <w:p w14:paraId="61E137DF" w14:textId="5AC9E81D" w:rsidR="004C2312" w:rsidRPr="00FB08AF" w:rsidRDefault="004C2312" w:rsidP="001E1D34">
            <w:pPr>
              <w:pStyle w:val="ListParagraph"/>
              <w:numPr>
                <w:ilvl w:val="0"/>
                <w:numId w:val="86"/>
              </w:numPr>
              <w:rPr>
                <w:rStyle w:val="InstructionsTabelleberschrift"/>
                <w:rFonts w:ascii="Times New Roman" w:hAnsi="Times New Roman"/>
                <w:b w:val="0"/>
                <w:sz w:val="24"/>
              </w:rPr>
            </w:pPr>
            <w:r>
              <w:rPr>
                <w:rStyle w:val="InstructionsTabelleberschrift"/>
                <w:rFonts w:ascii="Times New Roman" w:hAnsi="Times New Roman"/>
                <w:b w:val="0"/>
                <w:sz w:val="24"/>
                <w:u w:val="none"/>
              </w:rPr>
              <w:t>elosztva azon kibocsátott kötelezettségek összegével, amelyek egyenrangúak az 575/2013/EU rendelet 72a. cikkének (2) bekezdésében említett kizárt kötelezettségekkel, és amelyeket felső korlát hiányában a 0200. sorban mutatnának ki.</w:t>
            </w:r>
          </w:p>
        </w:tc>
      </w:tr>
    </w:tbl>
    <w:p w14:paraId="12B066B2" w14:textId="77777777" w:rsidR="005643EA" w:rsidRPr="00FB08AF" w:rsidRDefault="005643EA" w:rsidP="001E1D34">
      <w:pPr>
        <w:pStyle w:val="InstructionsText"/>
      </w:pPr>
    </w:p>
    <w:p w14:paraId="55DB744D" w14:textId="77777777" w:rsidR="0015093D" w:rsidRPr="00FB08AF" w:rsidRDefault="002A276F" w:rsidP="0015093D">
      <w:pPr>
        <w:pStyle w:val="Numberedtilelevel1"/>
      </w:pPr>
      <w:bookmarkStart w:id="32" w:name="_Toc45558482"/>
      <w:bookmarkStart w:id="33" w:name="_Toc473560875"/>
      <w:bookmarkStart w:id="34" w:name="_Toc308175823"/>
      <w:bookmarkStart w:id="35" w:name="_Toc360188327"/>
      <w:r>
        <w:t>Összetétel és futamidő</w:t>
      </w:r>
      <w:bookmarkEnd w:id="32"/>
    </w:p>
    <w:p w14:paraId="3F7E1AB0" w14:textId="1D53E41C" w:rsidR="0015093D" w:rsidRPr="00FB08AF" w:rsidRDefault="00F72178" w:rsidP="00873459">
      <w:pPr>
        <w:pStyle w:val="Numberedtilelevel1"/>
        <w:numPr>
          <w:ilvl w:val="1"/>
          <w:numId w:val="30"/>
        </w:numPr>
      </w:pPr>
      <w:bookmarkStart w:id="36" w:name="_Toc45558483"/>
      <w:bookmarkEnd w:id="0"/>
      <w:bookmarkEnd w:id="1"/>
      <w:bookmarkEnd w:id="33"/>
      <w:bookmarkEnd w:id="34"/>
      <w:bookmarkEnd w:id="35"/>
      <w:r>
        <w:t>M 02.00 – MREL és TLAC-kapacitás és -összetétel (szanálás alá vonható csoportok és szervezetek) (TLAC1)</w:t>
      </w:r>
      <w:bookmarkEnd w:id="36"/>
    </w:p>
    <w:p w14:paraId="2DC79833" w14:textId="1965E9D9" w:rsidR="00F72178" w:rsidRPr="00FB08AF" w:rsidRDefault="00F72178" w:rsidP="00873459">
      <w:pPr>
        <w:pStyle w:val="Numberedtilelevel1"/>
        <w:numPr>
          <w:ilvl w:val="2"/>
          <w:numId w:val="30"/>
        </w:numPr>
      </w:pPr>
      <w:bookmarkStart w:id="37" w:name="_Toc16865801"/>
      <w:bookmarkStart w:id="38" w:name="_Toc16868635"/>
      <w:bookmarkStart w:id="39" w:name="_Toc20316748"/>
      <w:bookmarkStart w:id="40" w:name="_Toc45558484"/>
      <w:bookmarkEnd w:id="37"/>
      <w:r>
        <w:t>Általános megjegyzések</w:t>
      </w:r>
      <w:bookmarkEnd w:id="38"/>
      <w:bookmarkEnd w:id="39"/>
      <w:bookmarkEnd w:id="40"/>
    </w:p>
    <w:p w14:paraId="7532242D" w14:textId="4019739D" w:rsidR="002701C8" w:rsidRPr="00FB08AF" w:rsidRDefault="002701C8" w:rsidP="001E1D34">
      <w:pPr>
        <w:pStyle w:val="InstructionsText2"/>
      </w:pPr>
      <w:r>
        <w:t>Az M 02.00 – MREL és TLAC-kapacitás és -összetétel (szanálás alá vonható csoportok és szervezetek) (TLAC1) tábla további részletekkel szolgál a szavatolótőke és a leírható, illetve átalakítható kötelezettségek összetételéről.</w:t>
      </w:r>
    </w:p>
    <w:p w14:paraId="2B751F8F" w14:textId="6316E792" w:rsidR="00095D0D" w:rsidRPr="00FB08AF" w:rsidRDefault="00095D0D" w:rsidP="001E1D34">
      <w:pPr>
        <w:pStyle w:val="InstructionsText2"/>
      </w:pPr>
      <w:r>
        <w:t>A szavatolótőkére és a leírható, illetve átalakítható kötelezettségekre vonatkozó minimumkövetelményre (MREL) vonatkozó oszlopot azon szervezeteknek kell kitölteniük, amelyek a 2014/59/EU irányelv 45e. cikkével összhangban a szavatolótőkére és a leírható, illetve átalakítható kötelezettségekre vonatkozó minimumkövetelmények hatálya alá tartoznak. A szavatolótőke és a leírható, illetve átalakítható kötelezettségek tekintetében a globálisan rendszerszinten jelentős intézményekre vonatkozó követelményre hivatkozó tételekről csak azoknak a szervezeteknek kell adatot szolgáltatniuk, amelyek kötelesek megfelelni az 575/2013/EU rendelet 92a. cikkében foglalt követelménynek (TLAC).</w:t>
      </w:r>
    </w:p>
    <w:p w14:paraId="5AAB8790" w14:textId="3BE410D3" w:rsidR="00F72178" w:rsidRPr="00FB08AF" w:rsidRDefault="00F72178" w:rsidP="00873459">
      <w:pPr>
        <w:pStyle w:val="Numberedtilelevel1"/>
        <w:numPr>
          <w:ilvl w:val="2"/>
          <w:numId w:val="30"/>
        </w:numPr>
      </w:pPr>
      <w:bookmarkStart w:id="41" w:name="_Toc18593301"/>
      <w:bookmarkStart w:id="42" w:name="_Toc16868636"/>
      <w:bookmarkStart w:id="43" w:name="_Toc20316749"/>
      <w:bookmarkStart w:id="44" w:name="_Toc45558485"/>
      <w:bookmarkEnd w:id="41"/>
      <w:r>
        <w:lastRenderedPageBreak/>
        <w:t>A tábla egyes részeire vonatkozó útmutató</w:t>
      </w:r>
      <w:bookmarkEnd w:id="42"/>
      <w:bookmarkEnd w:id="43"/>
      <w:bookmarkEnd w:id="44"/>
    </w:p>
    <w:tbl>
      <w:tblPr>
        <w:tblW w:w="874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7620"/>
      </w:tblGrid>
      <w:tr w:rsidR="00FB08AF" w:rsidRPr="00FB08AF" w14:paraId="44909951" w14:textId="77777777" w:rsidTr="001D28F3">
        <w:tc>
          <w:tcPr>
            <w:tcW w:w="1129" w:type="dxa"/>
            <w:shd w:val="clear" w:color="auto" w:fill="D9D9D9"/>
          </w:tcPr>
          <w:p w14:paraId="3799FB3B" w14:textId="2B0D5FB1" w:rsidR="00913681" w:rsidRPr="00FB08AF" w:rsidRDefault="00913681" w:rsidP="001E1D34">
            <w:pPr>
              <w:pStyle w:val="InstructionsText"/>
              <w:rPr>
                <w:rStyle w:val="InstructionsTabelleText"/>
                <w:rFonts w:ascii="Times New Roman" w:eastAsia="Arial" w:hAnsi="Times New Roman"/>
                <w:bCs/>
                <w:sz w:val="24"/>
              </w:rPr>
            </w:pPr>
            <w:r>
              <w:rPr>
                <w:rStyle w:val="InstructionsTabelleText"/>
                <w:rFonts w:ascii="Times New Roman" w:hAnsi="Times New Roman"/>
                <w:sz w:val="24"/>
              </w:rPr>
              <w:t>Oszlop</w:t>
            </w:r>
          </w:p>
        </w:tc>
        <w:tc>
          <w:tcPr>
            <w:tcW w:w="7620" w:type="dxa"/>
            <w:shd w:val="clear" w:color="auto" w:fill="D9D9D9"/>
          </w:tcPr>
          <w:p w14:paraId="2947DA5B" w14:textId="77777777" w:rsidR="00913681" w:rsidRPr="00FB08AF" w:rsidRDefault="00913681" w:rsidP="001E1D34">
            <w:pPr>
              <w:pStyle w:val="InstructionsText"/>
              <w:rPr>
                <w:rStyle w:val="InstructionsTabelleText"/>
                <w:rFonts w:ascii="Times New Roman" w:hAnsi="Times New Roman"/>
                <w:bCs/>
                <w:sz w:val="24"/>
              </w:rPr>
            </w:pPr>
            <w:r>
              <w:rPr>
                <w:rStyle w:val="InstructionsTabelleText"/>
                <w:rFonts w:ascii="Times New Roman" w:hAnsi="Times New Roman"/>
                <w:sz w:val="24"/>
              </w:rPr>
              <w:t>Jogszabályi hivatkozások és útmutató</w:t>
            </w:r>
          </w:p>
        </w:tc>
      </w:tr>
      <w:tr w:rsidR="00FB08AF" w:rsidRPr="00FB08AF" w14:paraId="594DECC5" w14:textId="77777777" w:rsidTr="001D28F3">
        <w:tc>
          <w:tcPr>
            <w:tcW w:w="1129" w:type="dxa"/>
          </w:tcPr>
          <w:p w14:paraId="7A56A478" w14:textId="77777777" w:rsidR="00913681" w:rsidRPr="00FB08AF" w:rsidRDefault="00913681"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0010</w:t>
            </w:r>
          </w:p>
        </w:tc>
        <w:tc>
          <w:tcPr>
            <w:tcW w:w="7620" w:type="dxa"/>
          </w:tcPr>
          <w:p w14:paraId="29E99259" w14:textId="77777777" w:rsidR="00913681" w:rsidRPr="00FB08AF" w:rsidRDefault="00913681" w:rsidP="001E1D34">
            <w:pPr>
              <w:pStyle w:val="InstructionsText"/>
              <w:rPr>
                <w:rStyle w:val="InstructionsTabelleberschrift"/>
                <w:rFonts w:ascii="Times New Roman" w:hAnsi="Times New Roman"/>
                <w:sz w:val="24"/>
              </w:rPr>
            </w:pPr>
            <w:r>
              <w:rPr>
                <w:rStyle w:val="InstructionsTabelleberschrift"/>
                <w:rFonts w:ascii="Times New Roman" w:hAnsi="Times New Roman"/>
                <w:sz w:val="24"/>
              </w:rPr>
              <w:t>A szavatolótőkére és a leírható, illetve átalakítható kötelezettségekre vonatkozó minimumkövetelmény (MREL)</w:t>
            </w:r>
          </w:p>
          <w:p w14:paraId="3BA23812" w14:textId="78160C50" w:rsidR="00A47334" w:rsidRPr="00FB08AF" w:rsidRDefault="00A47334" w:rsidP="001E1D34">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A 2014/59/EU irányelv 45. és 45e. cikke.</w:t>
            </w:r>
          </w:p>
        </w:tc>
      </w:tr>
      <w:tr w:rsidR="00FB08AF" w:rsidRPr="00FB08AF" w14:paraId="1ACD0238" w14:textId="77777777" w:rsidTr="001D28F3">
        <w:tc>
          <w:tcPr>
            <w:tcW w:w="1129" w:type="dxa"/>
          </w:tcPr>
          <w:p w14:paraId="1D81206E" w14:textId="77777777" w:rsidR="00913681" w:rsidRPr="00FB08AF" w:rsidRDefault="00913681"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0020</w:t>
            </w:r>
          </w:p>
        </w:tc>
        <w:tc>
          <w:tcPr>
            <w:tcW w:w="7620" w:type="dxa"/>
          </w:tcPr>
          <w:p w14:paraId="3B4D8FB6" w14:textId="205BC47D" w:rsidR="00913681" w:rsidRPr="00FB08AF" w:rsidRDefault="00913681" w:rsidP="001E1D34">
            <w:pPr>
              <w:pStyle w:val="InstructionsText"/>
              <w:rPr>
                <w:rStyle w:val="InstructionsTabelleberschrift"/>
                <w:rFonts w:ascii="Times New Roman" w:hAnsi="Times New Roman"/>
                <w:sz w:val="24"/>
              </w:rPr>
            </w:pPr>
            <w:r>
              <w:rPr>
                <w:rStyle w:val="InstructionsTabelleberschrift"/>
                <w:rFonts w:ascii="Times New Roman" w:hAnsi="Times New Roman"/>
                <w:sz w:val="24"/>
              </w:rPr>
              <w:t>Szavatolótőkére és leírható, illetve átalakítható kötelezettségekre vonatkozó követelmények globálisan rendszerszinten jelentős intézmények esetében (TLAC)</w:t>
            </w:r>
          </w:p>
          <w:p w14:paraId="28749035" w14:textId="00E359CB" w:rsidR="00913681" w:rsidRPr="00FB08AF" w:rsidRDefault="00913681" w:rsidP="001E1D34">
            <w:pPr>
              <w:pStyle w:val="InstructionsText"/>
              <w:rPr>
                <w:rStyle w:val="InstructionsTabelleberschrift"/>
                <w:rFonts w:ascii="Times New Roman" w:hAnsi="Times New Roman"/>
                <w:sz w:val="24"/>
              </w:rPr>
            </w:pPr>
            <w:r>
              <w:t xml:space="preserve">Az 575/2013/EU rendelet </w:t>
            </w:r>
            <w:r>
              <w:rPr>
                <w:rStyle w:val="FormatvorlageInstructionsTabelleText"/>
                <w:rFonts w:ascii="Times New Roman" w:hAnsi="Times New Roman"/>
                <w:sz w:val="24"/>
              </w:rPr>
              <w:t>92 a. cikke</w:t>
            </w:r>
            <w:r>
              <w:t>.</w:t>
            </w:r>
          </w:p>
        </w:tc>
      </w:tr>
      <w:tr w:rsidR="00913681" w:rsidRPr="00FB08AF" w14:paraId="1E16C6CA" w14:textId="77777777" w:rsidTr="001D28F3">
        <w:tc>
          <w:tcPr>
            <w:tcW w:w="1129" w:type="dxa"/>
          </w:tcPr>
          <w:p w14:paraId="45DAE454" w14:textId="77777777" w:rsidR="00913681" w:rsidRPr="00FB08AF" w:rsidRDefault="00913681"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0030</w:t>
            </w:r>
          </w:p>
        </w:tc>
        <w:tc>
          <w:tcPr>
            <w:tcW w:w="7620" w:type="dxa"/>
            <w:vAlign w:val="center"/>
          </w:tcPr>
          <w:p w14:paraId="4332BAEC" w14:textId="0F53D802" w:rsidR="00913681" w:rsidRPr="00FB08AF" w:rsidRDefault="00913681" w:rsidP="001E1D34">
            <w:pPr>
              <w:pStyle w:val="InstructionsText"/>
              <w:rPr>
                <w:rStyle w:val="InstructionsTabelleberschrift"/>
                <w:rFonts w:ascii="Times New Roman" w:hAnsi="Times New Roman"/>
                <w:sz w:val="24"/>
              </w:rPr>
            </w:pPr>
            <w:r>
              <w:rPr>
                <w:rStyle w:val="InstructionsTabelleberschrift"/>
                <w:rFonts w:ascii="Times New Roman" w:hAnsi="Times New Roman"/>
                <w:sz w:val="24"/>
              </w:rPr>
              <w:t>Tájékoztató adat: Az MREL szempontjából figyelembe vehető, de a TLAC szempontjából figyelembe nem vehető összegek</w:t>
            </w:r>
          </w:p>
          <w:p w14:paraId="45D0BB3D" w14:textId="173F3B31" w:rsidR="00913681" w:rsidRPr="00FB08AF" w:rsidRDefault="00913681" w:rsidP="001E1D34">
            <w:pPr>
              <w:pStyle w:val="InstructionsText"/>
              <w:rPr>
                <w:noProof/>
              </w:rPr>
            </w:pPr>
            <w:r>
              <w:rPr>
                <w:rStyle w:val="FormatvorlageInstructionsTabelleText"/>
                <w:rFonts w:ascii="Times New Roman" w:hAnsi="Times New Roman"/>
                <w:sz w:val="24"/>
              </w:rPr>
              <w:t>Ebben az oszlopban csak azoknak a szervezeteknek kell adatot szolgáltatniuk, amelyek a szavatolótőke és a leírható, illetve átalakítható kötelezettségek tekintetében a globálisan rendszerszinten jelentős intézményekre vonatkozó követelmény (TLAC) hatálya alá tartoznak.</w:t>
            </w:r>
            <w:r>
              <w:t xml:space="preserve"> </w:t>
            </w:r>
          </w:p>
          <w:p w14:paraId="47297FC0" w14:textId="3CE2FA32" w:rsidR="00913681" w:rsidRPr="00FB08AF" w:rsidRDefault="00913681" w:rsidP="001E1D34">
            <w:pPr>
              <w:pStyle w:val="InstructionsText"/>
              <w:rPr>
                <w:rStyle w:val="InstructionsTabelleberschrift"/>
                <w:rFonts w:ascii="Times New Roman" w:hAnsi="Times New Roman"/>
                <w:sz w:val="24"/>
              </w:rPr>
            </w:pPr>
            <w:r>
              <w:t>Ez az oszlop a 2014/59/EU irányelv 45. cikkében meghatározott követelménynek az említett irányelv 45e. cikkével összhangban való megfelelés szempontjából figyelembe vehető szavatolótőke és kötelezettségek összege és az 575/2013/EU rendelet 92a. cikkében meghatározott követelménynek való megfelelés szempontjából figyelembe vehető szavatolótőke és kötelezettségek összege közötti különbséget tükrözi.</w:t>
            </w:r>
          </w:p>
        </w:tc>
      </w:tr>
    </w:tbl>
    <w:p w14:paraId="29964C1D" w14:textId="77777777" w:rsidR="00913681" w:rsidRPr="00FB08AF" w:rsidRDefault="00913681" w:rsidP="001E1D34">
      <w:pPr>
        <w:pStyle w:val="InstructionsText"/>
      </w:pPr>
    </w:p>
    <w:tbl>
      <w:tblPr>
        <w:tblW w:w="874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7620"/>
      </w:tblGrid>
      <w:tr w:rsidR="00FB08AF" w:rsidRPr="00FB08AF" w14:paraId="7163FE27" w14:textId="77777777" w:rsidTr="007674DE">
        <w:tc>
          <w:tcPr>
            <w:tcW w:w="1129" w:type="dxa"/>
            <w:shd w:val="clear" w:color="auto" w:fill="D9D9D9"/>
          </w:tcPr>
          <w:p w14:paraId="22DE3533" w14:textId="77777777" w:rsidR="00F72178" w:rsidRPr="00FB08AF" w:rsidRDefault="00F72178" w:rsidP="001E1D34">
            <w:pPr>
              <w:pStyle w:val="InstructionsText"/>
              <w:rPr>
                <w:rStyle w:val="InstructionsTabelleText"/>
                <w:rFonts w:ascii="Times New Roman" w:hAnsi="Times New Roman"/>
                <w:bCs/>
                <w:sz w:val="24"/>
              </w:rPr>
            </w:pPr>
            <w:r>
              <w:rPr>
                <w:rStyle w:val="FormatvorlageInstructionsTabelleText"/>
                <w:rFonts w:ascii="Times New Roman" w:hAnsi="Times New Roman"/>
                <w:sz w:val="24"/>
              </w:rPr>
              <w:t>Sor</w:t>
            </w:r>
          </w:p>
        </w:tc>
        <w:tc>
          <w:tcPr>
            <w:tcW w:w="7620" w:type="dxa"/>
            <w:shd w:val="clear" w:color="auto" w:fill="D9D9D9"/>
          </w:tcPr>
          <w:p w14:paraId="41ABA84A" w14:textId="77777777" w:rsidR="00F72178" w:rsidRPr="00FB08AF" w:rsidRDefault="00F72178" w:rsidP="001E1D34">
            <w:pPr>
              <w:pStyle w:val="InstructionsText"/>
              <w:rPr>
                <w:rStyle w:val="InstructionsTabelleText"/>
                <w:rFonts w:ascii="Times New Roman" w:hAnsi="Times New Roman"/>
                <w:bCs/>
                <w:sz w:val="24"/>
              </w:rPr>
            </w:pPr>
            <w:r>
              <w:rPr>
                <w:rStyle w:val="InstructionsTabelleText"/>
                <w:rFonts w:ascii="Times New Roman" w:hAnsi="Times New Roman"/>
                <w:sz w:val="24"/>
              </w:rPr>
              <w:t>Jogszabályi hivatkozások és útmutató</w:t>
            </w:r>
          </w:p>
        </w:tc>
      </w:tr>
      <w:tr w:rsidR="00FB08AF" w:rsidRPr="00FB08AF" w14:paraId="47BD65D4" w14:textId="77777777" w:rsidTr="001D28F3">
        <w:tc>
          <w:tcPr>
            <w:tcW w:w="1129" w:type="dxa"/>
            <w:vAlign w:val="center"/>
          </w:tcPr>
          <w:p w14:paraId="3AEE63B0" w14:textId="6FCE879C" w:rsidR="000A3889" w:rsidRPr="00FB08AF" w:rsidRDefault="000A3889" w:rsidP="001E1D34">
            <w:pPr>
              <w:pStyle w:val="InstructionsText"/>
            </w:pPr>
            <w:r>
              <w:rPr>
                <w:rStyle w:val="FormatvorlageInstructionsTabelleText"/>
                <w:rFonts w:ascii="Times New Roman" w:hAnsi="Times New Roman"/>
                <w:sz w:val="24"/>
              </w:rPr>
              <w:t>0010</w:t>
            </w:r>
          </w:p>
        </w:tc>
        <w:tc>
          <w:tcPr>
            <w:tcW w:w="7620" w:type="dxa"/>
            <w:vAlign w:val="center"/>
          </w:tcPr>
          <w:p w14:paraId="3E6078FF" w14:textId="61357071" w:rsidR="00014A29" w:rsidRPr="00FB08AF" w:rsidRDefault="000A3889" w:rsidP="001E1D34">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SZAVATOLÓTŐKE ÉS LEÍRHATÓ, ILLETVE ÁTALAKÍTHATÓ KÖTELEZETTSÉGEK</w:t>
            </w:r>
          </w:p>
          <w:p w14:paraId="158DD0F6" w14:textId="42467472" w:rsidR="00BE3EAB" w:rsidRPr="00FB08AF" w:rsidRDefault="000A3889" w:rsidP="001E1D34">
            <w:pPr>
              <w:pStyle w:val="InstructionsText"/>
              <w:rPr>
                <w:rStyle w:val="FormatvorlageInstructionsTabelleText"/>
                <w:rFonts w:ascii="Times New Roman" w:hAnsi="Times New Roman"/>
                <w:sz w:val="24"/>
              </w:rPr>
            </w:pPr>
            <w:r>
              <w:t>Szavatolótőke és leírható, illetve átalakítható kötelezettségek a 2014/59/EU irányelv 45e. cikke és az 575/2013/EU rendelet 92a. cikke alkalmazásában</w:t>
            </w:r>
          </w:p>
          <w:p w14:paraId="47315A58" w14:textId="3A637A51" w:rsidR="00014A29" w:rsidRPr="00FB08AF" w:rsidRDefault="00014A29" w:rsidP="001E1D34">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MREL</w:t>
            </w:r>
          </w:p>
          <w:p w14:paraId="3E6FE74F" w14:textId="77777777" w:rsidR="00BE3EAB" w:rsidRPr="00FB08AF" w:rsidRDefault="00BE3EAB" w:rsidP="00BE3EAB">
            <w:pPr>
              <w:rPr>
                <w:rStyle w:val="FormatvorlageInstructionsTabelleText"/>
                <w:rFonts w:ascii="Times New Roman" w:hAnsi="Times New Roman"/>
                <w:sz w:val="24"/>
              </w:rPr>
            </w:pPr>
            <w:r>
              <w:rPr>
                <w:rStyle w:val="FormatvorlageInstructionsTabelleText"/>
                <w:rFonts w:ascii="Times New Roman" w:hAnsi="Times New Roman"/>
                <w:sz w:val="24"/>
              </w:rPr>
              <w:t>A szavatolótőkének és a leírható, illetve átalakítható kötelezettségeknek az MREL-be beszámított összegét a következők összegeként kell megadni:</w:t>
            </w:r>
          </w:p>
          <w:p w14:paraId="66099F0F" w14:textId="00BEC1C1" w:rsidR="00BE3EAB" w:rsidRPr="00FB08AF" w:rsidRDefault="00BE3EAB" w:rsidP="001E1D34">
            <w:pPr>
              <w:pStyle w:val="ListParagraph"/>
              <w:numPr>
                <w:ilvl w:val="0"/>
                <w:numId w:val="87"/>
              </w:numPr>
              <w:rPr>
                <w:rStyle w:val="FormatvorlageInstructionsTabelleText"/>
                <w:rFonts w:ascii="Times New Roman" w:hAnsi="Times New Roman"/>
                <w:sz w:val="24"/>
              </w:rPr>
            </w:pPr>
            <w:r>
              <w:rPr>
                <w:rStyle w:val="FormatvorlageInstructionsTabelleText"/>
                <w:rFonts w:ascii="Times New Roman" w:hAnsi="Times New Roman"/>
                <w:sz w:val="24"/>
              </w:rPr>
              <w:t xml:space="preserve">az 575/2013/EU rendelet 4. cikke (1) bekezdésének 118. pontjában és 72. cikkében meghatározott szavatolótőke; </w:t>
            </w:r>
          </w:p>
          <w:p w14:paraId="1A27E8BB" w14:textId="311BCA4D" w:rsidR="00BE3EAB" w:rsidRPr="00FB08AF" w:rsidRDefault="00BE3EAB" w:rsidP="001E1D34">
            <w:pPr>
              <w:pStyle w:val="ListParagraph"/>
              <w:numPr>
                <w:ilvl w:val="0"/>
                <w:numId w:val="87"/>
              </w:numPr>
              <w:rPr>
                <w:rStyle w:val="FormatvorlageInstructionsTabelleText"/>
                <w:rFonts w:ascii="Times New Roman" w:hAnsi="Times New Roman"/>
                <w:sz w:val="24"/>
                <w:u w:val="single"/>
              </w:rPr>
            </w:pPr>
            <w:r>
              <w:rPr>
                <w:rStyle w:val="FormatvorlageInstructionsTabelleText"/>
                <w:rFonts w:ascii="Times New Roman" w:hAnsi="Times New Roman"/>
                <w:sz w:val="24"/>
              </w:rPr>
              <w:t>a 2014/59/EU irányelv 2. cikke (1) bekezdésének 71a. pontjában meghatározott leírható, illetve átalakítható kötelezettségek.</w:t>
            </w:r>
          </w:p>
          <w:p w14:paraId="1A2F5CEE" w14:textId="77777777" w:rsidR="00A409A5" w:rsidRDefault="00014A29" w:rsidP="00BE3EAB">
            <w:pPr>
              <w:rPr>
                <w:rStyle w:val="FormatvorlageInstructionsTabelleText"/>
                <w:rFonts w:ascii="Times New Roman" w:hAnsi="Times New Roman"/>
                <w:sz w:val="24"/>
              </w:rPr>
            </w:pPr>
            <w:r>
              <w:rPr>
                <w:rStyle w:val="FormatvorlageInstructionsTabelleText"/>
                <w:rFonts w:ascii="Times New Roman" w:hAnsi="Times New Roman"/>
                <w:sz w:val="24"/>
              </w:rPr>
              <w:t>Harmadik ország joga által szabályozott instrumentumok esetében az instrumentumot csak akkor lehet feltüntetni ebben a sorban, ha megfelel a 2014/59/EU irányelv 55. cikkében foglalt követelményeknek.</w:t>
            </w:r>
          </w:p>
          <w:p w14:paraId="21D33D83" w14:textId="2A8DBA43" w:rsidR="00014A29" w:rsidRPr="00FB08AF" w:rsidRDefault="00014A29" w:rsidP="00BE3EAB">
            <w:pPr>
              <w:rPr>
                <w:rStyle w:val="FormatvorlageInstructionsTabelleText"/>
                <w:rFonts w:ascii="Times New Roman" w:hAnsi="Times New Roman"/>
                <w:i/>
                <w:sz w:val="24"/>
              </w:rPr>
            </w:pPr>
            <w:r>
              <w:rPr>
                <w:rStyle w:val="FormatvorlageInstructionsTabelleText"/>
                <w:rFonts w:ascii="Times New Roman" w:hAnsi="Times New Roman"/>
                <w:i/>
                <w:sz w:val="24"/>
              </w:rPr>
              <w:t>TLAC</w:t>
            </w:r>
          </w:p>
          <w:p w14:paraId="0817FF17" w14:textId="147DF078" w:rsidR="00BE3EAB" w:rsidRPr="00FB08AF" w:rsidRDefault="00BE3EAB" w:rsidP="00BE3EAB">
            <w:pPr>
              <w:rPr>
                <w:rStyle w:val="FormatvorlageInstructionsTabelleText"/>
                <w:rFonts w:ascii="Times New Roman" w:hAnsi="Times New Roman"/>
                <w:sz w:val="24"/>
              </w:rPr>
            </w:pPr>
            <w:r>
              <w:rPr>
                <w:rStyle w:val="FormatvorlageInstructionsTabelleText"/>
                <w:rFonts w:ascii="Times New Roman" w:hAnsi="Times New Roman"/>
                <w:sz w:val="24"/>
              </w:rPr>
              <w:t>A szavatolótőke és a leírható, illetve átalakítható kötelezettségek tekintetében a globálisan rendszerszinten jelentős intézményekre vonatkozó követel</w:t>
            </w:r>
            <w:r>
              <w:rPr>
                <w:rStyle w:val="FormatvorlageInstructionsTabelleText"/>
                <w:rFonts w:ascii="Times New Roman" w:hAnsi="Times New Roman"/>
                <w:sz w:val="24"/>
              </w:rPr>
              <w:lastRenderedPageBreak/>
              <w:t>ménybe (TLAC) beszámított szavatolótőke és leírható, illetve átalakítható kötelezettségek összege az 575/2013/EU rendelet 72l. cikkében említett összeg, amely a következőkből áll:</w:t>
            </w:r>
          </w:p>
          <w:p w14:paraId="23B4F5AB" w14:textId="3387CBBD" w:rsidR="00D83C2E" w:rsidRPr="00FB08AF" w:rsidRDefault="00BE3EAB" w:rsidP="001E1D34">
            <w:pPr>
              <w:pStyle w:val="ListParagraph"/>
              <w:numPr>
                <w:ilvl w:val="0"/>
                <w:numId w:val="88"/>
              </w:numPr>
              <w:rPr>
                <w:rStyle w:val="FormatvorlageInstructionsTabelleText"/>
                <w:rFonts w:ascii="Times New Roman" w:hAnsi="Times New Roman"/>
                <w:sz w:val="24"/>
                <w:u w:val="single"/>
              </w:rPr>
            </w:pPr>
            <w:r>
              <w:rPr>
                <w:rStyle w:val="FormatvorlageInstructionsTabelleText"/>
                <w:rFonts w:ascii="Times New Roman" w:hAnsi="Times New Roman"/>
                <w:sz w:val="24"/>
              </w:rPr>
              <w:t>az 575/2013/EU rendelet 4. cikke (1) bekezdésének 118. pontjában és 72. cikkében meghatározott szavatolótőke;</w:t>
            </w:r>
          </w:p>
          <w:p w14:paraId="6DCF60B1" w14:textId="36852AD7" w:rsidR="00AF19A1" w:rsidRPr="00FB08AF" w:rsidRDefault="00BE3EAB" w:rsidP="001E1D34">
            <w:pPr>
              <w:pStyle w:val="ListParagraph"/>
              <w:numPr>
                <w:ilvl w:val="0"/>
                <w:numId w:val="88"/>
              </w:numPr>
              <w:rPr>
                <w:rStyle w:val="InstructionsTabelleberschrift"/>
                <w:rFonts w:ascii="Times New Roman" w:hAnsi="Times New Roman"/>
                <w:b w:val="0"/>
                <w:sz w:val="24"/>
              </w:rPr>
            </w:pPr>
            <w:r>
              <w:rPr>
                <w:rStyle w:val="FormatvorlageInstructionsTabelleText"/>
                <w:rFonts w:ascii="Times New Roman" w:hAnsi="Times New Roman"/>
                <w:sz w:val="24"/>
              </w:rPr>
              <w:t>az 575/2013/EU rendelet 72k. cikkének megfelelő leírható, illetve átalakítható kötelezettségek.</w:t>
            </w:r>
          </w:p>
        </w:tc>
      </w:tr>
      <w:tr w:rsidR="00FB08AF" w:rsidRPr="00FB08AF" w14:paraId="45F49B4E" w14:textId="77777777" w:rsidTr="007674DE">
        <w:tc>
          <w:tcPr>
            <w:tcW w:w="1129" w:type="dxa"/>
          </w:tcPr>
          <w:p w14:paraId="241A0978" w14:textId="00F1C803" w:rsidR="00F72178" w:rsidRPr="00FB08AF" w:rsidRDefault="00F72178"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0020</w:t>
            </w:r>
          </w:p>
        </w:tc>
        <w:tc>
          <w:tcPr>
            <w:tcW w:w="7620" w:type="dxa"/>
          </w:tcPr>
          <w:p w14:paraId="15E9F845" w14:textId="5692C9FF" w:rsidR="00F72178" w:rsidRPr="00FB08AF" w:rsidRDefault="00880C00" w:rsidP="001E1D34">
            <w:pPr>
              <w:pStyle w:val="InstructionsText"/>
              <w:rPr>
                <w:rStyle w:val="InstructionsTabelleberschrift"/>
                <w:rFonts w:ascii="Times New Roman" w:hAnsi="Times New Roman"/>
                <w:sz w:val="24"/>
              </w:rPr>
            </w:pPr>
            <w:r>
              <w:rPr>
                <w:rStyle w:val="InstructionsTabelleberschrift"/>
                <w:rFonts w:ascii="Times New Roman" w:hAnsi="Times New Roman"/>
                <w:sz w:val="24"/>
              </w:rPr>
              <w:t>(Figyelembe vehető) szavatolótőke</w:t>
            </w:r>
          </w:p>
          <w:p w14:paraId="090BDA8C" w14:textId="539B6E6D" w:rsidR="00F72178" w:rsidRPr="00FB08AF" w:rsidRDefault="006C308D"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Az 575/2013/EU rendelet 4. cikke (1) bekezdésének 118. pontja és 72. cikke.</w:t>
            </w:r>
          </w:p>
          <w:p w14:paraId="568BA2E2" w14:textId="2B97F467" w:rsidR="00631A23" w:rsidRPr="00FB08AF" w:rsidRDefault="00DD50DC" w:rsidP="001E1D34">
            <w:pPr>
              <w:pStyle w:val="InstructionsText"/>
              <w:rPr>
                <w:rStyle w:val="InstructionsTabelleberschrift"/>
                <w:rFonts w:ascii="Times New Roman" w:hAnsi="Times New Roman"/>
                <w:b w:val="0"/>
                <w:sz w:val="24"/>
                <w:u w:val="none"/>
              </w:rPr>
            </w:pPr>
            <w:r>
              <w:t>Az MREL esetében a harmadik ország joga által szabályozott instrumentumok csak akkor tüntethetők fel ebben a sorban, valamint a 0040. és 0050. sorban, ha megfelelnek a 2014/59/EU irányelv 55. cikkében meghatározott követelményeknek.</w:t>
            </w:r>
          </w:p>
        </w:tc>
      </w:tr>
      <w:tr w:rsidR="00FB08AF" w:rsidRPr="00FB08AF" w14:paraId="78B0B86B" w14:textId="77777777" w:rsidTr="007674DE">
        <w:tc>
          <w:tcPr>
            <w:tcW w:w="1129" w:type="dxa"/>
          </w:tcPr>
          <w:p w14:paraId="53F6EC0E" w14:textId="3294AFB1" w:rsidR="00F72178" w:rsidRPr="00FB08AF" w:rsidRDefault="00F72178"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0030</w:t>
            </w:r>
          </w:p>
        </w:tc>
        <w:tc>
          <w:tcPr>
            <w:tcW w:w="7620" w:type="dxa"/>
          </w:tcPr>
          <w:p w14:paraId="42CAC46E" w14:textId="697F38BE" w:rsidR="00F72178" w:rsidRPr="00FB08AF" w:rsidRDefault="00F72178" w:rsidP="001E1D34">
            <w:pPr>
              <w:pStyle w:val="InstructionsText"/>
              <w:rPr>
                <w:rStyle w:val="InstructionsTabelleberschrift"/>
                <w:rFonts w:ascii="Times New Roman" w:hAnsi="Times New Roman"/>
                <w:sz w:val="24"/>
              </w:rPr>
            </w:pPr>
            <w:r>
              <w:rPr>
                <w:rStyle w:val="InstructionsTabelleberschrift"/>
                <w:rFonts w:ascii="Times New Roman" w:hAnsi="Times New Roman"/>
                <w:sz w:val="24"/>
              </w:rPr>
              <w:t>Elsődleges alapvető tőke</w:t>
            </w:r>
          </w:p>
          <w:p w14:paraId="2EE09494" w14:textId="7F87E430" w:rsidR="00F72178" w:rsidRPr="00FB08AF" w:rsidRDefault="00F72178" w:rsidP="001E1D34">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Az 575/2013/EU rendelet 50. cikke.</w:t>
            </w:r>
          </w:p>
        </w:tc>
      </w:tr>
      <w:tr w:rsidR="00FB08AF" w:rsidRPr="00FB08AF" w14:paraId="4DB72D04" w14:textId="77777777" w:rsidTr="007674DE">
        <w:tc>
          <w:tcPr>
            <w:tcW w:w="1129" w:type="dxa"/>
          </w:tcPr>
          <w:p w14:paraId="4665A63A" w14:textId="0D24E4AF" w:rsidR="00A63011" w:rsidRPr="00FB08AF" w:rsidRDefault="00A63011"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0040</w:t>
            </w:r>
          </w:p>
        </w:tc>
        <w:tc>
          <w:tcPr>
            <w:tcW w:w="7620" w:type="dxa"/>
            <w:vAlign w:val="center"/>
          </w:tcPr>
          <w:p w14:paraId="376A736F" w14:textId="1C5D040D" w:rsidR="00A63011" w:rsidRPr="00FB08AF" w:rsidRDefault="00880C00" w:rsidP="001E1D34">
            <w:pPr>
              <w:pStyle w:val="InstructionsText"/>
              <w:rPr>
                <w:rStyle w:val="InstructionsTabelleberschrift"/>
                <w:rFonts w:ascii="Times New Roman" w:hAnsi="Times New Roman"/>
                <w:sz w:val="24"/>
              </w:rPr>
            </w:pPr>
            <w:r>
              <w:rPr>
                <w:rStyle w:val="InstructionsTabelleberschrift"/>
                <w:rFonts w:ascii="Times New Roman" w:hAnsi="Times New Roman"/>
                <w:sz w:val="24"/>
              </w:rPr>
              <w:t>(Figyelembe vehető) kiegészítő alapvető tőke</w:t>
            </w:r>
          </w:p>
          <w:p w14:paraId="44A6CA99" w14:textId="1B49FE4D" w:rsidR="00A63011" w:rsidRPr="00FB08AF" w:rsidRDefault="00A63011" w:rsidP="001E1D34">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Az 575/2013/EU rendelet 61. cikke.</w:t>
            </w:r>
            <w:r>
              <w:t xml:space="preserve"> </w:t>
            </w:r>
          </w:p>
        </w:tc>
      </w:tr>
      <w:tr w:rsidR="00FB08AF" w:rsidRPr="00FB08AF" w14:paraId="732204C7" w14:textId="77777777" w:rsidTr="007674DE">
        <w:tc>
          <w:tcPr>
            <w:tcW w:w="1129" w:type="dxa"/>
          </w:tcPr>
          <w:p w14:paraId="7547F104" w14:textId="5B65B6B5" w:rsidR="00A63011" w:rsidRPr="00FB08AF" w:rsidRDefault="00A63011"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0050</w:t>
            </w:r>
          </w:p>
        </w:tc>
        <w:tc>
          <w:tcPr>
            <w:tcW w:w="7620" w:type="dxa"/>
            <w:vAlign w:val="center"/>
          </w:tcPr>
          <w:p w14:paraId="3ADA9D5F" w14:textId="2739B118" w:rsidR="00A63011" w:rsidRPr="00FB08AF" w:rsidRDefault="00880C00" w:rsidP="001E1D34">
            <w:pPr>
              <w:pStyle w:val="InstructionsText"/>
              <w:rPr>
                <w:rStyle w:val="InstructionsTabelleberschrift"/>
                <w:rFonts w:ascii="Times New Roman" w:hAnsi="Times New Roman"/>
                <w:sz w:val="24"/>
              </w:rPr>
            </w:pPr>
            <w:r>
              <w:rPr>
                <w:rStyle w:val="InstructionsTabelleberschrift"/>
                <w:rFonts w:ascii="Times New Roman" w:hAnsi="Times New Roman"/>
                <w:sz w:val="24"/>
              </w:rPr>
              <w:t>(Figyelembe vehető) járulékos tőke</w:t>
            </w:r>
          </w:p>
          <w:p w14:paraId="63F618CB" w14:textId="00AD8301" w:rsidR="00A63011" w:rsidRPr="00FB08AF" w:rsidRDefault="006C308D" w:rsidP="001E1D34">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Az 575/2013/EU rendelet 71. cikke.</w:t>
            </w:r>
          </w:p>
        </w:tc>
      </w:tr>
      <w:tr w:rsidR="00FB08AF" w:rsidRPr="00FB08AF" w14:paraId="5F8952C8" w14:textId="77777777" w:rsidTr="007674DE">
        <w:tc>
          <w:tcPr>
            <w:tcW w:w="1129" w:type="dxa"/>
            <w:vAlign w:val="center"/>
          </w:tcPr>
          <w:p w14:paraId="6363A10E" w14:textId="681F333D" w:rsidR="00A63011" w:rsidRPr="00FB08AF" w:rsidRDefault="0016365A" w:rsidP="001E1D34">
            <w:pPr>
              <w:pStyle w:val="InstructionsText"/>
            </w:pPr>
            <w:r>
              <w:rPr>
                <w:rStyle w:val="FormatvorlageInstructionsTabelleText"/>
                <w:rFonts w:ascii="Times New Roman" w:hAnsi="Times New Roman"/>
                <w:sz w:val="24"/>
              </w:rPr>
              <w:t>0060</w:t>
            </w:r>
          </w:p>
        </w:tc>
        <w:tc>
          <w:tcPr>
            <w:tcW w:w="7620" w:type="dxa"/>
            <w:vAlign w:val="center"/>
          </w:tcPr>
          <w:p w14:paraId="4FEFDC5E" w14:textId="25C1A41E" w:rsidR="00A63011" w:rsidRPr="00FB08AF" w:rsidRDefault="00A63011" w:rsidP="001E1D34">
            <w:pPr>
              <w:pStyle w:val="InstructionsText"/>
              <w:rPr>
                <w:rStyle w:val="InstructionsTabelleberschrift"/>
                <w:rFonts w:ascii="Times New Roman" w:hAnsi="Times New Roman"/>
                <w:sz w:val="24"/>
              </w:rPr>
            </w:pPr>
            <w:r>
              <w:rPr>
                <w:rStyle w:val="InstructionsTabelleberschrift"/>
                <w:rFonts w:ascii="Times New Roman" w:hAnsi="Times New Roman"/>
                <w:sz w:val="24"/>
              </w:rPr>
              <w:t>Leírható, illetve átalakítható kötelezettségek</w:t>
            </w:r>
          </w:p>
          <w:p w14:paraId="76BC8267" w14:textId="51AF0C24" w:rsidR="00685080" w:rsidRPr="00FB08AF" w:rsidRDefault="00685080" w:rsidP="001E1D34">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MREL</w:t>
            </w:r>
          </w:p>
          <w:p w14:paraId="4A43196B" w14:textId="0CE82DD5" w:rsidR="0016365A" w:rsidRPr="00FB08AF" w:rsidRDefault="00685080"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A 2014/59/EU irányelv 2. cikke (1) bekezdésének 71a. pontjában meghatározott leírható, illetve átalakítható kötelezettségek; harmadik ország joga által szabályozott instrumentumok esetében az instrumentumot csak akkor lehet feltüntetni ebben a sorban, ha megfelel az említett irányelv 55. cikkében foglalt követelményeknek.</w:t>
            </w:r>
          </w:p>
          <w:p w14:paraId="1997E756" w14:textId="7BE311EA" w:rsidR="00685080" w:rsidRPr="00FB08AF" w:rsidRDefault="00685080" w:rsidP="001E1D34">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TLAC</w:t>
            </w:r>
          </w:p>
          <w:p w14:paraId="00267CAB" w14:textId="6284073F" w:rsidR="00A63011" w:rsidRPr="00FB08AF" w:rsidRDefault="00685080" w:rsidP="001E1D34">
            <w:pPr>
              <w:pStyle w:val="InstructionsText"/>
              <w:rPr>
                <w:b/>
                <w:szCs w:val="22"/>
              </w:rPr>
            </w:pPr>
            <w:r>
              <w:rPr>
                <w:rStyle w:val="FormatvorlageInstructionsTabelleText"/>
                <w:rFonts w:ascii="Times New Roman" w:hAnsi="Times New Roman"/>
                <w:sz w:val="24"/>
              </w:rPr>
              <w:t>Az 575/2013/EU rendelet 72k. cikkének megfelelő leírható, illetve átalakítható kötelezettségek.</w:t>
            </w:r>
          </w:p>
        </w:tc>
      </w:tr>
      <w:tr w:rsidR="00FB08AF" w:rsidRPr="00FB08AF" w14:paraId="1C6ED724" w14:textId="77777777" w:rsidTr="007674DE">
        <w:tc>
          <w:tcPr>
            <w:tcW w:w="1129" w:type="dxa"/>
            <w:vAlign w:val="center"/>
          </w:tcPr>
          <w:p w14:paraId="05D6280C" w14:textId="142EDD34" w:rsidR="00A63011" w:rsidRPr="00FB08AF" w:rsidRDefault="00A63011" w:rsidP="001E1D34">
            <w:pPr>
              <w:pStyle w:val="InstructionsText"/>
            </w:pPr>
            <w:r>
              <w:rPr>
                <w:rStyle w:val="FormatvorlageInstructionsTabelleText"/>
                <w:rFonts w:ascii="Times New Roman" w:hAnsi="Times New Roman"/>
                <w:sz w:val="24"/>
              </w:rPr>
              <w:t>0070</w:t>
            </w:r>
          </w:p>
        </w:tc>
        <w:tc>
          <w:tcPr>
            <w:tcW w:w="7620" w:type="dxa"/>
            <w:vAlign w:val="center"/>
          </w:tcPr>
          <w:p w14:paraId="3CACADFF" w14:textId="65107B69" w:rsidR="00A63011" w:rsidRPr="00FB08AF" w:rsidRDefault="00A63011" w:rsidP="001E1D34">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Leírható, illetve átalakítható kötelezettségelemek, kiigazítások előtt </w:t>
            </w:r>
          </w:p>
          <w:p w14:paraId="383F53A3" w14:textId="77777777" w:rsidR="00685080" w:rsidRPr="00FB08AF" w:rsidRDefault="00685080" w:rsidP="001E1D34">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MREL</w:t>
            </w:r>
          </w:p>
          <w:p w14:paraId="09BA6C55" w14:textId="4232FCE0" w:rsidR="008E420D" w:rsidRPr="00FB08AF" w:rsidRDefault="00685080"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A 2014/59/EU irányelv 2. cikke (1) bekezdésének 71a. pontjában meghatározott leírható, illetve átalakítható kötelezettségek; harmadik ország joga által szabályozott instrumentumok esetében az instrumentumot csak akkor lehet feltüntetni ebben a sorban, ha megfelel az említett irányelv 55. cikkében foglalt követelményeknek. A feltüntetett összegek nem tartalmazzák az előzetes engedély hatálya alá tartozó felhasználatlan összegeket, amennyiben az engedély leírható, illetve átalakítható kötelezettséginstrumentumokra vonatkozik.</w:t>
            </w:r>
          </w:p>
          <w:p w14:paraId="69F02168" w14:textId="455490F6" w:rsidR="00685080" w:rsidRPr="00FB08AF" w:rsidRDefault="00685080" w:rsidP="001E1D34">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TLAC</w:t>
            </w:r>
          </w:p>
          <w:p w14:paraId="03CAF6E8" w14:textId="133579FB" w:rsidR="00181B53" w:rsidRPr="00FB08AF" w:rsidRDefault="00685080" w:rsidP="001E1D34">
            <w:pPr>
              <w:pStyle w:val="InstructionsText"/>
            </w:pPr>
            <w:r>
              <w:rPr>
                <w:rStyle w:val="FormatvorlageInstructionsTabelleText"/>
                <w:rFonts w:ascii="Times New Roman" w:hAnsi="Times New Roman"/>
                <w:sz w:val="24"/>
              </w:rPr>
              <w:lastRenderedPageBreak/>
              <w:t>Az 575/2013/EU rendelet 72a–72d. cikkében meghatározott valamennyi követelménynek megfelelő leírható, illetve átalakítható kötelezettségeket kell megadni. A feltüntetett összegek nem tartalmazzák a saját leírható, illetve átalakítható kötelezettséginstrumentumok állományát és az előzetes engedély hatálya alá tartozó felhasználatlan összegeket, amennyiben az engedély leírható, illetve átalakítható kötelezettséginstrumentumokra vonatkozik.</w:t>
            </w:r>
          </w:p>
        </w:tc>
      </w:tr>
      <w:tr w:rsidR="00FB08AF" w:rsidRPr="00FB08AF" w14:paraId="03BE5FC7" w14:textId="77777777" w:rsidTr="00EF1BBD">
        <w:tc>
          <w:tcPr>
            <w:tcW w:w="1129" w:type="dxa"/>
            <w:vAlign w:val="center"/>
          </w:tcPr>
          <w:p w14:paraId="6BFA1E2F" w14:textId="3832115E" w:rsidR="00EF1BBD" w:rsidRPr="00FB08AF" w:rsidRDefault="00EF1BBD"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0080</w:t>
            </w:r>
          </w:p>
        </w:tc>
        <w:tc>
          <w:tcPr>
            <w:tcW w:w="7620" w:type="dxa"/>
            <w:vAlign w:val="center"/>
          </w:tcPr>
          <w:p w14:paraId="7564EC67" w14:textId="77777777" w:rsidR="00EF1BBD" w:rsidRPr="00FB08AF" w:rsidRDefault="00EF1BBD" w:rsidP="001E1D34">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Ebből: strukturálisan alárendeltnek minősülő leírható, illetve átalakítható kötelezettségek </w:t>
            </w:r>
          </w:p>
          <w:p w14:paraId="3BCE2B05" w14:textId="77777777" w:rsidR="00EF1BBD" w:rsidRPr="00FB08AF" w:rsidRDefault="00EF1BBD" w:rsidP="001E1D34">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i/>
                <w:sz w:val="24"/>
                <w:u w:val="none"/>
              </w:rPr>
              <w:t>MREL</w:t>
            </w:r>
          </w:p>
          <w:p w14:paraId="6F55458A" w14:textId="04AC4CB9" w:rsidR="00EF1BBD" w:rsidRPr="00FB08AF" w:rsidRDefault="00EF1BBD" w:rsidP="001E1D34">
            <w:pPr>
              <w:pStyle w:val="InstructionsText"/>
              <w:rPr>
                <w:rStyle w:val="InstructionsTabelleberschrift"/>
                <w:rFonts w:ascii="Times New Roman" w:hAnsi="Times New Roman"/>
                <w:sz w:val="24"/>
                <w:u w:val="none"/>
              </w:rPr>
            </w:pPr>
            <w:r>
              <w:t>Azon kötelezettségek, amelyek megfelelnek a 2014/59/EU irányelv 45b. cikkében meghatározott feltételeknek, mivel azokat olyan szanálás alá vonható szervezet bocsátotta ki, amely holdingtársaság, és mivel nincsenek az 575/2013/EU rendelet 72a. cikkének (2) bekezdésében említett, a leírható, illetve átalakítható kötelezettséginstrumentumokkal egyenrangú vagy azokhoz képest alárendelt kötelezettségek.</w:t>
            </w:r>
          </w:p>
          <w:p w14:paraId="1A629DBA" w14:textId="0DE8803D" w:rsidR="00014A29" w:rsidRPr="00FB08AF" w:rsidRDefault="00014A29"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Harmadik ország joga által szabályozott instrumentumok esetében az instrumentumot csak akkor lehet feltüntetni ebben a sorban, ha megfelel a 2014/59/EU irányelv 55. cikkében foglalt követelményeknek.</w:t>
            </w:r>
          </w:p>
          <w:p w14:paraId="57F8A551" w14:textId="371D79D0" w:rsidR="00EF1BBD" w:rsidRPr="00FB08AF" w:rsidRDefault="00EF1BBD"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Ez a sor tartalmazza azokat a leírható, illetve átalakítható kötelezettségeket is, amelyek az 575/2013/EU rendelet 494b. cikkének (3) bekezdése szerinti szerzett jogi rendelkezések alapján leírható, illetve átalakítható kötelezettségeknek minősülnek.</w:t>
            </w:r>
          </w:p>
          <w:p w14:paraId="796DDC04" w14:textId="391BF591" w:rsidR="006A42FC" w:rsidRPr="00FB08AF" w:rsidRDefault="006A42FC" w:rsidP="001E1D34">
            <w:pPr>
              <w:pStyle w:val="InstructionsText"/>
              <w:rPr>
                <w:rStyle w:val="InstructionsTabelleberschrift"/>
                <w:rFonts w:ascii="Times New Roman" w:hAnsi="Times New Roman"/>
                <w:b w:val="0"/>
                <w:sz w:val="24"/>
                <w:u w:val="none"/>
              </w:rPr>
            </w:pPr>
            <w:r>
              <w:t>A feltüntetett összegek nem tartalmazzák az előzetes engedély hatálya alá tartozó felhasználatlan összegeket, amennyiben az előzetes engedély olyan leírható, illetve átalakítható kötelezettséginstrumentumokra vonatkozik, amelyek teljesítik az e bekezdés első, második és harmadik albekezdésében meghatározott kritériumokat.</w:t>
            </w:r>
          </w:p>
          <w:p w14:paraId="4F393620" w14:textId="77777777" w:rsidR="00EF1BBD" w:rsidRPr="00FB08AF" w:rsidRDefault="00EF1BBD" w:rsidP="001E1D34">
            <w:pPr>
              <w:pStyle w:val="InstructionsText"/>
              <w:rPr>
                <w:rStyle w:val="InstructionsTabelleberschrift"/>
                <w:rFonts w:ascii="Times New Roman" w:hAnsi="Times New Roman"/>
                <w:sz w:val="24"/>
                <w:u w:val="none"/>
              </w:rPr>
            </w:pPr>
            <w:r>
              <w:rPr>
                <w:rStyle w:val="InstructionsTabelleberschrift"/>
                <w:rFonts w:ascii="Times New Roman" w:hAnsi="Times New Roman"/>
                <w:b w:val="0"/>
                <w:i/>
                <w:sz w:val="24"/>
                <w:u w:val="none"/>
              </w:rPr>
              <w:t>TLAC</w:t>
            </w:r>
          </w:p>
          <w:p w14:paraId="60DE397F" w14:textId="6AEF8E6E" w:rsidR="00EF1BBD" w:rsidRPr="00FB08AF" w:rsidRDefault="00EF1BBD"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Olyan kötelezettségek:</w:t>
            </w:r>
          </w:p>
          <w:p w14:paraId="4850AF1A" w14:textId="5D492876" w:rsidR="00EF1BBD" w:rsidRPr="00FB08AF" w:rsidRDefault="006921A5"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a) amelyek megfelelnek az 575/2013/EU rendelet 72a–72d. cikkében meghatározott követelményeknek és különösen az említett rendelet 72b. cikke (2) bekezdése d) pontjának iii. alpontjában meghatározott követelménynek, de nem felelnek meg az említett bekezdés d) pontjának i. alpontjában vagy d) pontjának ii. alpontjában meghatározott követelményeknek, vagy</w:t>
            </w:r>
          </w:p>
          <w:p w14:paraId="5A5A5CD9" w14:textId="0D1C4333" w:rsidR="00EF1BBD" w:rsidRPr="00FB08AF" w:rsidRDefault="006921A5" w:rsidP="001E1D34">
            <w:pPr>
              <w:pStyle w:val="InstructionsText"/>
              <w:rPr>
                <w:rStyle w:val="FormatvorlageInstructionsTabelleText"/>
                <w:rFonts w:ascii="Times New Roman" w:hAnsi="Times New Roman"/>
                <w:b/>
                <w:sz w:val="24"/>
                <w:u w:val="single"/>
              </w:rPr>
            </w:pPr>
            <w:r>
              <w:t>b) amelyek megfelelnek az 575/2013/EU rendelet 72a–72d. cikkében meghatározott követelményeknek, kivéve az említett rendelet 72b. cikke (2) bekezdésének d) pontját, és amelyek vonatkozásában a szanálási hatóságok engedélyezték, hogy azokat az említett rendelet 72b. cikkének (4) bekezdésével összhangban leírható, illetve átalakítható kötelezettséginstrumentumoknak minősítsék.</w:t>
            </w:r>
            <w:r>
              <w:rPr>
                <w:rStyle w:val="FormatvorlageInstructionsTabelleText"/>
                <w:rFonts w:ascii="Times New Roman" w:hAnsi="Times New Roman"/>
                <w:sz w:val="24"/>
              </w:rPr>
              <w:t xml:space="preserve"> </w:t>
            </w:r>
          </w:p>
          <w:p w14:paraId="5835FC6E" w14:textId="77777777" w:rsidR="00EF1BBD" w:rsidRPr="00FB08AF" w:rsidRDefault="00EF1BBD"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Ez a sor tartalmazza azokat a leírható, illetve átalakítható kötelezettségeket is, amelyek az 575/2013/EU rendelet 494b. cikkének (3) bekezdése szerinti szerzett jogi rendelkezések alapján leírható, illetve átalakítható kötelezettségeknek minősülnek.</w:t>
            </w:r>
          </w:p>
          <w:p w14:paraId="57A8D9F5" w14:textId="1A4880A3" w:rsidR="006A42FC" w:rsidRPr="00FB08AF" w:rsidRDefault="006A42FC" w:rsidP="00672C9C">
            <w:pPr>
              <w:rPr>
                <w:rStyle w:val="InstructionsTabelleberschrift"/>
                <w:rFonts w:ascii="Times New Roman" w:hAnsi="Times New Roman"/>
                <w:b w:val="0"/>
                <w:sz w:val="24"/>
                <w:u w:val="none"/>
              </w:rPr>
            </w:pPr>
            <w:r>
              <w:rPr>
                <w:rFonts w:ascii="Times New Roman" w:hAnsi="Times New Roman"/>
                <w:sz w:val="24"/>
              </w:rPr>
              <w:lastRenderedPageBreak/>
              <w:t>A feltüntetett összegek nem tartalmazzák az előzetes engedély hatálya alá tartozó felhasználatlan összegeket, amennyiben az előzetes engedély olyan leírható, illetve átalakítható kötelezettséginstrumentumokra vonatkozik, amelyek teljesítik az e bekezdés első és második albekezdésében meghatározott kritériumokat.</w:t>
            </w:r>
          </w:p>
        </w:tc>
      </w:tr>
      <w:tr w:rsidR="00FB08AF" w:rsidRPr="00FB08AF" w14:paraId="6A23855C" w14:textId="77777777" w:rsidTr="007674DE">
        <w:tc>
          <w:tcPr>
            <w:tcW w:w="1129" w:type="dxa"/>
            <w:vAlign w:val="center"/>
          </w:tcPr>
          <w:p w14:paraId="05433C19" w14:textId="400C8B72" w:rsidR="003C1F98" w:rsidRPr="00FB08AF" w:rsidRDefault="003C1F98" w:rsidP="001E1D34">
            <w:pPr>
              <w:pStyle w:val="InstructionsText"/>
            </w:pPr>
            <w:r>
              <w:rPr>
                <w:rStyle w:val="FormatvorlageInstructionsTabelleText"/>
                <w:rFonts w:ascii="Times New Roman" w:hAnsi="Times New Roman"/>
                <w:sz w:val="24"/>
              </w:rPr>
              <w:lastRenderedPageBreak/>
              <w:t>0090</w:t>
            </w:r>
          </w:p>
        </w:tc>
        <w:tc>
          <w:tcPr>
            <w:tcW w:w="7620" w:type="dxa"/>
            <w:vAlign w:val="center"/>
          </w:tcPr>
          <w:p w14:paraId="21FA960A" w14:textId="77777777" w:rsidR="003C1F98" w:rsidRPr="00FB08AF" w:rsidRDefault="003C1F98" w:rsidP="001E1D34">
            <w:pPr>
              <w:pStyle w:val="InstructionsText"/>
              <w:rPr>
                <w:rStyle w:val="InstructionsTabelleberschrift"/>
                <w:rFonts w:ascii="Times New Roman" w:hAnsi="Times New Roman"/>
                <w:sz w:val="24"/>
              </w:rPr>
            </w:pPr>
            <w:r>
              <w:rPr>
                <w:rStyle w:val="InstructionsTabelleberschrift"/>
                <w:rFonts w:ascii="Times New Roman" w:hAnsi="Times New Roman"/>
                <w:sz w:val="24"/>
              </w:rPr>
              <w:t>Kizárt kötelezettségeknek alárendelt leírható, illetve átalakítható kötelezettségek</w:t>
            </w:r>
          </w:p>
          <w:p w14:paraId="7423CFA6" w14:textId="5A9BD8DB" w:rsidR="00C80C5A" w:rsidRPr="00FB08AF" w:rsidRDefault="00D83C2E" w:rsidP="001E1D34">
            <w:pPr>
              <w:pStyle w:val="InstructionsText"/>
              <w:rPr>
                <w:rStyle w:val="InstructionsTabelleberschrift"/>
                <w:rFonts w:ascii="Times New Roman" w:hAnsi="Times New Roman"/>
                <w:sz w:val="24"/>
              </w:rPr>
            </w:pPr>
            <w:r>
              <w:rPr>
                <w:rStyle w:val="FormatvorlageInstructionsTabelleText"/>
                <w:rFonts w:ascii="Times New Roman" w:hAnsi="Times New Roman"/>
                <w:i/>
                <w:sz w:val="24"/>
              </w:rPr>
              <w:t>MREL</w:t>
            </w:r>
            <w:r>
              <w:rPr>
                <w:rStyle w:val="InstructionsTabelleberschrift"/>
                <w:rFonts w:ascii="Times New Roman" w:hAnsi="Times New Roman"/>
                <w:sz w:val="24"/>
              </w:rPr>
              <w:t xml:space="preserve"> </w:t>
            </w:r>
          </w:p>
          <w:p w14:paraId="1C189CD3" w14:textId="6A7B9DEA" w:rsidR="00D83C2E" w:rsidRPr="00FB08AF" w:rsidRDefault="00C80C5A" w:rsidP="001E1D34">
            <w:pPr>
              <w:pStyle w:val="InstructionsText"/>
              <w:rPr>
                <w:rStyle w:val="FormatvorlageInstructionsTabelleText"/>
                <w:rFonts w:ascii="Times New Roman" w:hAnsi="Times New Roman"/>
                <w:sz w:val="24"/>
              </w:rPr>
            </w:pPr>
            <w:r>
              <w:t>A 2014/59/EU irányelv 45b. cikkének megfelelően a szavatolótőke és a leírható, illetve átalakítható kötelezettségek összegébe tartozó leírható, illetve átalakítható kötelezettségek, amelyek az említett irányelv 2. cikke (1) bekezdésének 71b. pontjában meghatározott alárendelt leírható instrumentumok és az említett irányelv 45b. cikke (3) bekezdésének megfelelően a szavatolótőke és a leírható, illetve átalakítható kötelezettségek összegébe tartozó kötelezettségek.</w:t>
            </w:r>
            <w:r>
              <w:rPr>
                <w:rStyle w:val="FormatvorlageInstructionsTabelleText"/>
                <w:rFonts w:ascii="Times New Roman" w:hAnsi="Times New Roman"/>
                <w:sz w:val="24"/>
              </w:rPr>
              <w:t xml:space="preserve"> Harmadik ország joga által szabályozott instrumentumok esetében az instrumentumot csak akkor lehet feltüntetni ebben a sorban, ha megfelel az említett irányelv 55. cikkében foglalt követelményeknek. A feltüntetett összegek nem tartalmazzák az előzetes engedély hatálya alá tartozó felhasználatlan összegeket, amennyiben az engedély kizárt kötelezettségeknek alárendelt leírható, illetve átalakítható kötelezettséginstrumentumokra vonatkozik.</w:t>
            </w:r>
          </w:p>
          <w:p w14:paraId="5C3837FC" w14:textId="25D3B279" w:rsidR="00C80C5A" w:rsidRPr="00FB08AF" w:rsidRDefault="00D83C2E" w:rsidP="001E1D34">
            <w:pPr>
              <w:pStyle w:val="InstructionsText"/>
            </w:pPr>
            <w:r>
              <w:rPr>
                <w:rStyle w:val="FormatvorlageInstructionsTabelleText"/>
                <w:rFonts w:ascii="Times New Roman" w:hAnsi="Times New Roman"/>
                <w:i/>
                <w:sz w:val="24"/>
              </w:rPr>
              <w:t>TLAC</w:t>
            </w:r>
          </w:p>
          <w:p w14:paraId="7F653EB4" w14:textId="23661CC2" w:rsidR="00D83C2E" w:rsidRPr="00FB08AF" w:rsidRDefault="00C80C5A" w:rsidP="001E1D34">
            <w:pPr>
              <w:pStyle w:val="InstructionsText"/>
            </w:pPr>
            <w:r>
              <w:t>Leírható, illetve átalakítható kötelezettségek, amelyek megfelelnek az 575/2013/EU rendelet 72a–72d. cikkében meghatározott valamennyi követelménynek, azon kötelezettségek kizárásával, amelyek vonatkozásában engedélyezték, hogy az említett rendelet 72b. cikkének (3) vagy (4) bekezdésével összhangban leírható, illetve átalakítható kötelezettséginstrumentumnak minősüljenek.</w:t>
            </w:r>
            <w:r>
              <w:rPr>
                <w:rStyle w:val="FormatvorlageInstructionsTabelleText"/>
                <w:rFonts w:ascii="Times New Roman" w:hAnsi="Times New Roman"/>
                <w:sz w:val="24"/>
              </w:rPr>
              <w:t xml:space="preserve"> A feltüntetett összegek nem tartalmazzák a saját leírható, illetve átalakítható kötelezettséginstrumentumok állományait és az előzetes engedély hatálya alá tartozó felhasználatlan összegeket, amennyiben az előzetes engedély kizárt kötelezettségeknek alárendelt leírható, illetve átalakítható kötelezettséginstrumentumokra vonatkozik.</w:t>
            </w:r>
          </w:p>
        </w:tc>
      </w:tr>
      <w:tr w:rsidR="00FB08AF" w:rsidRPr="00FB08AF" w14:paraId="65D7B875" w14:textId="77777777" w:rsidTr="007674DE">
        <w:tc>
          <w:tcPr>
            <w:tcW w:w="1129" w:type="dxa"/>
            <w:vAlign w:val="center"/>
          </w:tcPr>
          <w:p w14:paraId="2E78853D" w14:textId="4BB5EBB8" w:rsidR="00A63011" w:rsidRPr="00FB08AF" w:rsidRDefault="00A63011" w:rsidP="001E1D34">
            <w:pPr>
              <w:pStyle w:val="InstructionsText"/>
            </w:pPr>
            <w:r>
              <w:rPr>
                <w:rStyle w:val="FormatvorlageInstructionsTabelleText"/>
                <w:rFonts w:ascii="Times New Roman" w:hAnsi="Times New Roman"/>
                <w:sz w:val="24"/>
              </w:rPr>
              <w:t>0100</w:t>
            </w:r>
          </w:p>
        </w:tc>
        <w:tc>
          <w:tcPr>
            <w:tcW w:w="7620" w:type="dxa"/>
            <w:vAlign w:val="center"/>
          </w:tcPr>
          <w:p w14:paraId="32ABAB10" w14:textId="5A2436B8" w:rsidR="00A63011" w:rsidRPr="00FB08AF" w:rsidRDefault="00A63011" w:rsidP="001E1D34">
            <w:pPr>
              <w:pStyle w:val="InstructionsText"/>
              <w:rPr>
                <w:rStyle w:val="InstructionsTabelleberschrift"/>
                <w:rFonts w:ascii="Times New Roman" w:hAnsi="Times New Roman"/>
                <w:i/>
                <w:sz w:val="24"/>
              </w:rPr>
            </w:pPr>
            <w:r>
              <w:rPr>
                <w:rStyle w:val="InstructionsTabelleberschrift"/>
                <w:rFonts w:ascii="Times New Roman" w:hAnsi="Times New Roman"/>
                <w:sz w:val="24"/>
              </w:rPr>
              <w:t>Közvetlenül a szanálás alá vonható szervezet által kibocsátott leírható, illetve átalakítható kötelezettséginstrumentumok (a szerzett jogi rendelkezések hatálya alá tartozók kivételével)</w:t>
            </w:r>
          </w:p>
          <w:p w14:paraId="4DBAA034" w14:textId="489D258B" w:rsidR="00C80C5A" w:rsidRPr="00FB08AF" w:rsidRDefault="00D83C2E"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i/>
                <w:sz w:val="24"/>
              </w:rPr>
              <w:t>MREL</w:t>
            </w:r>
          </w:p>
          <w:p w14:paraId="698153B3" w14:textId="1F6A16E5" w:rsidR="006B3F3C" w:rsidRPr="00FB08AF" w:rsidRDefault="00C80C5A" w:rsidP="001E1D34">
            <w:pPr>
              <w:pStyle w:val="InstructionsText"/>
              <w:rPr>
                <w:rStyle w:val="FormatvorlageInstructionsTabelleText"/>
                <w:rFonts w:ascii="Times New Roman" w:hAnsi="Times New Roman"/>
                <w:sz w:val="24"/>
              </w:rPr>
            </w:pPr>
            <w:r>
              <w:t>A 2014/59/EU irányelv 45b. cikkének megfelelően a szavatolótőke és a leírható, illetve átalakítható kötelezettségek összegébe tartozó leírható, illetve átalakítható kötelezettségek, amelyek az említett irányelv 2. cikke (1) bekezdésének 71b. pontjában meghatározott alárendelt leírható instrumentumok, és amelyeket közvetlenül a szanálás alá vonható szervezet bocsátott ki.</w:t>
            </w:r>
            <w:r>
              <w:rPr>
                <w:rStyle w:val="FormatvorlageInstructionsTabelleText"/>
                <w:rFonts w:ascii="Times New Roman" w:hAnsi="Times New Roman"/>
                <w:sz w:val="24"/>
              </w:rPr>
              <w:t xml:space="preserve"> Harmadik ország joga által szabályozott instrumentumok esetében az instrumentumot csak akkor lehet feltüntetni ebben a sorban, ha megfelel az említett irányelv 55. cikkében foglalt követelményeknek. A feltüntetett összegeknek tartalmazniuk kell az előzetes engedély hatálya alá tartozó felhasználatlan összegeket, amennyiben az engedély közvetlenül a szanálás alá vonható </w:t>
            </w:r>
            <w:r>
              <w:rPr>
                <w:rStyle w:val="FormatvorlageInstructionsTabelleText"/>
                <w:rFonts w:ascii="Times New Roman" w:hAnsi="Times New Roman"/>
                <w:sz w:val="24"/>
              </w:rPr>
              <w:lastRenderedPageBreak/>
              <w:t>szervezet által kibocsátott leírható, illetve átalakítható kötelezettséginstrumentumokra vonatkozik, a szerzett jogi rendelkezések hatálya alá tartozók kivételével.</w:t>
            </w:r>
          </w:p>
          <w:p w14:paraId="7ECE538F" w14:textId="2174F849" w:rsidR="00A63011" w:rsidRPr="00FB08AF" w:rsidRDefault="00A63011" w:rsidP="001E1D34">
            <w:pPr>
              <w:pStyle w:val="InstructionsText"/>
              <w:rPr>
                <w:rStyle w:val="FormatvorlageInstructionsTabelleText"/>
                <w:rFonts w:ascii="Times New Roman" w:hAnsi="Times New Roman"/>
                <w:sz w:val="24"/>
              </w:rPr>
            </w:pPr>
          </w:p>
          <w:p w14:paraId="055ECE85" w14:textId="77777777" w:rsidR="00C80C5A" w:rsidRPr="00FB08AF" w:rsidRDefault="00D83C2E" w:rsidP="001E1D34">
            <w:pPr>
              <w:pStyle w:val="InstructionsText"/>
              <w:rPr>
                <w:rStyle w:val="FormatvorlageInstructionsTabelleText"/>
                <w:rFonts w:ascii="Times New Roman" w:hAnsi="Times New Roman"/>
                <w:b/>
                <w:sz w:val="24"/>
              </w:rPr>
            </w:pPr>
            <w:r>
              <w:rPr>
                <w:rStyle w:val="FormatvorlageInstructionsTabelleText"/>
                <w:rFonts w:ascii="Times New Roman" w:hAnsi="Times New Roman"/>
                <w:i/>
                <w:sz w:val="24"/>
              </w:rPr>
              <w:t>TLAC</w:t>
            </w:r>
          </w:p>
          <w:p w14:paraId="51F95D97" w14:textId="43FD0F8E" w:rsidR="00D83C2E" w:rsidRPr="00FB08AF" w:rsidRDefault="00C80C5A"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Leírható, illetve átalakítható kötelezettségek, amelyek megfelelnek az 575/2013/EU rendelet 72a–72d. cikkében meghatározott valamennyi követelménynek, azon kötelezettségek kizárásával, amelyek vonatkozásában engedélyezték, hogy az említett rendelet 72b. cikkének (3) vagy (4) bekezdésével összhangban leírható, illetve átalakítható kötelezettséginstrumentumnak minősüljenek, és amelyeket közvetlenül a szanálás alá vonható szervezet bocsátott ki. A feltüntetett összegeknek tartalmazniuk kell az előzetes engedély hatálya alá tartozó felhasználatlan összegeket, amennyiben az engedély közvetlenül a szanálás alá vonható szervezet által kibocsátott leírható, illetve átalakítható kötelezettséginstrumentumokra vonatkozik, a szerzett jogi rendelkezések hatálya alá tartozók kivételével.</w:t>
            </w:r>
          </w:p>
          <w:p w14:paraId="538B9AEC" w14:textId="6E580954" w:rsidR="00A63011" w:rsidRPr="00FB08AF" w:rsidRDefault="003C1F98"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Ez a sor nem tartalmazza sem a járulékos tőkeinstrumentumok amortizált részét, amennyiben a hátralévő futamidő meghaladja az egy évet (az 575/2013/EU rendelet 72a. cikke (1) bekezdésének b) pontja), sem pedig az említett rendelet 494b. cikke szerinti szerzett jogi rendelkezések hatálya alá tartozó leírható, illetve átalakítható kötelezettségeket.</w:t>
            </w:r>
          </w:p>
          <w:p w14:paraId="609C4389" w14:textId="7A7AC95B" w:rsidR="006B3F3C" w:rsidRPr="00FB08AF" w:rsidRDefault="006B3F3C" w:rsidP="001E1D34">
            <w:pPr>
              <w:pStyle w:val="InstructionsText"/>
            </w:pPr>
          </w:p>
        </w:tc>
      </w:tr>
      <w:tr w:rsidR="00FB08AF" w:rsidRPr="00FB08AF" w14:paraId="41FBFCDC" w14:textId="77777777" w:rsidTr="007674DE">
        <w:tc>
          <w:tcPr>
            <w:tcW w:w="1129" w:type="dxa"/>
            <w:vAlign w:val="center"/>
          </w:tcPr>
          <w:p w14:paraId="11EA5A62" w14:textId="26C75E8E" w:rsidR="00A63011" w:rsidRPr="00FB08AF" w:rsidRDefault="00A63011" w:rsidP="001E1D34">
            <w:pPr>
              <w:pStyle w:val="InstructionsText"/>
            </w:pPr>
            <w:r>
              <w:rPr>
                <w:rStyle w:val="FormatvorlageInstructionsTabelleText"/>
                <w:rFonts w:ascii="Times New Roman" w:hAnsi="Times New Roman"/>
                <w:sz w:val="24"/>
              </w:rPr>
              <w:lastRenderedPageBreak/>
              <w:t>0110</w:t>
            </w:r>
          </w:p>
        </w:tc>
        <w:tc>
          <w:tcPr>
            <w:tcW w:w="7620" w:type="dxa"/>
            <w:vAlign w:val="center"/>
          </w:tcPr>
          <w:p w14:paraId="79B3EE97" w14:textId="7FDAAA39" w:rsidR="00A63011" w:rsidRPr="00FB08AF" w:rsidRDefault="00A63011" w:rsidP="001E1D34">
            <w:pPr>
              <w:pStyle w:val="InstructionsText"/>
              <w:rPr>
                <w:rStyle w:val="InstructionsTabelleberschrift"/>
                <w:rFonts w:ascii="Times New Roman" w:hAnsi="Times New Roman"/>
                <w:sz w:val="24"/>
              </w:rPr>
            </w:pPr>
            <w:r>
              <w:rPr>
                <w:rStyle w:val="InstructionsTabelleberschrift"/>
                <w:rFonts w:ascii="Times New Roman" w:hAnsi="Times New Roman"/>
                <w:sz w:val="24"/>
              </w:rPr>
              <w:t>A szanálás alá vonható csoporthoz tartozó más szervezet által kibocsátott leírható, illetve átalakítható kötelezettséginstrumentumok (a szerzett jogi rendelkezések hatálya alá tartozók kivételével)</w:t>
            </w:r>
          </w:p>
          <w:p w14:paraId="6D1C85D0" w14:textId="02C1463F" w:rsidR="00C80C5A" w:rsidRPr="00FB08AF" w:rsidRDefault="00B775C4" w:rsidP="001E1D34">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MREL</w:t>
            </w:r>
          </w:p>
          <w:p w14:paraId="50B462B4" w14:textId="69301D76" w:rsidR="00B775C4" w:rsidRPr="00FB08AF" w:rsidRDefault="00C80C5A" w:rsidP="001E1D34">
            <w:pPr>
              <w:pStyle w:val="InstructionsText"/>
              <w:rPr>
                <w:rStyle w:val="FormatvorlageInstructionsTabelleText"/>
                <w:rFonts w:ascii="Times New Roman" w:hAnsi="Times New Roman"/>
                <w:b/>
                <w:sz w:val="24"/>
              </w:rPr>
            </w:pPr>
            <w:r>
              <w:t>A 2014/59/EU irányelv 45b. cikkének megfelelően a szavatolótőke és a leírható, illetve átalakítható kötelezettségek összegébe tartozó leírható, illetve átalakítható kötelezettségek, amelyeket az említett irányelv 45b. cikke (3) bekezdésének megfelelően leányvállalatok bocsátottak ki, és beleszámítanak az MREL-be.</w:t>
            </w:r>
            <w:r>
              <w:rPr>
                <w:rStyle w:val="FormatvorlageInstructionsTabelleText"/>
                <w:rFonts w:ascii="Times New Roman" w:hAnsi="Times New Roman"/>
                <w:sz w:val="24"/>
              </w:rPr>
              <w:t xml:space="preserve"> Harmadik ország joga által szabályozott instrumentumok esetében az instrumentumot csak akkor lehet feltüntetni ebben a sorban, ha megfelel az említett irányelv 55. cikkében foglalt követelményeknek. A feltüntetett összegeknek tartalmazniuk kell az előzetes engedély hatálya alá tartozó felhasználatlan összegeket, amennyiben az engedély a szanálás alá vonható csoporthoz tartozó más szervezet által kibocsátott leírható, illetve átalakítható kötelezettséginstrumentumokra vonatkozik, a szerzett jogi rendelkezések hatálya alá tartozók kivételével.</w:t>
            </w:r>
          </w:p>
          <w:p w14:paraId="5240CE7F" w14:textId="4DC3E44A" w:rsidR="00CD51BC" w:rsidRPr="00FB08AF" w:rsidRDefault="00CD58AA"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i/>
                <w:sz w:val="24"/>
              </w:rPr>
              <w:t>TLAC</w:t>
            </w:r>
          </w:p>
          <w:p w14:paraId="371D0855" w14:textId="426AC3D1" w:rsidR="00B775C4" w:rsidRPr="00FB08AF" w:rsidRDefault="00CD51BC" w:rsidP="001E1D34">
            <w:pPr>
              <w:pStyle w:val="InstructionsText"/>
              <w:rPr>
                <w:rStyle w:val="FormatvorlageInstructionsTabelleText"/>
                <w:rFonts w:ascii="Times New Roman" w:hAnsi="Times New Roman"/>
                <w:b/>
                <w:sz w:val="24"/>
              </w:rPr>
            </w:pPr>
            <w:r>
              <w:rPr>
                <w:rStyle w:val="FormatvorlageInstructionsTabelleText"/>
                <w:rFonts w:ascii="Times New Roman" w:hAnsi="Times New Roman"/>
                <w:sz w:val="24"/>
              </w:rPr>
              <w:t xml:space="preserve">Leírható, illetve átalakítható kötelezettségek, amelyek megfelelnek az 575/2013/EU rendelet 72a–72d. cikkében meghatározott valamennyi követelménynek, azon kötelezettségek kizárásával, amelyek vonatkozásában engedélyezték, hogy az említett rendelet 72b. cikkének (3) vagy (4) bekezdésével összhangban leírható, illetve átalakítható kötelezettséginstrumentumnak minősüljenek, és amelyeket leányvállalatok bocsátottak ki, és amelyeket az említett rendelet 88a. cikkével összhangban a szervezet összevont leírható, </w:t>
            </w:r>
            <w:r>
              <w:rPr>
                <w:rStyle w:val="FormatvorlageInstructionsTabelleText"/>
                <w:rFonts w:ascii="Times New Roman" w:hAnsi="Times New Roman"/>
                <w:sz w:val="24"/>
              </w:rPr>
              <w:lastRenderedPageBreak/>
              <w:t>illetve átalakítható kötelezettséginstrumentumai közé történő beszámításnál figyelembe kell venni. A feltüntetett összegeknek tartalmazniuk kell az előzetes engedély hatálya alá tartozó felhasználatlan összegeket, amennyiben az engedély a szanálás alá vonható csoporthoz tartozó más szervezet által kibocsátott leírható, illetve átalakítható kötelezettséginstrumentumokra vonatkozik, a szerzett jogi rendelkezések hatálya alá tartozók kivételével.</w:t>
            </w:r>
          </w:p>
          <w:p w14:paraId="669A214A" w14:textId="7C7BF538" w:rsidR="003C1F98" w:rsidRPr="00FB08AF" w:rsidRDefault="003C1F98" w:rsidP="001E1D34">
            <w:pPr>
              <w:pStyle w:val="InstructionsText"/>
            </w:pPr>
            <w:r>
              <w:rPr>
                <w:rStyle w:val="FormatvorlageInstructionsTabelleText"/>
                <w:rFonts w:ascii="Times New Roman" w:hAnsi="Times New Roman"/>
                <w:sz w:val="24"/>
              </w:rPr>
              <w:t>Ez a sor nem tartalmazza sem a járulékos tőkeinstrumentumok amortizált részét, amennyiben a hátralévő futamidő meghaladja az egy évet (az 575/2013/EU rendelet 72a. cikke (1) bekezdésének b) pontja), sem pedig az említett rendelet 494b. cikke szerinti szerzett jogi rendelkezések hatálya alá tartozó leírható, illetve átalakítható kötelezettségeket.</w:t>
            </w:r>
          </w:p>
        </w:tc>
      </w:tr>
      <w:tr w:rsidR="00FB08AF" w:rsidRPr="00FB08AF" w14:paraId="51864A69" w14:textId="77777777" w:rsidTr="007674DE">
        <w:tc>
          <w:tcPr>
            <w:tcW w:w="1129" w:type="dxa"/>
            <w:vAlign w:val="center"/>
          </w:tcPr>
          <w:p w14:paraId="47D16EC4" w14:textId="66D820CD" w:rsidR="003C1F98" w:rsidRPr="00FB08AF" w:rsidRDefault="003C1F98" w:rsidP="001E1D34">
            <w:pPr>
              <w:pStyle w:val="InstructionsText"/>
            </w:pPr>
            <w:r>
              <w:rPr>
                <w:rStyle w:val="FormatvorlageInstructionsTabelleText"/>
                <w:rFonts w:ascii="Times New Roman" w:hAnsi="Times New Roman"/>
                <w:sz w:val="24"/>
              </w:rPr>
              <w:lastRenderedPageBreak/>
              <w:t>0120</w:t>
            </w:r>
          </w:p>
        </w:tc>
        <w:tc>
          <w:tcPr>
            <w:tcW w:w="7620" w:type="dxa"/>
            <w:vAlign w:val="center"/>
          </w:tcPr>
          <w:p w14:paraId="6C0E7472" w14:textId="6E4EAD48" w:rsidR="003C1F98" w:rsidRPr="00FB08AF" w:rsidRDefault="003C1F98" w:rsidP="001E1D34">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2019. június 27. előtt kibocsátott leírható, illetve átalakítható kötelezettségelemek </w:t>
            </w:r>
          </w:p>
          <w:p w14:paraId="45E921ED" w14:textId="5B5AA12F" w:rsidR="00CD51BC" w:rsidRPr="00FB08AF" w:rsidRDefault="003A0717" w:rsidP="001E1D34">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MREL</w:t>
            </w:r>
          </w:p>
          <w:p w14:paraId="77573479" w14:textId="4DEADB3A" w:rsidR="003A0717" w:rsidRPr="00FB08AF" w:rsidRDefault="003A0717" w:rsidP="001E1D34">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Leírható, illetve átalakítható kötelezettségek, amelyek megfelelnek a következő feltételeknek</w:t>
            </w:r>
            <w:r>
              <w:t>:</w:t>
            </w:r>
          </w:p>
          <w:p w14:paraId="27B0933B" w14:textId="12AD7DA6" w:rsidR="003A0717" w:rsidRPr="00FB08AF" w:rsidRDefault="00C904F7" w:rsidP="001E1D34">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a) 2019. június 27. előtt bocsátották ki őket;</w:t>
            </w:r>
          </w:p>
          <w:p w14:paraId="784DD851" w14:textId="288C5949" w:rsidR="00CD51BC" w:rsidRPr="00FB08AF" w:rsidRDefault="00C904F7" w:rsidP="001E1D34">
            <w:pPr>
              <w:pStyle w:val="InstructionsText"/>
              <w:rPr>
                <w:rStyle w:val="FormatvorlageInstructionsTabelleText"/>
                <w:rFonts w:ascii="Times New Roman" w:hAnsi="Times New Roman"/>
                <w:sz w:val="24"/>
              </w:rPr>
            </w:pPr>
            <w:r>
              <w:rPr>
                <w:rStyle w:val="InstructionsTabelleberschrift"/>
                <w:rFonts w:ascii="Times New Roman" w:hAnsi="Times New Roman"/>
                <w:b w:val="0"/>
                <w:sz w:val="24"/>
                <w:u w:val="none"/>
              </w:rPr>
              <w:t>b) a 2014/59/EU irányelv 2. cikke (1) bekezdésének 71b. pontjában meghatározott alárendelt leírható instrumentumok;</w:t>
            </w:r>
            <w:r>
              <w:rPr>
                <w:rStyle w:val="FormatvorlageInstructionsTabelleText"/>
                <w:rFonts w:ascii="Times New Roman" w:hAnsi="Times New Roman"/>
                <w:sz w:val="24"/>
              </w:rPr>
              <w:t xml:space="preserve"> </w:t>
            </w:r>
          </w:p>
          <w:p w14:paraId="1A9E4169" w14:textId="4C0E47C2" w:rsidR="003A0717" w:rsidRPr="00FB08AF" w:rsidRDefault="00C904F7"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c) az 575/2013/EU rendelet 494b. cikkének (3) bekezdésével összhangban a szavatolótőke és a leírható, illetve átalakítható kötelezettségek részét képezik;</w:t>
            </w:r>
          </w:p>
          <w:p w14:paraId="729FD97D" w14:textId="2B49FF11" w:rsidR="00612E23" w:rsidRPr="00FB08AF" w:rsidRDefault="00B51127"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d) harmadik ország joga által szabályozott instrumentumok, ha megfelelnek a 2014/59/EU irányelv 55. cikkében foglalt követelményeknek.</w:t>
            </w:r>
          </w:p>
          <w:p w14:paraId="23DB3E90" w14:textId="7AAD14FB" w:rsidR="006B3F3C" w:rsidRPr="00FB08AF" w:rsidRDefault="00A827D8"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A feltüntetett összegeknek tartalmazniuk kell az előzetes engedély hatálya alá tartozó felhasználatlan összegeket, amennyiben az engedély 2019. június 27. előtt kibocsátott leírható, illetve átalakítható kötelezettséginstrumentumokra vonatkozik.</w:t>
            </w:r>
          </w:p>
          <w:p w14:paraId="101AB6AC" w14:textId="4E538F15" w:rsidR="00CD51BC" w:rsidRPr="00FB08AF" w:rsidRDefault="00CD51BC" w:rsidP="001E1D34">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TLAC</w:t>
            </w:r>
          </w:p>
          <w:p w14:paraId="2C4CA631" w14:textId="53206BFA" w:rsidR="003A0717" w:rsidRPr="00FB08AF" w:rsidRDefault="00902941"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Leírható, illetve átalakítható kötelezettségek, amelyek megfelelnek a következő feltételeknek:</w:t>
            </w:r>
          </w:p>
          <w:p w14:paraId="06CB52C8" w14:textId="1DDB2DB7" w:rsidR="003A0717" w:rsidRPr="00FB08AF" w:rsidRDefault="00A01D02" w:rsidP="001E1D34">
            <w:pPr>
              <w:pStyle w:val="InstructionsText"/>
              <w:rPr>
                <w:rStyle w:val="FormatvorlageInstructionsTabelleText"/>
                <w:rFonts w:ascii="Times New Roman" w:hAnsi="Times New Roman"/>
                <w:b/>
                <w:sz w:val="24"/>
                <w:u w:val="single"/>
              </w:rPr>
            </w:pPr>
            <w:r>
              <w:rPr>
                <w:rStyle w:val="FormatvorlageInstructionsTabelleText"/>
                <w:rFonts w:ascii="Times New Roman" w:hAnsi="Times New Roman"/>
                <w:sz w:val="24"/>
              </w:rPr>
              <w:t>a) 2019. június 27. előtt bocsátották ki őket;</w:t>
            </w:r>
          </w:p>
          <w:p w14:paraId="7D19D1F7" w14:textId="50CAF5D5" w:rsidR="003A0717" w:rsidRPr="00FB08AF" w:rsidRDefault="00A01D02" w:rsidP="001E1D34">
            <w:pPr>
              <w:pStyle w:val="InstructionsText"/>
              <w:rPr>
                <w:rStyle w:val="FormatvorlageInstructionsTabelleText"/>
                <w:rFonts w:ascii="Times New Roman" w:hAnsi="Times New Roman"/>
                <w:b/>
                <w:sz w:val="24"/>
                <w:u w:val="single"/>
              </w:rPr>
            </w:pPr>
            <w:r>
              <w:rPr>
                <w:rStyle w:val="FormatvorlageInstructionsTabelleText"/>
                <w:rFonts w:ascii="Times New Roman" w:hAnsi="Times New Roman"/>
                <w:sz w:val="24"/>
              </w:rPr>
              <w:t>b) megfelelnek az 575/2013/EU rendelet 72b. cikke (2) bekezdése d) pontjának;</w:t>
            </w:r>
          </w:p>
          <w:p w14:paraId="1483928C" w14:textId="77777777" w:rsidR="003C1F98" w:rsidRPr="00FB08AF" w:rsidRDefault="00A01D02" w:rsidP="001E1D34">
            <w:pPr>
              <w:pStyle w:val="InstructionsText"/>
              <w:rPr>
                <w:rStyle w:val="FormatvorlageInstructionsTabelleText"/>
                <w:rFonts w:ascii="Times New Roman" w:hAnsi="Times New Roman"/>
                <w:sz w:val="24"/>
              </w:rPr>
            </w:pPr>
            <w:r>
              <w:t>c) az 575/2013/EU rendelet 494b. cikkének (3) bekezdése szerinti szerzett jogi rendelkezések alapján leírható, illetve átalakítható kötelezettségeknek minősülnek.</w:t>
            </w:r>
          </w:p>
          <w:p w14:paraId="48932F31" w14:textId="7F06E6C5" w:rsidR="00A827D8" w:rsidRPr="00FB08AF" w:rsidRDefault="00A827D8" w:rsidP="001E1D34">
            <w:pPr>
              <w:pStyle w:val="InstructionsText"/>
              <w:rPr>
                <w:rStyle w:val="InstructionsTabelleberschrift"/>
                <w:rFonts w:ascii="Times New Roman" w:hAnsi="Times New Roman"/>
                <w:b w:val="0"/>
                <w:sz w:val="24"/>
                <w:u w:val="none"/>
              </w:rPr>
            </w:pPr>
            <w:r>
              <w:rPr>
                <w:rStyle w:val="FormatvorlageInstructionsTabelleText"/>
                <w:rFonts w:ascii="Times New Roman" w:hAnsi="Times New Roman"/>
                <w:sz w:val="24"/>
              </w:rPr>
              <w:t>A feltüntetett összegeknek tartalmazniuk kell az előzetes engedély hatálya alá tartozó felhasználatlan összegeket, amennyiben az engedély 2019. június 27. előtt kibocsátott leírható, illetve átalakítható kötelezettséginstrumentumokra vonatkozik.</w:t>
            </w:r>
          </w:p>
        </w:tc>
      </w:tr>
      <w:tr w:rsidR="00FB08AF" w:rsidRPr="00FB08AF" w14:paraId="6F3C5EAB" w14:textId="77777777" w:rsidTr="007674DE">
        <w:tc>
          <w:tcPr>
            <w:tcW w:w="1129" w:type="dxa"/>
            <w:vAlign w:val="center"/>
          </w:tcPr>
          <w:p w14:paraId="696B1E7F" w14:textId="030293FD" w:rsidR="003C1F98" w:rsidRPr="00FB08AF" w:rsidRDefault="003C1F98" w:rsidP="001E1D34">
            <w:pPr>
              <w:pStyle w:val="InstructionsText"/>
            </w:pPr>
            <w:r>
              <w:rPr>
                <w:rStyle w:val="FormatvorlageInstructionsTabelleText"/>
                <w:rFonts w:ascii="Times New Roman" w:hAnsi="Times New Roman"/>
                <w:sz w:val="24"/>
              </w:rPr>
              <w:t>0130</w:t>
            </w:r>
          </w:p>
        </w:tc>
        <w:tc>
          <w:tcPr>
            <w:tcW w:w="7620" w:type="dxa"/>
            <w:vAlign w:val="center"/>
          </w:tcPr>
          <w:p w14:paraId="46569A0F" w14:textId="1545D13C" w:rsidR="003C1F98" w:rsidRPr="00FB08AF" w:rsidRDefault="003C1F98" w:rsidP="001E1D34">
            <w:pPr>
              <w:pStyle w:val="InstructionsText"/>
              <w:rPr>
                <w:rStyle w:val="InstructionsTabelleberschrift"/>
                <w:rFonts w:ascii="Times New Roman" w:hAnsi="Times New Roman"/>
                <w:sz w:val="24"/>
              </w:rPr>
            </w:pPr>
            <w:r>
              <w:rPr>
                <w:rStyle w:val="InstructionsTabelleberschrift"/>
                <w:rFonts w:ascii="Times New Roman" w:hAnsi="Times New Roman"/>
                <w:sz w:val="24"/>
              </w:rPr>
              <w:t>Legalább 1 éves hátralévő futamidejű járulékos tőkeinstrumentumok, amennyiben nem minősülnek járulékos tőkeelemnek</w:t>
            </w:r>
          </w:p>
          <w:p w14:paraId="7E53D3C8" w14:textId="5B2B54C5" w:rsidR="003C1F98" w:rsidRPr="00FB08AF" w:rsidRDefault="003C1F98"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Az 575/2013/EU rendelet 72 a. cikke (1) bekezdésének b) pontja</w:t>
            </w:r>
          </w:p>
          <w:p w14:paraId="34EB2C71" w14:textId="026755AA" w:rsidR="003C1F98" w:rsidRPr="00FB08AF" w:rsidRDefault="003C1F98"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Ez a sor a járulékos tőkeinstrumentumok amortizált részét tartalmazza, amennyiben a hátralévő futamidő meghaladja az 1 évet. Ebben a sorban csak a szavatolótőkében nem megjelenített, de az 575/2013/EU rendelet 72b. cikkében meghatározott összes elismerhetőségi feltételnek megfelelő összeget lehet feltüntetni.</w:t>
            </w:r>
          </w:p>
          <w:p w14:paraId="4D7DD40A" w14:textId="14F7E4FF" w:rsidR="00612E23" w:rsidRPr="00FB08AF" w:rsidRDefault="00DD50DC" w:rsidP="001E1D34">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Az MREL esetében a harmadik ország joga által szabályozott instrumentumokat csak akkor lehet feltüntetni ebben a sorban, ha megfelelnek a 2014/59/EU irányelv 55. cikkében foglalt követelményeknek.</w:t>
            </w:r>
          </w:p>
        </w:tc>
      </w:tr>
      <w:tr w:rsidR="00FB08AF" w:rsidRPr="00FB08AF" w14:paraId="2B25B5F1" w14:textId="77777777" w:rsidTr="007674DE">
        <w:tc>
          <w:tcPr>
            <w:tcW w:w="1129" w:type="dxa"/>
            <w:vAlign w:val="center"/>
          </w:tcPr>
          <w:p w14:paraId="75C89F47" w14:textId="1C159A4F" w:rsidR="001D1E29" w:rsidRPr="00FB08AF" w:rsidRDefault="001D1E29"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0132</w:t>
            </w:r>
          </w:p>
        </w:tc>
        <w:tc>
          <w:tcPr>
            <w:tcW w:w="7620" w:type="dxa"/>
            <w:vAlign w:val="center"/>
          </w:tcPr>
          <w:p w14:paraId="3C34006F" w14:textId="77777777" w:rsidR="001D1E29" w:rsidRPr="00FB08AF" w:rsidRDefault="001D1E29" w:rsidP="001E1D34">
            <w:pPr>
              <w:pStyle w:val="InstructionsText"/>
              <w:rPr>
                <w:rStyle w:val="InstructionsTabelleberschrift"/>
                <w:rFonts w:ascii="Times New Roman" w:hAnsi="Times New Roman"/>
                <w:sz w:val="24"/>
              </w:rPr>
            </w:pPr>
            <w:r>
              <w:rPr>
                <w:rStyle w:val="InstructionsTabelleberschrift"/>
                <w:rFonts w:ascii="Times New Roman" w:hAnsi="Times New Roman"/>
                <w:sz w:val="24"/>
              </w:rPr>
              <w:t>(–) Kizárt kötelezettségeknek alárendelt saját leírható, illetve átalakítható kötelezettséginstrumentumok</w:t>
            </w:r>
          </w:p>
          <w:p w14:paraId="16DB4BC1" w14:textId="77777777" w:rsidR="00017D7A" w:rsidRPr="00FB08AF" w:rsidRDefault="00017D7A" w:rsidP="001E1D34">
            <w:pPr>
              <w:pStyle w:val="InstructionsText"/>
              <w:rPr>
                <w:rStyle w:val="InstructionsTabelleberschrift"/>
                <w:rFonts w:ascii="Times New Roman" w:hAnsi="Times New Roman"/>
                <w:b w:val="0"/>
                <w:bCs w:val="0"/>
                <w:i/>
                <w:sz w:val="24"/>
                <w:u w:val="none"/>
              </w:rPr>
            </w:pPr>
            <w:r>
              <w:rPr>
                <w:rStyle w:val="InstructionsTabelleberschrift"/>
                <w:rFonts w:ascii="Times New Roman" w:hAnsi="Times New Roman"/>
                <w:b w:val="0"/>
                <w:i/>
                <w:sz w:val="24"/>
                <w:u w:val="none"/>
              </w:rPr>
              <w:t>MREL</w:t>
            </w:r>
          </w:p>
          <w:p w14:paraId="532907F3" w14:textId="0FACFBE9" w:rsidR="00017D7A" w:rsidRPr="00FB08AF" w:rsidRDefault="00017D7A" w:rsidP="001E1D34">
            <w:pPr>
              <w:pStyle w:val="InstructionsText"/>
              <w:rPr>
                <w:rStyle w:val="FormatvorlageInstructionsTabelleText"/>
                <w:rFonts w:ascii="Times New Roman" w:hAnsi="Times New Roman"/>
                <w:bCs w:val="0"/>
                <w:sz w:val="24"/>
              </w:rPr>
            </w:pPr>
            <w:r>
              <w:rPr>
                <w:rStyle w:val="FormatvorlageInstructionsTabelleText"/>
                <w:rFonts w:ascii="Times New Roman" w:hAnsi="Times New Roman"/>
                <w:sz w:val="24"/>
              </w:rPr>
              <w:t>Az 575/2013/EU rendelet 78a. cikke és a 241/2014/EU felhatalmazáson alapuló rendelet 32b. cikkének (2), (3) és (5) bekezdése</w:t>
            </w:r>
          </w:p>
          <w:p w14:paraId="657C9FF4" w14:textId="261FA598" w:rsidR="00017D7A" w:rsidRPr="00FB08AF" w:rsidRDefault="00017D7A" w:rsidP="001E1D34">
            <w:pPr>
              <w:pStyle w:val="InstructionsText"/>
              <w:rPr>
                <w:rStyle w:val="InstructionsTabelleberschrift"/>
                <w:rFonts w:ascii="Times New Roman" w:hAnsi="Times New Roman"/>
                <w:b w:val="0"/>
                <w:bCs w:val="0"/>
                <w:i/>
                <w:sz w:val="24"/>
                <w:u w:val="none"/>
              </w:rPr>
            </w:pPr>
            <w:r>
              <w:rPr>
                <w:rStyle w:val="FormatvorlageInstructionsTabelleText"/>
                <w:rFonts w:ascii="Times New Roman" w:hAnsi="Times New Roman"/>
                <w:sz w:val="24"/>
              </w:rPr>
              <w:t>Ez a sor az előzetes engedély hatálya alá tartozó felhasználatlan összegeket tartalmazza, amennyiben az engedély kizárt kötelezettségeknek alárendelt leírható, illetve átalakítható kötelezettséginstrumentumokra vonatkozik. Az ezen a soron szereplő összeg megegyezik az MREL 0135-ös során szereplő összeggel.</w:t>
            </w:r>
          </w:p>
          <w:p w14:paraId="290575AE" w14:textId="36721F56" w:rsidR="001D1E29" w:rsidRPr="00FB08AF" w:rsidRDefault="001D1E29" w:rsidP="001E1D34">
            <w:pPr>
              <w:pStyle w:val="InstructionsText"/>
              <w:rPr>
                <w:rStyle w:val="InstructionsTabelleberschrift"/>
                <w:rFonts w:ascii="Times New Roman" w:hAnsi="Times New Roman"/>
                <w:b w:val="0"/>
                <w:bCs w:val="0"/>
                <w:i/>
                <w:sz w:val="24"/>
                <w:u w:val="none"/>
              </w:rPr>
            </w:pPr>
            <w:r>
              <w:rPr>
                <w:rStyle w:val="InstructionsTabelleberschrift"/>
                <w:rFonts w:ascii="Times New Roman" w:hAnsi="Times New Roman"/>
                <w:b w:val="0"/>
                <w:i/>
                <w:sz w:val="24"/>
                <w:u w:val="none"/>
              </w:rPr>
              <w:t>TLAC</w:t>
            </w:r>
          </w:p>
          <w:p w14:paraId="3C7CBDF9" w14:textId="514E0218" w:rsidR="00017D7A" w:rsidRPr="00FB08AF" w:rsidRDefault="001D1E29" w:rsidP="001E1D34">
            <w:pPr>
              <w:pStyle w:val="InstructionsText"/>
              <w:rPr>
                <w:rStyle w:val="FormatvorlageInstructionsTabelleText"/>
                <w:rFonts w:ascii="Times New Roman" w:hAnsi="Times New Roman"/>
                <w:bCs w:val="0"/>
                <w:sz w:val="24"/>
              </w:rPr>
            </w:pPr>
            <w:r>
              <w:rPr>
                <w:rStyle w:val="FormatvorlageInstructionsTabelleText"/>
                <w:rFonts w:ascii="Times New Roman" w:hAnsi="Times New Roman"/>
                <w:sz w:val="24"/>
              </w:rPr>
              <w:t>Az 575/2013/EU rendelet 72e. cikke (1) bekezdésének a) pontja és 78a. cikke, valamint a 241/2014/EU felhatalmazáson alapuló rendelet 32b. cikkének (2), (3) és (5) bekezdése</w:t>
            </w:r>
          </w:p>
          <w:p w14:paraId="696343EA" w14:textId="5EA84709" w:rsidR="00017D7A" w:rsidRPr="00FB08AF" w:rsidRDefault="00017D7A" w:rsidP="001E1D34">
            <w:pPr>
              <w:pStyle w:val="InstructionsText"/>
              <w:rPr>
                <w:rStyle w:val="FormatvorlageInstructionsTabelleText"/>
                <w:rFonts w:ascii="Times New Roman" w:hAnsi="Times New Roman"/>
                <w:bCs w:val="0"/>
                <w:sz w:val="24"/>
              </w:rPr>
            </w:pPr>
            <w:r>
              <w:rPr>
                <w:rStyle w:val="FormatvorlageInstructionsTabelleText"/>
                <w:rFonts w:ascii="Times New Roman" w:hAnsi="Times New Roman"/>
                <w:sz w:val="24"/>
              </w:rPr>
              <w:t>Ez a sor a következőket tartalmazza:</w:t>
            </w:r>
          </w:p>
          <w:p w14:paraId="601685A6" w14:textId="78227CDD" w:rsidR="00017D7A" w:rsidRPr="00FB08AF" w:rsidRDefault="008C19BD" w:rsidP="001E1D34">
            <w:pPr>
              <w:pStyle w:val="ListParagraph"/>
              <w:numPr>
                <w:ilvl w:val="0"/>
                <w:numId w:val="89"/>
              </w:numPr>
              <w:rPr>
                <w:rStyle w:val="FormatvorlageInstructionsTabelleText"/>
                <w:rFonts w:ascii="Times New Roman" w:hAnsi="Times New Roman"/>
                <w:bCs w:val="0"/>
                <w:sz w:val="24"/>
              </w:rPr>
            </w:pPr>
            <w:r>
              <w:rPr>
                <w:rStyle w:val="FormatvorlageInstructionsTabelleText"/>
                <w:rFonts w:ascii="Times New Roman" w:hAnsi="Times New Roman"/>
                <w:sz w:val="24"/>
              </w:rPr>
              <w:t>a saját alárendelt leírható, illetve átalakítható kötelezettséginstrumentumok állományai, amelyek az 575/2013/EU rendelet 72e. cikke (1) bekezdésének a) pontjával összhangban levonandók; és</w:t>
            </w:r>
          </w:p>
          <w:p w14:paraId="2C9354B7" w14:textId="38B33A6C" w:rsidR="001D1E29" w:rsidRPr="00FB08AF" w:rsidRDefault="008C19BD" w:rsidP="001E1D34">
            <w:pPr>
              <w:pStyle w:val="ListParagraph"/>
              <w:numPr>
                <w:ilvl w:val="0"/>
                <w:numId w:val="89"/>
              </w:numPr>
              <w:rPr>
                <w:rStyle w:val="InstructionsTabelleberschrift"/>
                <w:rFonts w:ascii="Times New Roman" w:hAnsi="Times New Roman"/>
                <w:b w:val="0"/>
                <w:bCs w:val="0"/>
                <w:sz w:val="24"/>
                <w:u w:val="none"/>
              </w:rPr>
            </w:pPr>
            <w:r>
              <w:rPr>
                <w:rStyle w:val="FormatvorlageInstructionsTabelleText"/>
                <w:rFonts w:ascii="Times New Roman" w:hAnsi="Times New Roman"/>
                <w:sz w:val="24"/>
              </w:rPr>
              <w:t>az előzetes engedély hatálya alá tartozó felhasználatlan összegek, amennyiben az előzetes engedély kizárt kötelezettségeknek alárendelt leírható, illetve átalakítható kötelezettséginstrumentumokra vonatkozik.</w:t>
            </w:r>
          </w:p>
        </w:tc>
      </w:tr>
      <w:tr w:rsidR="00FB08AF" w:rsidRPr="00FB08AF" w14:paraId="11C86C93" w14:textId="77777777" w:rsidTr="004464A7">
        <w:tc>
          <w:tcPr>
            <w:tcW w:w="1129" w:type="dxa"/>
            <w:vAlign w:val="center"/>
          </w:tcPr>
          <w:p w14:paraId="06CEFE60" w14:textId="0DCE1B7F" w:rsidR="001D1E29" w:rsidRPr="00FB08AF" w:rsidRDefault="001D1E29"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0135</w:t>
            </w:r>
          </w:p>
        </w:tc>
        <w:tc>
          <w:tcPr>
            <w:tcW w:w="7620" w:type="dxa"/>
            <w:vAlign w:val="center"/>
          </w:tcPr>
          <w:p w14:paraId="4E01627F" w14:textId="69824B14" w:rsidR="001D1E29" w:rsidRPr="00FB08AF" w:rsidRDefault="001D1E29" w:rsidP="001E1D34">
            <w:pPr>
              <w:pStyle w:val="InstructionsText"/>
              <w:rPr>
                <w:rStyle w:val="InstructionsTabelleberschrift"/>
                <w:rFonts w:ascii="Times New Roman" w:hAnsi="Times New Roman"/>
                <w:sz w:val="24"/>
              </w:rPr>
            </w:pPr>
            <w:r>
              <w:rPr>
                <w:rStyle w:val="InstructionsTabelleberschrift"/>
                <w:rFonts w:ascii="Times New Roman" w:hAnsi="Times New Roman"/>
                <w:sz w:val="24"/>
              </w:rPr>
              <w:t>(–) ebből: előzetes engedély hatálya alá tartozó felhasználatlan összegek</w:t>
            </w:r>
          </w:p>
          <w:p w14:paraId="67B041F0" w14:textId="77777777" w:rsidR="001D1E29" w:rsidRPr="00FB08AF" w:rsidRDefault="001D1E29" w:rsidP="001E1D34">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MREL ÉS TLAC</w:t>
            </w:r>
          </w:p>
          <w:p w14:paraId="7E150AA3" w14:textId="77777777" w:rsidR="001C3C19" w:rsidRPr="00FB08AF" w:rsidRDefault="001C3C19"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Ebben a sorban a következő összegeket kell feltüntetni: </w:t>
            </w:r>
          </w:p>
          <w:p w14:paraId="2838CD0F" w14:textId="4C01DA00" w:rsidR="001D1E29" w:rsidRPr="00FB08AF" w:rsidRDefault="001C3C19" w:rsidP="001E1D34">
            <w:pPr>
              <w:pStyle w:val="ListParagraph"/>
              <w:numPr>
                <w:ilvl w:val="0"/>
                <w:numId w:val="90"/>
              </w:numPr>
              <w:rPr>
                <w:rStyle w:val="FormatvorlageInstructionsTabelleText"/>
                <w:rFonts w:ascii="Times New Roman" w:hAnsi="Times New Roman"/>
                <w:sz w:val="24"/>
              </w:rPr>
            </w:pPr>
            <w:r>
              <w:rPr>
                <w:rStyle w:val="FormatvorlageInstructionsTabelleText"/>
                <w:rFonts w:ascii="Times New Roman" w:hAnsi="Times New Roman"/>
                <w:sz w:val="24"/>
              </w:rPr>
              <w:t>az eseti engedély hatálya alá tartozó felhasználatlan összegek, amennyiben az engedély kizárt kötelezettségeknek alárendelt leírható, illetve átalakítható kötelezettséginstrumentumokra vonatkozik;</w:t>
            </w:r>
          </w:p>
          <w:p w14:paraId="2AE5E3F7" w14:textId="2881DA46" w:rsidR="001D1E29" w:rsidRPr="00FB08AF" w:rsidRDefault="001C3C19" w:rsidP="001E1D34">
            <w:pPr>
              <w:pStyle w:val="ListParagraph"/>
              <w:numPr>
                <w:ilvl w:val="0"/>
                <w:numId w:val="90"/>
              </w:numPr>
              <w:rPr>
                <w:rStyle w:val="FormatvorlageInstructionsTabelleText"/>
                <w:rFonts w:ascii="Times New Roman" w:hAnsi="Times New Roman"/>
                <w:sz w:val="24"/>
                <w:u w:val="single"/>
              </w:rPr>
            </w:pPr>
            <w:r>
              <w:rPr>
                <w:rStyle w:val="FormatvorlageInstructionsTabelleText"/>
                <w:rFonts w:ascii="Times New Roman" w:hAnsi="Times New Roman"/>
                <w:sz w:val="24"/>
              </w:rPr>
              <w:t>a felhasználatlan GPP-összegek, amennyiben az előzetes engedély kizárt kötelezettségeknek alárendelt leírható, illetve átalakítható kötelezettséginstrumentumokra vonatkozik.</w:t>
            </w:r>
          </w:p>
          <w:p w14:paraId="262C6FC4" w14:textId="01A909F6" w:rsidR="008B0571" w:rsidRPr="00A0527F" w:rsidRDefault="00766C0D" w:rsidP="008B0571">
            <w:pPr>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lastRenderedPageBreak/>
              <w:t xml:space="preserve">Ha </w:t>
            </w:r>
            <w:proofErr w:type="gramStart"/>
            <w:r>
              <w:rPr>
                <w:rStyle w:val="InstructionsTabelleberschrift"/>
                <w:rFonts w:ascii="Times New Roman" w:hAnsi="Times New Roman"/>
                <w:b w:val="0"/>
                <w:sz w:val="24"/>
                <w:u w:val="none"/>
              </w:rPr>
              <w:t>a</w:t>
            </w:r>
            <w:proofErr w:type="gramEnd"/>
            <w:r>
              <w:rPr>
                <w:rStyle w:val="InstructionsTabelleberschrift"/>
                <w:rFonts w:ascii="Times New Roman" w:hAnsi="Times New Roman"/>
                <w:b w:val="0"/>
                <w:sz w:val="24"/>
                <w:u w:val="none"/>
              </w:rPr>
              <w:t xml:space="preserve"> ii. alpontban említett általános előzetes engedély nem rangsorolja a lehívható, visszaváltható, visszafizethető vagy visszavásárolható instrumentumokat, ebben a sorban a teljes felhasználatlan GPP-összeget kell feltüntetni.</w:t>
            </w:r>
          </w:p>
        </w:tc>
      </w:tr>
      <w:tr w:rsidR="00FB08AF" w:rsidRPr="00FB08AF" w14:paraId="2A030C78" w14:textId="77777777" w:rsidTr="007674DE">
        <w:tc>
          <w:tcPr>
            <w:tcW w:w="1129" w:type="dxa"/>
            <w:vAlign w:val="center"/>
          </w:tcPr>
          <w:p w14:paraId="3F26CCDA" w14:textId="6FFA3FE7" w:rsidR="00305E50" w:rsidRPr="00FB08AF" w:rsidRDefault="00305E50" w:rsidP="001E1D34">
            <w:pPr>
              <w:pStyle w:val="InstructionsText"/>
            </w:pPr>
            <w:r>
              <w:rPr>
                <w:rStyle w:val="FormatvorlageInstructionsTabelleText"/>
                <w:rFonts w:ascii="Times New Roman" w:hAnsi="Times New Roman"/>
                <w:sz w:val="24"/>
              </w:rPr>
              <w:lastRenderedPageBreak/>
              <w:t>0140</w:t>
            </w:r>
          </w:p>
        </w:tc>
        <w:tc>
          <w:tcPr>
            <w:tcW w:w="7620" w:type="dxa"/>
            <w:vAlign w:val="center"/>
          </w:tcPr>
          <w:p w14:paraId="7E0332CD" w14:textId="77777777" w:rsidR="00305E50" w:rsidRPr="00FB08AF" w:rsidRDefault="00305E50" w:rsidP="001E1D34">
            <w:pPr>
              <w:pStyle w:val="InstructionsText"/>
              <w:rPr>
                <w:rStyle w:val="InstructionsTabelleberschrift"/>
                <w:rFonts w:ascii="Times New Roman" w:hAnsi="Times New Roman"/>
                <w:sz w:val="24"/>
              </w:rPr>
            </w:pPr>
            <w:r>
              <w:rPr>
                <w:rStyle w:val="InstructionsTabelleberschrift"/>
                <w:rFonts w:ascii="Times New Roman" w:hAnsi="Times New Roman"/>
                <w:sz w:val="24"/>
              </w:rPr>
              <w:t>Kizárt kötelezettségeknek nem alárendelt leírható, illetve átalakítható kötelezettségek</w:t>
            </w:r>
          </w:p>
          <w:p w14:paraId="4CA285A7" w14:textId="77777777" w:rsidR="00982A9F" w:rsidRPr="00FB08AF" w:rsidRDefault="001E1CA1" w:rsidP="001E1D34">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i/>
                <w:sz w:val="24"/>
                <w:u w:val="none"/>
              </w:rPr>
              <w:t>MREL</w:t>
            </w:r>
          </w:p>
          <w:p w14:paraId="1E4FE37F" w14:textId="20A59CB2" w:rsidR="001E1CA1" w:rsidRPr="00FB08AF" w:rsidRDefault="001E1CA1" w:rsidP="001E1D34">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 xml:space="preserve">A 2014/59/EU irányelv 45b. cikkében meghatározott feltételeknek megfelelő kötelezettségek, amelyek nincsenek teljesen alárendelve az 575/2013/EU rendelet 72a. cikkének (2) bekezdésében említett kizárt kötelezettségekből eredő követeléseknek. </w:t>
            </w:r>
            <w:r>
              <w:rPr>
                <w:rStyle w:val="FormatvorlageInstructionsTabelleText"/>
                <w:rFonts w:ascii="Times New Roman" w:hAnsi="Times New Roman"/>
                <w:sz w:val="24"/>
              </w:rPr>
              <w:t>Harmadik ország joga által szabályozott instrumentumok esetében az instrumentumot csak akkor lehet feltüntetni ebben a sorban, ha megfelel a 2014/59/EU irányelv 55. cikkében foglalt követelményeknek. A feltüntetett összegek nem tartalmazzák az előzetes engedély hatálya alá tartozó felhasználatlan összegeket, amennyiben az engedély kizárt kötelezettségeknek nem alárendelt leírható, illetve átalakítható kötelezettségekre vonatkozik.</w:t>
            </w:r>
          </w:p>
          <w:p w14:paraId="0B2AC759" w14:textId="604E0A4C" w:rsidR="00982A9F" w:rsidRPr="00FB08AF" w:rsidRDefault="001E1CA1" w:rsidP="001E1D34">
            <w:pPr>
              <w:pStyle w:val="InstructionsText"/>
              <w:rPr>
                <w:rStyle w:val="InstructionsTabelleberschrift"/>
                <w:rFonts w:ascii="Times New Roman" w:hAnsi="Times New Roman"/>
                <w:sz w:val="24"/>
                <w:u w:val="none"/>
              </w:rPr>
            </w:pPr>
            <w:r>
              <w:rPr>
                <w:rStyle w:val="InstructionsTabelleberschrift"/>
                <w:rFonts w:ascii="Times New Roman" w:hAnsi="Times New Roman"/>
                <w:b w:val="0"/>
                <w:i/>
                <w:sz w:val="24"/>
                <w:u w:val="none"/>
              </w:rPr>
              <w:t>TLAC</w:t>
            </w:r>
          </w:p>
          <w:p w14:paraId="4E8D9E69" w14:textId="28758AF0" w:rsidR="00305E50" w:rsidRPr="00FB08AF" w:rsidRDefault="00982A9F" w:rsidP="001E1D34">
            <w:pPr>
              <w:pStyle w:val="InstructionsText"/>
              <w:rPr>
                <w:rStyle w:val="InstructionsTabelleberschrift"/>
                <w:rFonts w:ascii="Times New Roman" w:hAnsi="Times New Roman"/>
                <w:b w:val="0"/>
                <w:sz w:val="24"/>
              </w:rPr>
            </w:pPr>
            <w:r>
              <w:rPr>
                <w:rStyle w:val="FormatvorlageInstructionsTabelleText"/>
                <w:rFonts w:ascii="Times New Roman" w:hAnsi="Times New Roman"/>
                <w:sz w:val="24"/>
              </w:rPr>
              <w:t xml:space="preserve">Az 575/2013/EU rendelet 72a–72d. cikkében meghatározott követelményeknek az említett rendelet 72b. cikke (2) bekezdésének d) pontja kivételével megfelelő leírható, illetve átalakítható kötelezettségek, amelyeket az említett rendelet 72b. cikkének (3) vagy (4) bekezdése alapján jelenítenek meg leírható, illetve átalakítható kötelezettségként. </w:t>
            </w:r>
            <w:r>
              <w:t>Amennyiben az 575/2013/EU rendelet 72b. cikkének (3) bekezdése alkalmazandó, a feltüntetendő összeg az említett cikkben meghatározott felső korlát alkalmazása utáni összeg.</w:t>
            </w:r>
            <w:r>
              <w:rPr>
                <w:rStyle w:val="FormatvorlageInstructionsTabelleText"/>
                <w:rFonts w:ascii="Times New Roman" w:hAnsi="Times New Roman"/>
                <w:sz w:val="24"/>
              </w:rPr>
              <w:t xml:space="preserve"> A feltüntetett összegek nem tartalmazzák a saját leírható, illetve átalakítható kötelezettséginstrumentumok állományait és az előzetes engedély hatálya alá tartozó felhasználatlan összegeket, amennyiben az engedély kizárt kötelezettségeknek nem alárendelt leírható, illetve átalakítható kötelezettséginstrumentumokra vonatkozik.</w:t>
            </w:r>
          </w:p>
        </w:tc>
      </w:tr>
      <w:tr w:rsidR="00FB08AF" w:rsidRPr="00FB08AF" w14:paraId="47FEB869" w14:textId="77777777" w:rsidTr="007674DE">
        <w:tc>
          <w:tcPr>
            <w:tcW w:w="1129" w:type="dxa"/>
            <w:vAlign w:val="center"/>
          </w:tcPr>
          <w:p w14:paraId="6C338E15" w14:textId="266651BF" w:rsidR="00A63011" w:rsidRPr="00FB08AF" w:rsidRDefault="00A63011" w:rsidP="001E1D34">
            <w:pPr>
              <w:pStyle w:val="InstructionsText"/>
            </w:pPr>
            <w:r>
              <w:rPr>
                <w:rStyle w:val="FormatvorlageInstructionsTabelleText"/>
                <w:rFonts w:ascii="Times New Roman" w:hAnsi="Times New Roman"/>
                <w:sz w:val="24"/>
              </w:rPr>
              <w:t>0150</w:t>
            </w:r>
          </w:p>
        </w:tc>
        <w:tc>
          <w:tcPr>
            <w:tcW w:w="7620" w:type="dxa"/>
            <w:vAlign w:val="center"/>
          </w:tcPr>
          <w:p w14:paraId="2B3CCCA3" w14:textId="49C67F64" w:rsidR="00A63011" w:rsidRPr="00FB08AF" w:rsidRDefault="00A63011" w:rsidP="001E1D34">
            <w:pPr>
              <w:pStyle w:val="InstructionsText"/>
              <w:rPr>
                <w:rStyle w:val="InstructionsTabelleberschrift"/>
                <w:rFonts w:ascii="Times New Roman" w:hAnsi="Times New Roman"/>
                <w:sz w:val="24"/>
              </w:rPr>
            </w:pPr>
            <w:r>
              <w:rPr>
                <w:rStyle w:val="InstructionsTabelleberschrift"/>
                <w:rFonts w:ascii="Times New Roman" w:hAnsi="Times New Roman"/>
                <w:sz w:val="24"/>
              </w:rPr>
              <w:t>Kizárt kötelezettségeknek nem alárendelt leírható, illetve átalakítható kötelezettségek (a szerzett jogi rendelkezések hatálya alá tartozók kivételével, a felső korlát alkalmazása előtti összegek)</w:t>
            </w:r>
          </w:p>
          <w:p w14:paraId="394955FE" w14:textId="77777777" w:rsidR="00982A9F" w:rsidRPr="00FB08AF" w:rsidRDefault="00604AF7" w:rsidP="001E1D34">
            <w:pPr>
              <w:pStyle w:val="InstructionsText"/>
              <w:rPr>
                <w:rStyle w:val="FormatvorlageInstructionsTabelleText"/>
                <w:rFonts w:ascii="Times New Roman" w:hAnsi="Times New Roman"/>
                <w:b/>
                <w:sz w:val="24"/>
              </w:rPr>
            </w:pPr>
            <w:r>
              <w:rPr>
                <w:rStyle w:val="FormatvorlageInstructionsTabelleText"/>
                <w:rFonts w:ascii="Times New Roman" w:hAnsi="Times New Roman"/>
                <w:i/>
                <w:sz w:val="24"/>
              </w:rPr>
              <w:t>MREL</w:t>
            </w:r>
          </w:p>
          <w:p w14:paraId="7E6B0179" w14:textId="36FBFEC4" w:rsidR="00A827D8" w:rsidRPr="00FB08AF" w:rsidRDefault="003A0717"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A 2014/59/EU irányelv 45b. cikkének (1), (2) és (3) bekezdésében meghatározott feltételeknek megfelelő kötelezettségek, amelyek nincsenek teljesen alárendelve az 575/2013/EU rendelet 72a. cikkének (2) bekezdésében említett kizárt kötelezettségekből eredő követeléseknek.</w:t>
            </w:r>
            <w:r>
              <w:rPr>
                <w:rStyle w:val="FormatvorlageInstructionsTabelleText"/>
                <w:rFonts w:ascii="Times New Roman" w:hAnsi="Times New Roman"/>
                <w:b/>
                <w:sz w:val="24"/>
              </w:rPr>
              <w:t xml:space="preserve"> </w:t>
            </w:r>
            <w:r>
              <w:rPr>
                <w:rStyle w:val="FormatvorlageInstructionsTabelleText"/>
                <w:rFonts w:ascii="Times New Roman" w:hAnsi="Times New Roman"/>
                <w:sz w:val="24"/>
              </w:rPr>
              <w:t>Harmadik ország joga által szabályozott instrumentumok esetében az instrumentumot csak akkor lehet feltüntetni ebben a sorban, ha megfelel a 2014/59/EU irányelv 55. cikkében meghatározott követelményeknek. A feltüntetett összegeknek tartalmazniuk kell az előzetes engedély hatálya alá tartozó felhasználatlan összegeket, amennyiben az engedély kizárt kötelezettségeknek nem alárendelt leírható, illetve átalakítható kötelezettséginstrumentumokra vonatkozik, a szerzett jogi rendelkezések hatálya alá tartozók kivételével.</w:t>
            </w:r>
          </w:p>
          <w:p w14:paraId="032F7301" w14:textId="77777777" w:rsidR="00A827D8" w:rsidRPr="00FB08AF" w:rsidRDefault="00A827D8" w:rsidP="001E1D34">
            <w:pPr>
              <w:pStyle w:val="InstructionsText"/>
              <w:rPr>
                <w:rStyle w:val="FormatvorlageInstructionsTabelleText"/>
                <w:rFonts w:ascii="Times New Roman" w:hAnsi="Times New Roman"/>
                <w:b/>
                <w:sz w:val="24"/>
              </w:rPr>
            </w:pPr>
          </w:p>
          <w:p w14:paraId="388C46BA" w14:textId="3360303E" w:rsidR="00982A9F" w:rsidRPr="00FB08AF" w:rsidRDefault="00604AF7"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i/>
                <w:sz w:val="24"/>
              </w:rPr>
              <w:lastRenderedPageBreak/>
              <w:t>TLAC</w:t>
            </w:r>
          </w:p>
          <w:p w14:paraId="0B4467BB" w14:textId="75080881" w:rsidR="00D37718" w:rsidRPr="00FB08AF" w:rsidRDefault="00982A9F"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Az 575/2013/EU rendelet 72a–72d. cikkében meghatározott követelményeknek az említett rendelet 72b. cikke (2) bekezdésének d) pontja kivételével megfelelő leírható, illetve átalakítható kötelezettségek, amelyek vonatkozásában engedélyezhető, hogy az említett rendelet 72b. cikkének (3) bekezdésével összhangban leírható, illetve átalakítható kötelezettséginstrumentumnak minősüljenek, vagy amelyek vonatkozásában engedélyezték, hogy az említett rendelet 72b. cikkének (4) bekezdésével összhangban leírható, illetve átalakítható kötelezettséginstrumentumnak minősüljenek. A feltüntetett összegeknek tartalmazniuk kell az előzetes engedély hatálya alá tartozó felhasználatlan összegeket, amennyiben az engedély kizárt kötelezettségeknek nem alárendelt leírható, illetve átalakítható kötelezettséginstrumentumokra vonatkozik, a szerzett jogi rendelkezések hatálya alá tartozók kivételével.</w:t>
            </w:r>
          </w:p>
          <w:p w14:paraId="0909459E" w14:textId="187AE3BC" w:rsidR="00EA28E5" w:rsidRPr="00FB08AF" w:rsidRDefault="00855A44"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Amennyiben az 575/2013/EU rendelet 72b. cikkének (3) bekezdése vagy 494. cikkének (2) bekezdése alkalmazandó, ebben a sorban a 3,5 %-os, vagy adott esetben a 2,5 %-os felső korlát alkalmazása nélküli teljes összeget kell feltüntetni.</w:t>
            </w:r>
          </w:p>
          <w:p w14:paraId="10DEA222" w14:textId="0F79DC02" w:rsidR="00A63011" w:rsidRPr="00FB08AF" w:rsidRDefault="00EA28E5" w:rsidP="001E1D34">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Ez a sor nem tartalmaz az 575/2013/EU rendelet 494b. cikkének (3) bekezdésével összhangban átmeneti alapon megjeleníthető összegeket.</w:t>
            </w:r>
          </w:p>
        </w:tc>
      </w:tr>
      <w:tr w:rsidR="00FB08AF" w:rsidRPr="00FB08AF" w14:paraId="10AF45A5" w14:textId="77777777" w:rsidTr="007674DE">
        <w:tc>
          <w:tcPr>
            <w:tcW w:w="1129" w:type="dxa"/>
            <w:vAlign w:val="center"/>
          </w:tcPr>
          <w:p w14:paraId="7372F449" w14:textId="2D516431" w:rsidR="00A63011" w:rsidRPr="00FB08AF" w:rsidRDefault="00A63011" w:rsidP="001E1D34">
            <w:pPr>
              <w:pStyle w:val="InstructionsText"/>
            </w:pPr>
            <w:r>
              <w:rPr>
                <w:rStyle w:val="FormatvorlageInstructionsTabelleText"/>
                <w:rFonts w:ascii="Times New Roman" w:hAnsi="Times New Roman"/>
                <w:sz w:val="24"/>
              </w:rPr>
              <w:lastRenderedPageBreak/>
              <w:t>0160</w:t>
            </w:r>
          </w:p>
        </w:tc>
        <w:tc>
          <w:tcPr>
            <w:tcW w:w="7620" w:type="dxa"/>
            <w:vAlign w:val="center"/>
          </w:tcPr>
          <w:p w14:paraId="5F838AA0" w14:textId="3D7F71E6" w:rsidR="00EA28E5" w:rsidRPr="00FB08AF" w:rsidRDefault="00EA28E5" w:rsidP="001E1D34">
            <w:pPr>
              <w:pStyle w:val="InstructionsText"/>
              <w:rPr>
                <w:rStyle w:val="InstructionsTabelleberschrift"/>
                <w:rFonts w:ascii="Times New Roman" w:hAnsi="Times New Roman"/>
                <w:sz w:val="24"/>
              </w:rPr>
            </w:pPr>
            <w:r>
              <w:rPr>
                <w:rStyle w:val="InstructionsTabelleberschrift"/>
                <w:rFonts w:ascii="Times New Roman" w:hAnsi="Times New Roman"/>
                <w:sz w:val="24"/>
              </w:rPr>
              <w:t>2019. június 27. előtt kibocsátott, kizárt kötelezettségeknek nem alárendelt leírható, illetve átalakítható kötelezettségek (a felső korlát alkalmazása előtti összegek)</w:t>
            </w:r>
          </w:p>
          <w:p w14:paraId="2510BB3A" w14:textId="1AF410B0" w:rsidR="00982A9F" w:rsidRPr="00FB08AF" w:rsidRDefault="00C11CA5" w:rsidP="001E1D34">
            <w:pPr>
              <w:pStyle w:val="InstructionsText"/>
              <w:rPr>
                <w:rStyle w:val="FormatvorlageInstructionsTabelleText"/>
                <w:rFonts w:ascii="Times New Roman" w:hAnsi="Times New Roman"/>
                <w:b/>
                <w:sz w:val="24"/>
              </w:rPr>
            </w:pPr>
            <w:r>
              <w:rPr>
                <w:rStyle w:val="FormatvorlageInstructionsTabelleText"/>
                <w:rFonts w:ascii="Times New Roman" w:hAnsi="Times New Roman"/>
                <w:i/>
                <w:sz w:val="24"/>
              </w:rPr>
              <w:t>MREL</w:t>
            </w:r>
          </w:p>
          <w:p w14:paraId="18163CEC" w14:textId="2030FFF7" w:rsidR="001C6D0D" w:rsidRPr="00FB08AF" w:rsidRDefault="00982A9F"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Leírható, illetve átalakítható kötelezettségek, amelyek megfelelnek a következő feltételeknek:</w:t>
            </w:r>
          </w:p>
          <w:p w14:paraId="5FFD2677" w14:textId="50F9F4F8" w:rsidR="001C6D0D" w:rsidRPr="00FB08AF" w:rsidRDefault="00D16489"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a) 2019. június 27. előtt bocsátották ki őket;</w:t>
            </w:r>
          </w:p>
          <w:p w14:paraId="07403C05" w14:textId="503B2949" w:rsidR="009B0942" w:rsidRPr="00FB08AF" w:rsidRDefault="00D16489"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megfelelnek a 2014/59/EU irányelv 45b. cikke (1), (2) és (3) bekezdésében meghatározott feltételeknek, és nincsenek teljesen alárendelve az 575/2013/EU rendelet 72a. cikkének (2) bekezdésében említett kizárt kötelezettségekből eredő követeléseknek;</w:t>
            </w:r>
          </w:p>
          <w:p w14:paraId="71564EA2" w14:textId="74C6BCA7" w:rsidR="001C6D0D" w:rsidRPr="00FB08AF" w:rsidRDefault="00D16489"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c) az 575/2013/EU rendelet 494b. cikkének (3) bekezdése szerinti szerzett jogi rendelkezések alapján leírható, illetve átalakítható kötelezettségeknek minősülnek.</w:t>
            </w:r>
          </w:p>
          <w:p w14:paraId="7503510D" w14:textId="08ABA911" w:rsidR="00B1149D" w:rsidRPr="00FB08AF" w:rsidRDefault="00014A29"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Harmadik ország joga által szabályozott instrumentumok esetében az instrumentumot csak akkor lehet feltüntetni ebben a sorban, ha megfelel a 2014/59/EU irányelv 55. cikkében meghatározott követelményeknek.</w:t>
            </w:r>
          </w:p>
          <w:p w14:paraId="32F37C9F" w14:textId="14155D73" w:rsidR="00A827D8" w:rsidRPr="00FB08AF" w:rsidRDefault="00A827D8"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A feltüntetett összegeknek tartalmazniuk kell az előzetes engedély hatálya alá tartozó felhasználatlan összegeket, amennyiben az engedély kizárt kötelezettségeknek nem alárendelt és 2019. június 27. előtt kibocsátott leírható, illetve átalakítható kötelezettséginstrumentumokra vonatkozik.</w:t>
            </w:r>
          </w:p>
          <w:p w14:paraId="7EAB8752" w14:textId="12D859E9" w:rsidR="00982A9F" w:rsidRPr="00FB08AF" w:rsidRDefault="00C11CA5" w:rsidP="001E1D34">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TLAC</w:t>
            </w:r>
          </w:p>
          <w:p w14:paraId="4F8A7696" w14:textId="38C1B326" w:rsidR="000A5224" w:rsidRPr="00FB08AF" w:rsidRDefault="0020559A"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Leírható, illetve átalakítható kötelezettségek, amelyek megfelelnek a következő feltételeknek:</w:t>
            </w:r>
          </w:p>
          <w:p w14:paraId="2927D076" w14:textId="4B7CFD54" w:rsidR="000A5224" w:rsidRPr="00FB08AF" w:rsidRDefault="00D16489"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a) 2019. június 27. előtt bocsátották ki őket;</w:t>
            </w:r>
          </w:p>
          <w:p w14:paraId="25193AE0" w14:textId="3C81B8F5" w:rsidR="000A5224" w:rsidRPr="00FB08AF" w:rsidRDefault="00D16489"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b) az 575/2013/EU rendelet 72b. cikke (2) bekezdésének d) pontja kivételével megfelelnek az említett rendelet 72a–72d. cikkében meghatározott követelményeknek és vonatkozásukban engedélyezhető, hogy az említett rendelet 72b. cikkének (3) bekezdésével összhangban leírható, illetve átalakítható kötelezettséginstrumentumnak minősüljenek, vagy vonatkozásukban engedélyezték, hogy az említett rendelet 72b. cikkének (4) bekezdésével összhangban leírható, illetve átalakítható kötelezettséginstrumentumnak minősüljenek;</w:t>
            </w:r>
          </w:p>
          <w:p w14:paraId="406887A9" w14:textId="60E275A3" w:rsidR="00C11CA5" w:rsidRPr="00FB08AF" w:rsidRDefault="00D16489"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c) az 575/2013/EU rendelet 494b. cikkének (3) bekezdése szerinti szerzett jogi rendelkezések alapján leírható, illetve átalakítható kötelezettségeknek minősülnek.</w:t>
            </w:r>
          </w:p>
          <w:p w14:paraId="1C129A1F" w14:textId="260CDFF8" w:rsidR="00A63011" w:rsidRPr="00FB08AF" w:rsidRDefault="00A827D8" w:rsidP="001E1D34">
            <w:pPr>
              <w:pStyle w:val="InstructionsText"/>
              <w:rPr>
                <w:rStyle w:val="InstructionsTabelleberschrift"/>
                <w:rFonts w:ascii="Times New Roman" w:hAnsi="Times New Roman"/>
                <w:b w:val="0"/>
                <w:sz w:val="24"/>
                <w:u w:val="none"/>
              </w:rPr>
            </w:pPr>
            <w:r>
              <w:rPr>
                <w:rStyle w:val="FormatvorlageInstructionsTabelleText"/>
                <w:rFonts w:ascii="Times New Roman" w:hAnsi="Times New Roman"/>
                <w:sz w:val="24"/>
              </w:rPr>
              <w:t>A feltüntetett összegeknek tartalmazniuk kell az előzetes engedély hatálya alá tartozó felhasználatlan összegeket, amennyiben az engedély kizárt kötelezettségeknek nem alárendelt és 2019. június 27. előtt kibocsátott leírható, illetve átalakítható kötelezettséginstrumentumokra vonatkozik.</w:t>
            </w:r>
            <w:r w:rsidR="00A409A5">
              <w:rPr>
                <w:rStyle w:val="FormatvorlageInstructionsTabelleText"/>
                <w:rFonts w:ascii="Times New Roman" w:hAnsi="Times New Roman"/>
                <w:sz w:val="24"/>
              </w:rPr>
              <w:t xml:space="preserve"> </w:t>
            </w:r>
            <w:r>
              <w:rPr>
                <w:rStyle w:val="FormatvorlageInstructionsTabelleText"/>
                <w:rFonts w:ascii="Times New Roman" w:hAnsi="Times New Roman"/>
                <w:sz w:val="24"/>
              </w:rPr>
              <w:t>Amennyiben az 575/2013/EU rendelet 72b. cikkének (3) bekezdése vagy 494. cikkének (2) bekezdése alkalmazandó, ebben a sorban a 3,5 %-os, vagy adott esetben a 2,5 %-os felső korlát alkalmazása nélküli teljes összeget kell feltüntetni.</w:t>
            </w:r>
          </w:p>
        </w:tc>
      </w:tr>
      <w:tr w:rsidR="00FB08AF" w:rsidRPr="00FB08AF" w14:paraId="63A9F93C" w14:textId="77777777" w:rsidTr="004464A7">
        <w:tc>
          <w:tcPr>
            <w:tcW w:w="1129" w:type="dxa"/>
            <w:vAlign w:val="center"/>
          </w:tcPr>
          <w:p w14:paraId="128930AB" w14:textId="7D151456" w:rsidR="00766C0D" w:rsidRPr="00FB08AF" w:rsidRDefault="00766C0D"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0162</w:t>
            </w:r>
          </w:p>
        </w:tc>
        <w:tc>
          <w:tcPr>
            <w:tcW w:w="7620" w:type="dxa"/>
            <w:vAlign w:val="center"/>
          </w:tcPr>
          <w:p w14:paraId="341CD98D" w14:textId="7BF644C3" w:rsidR="00766C0D" w:rsidRPr="00FB08AF" w:rsidRDefault="00766C0D" w:rsidP="001E1D34">
            <w:pPr>
              <w:pStyle w:val="InstructionsText"/>
              <w:rPr>
                <w:rStyle w:val="InstructionsTabelleberschrift"/>
                <w:rFonts w:ascii="Times New Roman" w:hAnsi="Times New Roman"/>
                <w:sz w:val="24"/>
              </w:rPr>
            </w:pPr>
            <w:r>
              <w:rPr>
                <w:rStyle w:val="InstructionsTabelleberschrift"/>
                <w:rFonts w:ascii="Times New Roman" w:hAnsi="Times New Roman"/>
                <w:sz w:val="24"/>
              </w:rPr>
              <w:t>(–) Kizárt kötelezettségeknek nem alárendelt saját leírható, illetve átalakítható kötelezettséginstrumentumok</w:t>
            </w:r>
          </w:p>
          <w:p w14:paraId="7CFF60FF" w14:textId="77777777" w:rsidR="00766C0D" w:rsidRPr="00FB08AF" w:rsidRDefault="00766C0D" w:rsidP="001E1D34">
            <w:pPr>
              <w:pStyle w:val="InstructionsText"/>
              <w:rPr>
                <w:rStyle w:val="InstructionsTabelleberschrift"/>
                <w:rFonts w:ascii="Times New Roman" w:hAnsi="Times New Roman"/>
                <w:b w:val="0"/>
                <w:bCs w:val="0"/>
                <w:i/>
                <w:sz w:val="24"/>
                <w:u w:val="none"/>
              </w:rPr>
            </w:pPr>
            <w:r>
              <w:rPr>
                <w:rStyle w:val="InstructionsTabelleberschrift"/>
                <w:rFonts w:ascii="Times New Roman" w:hAnsi="Times New Roman"/>
                <w:b w:val="0"/>
                <w:i/>
                <w:sz w:val="24"/>
                <w:u w:val="none"/>
              </w:rPr>
              <w:t>MREL</w:t>
            </w:r>
          </w:p>
          <w:p w14:paraId="5FDB3A76" w14:textId="21AD9479" w:rsidR="00766C0D" w:rsidRPr="00FB08AF" w:rsidRDefault="00766C0D" w:rsidP="001E1D34">
            <w:pPr>
              <w:pStyle w:val="InstructionsText"/>
              <w:rPr>
                <w:rStyle w:val="FormatvorlageInstructionsTabelleText"/>
                <w:rFonts w:ascii="Times New Roman" w:hAnsi="Times New Roman"/>
                <w:bCs w:val="0"/>
                <w:sz w:val="24"/>
              </w:rPr>
            </w:pPr>
            <w:r>
              <w:rPr>
                <w:rStyle w:val="FormatvorlageInstructionsTabelleText"/>
                <w:rFonts w:ascii="Times New Roman" w:hAnsi="Times New Roman"/>
                <w:sz w:val="24"/>
              </w:rPr>
              <w:t>Az 575/2013/EU rendelet 78a. cikke és a 241/2014/EU felhatalmazáson alapuló rendelet 32b. cikkének (2), (3) és (5) bekezdése</w:t>
            </w:r>
          </w:p>
          <w:p w14:paraId="07A5D05B" w14:textId="26693921" w:rsidR="008B0571" w:rsidRPr="00FB08AF" w:rsidRDefault="008B0571" w:rsidP="001E1D34">
            <w:pPr>
              <w:pStyle w:val="InstructionsText"/>
              <w:rPr>
                <w:rStyle w:val="InstructionsTabelleberschrift"/>
                <w:rFonts w:ascii="Times New Roman" w:hAnsi="Times New Roman"/>
                <w:b w:val="0"/>
                <w:bCs w:val="0"/>
                <w:i/>
                <w:sz w:val="24"/>
                <w:u w:val="none"/>
              </w:rPr>
            </w:pPr>
            <w:r>
              <w:rPr>
                <w:rStyle w:val="FormatvorlageInstructionsTabelleText"/>
                <w:rFonts w:ascii="Times New Roman" w:hAnsi="Times New Roman"/>
                <w:sz w:val="24"/>
              </w:rPr>
              <w:t>Ez a sor az előzetes engedély hatálya alá tartozó felhasználatlan összegeket tartalmazza, amennyiben az engedély kizárt kötelezettségeknek nem alárendelt leírható, illetve átalakítható kötelezettséginstrumentumokra vonatkozik. Az ezen a soron szereplő összeg megegyezik az MREL 0165-ös során szereplő összeggel.</w:t>
            </w:r>
          </w:p>
          <w:p w14:paraId="267D0224" w14:textId="77777777" w:rsidR="008B0571" w:rsidRPr="00FB08AF" w:rsidRDefault="008B0571" w:rsidP="001E1D34">
            <w:pPr>
              <w:pStyle w:val="InstructionsText"/>
              <w:rPr>
                <w:rStyle w:val="InstructionsTabelleberschrift"/>
                <w:rFonts w:ascii="Times New Roman" w:hAnsi="Times New Roman"/>
                <w:b w:val="0"/>
                <w:bCs w:val="0"/>
                <w:i/>
                <w:sz w:val="24"/>
                <w:u w:val="none"/>
              </w:rPr>
            </w:pPr>
            <w:r>
              <w:rPr>
                <w:rStyle w:val="InstructionsTabelleberschrift"/>
                <w:rFonts w:ascii="Times New Roman" w:hAnsi="Times New Roman"/>
                <w:b w:val="0"/>
                <w:i/>
                <w:sz w:val="24"/>
                <w:u w:val="none"/>
              </w:rPr>
              <w:t>TLAC</w:t>
            </w:r>
          </w:p>
          <w:p w14:paraId="24C7F64C" w14:textId="6651375D" w:rsidR="008B0571" w:rsidRPr="00FB08AF" w:rsidRDefault="008B0571" w:rsidP="001E1D34">
            <w:pPr>
              <w:pStyle w:val="InstructionsText"/>
              <w:rPr>
                <w:rStyle w:val="FormatvorlageInstructionsTabelleText"/>
                <w:rFonts w:ascii="Times New Roman" w:hAnsi="Times New Roman"/>
                <w:bCs w:val="0"/>
                <w:sz w:val="24"/>
              </w:rPr>
            </w:pPr>
            <w:r>
              <w:rPr>
                <w:rStyle w:val="FormatvorlageInstructionsTabelleText"/>
                <w:rFonts w:ascii="Times New Roman" w:hAnsi="Times New Roman"/>
                <w:sz w:val="24"/>
              </w:rPr>
              <w:t>Az 575/2013/EU rendelet 72e. cikke (1) bekezdésének a) pontja és 78a. cikke, valamint a 241/2014/EU felhatalmazáson alapuló rendelet 32b. cikkének (2), (3) és (5) bekezdése</w:t>
            </w:r>
          </w:p>
          <w:p w14:paraId="5453E8FB" w14:textId="28C75257" w:rsidR="008B0571" w:rsidRPr="00FB08AF" w:rsidRDefault="008B0571" w:rsidP="001E1D34">
            <w:pPr>
              <w:pStyle w:val="InstructionsText"/>
              <w:rPr>
                <w:rStyle w:val="FormatvorlageInstructionsTabelleText"/>
                <w:rFonts w:ascii="Times New Roman" w:hAnsi="Times New Roman"/>
                <w:bCs w:val="0"/>
                <w:sz w:val="24"/>
              </w:rPr>
            </w:pPr>
            <w:r>
              <w:rPr>
                <w:rStyle w:val="FormatvorlageInstructionsTabelleText"/>
                <w:rFonts w:ascii="Times New Roman" w:hAnsi="Times New Roman"/>
                <w:sz w:val="24"/>
              </w:rPr>
              <w:t>Ez a sor a következőket tartalmazza:</w:t>
            </w:r>
          </w:p>
          <w:p w14:paraId="321DC970" w14:textId="180EDF4D" w:rsidR="008B0571" w:rsidRPr="00FB08AF" w:rsidRDefault="008C19BD" w:rsidP="001E1D34">
            <w:pPr>
              <w:pStyle w:val="ListParagraph"/>
              <w:numPr>
                <w:ilvl w:val="0"/>
                <w:numId w:val="91"/>
              </w:numPr>
              <w:rPr>
                <w:rStyle w:val="FormatvorlageInstructionsTabelleText"/>
                <w:rFonts w:ascii="Times New Roman" w:hAnsi="Times New Roman"/>
                <w:bCs w:val="0"/>
                <w:sz w:val="24"/>
              </w:rPr>
            </w:pPr>
            <w:r>
              <w:rPr>
                <w:rStyle w:val="FormatvorlageInstructionsTabelleText"/>
                <w:rFonts w:ascii="Times New Roman" w:hAnsi="Times New Roman"/>
                <w:sz w:val="24"/>
              </w:rPr>
              <w:t>a saját nem alárendelt leírható, illetve átalakítható kötelezettséginstrumentumok állományai, amelyek az 575/2013/EU rendelet 72e. cikke (1) bekezdésének a) pontjával összhangban levonandók; és</w:t>
            </w:r>
          </w:p>
          <w:p w14:paraId="6C390CB9" w14:textId="54C5D1D0" w:rsidR="008B0571" w:rsidRPr="00FB08AF" w:rsidRDefault="00D37B2B" w:rsidP="001E1D34">
            <w:pPr>
              <w:pStyle w:val="ListParagraph"/>
              <w:numPr>
                <w:ilvl w:val="0"/>
                <w:numId w:val="91"/>
              </w:numPr>
              <w:rPr>
                <w:rStyle w:val="InstructionsTabelleberschrift"/>
                <w:rFonts w:ascii="Times New Roman" w:hAnsi="Times New Roman"/>
                <w:b w:val="0"/>
                <w:bCs w:val="0"/>
                <w:sz w:val="24"/>
              </w:rPr>
            </w:pPr>
            <w:r>
              <w:rPr>
                <w:rStyle w:val="FormatvorlageInstructionsTabelleText"/>
                <w:rFonts w:ascii="Times New Roman" w:hAnsi="Times New Roman"/>
                <w:sz w:val="24"/>
              </w:rPr>
              <w:t>az előzetes engedély hatálya alá tartozó felhasználatlan összegek, amennyiben az előzetes engedély kizárt kötelezettségeknek nem alárendelt leírható, illetve átalakítható kötelezettséginstrumentumokra vonatkozik;</w:t>
            </w:r>
          </w:p>
        </w:tc>
      </w:tr>
      <w:tr w:rsidR="00FB08AF" w:rsidRPr="00FB08AF" w14:paraId="377B4629" w14:textId="77777777" w:rsidTr="004464A7">
        <w:tc>
          <w:tcPr>
            <w:tcW w:w="1129" w:type="dxa"/>
            <w:vAlign w:val="center"/>
          </w:tcPr>
          <w:p w14:paraId="0ACB5F85" w14:textId="0CEF3E7C" w:rsidR="00766C0D" w:rsidRPr="00FB08AF" w:rsidRDefault="00766C0D"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0165</w:t>
            </w:r>
          </w:p>
        </w:tc>
        <w:tc>
          <w:tcPr>
            <w:tcW w:w="7620" w:type="dxa"/>
            <w:vAlign w:val="center"/>
          </w:tcPr>
          <w:p w14:paraId="371C3A4C" w14:textId="440EE909" w:rsidR="00766C0D" w:rsidRPr="00FB08AF" w:rsidRDefault="00766C0D" w:rsidP="001E1D34">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 (–) ebből: előzetes engedély hatálya alá tartozó felhasználatlan összegek</w:t>
            </w:r>
          </w:p>
          <w:p w14:paraId="50F54C4D" w14:textId="77777777" w:rsidR="00766C0D" w:rsidRPr="00FB08AF" w:rsidRDefault="00766C0D" w:rsidP="001E1D34">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lastRenderedPageBreak/>
              <w:t>MREL ÉS TLAC</w:t>
            </w:r>
          </w:p>
          <w:p w14:paraId="0DC13AF4" w14:textId="77777777" w:rsidR="00F81089" w:rsidRPr="00FB08AF" w:rsidRDefault="00F81089"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Ebben a sorban a következő összegeket kell feltüntetni: </w:t>
            </w:r>
          </w:p>
          <w:p w14:paraId="705775C2" w14:textId="0B0EDB42" w:rsidR="00766C0D" w:rsidRPr="00FB08AF" w:rsidRDefault="00D37B2B" w:rsidP="001E1D34">
            <w:pPr>
              <w:pStyle w:val="ListParagraph"/>
              <w:numPr>
                <w:ilvl w:val="0"/>
                <w:numId w:val="92"/>
              </w:numPr>
              <w:rPr>
                <w:rStyle w:val="FormatvorlageInstructionsTabelleText"/>
                <w:rFonts w:ascii="Times New Roman" w:hAnsi="Times New Roman"/>
                <w:sz w:val="24"/>
              </w:rPr>
            </w:pPr>
            <w:r>
              <w:rPr>
                <w:rStyle w:val="FormatvorlageInstructionsTabelleText"/>
                <w:rFonts w:ascii="Times New Roman" w:hAnsi="Times New Roman"/>
                <w:sz w:val="24"/>
              </w:rPr>
              <w:t>az eseti engedély hatálya alá tartozó felhasználatlan összegek, amennyiben az engedély kizárt kötelezettségeknek nem alárendelt leírható, illetve átalakítható kötelezettséginstrumentumra vonatkozik;</w:t>
            </w:r>
          </w:p>
          <w:p w14:paraId="664D7867" w14:textId="5A7A4644" w:rsidR="00766C0D" w:rsidRPr="00FB08AF" w:rsidRDefault="00D37B2B" w:rsidP="001E1D34">
            <w:pPr>
              <w:pStyle w:val="ListParagraph"/>
              <w:numPr>
                <w:ilvl w:val="0"/>
                <w:numId w:val="92"/>
              </w:numPr>
              <w:rPr>
                <w:rStyle w:val="FormatvorlageInstructionsTabelleText"/>
                <w:rFonts w:ascii="Times New Roman" w:hAnsi="Times New Roman"/>
                <w:sz w:val="24"/>
                <w:u w:val="single"/>
              </w:rPr>
            </w:pPr>
            <w:r>
              <w:rPr>
                <w:rStyle w:val="FormatvorlageInstructionsTabelleText"/>
                <w:rFonts w:ascii="Times New Roman" w:hAnsi="Times New Roman"/>
                <w:sz w:val="24"/>
              </w:rPr>
              <w:t xml:space="preserve">a felhasználatlan GPP-összegek, amennyiben az előzetes engedély kizárt kötelezettségeknek nem alárendelt </w:t>
            </w:r>
            <w:r>
              <w:rPr>
                <w:rStyle w:val="FormatvorlageInstructionsTabelleText"/>
                <w:rFonts w:ascii="Times New Roman" w:hAnsi="Times New Roman"/>
                <w:sz w:val="24"/>
                <w:u w:val="single"/>
              </w:rPr>
              <w:t>leírható, illetve átalakítható</w:t>
            </w:r>
            <w:r>
              <w:rPr>
                <w:rStyle w:val="FormatvorlageInstructionsTabelleText"/>
                <w:rFonts w:ascii="Times New Roman" w:hAnsi="Times New Roman"/>
                <w:sz w:val="24"/>
              </w:rPr>
              <w:t xml:space="preserve"> kötelezettséginstrumentumokra vonatkozik;</w:t>
            </w:r>
          </w:p>
          <w:p w14:paraId="4510FB08" w14:textId="6849570E" w:rsidR="00766C0D" w:rsidRPr="00FB08AF" w:rsidRDefault="00766C0D" w:rsidP="004464A7">
            <w:pPr>
              <w:rPr>
                <w:rStyle w:val="InstructionsTabelleberschrift"/>
                <w:rFonts w:ascii="Times New Roman" w:hAnsi="Times New Roman"/>
                <w:b w:val="0"/>
                <w:sz w:val="24"/>
              </w:rPr>
            </w:pPr>
            <w:r>
              <w:rPr>
                <w:rStyle w:val="InstructionsTabelleberschrift"/>
                <w:rFonts w:ascii="Times New Roman" w:hAnsi="Times New Roman"/>
                <w:b w:val="0"/>
                <w:sz w:val="24"/>
              </w:rPr>
              <w:t xml:space="preserve">Ha </w:t>
            </w:r>
            <w:proofErr w:type="gramStart"/>
            <w:r>
              <w:rPr>
                <w:rStyle w:val="InstructionsTabelleberschrift"/>
                <w:rFonts w:ascii="Times New Roman" w:hAnsi="Times New Roman"/>
                <w:b w:val="0"/>
                <w:sz w:val="24"/>
              </w:rPr>
              <w:t>a</w:t>
            </w:r>
            <w:proofErr w:type="gramEnd"/>
            <w:r>
              <w:rPr>
                <w:rStyle w:val="InstructionsTabelleberschrift"/>
                <w:rFonts w:ascii="Times New Roman" w:hAnsi="Times New Roman"/>
                <w:b w:val="0"/>
                <w:sz w:val="24"/>
              </w:rPr>
              <w:t xml:space="preserve"> ii. alpontban említett általános előzetes engedély nem rangsorolja a lehívható, visszaváltható, visszafizethető vagy visszavásárolható instrumentumokat, a teljes felhasználatlan GPP-összeget nem ebben a sorban, hanem a 0135. sorban kell feltüntetni.</w:t>
            </w:r>
          </w:p>
        </w:tc>
      </w:tr>
      <w:tr w:rsidR="00FB08AF" w:rsidRPr="00FB08AF" w14:paraId="11F3B154" w14:textId="77777777" w:rsidTr="007674DE">
        <w:tc>
          <w:tcPr>
            <w:tcW w:w="1129" w:type="dxa"/>
            <w:vAlign w:val="center"/>
          </w:tcPr>
          <w:p w14:paraId="0A3863D3" w14:textId="12D058F9" w:rsidR="00EA28E5" w:rsidRPr="00FB08AF" w:rsidRDefault="00EA28E5" w:rsidP="001E1D34">
            <w:pPr>
              <w:pStyle w:val="InstructionsText"/>
            </w:pPr>
            <w:r>
              <w:rPr>
                <w:rStyle w:val="FormatvorlageInstructionsTabelleText"/>
                <w:rFonts w:ascii="Times New Roman" w:hAnsi="Times New Roman"/>
                <w:sz w:val="24"/>
              </w:rPr>
              <w:lastRenderedPageBreak/>
              <w:t>0170</w:t>
            </w:r>
          </w:p>
        </w:tc>
        <w:tc>
          <w:tcPr>
            <w:tcW w:w="7620" w:type="dxa"/>
            <w:vAlign w:val="center"/>
          </w:tcPr>
          <w:p w14:paraId="616148D5" w14:textId="5B73B67F" w:rsidR="00EA28E5" w:rsidRPr="00FB08AF" w:rsidRDefault="00EA28E5" w:rsidP="001E1D34">
            <w:pPr>
              <w:pStyle w:val="InstructionsText"/>
              <w:rPr>
                <w:rStyle w:val="InstructionsTabelleberschrift"/>
                <w:rFonts w:ascii="Times New Roman" w:hAnsi="Times New Roman"/>
                <w:sz w:val="24"/>
              </w:rPr>
            </w:pPr>
            <w:r>
              <w:rPr>
                <w:rStyle w:val="InstructionsTabelleberschrift"/>
                <w:rFonts w:ascii="Times New Roman" w:hAnsi="Times New Roman"/>
                <w:sz w:val="24"/>
              </w:rPr>
              <w:t>Az 575/2013/EU rendelet 72b. cikkének (3) bekezdésében meghatározott felső korlát alkalmazása után figyelembe vehető összegek (a szerzett jogi rendelkezések hatálya alá tartozók kivételével)</w:t>
            </w:r>
          </w:p>
          <w:p w14:paraId="13F2D135" w14:textId="77777777" w:rsidR="00FC063F" w:rsidRPr="00FB08AF" w:rsidRDefault="00F36F98"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i/>
                <w:sz w:val="24"/>
              </w:rPr>
              <w:t>TLAC</w:t>
            </w:r>
          </w:p>
          <w:p w14:paraId="6B93C9D6" w14:textId="3FE91C94" w:rsidR="00EA28E5" w:rsidRPr="00FB08AF" w:rsidRDefault="00FC063F"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Az 575/2013/EU rendelet 72a–72d. cikkében meghatározott követelményeknek az említett rendelet 72b. cikke (2) bekezdésének d) pontja kivételével megfelelő leírható, illetve átalakítható kötelezettségek az említett rendelet 72b. cikkének (</w:t>
            </w:r>
            <w:proofErr w:type="gramStart"/>
            <w:r>
              <w:rPr>
                <w:rStyle w:val="FormatvorlageInstructionsTabelleText"/>
                <w:rFonts w:ascii="Times New Roman" w:hAnsi="Times New Roman"/>
                <w:sz w:val="24"/>
              </w:rPr>
              <w:t>3)–</w:t>
            </w:r>
            <w:proofErr w:type="gramEnd"/>
            <w:r>
              <w:rPr>
                <w:rStyle w:val="FormatvorlageInstructionsTabelleText"/>
                <w:rFonts w:ascii="Times New Roman" w:hAnsi="Times New Roman"/>
                <w:sz w:val="24"/>
              </w:rPr>
              <w:t>(5) bekezdésének alkalmazását követően, kizárva az említett rendelet 494b. cikkének (3) bekezdésében meghatározott szerzett jogi rendelkezések alapján megjelenített kötelezettségeket.</w:t>
            </w:r>
          </w:p>
          <w:p w14:paraId="305A441C" w14:textId="5D103CC3" w:rsidR="00E45961" w:rsidRPr="00FB08AF" w:rsidRDefault="00D301E1" w:rsidP="001E1D34">
            <w:pPr>
              <w:pStyle w:val="InstructionsText"/>
              <w:rPr>
                <w:rStyle w:val="InstructionsTabelleberschrift"/>
                <w:rFonts w:ascii="Times New Roman" w:hAnsi="Times New Roman"/>
                <w:b w:val="0"/>
                <w:sz w:val="24"/>
              </w:rPr>
            </w:pPr>
            <w:r>
              <w:t>Amennyiben az 575/2013/EU rendelet 72b. cikkének (3) bekezdése alkalmazandó, 2021. december 31-ig az e sorban feltüntetett összeg az említett rendelet 494. cikke (2) bekezdésének (2,5 %-os felső korlát) alkalmazása utáni összeg.</w:t>
            </w:r>
          </w:p>
        </w:tc>
      </w:tr>
      <w:tr w:rsidR="00FB08AF" w:rsidRPr="00FB08AF" w14:paraId="4BB935B5" w14:textId="77777777" w:rsidTr="007674DE">
        <w:tc>
          <w:tcPr>
            <w:tcW w:w="1129" w:type="dxa"/>
            <w:vAlign w:val="center"/>
          </w:tcPr>
          <w:p w14:paraId="61DA2F84" w14:textId="4BFF468A" w:rsidR="00EA28E5" w:rsidRPr="00FB08AF" w:rsidRDefault="00EA28E5" w:rsidP="001E1D34">
            <w:pPr>
              <w:pStyle w:val="InstructionsText"/>
            </w:pPr>
            <w:r>
              <w:rPr>
                <w:rStyle w:val="FormatvorlageInstructionsTabelleText"/>
                <w:rFonts w:ascii="Times New Roman" w:hAnsi="Times New Roman"/>
                <w:sz w:val="24"/>
              </w:rPr>
              <w:t>0180</w:t>
            </w:r>
          </w:p>
        </w:tc>
        <w:tc>
          <w:tcPr>
            <w:tcW w:w="7620" w:type="dxa"/>
            <w:vAlign w:val="center"/>
          </w:tcPr>
          <w:p w14:paraId="17E7C796" w14:textId="1A628FF6" w:rsidR="00EA28E5" w:rsidRPr="00FB08AF" w:rsidRDefault="00EA28E5" w:rsidP="001E1D34">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A 2019. június 27. előtt kibocsátott elemekből álló, az 575/2013/EU rendelet 72b. cikke (3) bekezdésében meghatározott felső korlát alkalmazása után figyelembe vehető összegek </w:t>
            </w:r>
          </w:p>
          <w:p w14:paraId="53A05F4F" w14:textId="77777777" w:rsidR="00FC063F" w:rsidRPr="00FB08AF" w:rsidRDefault="000B1772" w:rsidP="001E1D34">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TLAC</w:t>
            </w:r>
          </w:p>
          <w:p w14:paraId="406D6DBE" w14:textId="7F7CC175" w:rsidR="000B1772" w:rsidRPr="00FB08AF" w:rsidRDefault="00FC063F"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Leírható, illetve átalakítható kötelezettségek, amelyek megfelelnek a következő feltételeknek:</w:t>
            </w:r>
          </w:p>
          <w:p w14:paraId="3AE4F260" w14:textId="31F4952D" w:rsidR="000B1772" w:rsidRPr="00FB08AF" w:rsidRDefault="00D301E1"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a) 2019. június 27. előtt bocsátották ki őket;</w:t>
            </w:r>
          </w:p>
          <w:p w14:paraId="59FE9F26" w14:textId="4E7CB3E4" w:rsidR="000B1772" w:rsidRPr="00FB08AF" w:rsidRDefault="00D301E1"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b) az 575/2013/EU rendelet 72b. cikke (</w:t>
            </w:r>
            <w:proofErr w:type="gramStart"/>
            <w:r>
              <w:rPr>
                <w:rStyle w:val="FormatvorlageInstructionsTabelleText"/>
                <w:rFonts w:ascii="Times New Roman" w:hAnsi="Times New Roman"/>
                <w:sz w:val="24"/>
              </w:rPr>
              <w:t>3)–</w:t>
            </w:r>
            <w:proofErr w:type="gramEnd"/>
            <w:r>
              <w:rPr>
                <w:rStyle w:val="FormatvorlageInstructionsTabelleText"/>
                <w:rFonts w:ascii="Times New Roman" w:hAnsi="Times New Roman"/>
                <w:sz w:val="24"/>
              </w:rPr>
              <w:t>(5) bekezdésének alkalmazását követően az említett rendelet 72b. cikke (2) bekezdésének d) pontja kivételével megfelelnek az említett rendelet 72a–72d. cikkében meghatározott követelményeknek;</w:t>
            </w:r>
          </w:p>
          <w:p w14:paraId="114EE1F8" w14:textId="260F9651" w:rsidR="000B1772" w:rsidRPr="00FB08AF" w:rsidRDefault="00D301E1" w:rsidP="001E1D34">
            <w:pPr>
              <w:pStyle w:val="InstructionsText"/>
              <w:rPr>
                <w:rStyle w:val="FormatvorlageInstructionsTabelleText"/>
                <w:rFonts w:ascii="Times New Roman" w:hAnsi="Times New Roman"/>
                <w:sz w:val="24"/>
              </w:rPr>
            </w:pPr>
            <w:r>
              <w:t>c) az 575/2013/EU rendelet 494b. cikkének (3) bekezdése szerinti szerzett jogi rendelkezések alapján leírható, illetve átalakítható kötelezettségeknek minősülnek.</w:t>
            </w:r>
          </w:p>
          <w:p w14:paraId="0A5DCE1F" w14:textId="40193B08" w:rsidR="00E45961" w:rsidRPr="00FB08AF" w:rsidRDefault="00D301E1" w:rsidP="001E1D34">
            <w:pPr>
              <w:pStyle w:val="InstructionsText"/>
              <w:rPr>
                <w:rStyle w:val="InstructionsTabelleberschrift"/>
                <w:rFonts w:ascii="Times New Roman" w:hAnsi="Times New Roman"/>
                <w:b w:val="0"/>
                <w:sz w:val="24"/>
                <w:u w:val="none"/>
              </w:rPr>
            </w:pPr>
            <w:r>
              <w:lastRenderedPageBreak/>
              <w:t>Amennyiben az 575/2013/EU rendelet 72b. cikkének (3) bekezdése alkalmazandó, 2021. december 31-ig az e sorban feltüntetett összeg az említett rendelet 494. cikke (2) bekezdésének (2,5 %-os felső korlát) alkalmazása utáni összeg.</w:t>
            </w:r>
          </w:p>
        </w:tc>
      </w:tr>
      <w:tr w:rsidR="00FB08AF" w:rsidRPr="00FB08AF" w14:paraId="692AEFC6" w14:textId="77777777" w:rsidTr="007674DE">
        <w:tc>
          <w:tcPr>
            <w:tcW w:w="1129" w:type="dxa"/>
            <w:vAlign w:val="center"/>
          </w:tcPr>
          <w:p w14:paraId="3D783C0C" w14:textId="6DDA4312" w:rsidR="00A63011" w:rsidRPr="00FB08AF" w:rsidRDefault="00A63011" w:rsidP="001E1D34">
            <w:pPr>
              <w:pStyle w:val="InstructionsText"/>
            </w:pPr>
            <w:r>
              <w:rPr>
                <w:rStyle w:val="FormatvorlageInstructionsTabelleText"/>
                <w:rFonts w:ascii="Times New Roman" w:hAnsi="Times New Roman"/>
                <w:sz w:val="24"/>
              </w:rPr>
              <w:lastRenderedPageBreak/>
              <w:t>0190</w:t>
            </w:r>
          </w:p>
        </w:tc>
        <w:tc>
          <w:tcPr>
            <w:tcW w:w="7620" w:type="dxa"/>
            <w:vAlign w:val="center"/>
          </w:tcPr>
          <w:p w14:paraId="48A47BB7" w14:textId="58C2F8F9" w:rsidR="00A63011" w:rsidRPr="00FB08AF" w:rsidRDefault="00EA28E5" w:rsidP="001E1D34">
            <w:pPr>
              <w:pStyle w:val="InstructionsText"/>
              <w:rPr>
                <w:rStyle w:val="InstructionsTabelleberschrift"/>
                <w:rFonts w:ascii="Times New Roman" w:hAnsi="Times New Roman"/>
                <w:sz w:val="24"/>
              </w:rPr>
            </w:pPr>
            <w:r>
              <w:rPr>
                <w:rStyle w:val="InstructionsTabelleberschrift"/>
                <w:rFonts w:ascii="Times New Roman" w:hAnsi="Times New Roman"/>
                <w:sz w:val="24"/>
              </w:rPr>
              <w:t>(–) Levonások</w:t>
            </w:r>
          </w:p>
        </w:tc>
      </w:tr>
      <w:tr w:rsidR="00FB08AF" w:rsidRPr="00FB08AF" w14:paraId="5F32D0E3" w14:textId="77777777" w:rsidTr="007674DE">
        <w:tc>
          <w:tcPr>
            <w:tcW w:w="1129" w:type="dxa"/>
            <w:vAlign w:val="center"/>
          </w:tcPr>
          <w:p w14:paraId="3E47080A" w14:textId="2297CCF2" w:rsidR="00A63011" w:rsidRPr="00FB08AF" w:rsidRDefault="00A63011" w:rsidP="001E1D34">
            <w:pPr>
              <w:pStyle w:val="InstructionsText"/>
            </w:pPr>
            <w:r>
              <w:rPr>
                <w:rStyle w:val="FormatvorlageInstructionsTabelleText"/>
                <w:rFonts w:ascii="Times New Roman" w:hAnsi="Times New Roman"/>
                <w:sz w:val="24"/>
              </w:rPr>
              <w:t>0200</w:t>
            </w:r>
          </w:p>
        </w:tc>
        <w:tc>
          <w:tcPr>
            <w:tcW w:w="7620" w:type="dxa"/>
            <w:vAlign w:val="center"/>
          </w:tcPr>
          <w:p w14:paraId="5A2E902B" w14:textId="2920CF5C" w:rsidR="00A63011" w:rsidRPr="00FB08AF" w:rsidRDefault="00EA28E5" w:rsidP="001E1D34">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 Több pontból kiinduló (MPE) szanálás alá vonható csoportok közötti kitettségek </w:t>
            </w:r>
          </w:p>
          <w:p w14:paraId="750816D8" w14:textId="45220EA8" w:rsidR="0052529D" w:rsidRPr="00FB08AF" w:rsidRDefault="00FC063F"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i/>
                <w:sz w:val="24"/>
              </w:rPr>
              <w:t>TLAC</w:t>
            </w:r>
          </w:p>
          <w:p w14:paraId="460C4152" w14:textId="210E085F" w:rsidR="00A63011" w:rsidRPr="00FB08AF" w:rsidRDefault="0052529D" w:rsidP="001E1D34">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Ez a sor az 575/2013/EU rendelet 72e. cikkének (4) bekezdésével összhangban a szanálás alá vonható szervezetével nem azonos szanálás alá vonható csoporthoz tartozó egy vagy több leányvállalat szavatolótőke-instrumentumaiban vagy leírható, illetve átalakítható kötelezettséginstrumentumaiban lévő közvetlen, közvetett vagy szintetikus részesedésnek megfelelő, globálisan rendszerszinten jelentős intézmények MPE-szanálás alá vonható csoportjai közötti kitettségek levonását tükrözi.</w:t>
            </w:r>
          </w:p>
        </w:tc>
      </w:tr>
      <w:tr w:rsidR="00FB08AF" w:rsidRPr="00FB08AF" w14:paraId="5835F98E" w14:textId="77777777" w:rsidTr="007674DE">
        <w:tc>
          <w:tcPr>
            <w:tcW w:w="1129" w:type="dxa"/>
            <w:vAlign w:val="center"/>
          </w:tcPr>
          <w:p w14:paraId="32F5C825" w14:textId="3263F67C" w:rsidR="00A63011" w:rsidRPr="00FB08AF" w:rsidRDefault="00327CA4" w:rsidP="001E1D34">
            <w:pPr>
              <w:pStyle w:val="InstructionsText"/>
            </w:pPr>
            <w:r>
              <w:rPr>
                <w:rStyle w:val="FormatvorlageInstructionsTabelleText"/>
                <w:rFonts w:ascii="Times New Roman" w:hAnsi="Times New Roman"/>
                <w:sz w:val="24"/>
              </w:rPr>
              <w:t>0211</w:t>
            </w:r>
          </w:p>
        </w:tc>
        <w:tc>
          <w:tcPr>
            <w:tcW w:w="7620" w:type="dxa"/>
            <w:vAlign w:val="center"/>
          </w:tcPr>
          <w:p w14:paraId="70CDC53F" w14:textId="6AA8C423" w:rsidR="00A63011" w:rsidRPr="00FB08AF" w:rsidRDefault="00EA28E5" w:rsidP="001E1D34">
            <w:pPr>
              <w:pStyle w:val="InstructionsText"/>
              <w:rPr>
                <w:rStyle w:val="InstructionsTabelleberschrift"/>
                <w:rFonts w:ascii="Times New Roman" w:hAnsi="Times New Roman"/>
                <w:sz w:val="24"/>
              </w:rPr>
            </w:pPr>
            <w:r>
              <w:rPr>
                <w:rStyle w:val="InstructionsTabelleberschrift"/>
                <w:rFonts w:ascii="Times New Roman" w:hAnsi="Times New Roman"/>
                <w:sz w:val="24"/>
              </w:rPr>
              <w:t>(–) Egyéb leírható, illetve átalakítható kötelezettséginstrumentumokban lévő befektetések</w:t>
            </w:r>
          </w:p>
          <w:p w14:paraId="6D6E0AE5" w14:textId="7C627841" w:rsidR="00FC063F" w:rsidRPr="00FB08AF" w:rsidRDefault="00FC063F"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i/>
                <w:sz w:val="24"/>
              </w:rPr>
              <w:t>TLAC</w:t>
            </w:r>
          </w:p>
          <w:p w14:paraId="1A0BF801" w14:textId="01C0B7CC" w:rsidR="002C7835" w:rsidRPr="00FB08AF" w:rsidRDefault="00E645F5" w:rsidP="001E1D34">
            <w:pPr>
              <w:pStyle w:val="InstructionsText"/>
              <w:rPr>
                <w:rStyle w:val="InstructionsTabelleberschrift"/>
                <w:rFonts w:ascii="Times New Roman" w:hAnsi="Times New Roman"/>
                <w:b w:val="0"/>
                <w:sz w:val="24"/>
                <w:u w:val="none"/>
              </w:rPr>
            </w:pPr>
            <w:r>
              <w:t>A szervezetek adatot szolgáltatnak az 575/2013/EU rendelet 72e. cikke (1) bekezdésének b), c) és d) pontjában, 72e. cikkének (2) és (3) bekezdésében és 72g–72j. cikkében említett egyéb leírható, illetve átalakítható kötelezettséginstrumentumokban lévő befektetések levonásáról, ahol a leírható, illetve átalakítható kötelezettségelemekből levonandó összeget az említett rendelet második része I. címe 5a. fejezetének 2. szakaszával összhangban kell meghatározni.</w:t>
            </w:r>
          </w:p>
        </w:tc>
      </w:tr>
      <w:tr w:rsidR="00FB08AF" w:rsidRPr="00FB08AF" w14:paraId="1E39D578" w14:textId="77777777" w:rsidTr="007674DE">
        <w:tc>
          <w:tcPr>
            <w:tcW w:w="1129" w:type="dxa"/>
            <w:vAlign w:val="center"/>
          </w:tcPr>
          <w:p w14:paraId="33758206" w14:textId="3E9120C1" w:rsidR="00A63011" w:rsidRPr="00FB08AF" w:rsidRDefault="00327CA4" w:rsidP="001E1D34">
            <w:pPr>
              <w:pStyle w:val="InstructionsText"/>
            </w:pPr>
            <w:r>
              <w:rPr>
                <w:rStyle w:val="FormatvorlageInstructionsTabelleText"/>
                <w:rFonts w:ascii="Times New Roman" w:hAnsi="Times New Roman"/>
                <w:sz w:val="24"/>
              </w:rPr>
              <w:t>0220</w:t>
            </w:r>
          </w:p>
        </w:tc>
        <w:tc>
          <w:tcPr>
            <w:tcW w:w="7620" w:type="dxa"/>
            <w:vAlign w:val="center"/>
          </w:tcPr>
          <w:p w14:paraId="3D31E736" w14:textId="4E1C375C" w:rsidR="00A63011" w:rsidRPr="00FB08AF" w:rsidRDefault="00A63011" w:rsidP="001E1D34">
            <w:pPr>
              <w:pStyle w:val="InstructionsText"/>
              <w:rPr>
                <w:rStyle w:val="InstructionsTabelleberschrift"/>
                <w:rFonts w:ascii="Times New Roman" w:hAnsi="Times New Roman"/>
                <w:sz w:val="24"/>
              </w:rPr>
            </w:pPr>
            <w:r>
              <w:rPr>
                <w:rStyle w:val="InstructionsTabelleberschrift"/>
                <w:rFonts w:ascii="Times New Roman" w:hAnsi="Times New Roman"/>
                <w:sz w:val="24"/>
              </w:rPr>
              <w:t>A leírható, illetve átalakítható kötelezettségekből történő levonásoknak a leírható, illetve átalakítható kötelezettségeken felüli többlete</w:t>
            </w:r>
          </w:p>
          <w:p w14:paraId="7BA038D3" w14:textId="50DBC754" w:rsidR="00913681" w:rsidRPr="00FB08AF" w:rsidRDefault="00EA28E5"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A leírható, illetve átalakítható kötelezettségek nem lehetnek negatívak, de előfordulhat, hogy a leírható, illetve átalakítható kötelezettségekből való levonások összege meghaladja a leírható, illetve átalakítható kötelezettségtételek összegét. </w:t>
            </w:r>
            <w:r>
              <w:t>Ebben az esetben a leírható, illetve átalakítható kötelezettségeknek nullának kell lenniük, és a levonások többletét az 575/2013/EU rendelet 66. cikke e) pontjának megfelelően a járulékos tőkéből kell levonni.</w:t>
            </w:r>
          </w:p>
          <w:p w14:paraId="3E09EF9B" w14:textId="2F11A2BE" w:rsidR="00A63011" w:rsidRPr="00FB08AF" w:rsidRDefault="00913681" w:rsidP="001E1D34">
            <w:pPr>
              <w:pStyle w:val="InstructionsText"/>
              <w:rPr>
                <w:rStyle w:val="FormatvorlageInstructionsTabelleText"/>
                <w:rFonts w:ascii="Times New Roman" w:hAnsi="Times New Roman"/>
                <w:b/>
                <w:sz w:val="24"/>
              </w:rPr>
            </w:pPr>
            <w:r>
              <w:rPr>
                <w:rStyle w:val="FormatvorlageInstructionsTabelleText"/>
                <w:rFonts w:ascii="Times New Roman" w:hAnsi="Times New Roman"/>
                <w:sz w:val="24"/>
              </w:rPr>
              <w:t xml:space="preserve">Ezzel a tétellel elérhető, hogy a 0060. sorban feltüntetett leírható, illetve átalakítható kötelezettségek soha ne legyenek kisebbek nullánál. </w:t>
            </w:r>
          </w:p>
        </w:tc>
      </w:tr>
      <w:tr w:rsidR="00FB08AF" w:rsidRPr="00FB08AF" w:rsidDel="000A3889" w14:paraId="55A5288B" w14:textId="77777777" w:rsidTr="00EF1BBD">
        <w:tc>
          <w:tcPr>
            <w:tcW w:w="1129" w:type="dxa"/>
            <w:vAlign w:val="center"/>
          </w:tcPr>
          <w:p w14:paraId="0469F718" w14:textId="77777777" w:rsidR="004B26E4" w:rsidRPr="00FB08AF" w:rsidRDefault="004B26E4"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0400 – 0500</w:t>
            </w:r>
          </w:p>
        </w:tc>
        <w:tc>
          <w:tcPr>
            <w:tcW w:w="7620" w:type="dxa"/>
            <w:vAlign w:val="center"/>
          </w:tcPr>
          <w:p w14:paraId="7038FF40" w14:textId="77777777" w:rsidR="004B26E4" w:rsidRPr="00FB08AF" w:rsidRDefault="004B26E4" w:rsidP="001E1D34">
            <w:pPr>
              <w:pStyle w:val="InstructionsText"/>
              <w:rPr>
                <w:rStyle w:val="InstructionsTabelleberschrift"/>
                <w:rFonts w:ascii="Times New Roman" w:hAnsi="Times New Roman"/>
                <w:sz w:val="24"/>
              </w:rPr>
            </w:pPr>
            <w:r>
              <w:rPr>
                <w:rStyle w:val="InstructionsTabelleberschrift"/>
                <w:rFonts w:ascii="Times New Roman" w:hAnsi="Times New Roman"/>
                <w:sz w:val="24"/>
              </w:rPr>
              <w:t>Tájékoztató adatok</w:t>
            </w:r>
          </w:p>
        </w:tc>
      </w:tr>
      <w:tr w:rsidR="00FB08AF" w:rsidRPr="00FB08AF" w:rsidDel="000A3889" w14:paraId="1F7040BA" w14:textId="77777777" w:rsidTr="007674DE">
        <w:tc>
          <w:tcPr>
            <w:tcW w:w="1129" w:type="dxa"/>
            <w:vAlign w:val="center"/>
          </w:tcPr>
          <w:p w14:paraId="335E3648" w14:textId="0E055C41" w:rsidR="004B26E4" w:rsidRPr="00FB08AF" w:rsidRDefault="004B26E4" w:rsidP="001E1D34">
            <w:pPr>
              <w:pStyle w:val="InstructionsText"/>
            </w:pPr>
            <w:r>
              <w:rPr>
                <w:rStyle w:val="FormatvorlageInstructionsTabelleText"/>
                <w:rFonts w:ascii="Times New Roman" w:hAnsi="Times New Roman"/>
                <w:sz w:val="24"/>
              </w:rPr>
              <w:t>0400</w:t>
            </w:r>
          </w:p>
        </w:tc>
        <w:tc>
          <w:tcPr>
            <w:tcW w:w="7620" w:type="dxa"/>
            <w:vAlign w:val="center"/>
          </w:tcPr>
          <w:p w14:paraId="0120BDD9" w14:textId="77777777" w:rsidR="004B26E4" w:rsidRPr="00FB08AF" w:rsidRDefault="004B26E4" w:rsidP="001E1D34">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A szervezetre vonatkozó követelmények teljesítését követően rendelkezésre álló elsődleges alapvető tőke (CET1, %) </w:t>
            </w:r>
          </w:p>
          <w:p w14:paraId="536CE450" w14:textId="1A7AB164" w:rsidR="004B26E4" w:rsidRPr="00FB08AF" w:rsidRDefault="004B26E4"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A 2013/36/EU irányelv</w:t>
            </w:r>
            <w:r w:rsidR="006876BA" w:rsidRPr="00FB08AF">
              <w:rPr>
                <w:rStyle w:val="FootnoteReference"/>
              </w:rPr>
              <w:footnoteReference w:id="3"/>
            </w:r>
            <w:r>
              <w:rPr>
                <w:rStyle w:val="FormatvorlageInstructionsTabelleText"/>
                <w:rFonts w:ascii="Times New Roman" w:hAnsi="Times New Roman"/>
                <w:sz w:val="24"/>
              </w:rPr>
              <w:t xml:space="preserve"> 141a. cikke (1) bekezdésének a), b) és c) pontjában említett követelmények mindegyikének teljesítése után rendelkezésre álló elsődleges alapvető tőke (CET1) nulla vagy pozitív összege, valamint a következők közül a nagyobbik:</w:t>
            </w:r>
          </w:p>
          <w:p w14:paraId="1016D212" w14:textId="01D3D2DE" w:rsidR="004B26E4" w:rsidRPr="00FB08AF" w:rsidRDefault="004B26E4" w:rsidP="001E1D34">
            <w:pPr>
              <w:pStyle w:val="InstructionsText"/>
              <w:rPr>
                <w:rStyle w:val="FormatvorlageInstructionsTabelleText"/>
                <w:rFonts w:ascii="Times New Roman" w:hAnsi="Times New Roman"/>
                <w:sz w:val="24"/>
              </w:rPr>
            </w:pPr>
            <w:r>
              <w:t>a) adott esetben az 575/2013/EU rendelet 92a. cikkében meghatározott, a szavatolótőke és a leírható, illetve átalakítható kötelezettségek tekintetében a globálisan rendszerszinten jelentős intézményekre vonatkozó követelmény (TLAC-követelmény), az említett cikk (1) bekezdésének a) pontja szerint kiszámítva;</w:t>
            </w:r>
            <w:r>
              <w:rPr>
                <w:rStyle w:val="FormatvorlageInstructionsTabelleText"/>
                <w:rFonts w:ascii="Times New Roman" w:hAnsi="Times New Roman"/>
                <w:sz w:val="24"/>
              </w:rPr>
              <w:t xml:space="preserve"> </w:t>
            </w:r>
          </w:p>
          <w:p w14:paraId="78E1074D" w14:textId="364D5169" w:rsidR="004B26E4" w:rsidRPr="00FB08AF" w:rsidRDefault="004B26E4" w:rsidP="001E1D34">
            <w:pPr>
              <w:pStyle w:val="InstructionsText"/>
              <w:rPr>
                <w:rStyle w:val="FormatvorlageInstructionsTabelleText"/>
                <w:rFonts w:ascii="Times New Roman" w:hAnsi="Times New Roman"/>
                <w:sz w:val="24"/>
              </w:rPr>
            </w:pPr>
            <w:r>
              <w:t>b) a 2014/59/EU irányelv 45. cikke szerinti, a szavatolótőkére és a leírható, illetve átalakítható kötelezettségekre vonatkozó minimumkövetelmény, az említett irányelv 45. cikke (2) bekezdésének a) pontja szerint kiszámítva.</w:t>
            </w:r>
          </w:p>
          <w:p w14:paraId="4922B454" w14:textId="09574DDE" w:rsidR="004B26E4" w:rsidRPr="00FB08AF" w:rsidRDefault="004B26E4"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A rendelkezésre álló CET1 értékét az M 01.00 tábla 0100. sorában megadott teljes kockázati kitettségérték százalékában kell kifejezni.</w:t>
            </w:r>
          </w:p>
          <w:p w14:paraId="584E56EB" w14:textId="63B909F8" w:rsidR="004B26E4" w:rsidRPr="00FB08AF" w:rsidRDefault="004B26E4" w:rsidP="001E1D34">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Az adatszolgáltatásban közölt számnak az MREL és a TLAC oszlopban is azonosnak kell lennie.</w:t>
            </w:r>
          </w:p>
          <w:p w14:paraId="4055321C" w14:textId="584B90B2" w:rsidR="005D755D" w:rsidRPr="00FB08AF" w:rsidRDefault="004B26E4" w:rsidP="001E1D34">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Az összeg kiszámításánál figyelembe kell venni az átmeneti rendelkezéseknek a szavatolótőkére és a leírható, illetve átalakítható kötelezettségekre, a teljes kockázati kitettségértékre és magukra a követelményekre gyakorolt hatását. Sem a 2013/36/EU irányelv 104b. cikkében említett, kiegészítő szavatolótőkére vonatkozó iránymutatást, sem az említett irányelv 128. cikke első albekezdésének 6. pontjában említett kombinált pufferkövetelményt nem kell figyelembe venni.</w:t>
            </w:r>
          </w:p>
        </w:tc>
      </w:tr>
      <w:tr w:rsidR="00FB08AF" w:rsidRPr="00FB08AF" w:rsidDel="000A3889" w14:paraId="4009374D" w14:textId="77777777" w:rsidTr="007674DE">
        <w:tc>
          <w:tcPr>
            <w:tcW w:w="1129" w:type="dxa"/>
            <w:vAlign w:val="center"/>
          </w:tcPr>
          <w:p w14:paraId="45843D1F" w14:textId="0AF81A10" w:rsidR="004B26E4" w:rsidRPr="00FB08AF" w:rsidRDefault="004B26E4" w:rsidP="001E1D34">
            <w:pPr>
              <w:pStyle w:val="InstructionsText"/>
            </w:pPr>
            <w:r>
              <w:rPr>
                <w:rStyle w:val="FormatvorlageInstructionsTabelleText"/>
                <w:rFonts w:ascii="Times New Roman" w:hAnsi="Times New Roman"/>
                <w:sz w:val="24"/>
              </w:rPr>
              <w:lastRenderedPageBreak/>
              <w:t>0410</w:t>
            </w:r>
          </w:p>
        </w:tc>
        <w:tc>
          <w:tcPr>
            <w:tcW w:w="7620" w:type="dxa"/>
            <w:vAlign w:val="center"/>
          </w:tcPr>
          <w:p w14:paraId="07181A26" w14:textId="13872A80" w:rsidR="004B26E4" w:rsidRPr="00FB08AF" w:rsidRDefault="004B26E4" w:rsidP="001E1D34">
            <w:pPr>
              <w:pStyle w:val="InstructionsText"/>
              <w:rPr>
                <w:rStyle w:val="InstructionsTabelleberschrift"/>
                <w:rFonts w:ascii="Times New Roman" w:hAnsi="Times New Roman"/>
                <w:sz w:val="24"/>
              </w:rPr>
            </w:pPr>
            <w:r>
              <w:rPr>
                <w:rStyle w:val="InstructionsTabelleberschrift"/>
                <w:rFonts w:ascii="Times New Roman" w:hAnsi="Times New Roman"/>
                <w:sz w:val="24"/>
              </w:rPr>
              <w:t>Kombinált pufferkövetelmény (%)</w:t>
            </w:r>
          </w:p>
          <w:p w14:paraId="287F6D1A" w14:textId="65FAE7E2" w:rsidR="004B26E4" w:rsidRPr="00FB08AF" w:rsidRDefault="004B26E4" w:rsidP="001E1D34">
            <w:pPr>
              <w:pStyle w:val="InstructionsText"/>
              <w:rPr>
                <w:rStyle w:val="FormatvorlageInstructionsTabelleText"/>
                <w:rFonts w:ascii="Times New Roman" w:hAnsi="Times New Roman"/>
                <w:sz w:val="24"/>
              </w:rPr>
            </w:pPr>
            <w:r>
              <w:t xml:space="preserve">A 2013/36/EU irányelv 128. cikke első albekezdésének 6. pontja </w:t>
            </w:r>
          </w:p>
          <w:p w14:paraId="7D299A16" w14:textId="40FF678D" w:rsidR="004B26E4" w:rsidRPr="00FB08AF" w:rsidRDefault="004B26E4" w:rsidP="001E1D34">
            <w:pPr>
              <w:pStyle w:val="InstructionsText"/>
              <w:rPr>
                <w:rStyle w:val="InstructionsTabelleberschrift"/>
                <w:rFonts w:ascii="Times New Roman" w:hAnsi="Times New Roman"/>
                <w:sz w:val="24"/>
              </w:rPr>
            </w:pPr>
            <w:r>
              <w:t>A kombinált pufferkövetelményt a teljes kockázati kitettségérték százalékában kell kifejezni.</w:t>
            </w:r>
          </w:p>
        </w:tc>
      </w:tr>
      <w:tr w:rsidR="00FB08AF" w:rsidRPr="00FB08AF" w:rsidDel="000A3889" w14:paraId="69621A66" w14:textId="77777777" w:rsidTr="007674DE">
        <w:tc>
          <w:tcPr>
            <w:tcW w:w="1129" w:type="dxa"/>
            <w:vAlign w:val="center"/>
          </w:tcPr>
          <w:p w14:paraId="206B49C7" w14:textId="6928727F" w:rsidR="004B26E4" w:rsidRPr="00FB08AF" w:rsidRDefault="004B26E4"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0420</w:t>
            </w:r>
          </w:p>
        </w:tc>
        <w:tc>
          <w:tcPr>
            <w:tcW w:w="7620" w:type="dxa"/>
            <w:vAlign w:val="center"/>
          </w:tcPr>
          <w:p w14:paraId="06E9467D" w14:textId="77777777" w:rsidR="004B26E4" w:rsidRPr="00FB08AF" w:rsidRDefault="004B26E4" w:rsidP="001E1D34">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ebből: tőkefenntartási pufferkövetelmény </w:t>
            </w:r>
          </w:p>
          <w:p w14:paraId="4EFA0A18" w14:textId="5AE605AD" w:rsidR="004B26E4" w:rsidRPr="00FB08AF" w:rsidRDefault="004B26E4" w:rsidP="001E1D34">
            <w:pPr>
              <w:pStyle w:val="InstructionsText"/>
              <w:rPr>
                <w:rStyle w:val="InstructionsTabelleberschrift"/>
                <w:rFonts w:ascii="Times New Roman" w:hAnsi="Times New Roman"/>
                <w:sz w:val="24"/>
              </w:rPr>
            </w:pPr>
            <w:r>
              <w:t>A tőkefenntartási pufferkövetelményhez kapcsolódó intézményspecifikus kombinált tőkepuffer összege (a teljes kockázati kitettségérték százalékában kifejezve).</w:t>
            </w:r>
          </w:p>
        </w:tc>
      </w:tr>
      <w:tr w:rsidR="00FB08AF" w:rsidRPr="00FB08AF" w:rsidDel="000A3889" w14:paraId="39E2CDFC" w14:textId="77777777" w:rsidTr="00C15B90">
        <w:tc>
          <w:tcPr>
            <w:tcW w:w="1129" w:type="dxa"/>
            <w:vAlign w:val="center"/>
          </w:tcPr>
          <w:p w14:paraId="2C44CA49" w14:textId="2C472C8B" w:rsidR="004B26E4" w:rsidRPr="00FB08AF" w:rsidRDefault="004B26E4"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0430</w:t>
            </w:r>
          </w:p>
        </w:tc>
        <w:tc>
          <w:tcPr>
            <w:tcW w:w="7620" w:type="dxa"/>
          </w:tcPr>
          <w:p w14:paraId="2C432667" w14:textId="77777777" w:rsidR="004B26E4" w:rsidRPr="00FB08AF" w:rsidRDefault="004B26E4" w:rsidP="001E1D34">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ebből: anticiklikus tőkepuffer-követelmény </w:t>
            </w:r>
          </w:p>
          <w:p w14:paraId="66111F18" w14:textId="6AC08DF1" w:rsidR="004B26E4" w:rsidRPr="00FB08AF" w:rsidRDefault="004B26E4" w:rsidP="001E1D34">
            <w:pPr>
              <w:pStyle w:val="InstructionsText"/>
              <w:rPr>
                <w:rStyle w:val="InstructionsTabelleberschrift"/>
                <w:rFonts w:ascii="Times New Roman" w:hAnsi="Times New Roman"/>
                <w:sz w:val="24"/>
              </w:rPr>
            </w:pPr>
            <w:r>
              <w:t>Az anticiklikus tőkepuffer-követelményhez kapcsolódó intézményspecifikus kombinált tőkepuffer összege (a teljes kockázati kitettségérték százalékában kifejezve).</w:t>
            </w:r>
          </w:p>
        </w:tc>
      </w:tr>
      <w:tr w:rsidR="00FB08AF" w:rsidRPr="00FB08AF" w:rsidDel="000A3889" w14:paraId="59FE41E4" w14:textId="77777777" w:rsidTr="00C15B90">
        <w:tc>
          <w:tcPr>
            <w:tcW w:w="1129" w:type="dxa"/>
            <w:vAlign w:val="center"/>
          </w:tcPr>
          <w:p w14:paraId="217DA17F" w14:textId="3479E338" w:rsidR="004B26E4" w:rsidRPr="00FB08AF" w:rsidRDefault="004B26E4"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0440</w:t>
            </w:r>
          </w:p>
        </w:tc>
        <w:tc>
          <w:tcPr>
            <w:tcW w:w="7620" w:type="dxa"/>
          </w:tcPr>
          <w:p w14:paraId="519E9751" w14:textId="77777777" w:rsidR="004B26E4" w:rsidRPr="00FB08AF" w:rsidRDefault="004B26E4" w:rsidP="001E1D34">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ebből: rendszerkockázati tőkepuffer-követelmény </w:t>
            </w:r>
          </w:p>
          <w:p w14:paraId="6BA953BC" w14:textId="3A467DC0" w:rsidR="004B26E4" w:rsidRPr="00FB08AF" w:rsidRDefault="004B26E4" w:rsidP="001E1D34">
            <w:pPr>
              <w:pStyle w:val="InstructionsText"/>
              <w:rPr>
                <w:rStyle w:val="InstructionsTabelleberschrift"/>
                <w:rFonts w:ascii="Times New Roman" w:hAnsi="Times New Roman"/>
                <w:b w:val="0"/>
                <w:sz w:val="24"/>
              </w:rPr>
            </w:pPr>
            <w:r>
              <w:t>A rendszerkockázati tőkepuffer-követelményhez kapcsolódó intézményspecifikus kombinált puffer összege (a teljes kockázati kitettségérték százalékában kifejezve).</w:t>
            </w:r>
          </w:p>
        </w:tc>
      </w:tr>
      <w:tr w:rsidR="00FB08AF" w:rsidRPr="00FB08AF" w:rsidDel="000A3889" w14:paraId="3DCE6243" w14:textId="77777777" w:rsidTr="00C15B90">
        <w:tc>
          <w:tcPr>
            <w:tcW w:w="1129" w:type="dxa"/>
            <w:vAlign w:val="center"/>
          </w:tcPr>
          <w:p w14:paraId="5A22262F" w14:textId="5C0B7ADC" w:rsidR="004B26E4" w:rsidRPr="00FB08AF" w:rsidRDefault="004B26E4"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0450</w:t>
            </w:r>
          </w:p>
        </w:tc>
        <w:tc>
          <w:tcPr>
            <w:tcW w:w="7620" w:type="dxa"/>
          </w:tcPr>
          <w:p w14:paraId="609E7EEE" w14:textId="77777777" w:rsidR="004B26E4" w:rsidRPr="00FB08AF" w:rsidRDefault="004B26E4" w:rsidP="001E1D34">
            <w:pPr>
              <w:pStyle w:val="InstructionsText"/>
              <w:rPr>
                <w:rStyle w:val="InstructionsTabelleberschrift"/>
                <w:rFonts w:ascii="Times New Roman" w:hAnsi="Times New Roman"/>
                <w:sz w:val="24"/>
              </w:rPr>
            </w:pPr>
            <w:r>
              <w:rPr>
                <w:rStyle w:val="InstructionsTabelleberschrift"/>
                <w:rFonts w:ascii="Times New Roman" w:hAnsi="Times New Roman"/>
                <w:sz w:val="24"/>
              </w:rPr>
              <w:t>ebből: globálisan rendszerszinten jelentős intézmények vagy egyéb rendszerszinten jelentős intézmények tőkepuffere</w:t>
            </w:r>
          </w:p>
          <w:p w14:paraId="6B1FCB7D" w14:textId="7282D718" w:rsidR="004B26E4" w:rsidRPr="00FB08AF" w:rsidRDefault="004B26E4" w:rsidP="001E1D34">
            <w:pPr>
              <w:pStyle w:val="InstructionsText"/>
              <w:rPr>
                <w:rStyle w:val="InstructionsTabelleberschrift"/>
                <w:rFonts w:ascii="Times New Roman" w:hAnsi="Times New Roman"/>
                <w:b w:val="0"/>
                <w:sz w:val="24"/>
              </w:rPr>
            </w:pPr>
            <w:r>
              <w:t>A globálisan rendszerszinten jelentős intézményekre vagy egyéb rendszerszinten jelentős intézményekre vonatkozó tőkepuffer-követelményhez kapcsolódó intézményspecifikus kombinált tőkepuffer összege (a teljes kockázati kitettségérték százalékában kifejezve).</w:t>
            </w:r>
          </w:p>
        </w:tc>
      </w:tr>
      <w:tr w:rsidR="00FB08AF" w:rsidRPr="00FB08AF" w:rsidDel="000A3889" w14:paraId="30EDA47C" w14:textId="77777777" w:rsidTr="005F608F">
        <w:tc>
          <w:tcPr>
            <w:tcW w:w="1129" w:type="dxa"/>
            <w:vAlign w:val="center"/>
          </w:tcPr>
          <w:p w14:paraId="7D952F17" w14:textId="19B8B068" w:rsidR="004B26E4" w:rsidRPr="00FB08AF" w:rsidRDefault="004B26E4"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0460</w:t>
            </w:r>
          </w:p>
        </w:tc>
        <w:tc>
          <w:tcPr>
            <w:tcW w:w="7620" w:type="dxa"/>
          </w:tcPr>
          <w:p w14:paraId="253143B2" w14:textId="77777777" w:rsidR="004B26E4" w:rsidRPr="00FB08AF" w:rsidRDefault="004B26E4" w:rsidP="001E1D34">
            <w:pPr>
              <w:pStyle w:val="InstructionsText"/>
              <w:rPr>
                <w:rStyle w:val="InstructionsTabelleberschrift"/>
                <w:rFonts w:ascii="Times New Roman" w:hAnsi="Times New Roman"/>
                <w:sz w:val="24"/>
              </w:rPr>
            </w:pPr>
            <w:r>
              <w:rPr>
                <w:rStyle w:val="InstructionsTabelleberschrift"/>
                <w:rFonts w:ascii="Times New Roman" w:hAnsi="Times New Roman"/>
                <w:sz w:val="24"/>
              </w:rPr>
              <w:t>Más intézmények alárendelt leírható, illetve átalakítható kötelezettségeiben lévő befektetések</w:t>
            </w:r>
          </w:p>
          <w:p w14:paraId="5F3C8CAD" w14:textId="17332BCC" w:rsidR="004B26E4" w:rsidRPr="00FB08AF" w:rsidRDefault="004B26E4" w:rsidP="001E1D34">
            <w:pPr>
              <w:pStyle w:val="InstructionsText"/>
            </w:pPr>
            <w:r>
              <w:t>Az ebben a sorban és a 0470–0490. sorban feltüntetett pozíciókat az 575/2013/EU rendelet 72h. cikkében meghatározott elvek (nettó hosszú pozíciók, áttekintés elve) figyelembevételével kell meghatározni.</w:t>
            </w:r>
          </w:p>
        </w:tc>
      </w:tr>
      <w:tr w:rsidR="00FB08AF" w:rsidRPr="00FB08AF" w:rsidDel="000A3889" w14:paraId="429E36A7" w14:textId="77777777" w:rsidTr="005F608F">
        <w:tc>
          <w:tcPr>
            <w:tcW w:w="1129" w:type="dxa"/>
            <w:vAlign w:val="center"/>
          </w:tcPr>
          <w:p w14:paraId="05FC840F" w14:textId="60FA98C2" w:rsidR="004B26E4" w:rsidRPr="00FB08AF" w:rsidRDefault="004B26E4"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0470</w:t>
            </w:r>
          </w:p>
        </w:tc>
        <w:tc>
          <w:tcPr>
            <w:tcW w:w="7620" w:type="dxa"/>
          </w:tcPr>
          <w:p w14:paraId="642E47E4" w14:textId="20D0C8BD" w:rsidR="004B26E4" w:rsidRPr="00FB08AF" w:rsidRDefault="004B26E4" w:rsidP="001E1D34">
            <w:pPr>
              <w:pStyle w:val="InstructionsText"/>
              <w:rPr>
                <w:rStyle w:val="InstructionsTabelleberschrift"/>
                <w:rFonts w:ascii="Times New Roman" w:hAnsi="Times New Roman"/>
                <w:sz w:val="24"/>
              </w:rPr>
            </w:pPr>
            <w:r>
              <w:rPr>
                <w:rStyle w:val="InstructionsTabelleberschrift"/>
                <w:rFonts w:ascii="Times New Roman" w:hAnsi="Times New Roman"/>
                <w:sz w:val="24"/>
              </w:rPr>
              <w:t>Globálisan rendszerszinten jelentős intézmények alárendelt leírható, illetve átalakítható kötelezettségeiben lévő befektetések</w:t>
            </w:r>
          </w:p>
          <w:p w14:paraId="4362DBFC" w14:textId="36173A4D" w:rsidR="004B26E4" w:rsidRPr="00FB08AF" w:rsidRDefault="004B26E4" w:rsidP="001E1D34">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Az 575/2013/EU rendelet 72b. cikkének (2) bekezdésében említett leírható, illetve átalakítható kötelezettséginstrumentumok állományainak összege, kivéve az említett rendelet 72b. cikkének (</w:t>
            </w:r>
            <w:proofErr w:type="gramStart"/>
            <w:r>
              <w:rPr>
                <w:rStyle w:val="InstructionsTabelleberschrift"/>
                <w:rFonts w:ascii="Times New Roman" w:hAnsi="Times New Roman"/>
                <w:b w:val="0"/>
                <w:sz w:val="24"/>
                <w:u w:val="none"/>
              </w:rPr>
              <w:t>3)–</w:t>
            </w:r>
            <w:proofErr w:type="gramEnd"/>
            <w:r>
              <w:rPr>
                <w:rStyle w:val="InstructionsTabelleberschrift"/>
                <w:rFonts w:ascii="Times New Roman" w:hAnsi="Times New Roman"/>
                <w:b w:val="0"/>
                <w:sz w:val="24"/>
                <w:u w:val="none"/>
              </w:rPr>
              <w:t>(5) bekezdése szerinti, globálisan rendszerszinten jelentős intézmények által kibocsátott instrumentumokat.</w:t>
            </w:r>
          </w:p>
        </w:tc>
      </w:tr>
      <w:tr w:rsidR="00FB08AF" w:rsidRPr="00FB08AF" w:rsidDel="000A3889" w14:paraId="7650C255" w14:textId="77777777" w:rsidTr="008E6E73">
        <w:trPr>
          <w:trHeight w:val="996"/>
        </w:trPr>
        <w:tc>
          <w:tcPr>
            <w:tcW w:w="1129" w:type="dxa"/>
            <w:vAlign w:val="center"/>
          </w:tcPr>
          <w:p w14:paraId="6A96DF1D" w14:textId="132F91C1" w:rsidR="004B26E4" w:rsidRPr="00FB08AF" w:rsidRDefault="004B26E4"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0480</w:t>
            </w:r>
          </w:p>
        </w:tc>
        <w:tc>
          <w:tcPr>
            <w:tcW w:w="7620" w:type="dxa"/>
          </w:tcPr>
          <w:p w14:paraId="70DB94C0" w14:textId="33495A29" w:rsidR="004B26E4" w:rsidRPr="00FB08AF" w:rsidRDefault="004B26E4" w:rsidP="001E1D34">
            <w:pPr>
              <w:pStyle w:val="InstructionsText"/>
              <w:rPr>
                <w:rStyle w:val="InstructionsTabelleberschrift"/>
                <w:rFonts w:ascii="Times New Roman" w:hAnsi="Times New Roman"/>
                <w:sz w:val="24"/>
              </w:rPr>
            </w:pPr>
            <w:r>
              <w:rPr>
                <w:rStyle w:val="InstructionsTabelleberschrift"/>
                <w:rFonts w:ascii="Times New Roman" w:hAnsi="Times New Roman"/>
                <w:sz w:val="24"/>
              </w:rPr>
              <w:t>Egyéb rendszerszinten jelentős intézmények alárendelt leírható, illetve átalakítható kötelezettségeiben lévő befektetések</w:t>
            </w:r>
          </w:p>
          <w:p w14:paraId="7CD464ED" w14:textId="141E401F" w:rsidR="004B26E4" w:rsidRPr="00FB08AF" w:rsidRDefault="004B26E4" w:rsidP="001E1D34">
            <w:pPr>
              <w:pStyle w:val="InstructionsText"/>
              <w:rPr>
                <w:rStyle w:val="InstructionsTabelleberschrift"/>
                <w:rFonts w:ascii="Times New Roman" w:hAnsi="Times New Roman"/>
                <w:b w:val="0"/>
                <w:sz w:val="24"/>
                <w:u w:val="none"/>
              </w:rPr>
            </w:pPr>
            <w:r>
              <w:t>Az 575/2013/EU rendelet 72b. cikkének (2) bekezdésében említett, egyéb rendszerszinten jelentős intézmények által kibocsátott leírható, illetve átalakítható kötelezettséginstrumentumok állományainak összege.</w:t>
            </w:r>
          </w:p>
          <w:p w14:paraId="38FA530C" w14:textId="678EB475" w:rsidR="004B26E4" w:rsidRPr="00FB08AF" w:rsidRDefault="004B26E4" w:rsidP="001E1D34">
            <w:pPr>
              <w:pStyle w:val="InstructionsText"/>
              <w:rPr>
                <w:rStyle w:val="InstructionsTabelleberschrift"/>
                <w:rFonts w:ascii="Times New Roman" w:hAnsi="Times New Roman"/>
                <w:sz w:val="24"/>
              </w:rPr>
            </w:pPr>
            <w:r>
              <w:rPr>
                <w:rStyle w:val="InstructionsTabelleberschrift"/>
                <w:rFonts w:ascii="Times New Roman" w:hAnsi="Times New Roman"/>
                <w:b w:val="0"/>
                <w:sz w:val="24"/>
                <w:u w:val="none"/>
              </w:rPr>
              <w:t>Az egyidejűleg globálisan rendszerszinten jelentős intézménynek minősülő egyéb rendszerszinten jelentős intézmények alárendelt leírható, illetve átalakítható kötelezettségeiben lévő befektetéseket ebben a sorban nem, hanem kizárólag a 0470. sorban kell feltüntetni.</w:t>
            </w:r>
          </w:p>
        </w:tc>
      </w:tr>
      <w:tr w:rsidR="00FB08AF" w:rsidRPr="00FB08AF" w:rsidDel="000A3889" w14:paraId="4DE21622" w14:textId="77777777" w:rsidTr="005F608F">
        <w:tc>
          <w:tcPr>
            <w:tcW w:w="1129" w:type="dxa"/>
            <w:vAlign w:val="center"/>
          </w:tcPr>
          <w:p w14:paraId="24857184" w14:textId="1A8E3AB8" w:rsidR="004B26E4" w:rsidRPr="00FB08AF" w:rsidRDefault="004B26E4"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0490</w:t>
            </w:r>
          </w:p>
        </w:tc>
        <w:tc>
          <w:tcPr>
            <w:tcW w:w="7620" w:type="dxa"/>
          </w:tcPr>
          <w:p w14:paraId="7A6FD579" w14:textId="77777777" w:rsidR="004B26E4" w:rsidRPr="00FB08AF" w:rsidRDefault="004B26E4" w:rsidP="001E1D34">
            <w:pPr>
              <w:pStyle w:val="InstructionsText"/>
              <w:rPr>
                <w:rStyle w:val="InstructionsTabelleberschrift"/>
                <w:rFonts w:ascii="Times New Roman" w:hAnsi="Times New Roman"/>
                <w:sz w:val="24"/>
              </w:rPr>
            </w:pPr>
            <w:r>
              <w:rPr>
                <w:rStyle w:val="InstructionsTabelleberschrift"/>
                <w:rFonts w:ascii="Times New Roman" w:hAnsi="Times New Roman"/>
                <w:sz w:val="24"/>
              </w:rPr>
              <w:t>Más intézmények alárendelt leírható, illetve átalakítható kötelezettségeiben lévő befektetések</w:t>
            </w:r>
          </w:p>
          <w:p w14:paraId="2E60AD38" w14:textId="475CCA51" w:rsidR="004B26E4" w:rsidRPr="00FB08AF" w:rsidRDefault="004B26E4" w:rsidP="001E1D34">
            <w:pPr>
              <w:pStyle w:val="InstructionsText"/>
              <w:rPr>
                <w:rStyle w:val="InstructionsTabelleberschrift"/>
                <w:rFonts w:ascii="Times New Roman" w:hAnsi="Times New Roman"/>
                <w:b w:val="0"/>
                <w:sz w:val="24"/>
                <w:u w:val="none"/>
              </w:rPr>
            </w:pPr>
            <w:r>
              <w:t>Az 575/2013/EU rendelet 72b. cikkének (2) bekezdésében említett, olyan intézmények által kibocsátott leírható, illetve átalakítható kötelezettséginstrumentumok állományainak összege, amelyek a globálisan rendszerszinten jelentős intézményektől vagy az egyéb rendszerszinten jelentős intézményektől eltérő intézmények.</w:t>
            </w:r>
          </w:p>
        </w:tc>
      </w:tr>
      <w:tr w:rsidR="00FB08AF" w:rsidRPr="00FB08AF" w:rsidDel="000A3889" w14:paraId="64D619AB" w14:textId="77777777" w:rsidTr="005F608F">
        <w:tc>
          <w:tcPr>
            <w:tcW w:w="1129" w:type="dxa"/>
            <w:vAlign w:val="center"/>
          </w:tcPr>
          <w:p w14:paraId="6ACE68D1" w14:textId="6650FAE0" w:rsidR="004B26E4" w:rsidRPr="00FB08AF" w:rsidRDefault="004B26E4"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0500</w:t>
            </w:r>
          </w:p>
        </w:tc>
        <w:tc>
          <w:tcPr>
            <w:tcW w:w="7620" w:type="dxa"/>
          </w:tcPr>
          <w:p w14:paraId="63ABFEFC" w14:textId="77777777" w:rsidR="004B26E4" w:rsidRPr="00FB08AF" w:rsidRDefault="004B26E4" w:rsidP="001E1D34">
            <w:pPr>
              <w:pStyle w:val="InstructionsText"/>
              <w:rPr>
                <w:rStyle w:val="InstructionsTabelleberschrift"/>
                <w:rFonts w:ascii="Times New Roman" w:hAnsi="Times New Roman"/>
                <w:sz w:val="24"/>
              </w:rPr>
            </w:pPr>
            <w:r>
              <w:rPr>
                <w:rStyle w:val="InstructionsTabelleberschrift"/>
                <w:rFonts w:ascii="Times New Roman" w:hAnsi="Times New Roman"/>
                <w:sz w:val="24"/>
              </w:rPr>
              <w:t>Kizárt kötelezettségek</w:t>
            </w:r>
          </w:p>
          <w:p w14:paraId="0B9817CF" w14:textId="78CE829E" w:rsidR="004B26E4" w:rsidRPr="00FB08AF" w:rsidRDefault="004B26E4" w:rsidP="001E1D34">
            <w:pPr>
              <w:pStyle w:val="InstructionsText"/>
              <w:rPr>
                <w:rStyle w:val="InstructionsTabelleberschrift"/>
                <w:rFonts w:ascii="Times New Roman" w:hAnsi="Times New Roman"/>
                <w:sz w:val="24"/>
              </w:rPr>
            </w:pPr>
            <w:r>
              <w:t>Az 575/2013/EU rendelet 72 a. cikkének (2) bekezdése</w:t>
            </w:r>
          </w:p>
        </w:tc>
      </w:tr>
      <w:tr w:rsidR="00FB08AF" w:rsidRPr="00FB08AF" w:rsidDel="000A3889" w14:paraId="4A3BDA43" w14:textId="77777777" w:rsidTr="005F608F">
        <w:tc>
          <w:tcPr>
            <w:tcW w:w="1129" w:type="dxa"/>
            <w:vAlign w:val="center"/>
          </w:tcPr>
          <w:p w14:paraId="04C72904" w14:textId="141E4AA5" w:rsidR="006C3B88" w:rsidRPr="00FB08AF" w:rsidRDefault="006C3B88"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0600</w:t>
            </w:r>
          </w:p>
        </w:tc>
        <w:tc>
          <w:tcPr>
            <w:tcW w:w="7620" w:type="dxa"/>
          </w:tcPr>
          <w:p w14:paraId="50A50FDB" w14:textId="14E23443" w:rsidR="006C3B88" w:rsidRPr="00FB08AF" w:rsidRDefault="006C3B88" w:rsidP="001E1D34">
            <w:pPr>
              <w:pStyle w:val="InstructionsText"/>
              <w:rPr>
                <w:rStyle w:val="InstructionsTabelleberschrift"/>
                <w:rFonts w:ascii="Times New Roman" w:hAnsi="Times New Roman"/>
                <w:sz w:val="24"/>
              </w:rPr>
            </w:pPr>
            <w:r>
              <w:rPr>
                <w:rStyle w:val="InstructionsTabelleberschrift"/>
                <w:rFonts w:ascii="Times New Roman" w:hAnsi="Times New Roman"/>
                <w:sz w:val="24"/>
              </w:rPr>
              <w:t>A leírható, illetve átalakítható kötelezettségelemekre vonatkozó eseti engedélyek: Előre meghatározott összeg</w:t>
            </w:r>
          </w:p>
          <w:p w14:paraId="677D3A8B" w14:textId="376DEED4" w:rsidR="00D62E86" w:rsidRPr="00FB08AF" w:rsidRDefault="000713BD" w:rsidP="001E1D34">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Ebben a sorban az 575/2013/EU rendelet 78a. cikke (1) bekezdésének első albekezdésével összhangban – a 241/2014/EU felhatalmazáson alapuló rendelet 32b. cikkének (2) bekezdésével összefüggésben értelmezve – specifikus leírható, illetve átalakítható kötelezettséginstrumentumoknak a lehívá</w:t>
            </w:r>
            <w:r>
              <w:rPr>
                <w:rStyle w:val="InstructionsTabelleberschrift"/>
                <w:rFonts w:ascii="Times New Roman" w:hAnsi="Times New Roman"/>
                <w:b w:val="0"/>
                <w:sz w:val="24"/>
                <w:u w:val="none"/>
              </w:rPr>
              <w:lastRenderedPageBreak/>
              <w:t>sára, visszaváltására, visszafizetésére vagy visszavásárlására vonatkozó előzetes eseti engedély hatálya alá tartozó összegeket kell feltüntetni. Fel kell tüntetni mind a felhasznált, mind a felhasználatlan összegeket.</w:t>
            </w:r>
          </w:p>
        </w:tc>
      </w:tr>
      <w:tr w:rsidR="00FB08AF" w:rsidRPr="00FB08AF" w:rsidDel="000A3889" w14:paraId="20D6D7BB" w14:textId="77777777" w:rsidTr="005F608F">
        <w:tc>
          <w:tcPr>
            <w:tcW w:w="1129" w:type="dxa"/>
            <w:vAlign w:val="center"/>
          </w:tcPr>
          <w:p w14:paraId="31555333" w14:textId="29A04155" w:rsidR="006C3B88" w:rsidRPr="00FB08AF" w:rsidRDefault="000713BD"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0610</w:t>
            </w:r>
          </w:p>
        </w:tc>
        <w:tc>
          <w:tcPr>
            <w:tcW w:w="7620" w:type="dxa"/>
          </w:tcPr>
          <w:p w14:paraId="49FD9529" w14:textId="5D38E4B0" w:rsidR="000713BD" w:rsidRPr="00FB08AF" w:rsidRDefault="006C3B88" w:rsidP="001E1D34">
            <w:pPr>
              <w:pStyle w:val="InstructionsText"/>
              <w:rPr>
                <w:rStyle w:val="InstructionsTabelleberschrift"/>
                <w:rFonts w:ascii="Times New Roman" w:hAnsi="Times New Roman"/>
                <w:sz w:val="24"/>
              </w:rPr>
            </w:pPr>
            <w:r>
              <w:rPr>
                <w:rStyle w:val="InstructionsTabelleberschrift"/>
                <w:rFonts w:ascii="Times New Roman" w:hAnsi="Times New Roman"/>
                <w:sz w:val="24"/>
              </w:rPr>
              <w:t>A leírható, illetve átalakítható kötelezettségelemekre vonatkozó általános előzetes engedélyek: Előre meghatározott összeg</w:t>
            </w:r>
          </w:p>
          <w:p w14:paraId="31659376" w14:textId="0F700AE4" w:rsidR="007371FE" w:rsidRPr="00FB08AF" w:rsidRDefault="000713BD" w:rsidP="001E1D34">
            <w:pPr>
              <w:pStyle w:val="InstructionsText"/>
              <w:rPr>
                <w:rStyle w:val="InstructionsTabelleberschrift"/>
                <w:rFonts w:ascii="Times New Roman" w:hAnsi="Times New Roman"/>
                <w:sz w:val="24"/>
              </w:rPr>
            </w:pPr>
            <w:r>
              <w:rPr>
                <w:rStyle w:val="InstructionsTabelleberschrift"/>
                <w:rFonts w:ascii="Times New Roman" w:hAnsi="Times New Roman"/>
                <w:b w:val="0"/>
                <w:sz w:val="24"/>
                <w:u w:val="none"/>
              </w:rPr>
              <w:t>Ebben a sorban az 575/2013/EU rendelet 78a. cikke (1) bekezdésének második albekezdésével összhangban – a 241/2014/EU felhatalmazáson alapuló rendelet 32b. cikkének (3) és (5) bekezdésével összefüggésben értelmezve – leírható, illetve átalakítható kötelezettséginstrumentumoknak a lehívására, visszaváltására, visszafizetésére vagy visszavásárlására vonatkozó általános előzetes eseti engedély hatálya alá tartozó összegeket kell feltüntetni. Fel kell tüntetni mind a felhasznált, mind a felhasználatlan összegeket.</w:t>
            </w:r>
          </w:p>
        </w:tc>
      </w:tr>
    </w:tbl>
    <w:p w14:paraId="56EB0CAA" w14:textId="633BECAD" w:rsidR="00A63011" w:rsidRPr="00FB08AF" w:rsidRDefault="00A63011"/>
    <w:p w14:paraId="155D68FA" w14:textId="13C73186" w:rsidR="00482729" w:rsidRPr="00FB08AF" w:rsidRDefault="00482729" w:rsidP="00873459">
      <w:pPr>
        <w:pStyle w:val="Numberedtilelevel1"/>
        <w:numPr>
          <w:ilvl w:val="1"/>
          <w:numId w:val="30"/>
        </w:numPr>
      </w:pPr>
      <w:bookmarkStart w:id="45" w:name="_Toc45558486"/>
      <w:r>
        <w:t>M 03.00 – Belső MREL és belső TLAC (ILAC)</w:t>
      </w:r>
      <w:bookmarkEnd w:id="45"/>
    </w:p>
    <w:p w14:paraId="3B90FFA9" w14:textId="51811D4F" w:rsidR="00482729" w:rsidRPr="00FB08AF" w:rsidRDefault="00482729" w:rsidP="00873459">
      <w:pPr>
        <w:pStyle w:val="Numberedtilelevel1"/>
        <w:numPr>
          <w:ilvl w:val="2"/>
          <w:numId w:val="30"/>
        </w:numPr>
      </w:pPr>
      <w:bookmarkStart w:id="46" w:name="_Toc16868638"/>
      <w:bookmarkStart w:id="47" w:name="_Toc20316751"/>
      <w:bookmarkStart w:id="48" w:name="_Toc45558487"/>
      <w:r>
        <w:t>Általános megjegyzések</w:t>
      </w:r>
      <w:bookmarkEnd w:id="46"/>
      <w:bookmarkEnd w:id="47"/>
      <w:bookmarkEnd w:id="48"/>
    </w:p>
    <w:p w14:paraId="1C147C02" w14:textId="6DCE8FA1" w:rsidR="00B94302" w:rsidRPr="00FB08AF" w:rsidRDefault="000466F4" w:rsidP="001E1D34">
      <w:pPr>
        <w:pStyle w:val="InstructionsText2"/>
      </w:pPr>
      <w:r>
        <w:t xml:space="preserve">Az M 03.00 tábla a szavatolótőkét és a leírható, illetve átalakítható kötelezettségeket a következőknek való megfelelés céljából mutatja be: </w:t>
      </w:r>
    </w:p>
    <w:p w14:paraId="12678ACA" w14:textId="5474E36B" w:rsidR="00B94302" w:rsidRPr="00FB08AF" w:rsidRDefault="00B94302" w:rsidP="00083971">
      <w:pPr>
        <w:pStyle w:val="InstructionsText2"/>
        <w:numPr>
          <w:ilvl w:val="1"/>
          <w:numId w:val="93"/>
        </w:numPr>
      </w:pPr>
      <w:r>
        <w:t xml:space="preserve">a 2014/59/EU irányelv 45f. cikke szerinti szanálás alá vonható szervezetnek nem minősülő szervezetek szavatolótőkéjére és leírható, illetve átalakítható kötelezettségeire vonatkozó követelmény (belső MREL); és </w:t>
      </w:r>
    </w:p>
    <w:p w14:paraId="39FE2B42" w14:textId="23457429" w:rsidR="000466F4" w:rsidRPr="00FB08AF" w:rsidRDefault="00B94302" w:rsidP="00083971">
      <w:pPr>
        <w:pStyle w:val="InstructionsText2"/>
        <w:numPr>
          <w:ilvl w:val="1"/>
          <w:numId w:val="93"/>
        </w:numPr>
      </w:pPr>
      <w:r>
        <w:t>a nem unióbeli globálisan rendszerszinten jelentős intézmények szavatolótőkéjére és leírható, illetve átalakítható kötelezettségeire vonatkozó, az 575/2013/EU rendelet 92b. cikke szerinti, harmadik országbeli globálisan rendszerszinten jelentős intézmények jelentős leányvállalataira alkalmazandó követelmény (belső TLAC).</w:t>
      </w:r>
    </w:p>
    <w:p w14:paraId="30A80998" w14:textId="585E986E" w:rsidR="00095D0D" w:rsidRPr="00FB08AF" w:rsidRDefault="00095D0D" w:rsidP="001E1D34">
      <w:pPr>
        <w:pStyle w:val="InstructionsText2"/>
      </w:pPr>
      <w:r>
        <w:t>A belső MREL-re vonatkozó oszlopot azon szervezeteknek kell kitölteniük, amelyek a 2014/59/EU irányelv 45. és 45f. cikkével összhangban a szavatolótőkére és a leírható, illetve átalakítható kötelezettségekre vonatkozó minimumkövetelmények hatálya alá tartoznak. A szavatolótőke és a leírható, illetve átalakítható kötelezettségek tekintetében a globálisan rendszerszinten jelentős intézményekre vonatkozó követelményre hivatkozó tételekről csak azoknak a szervezeteknek kell adatot szolgáltatniuk, amelyek kötelesek megfelelni az 575/2013/EU rendelet 92b. cikkében meghatározott követelménynek (TLAC).</w:t>
      </w:r>
    </w:p>
    <w:p w14:paraId="36894AC7" w14:textId="0E1DF87A" w:rsidR="00482729" w:rsidRPr="00FB08AF" w:rsidRDefault="00482729" w:rsidP="00873459">
      <w:pPr>
        <w:pStyle w:val="Numberedtilelevel1"/>
        <w:numPr>
          <w:ilvl w:val="2"/>
          <w:numId w:val="30"/>
        </w:numPr>
      </w:pPr>
      <w:bookmarkStart w:id="49" w:name="_Toc45558488"/>
      <w:bookmarkStart w:id="50" w:name="_Toc18593305"/>
      <w:bookmarkStart w:id="51" w:name="_Toc16868639"/>
      <w:bookmarkStart w:id="52" w:name="_Toc20316752"/>
      <w:bookmarkStart w:id="53" w:name="_Toc45558489"/>
      <w:bookmarkEnd w:id="49"/>
      <w:bookmarkEnd w:id="50"/>
      <w:r>
        <w:t>A tábla egyes részeire vonatkozó útmutató</w:t>
      </w:r>
      <w:bookmarkEnd w:id="51"/>
      <w:bookmarkEnd w:id="52"/>
      <w:bookmarkEnd w:id="53"/>
    </w:p>
    <w:tbl>
      <w:tblPr>
        <w:tblW w:w="8749" w:type="dxa"/>
        <w:tblInd w:w="539" w:type="dxa"/>
        <w:tblLayout w:type="fixed"/>
        <w:tblLook w:val="00A0" w:firstRow="1" w:lastRow="0" w:firstColumn="1" w:lastColumn="0" w:noHBand="0" w:noVBand="0"/>
      </w:tblPr>
      <w:tblGrid>
        <w:gridCol w:w="1129"/>
        <w:gridCol w:w="7620"/>
      </w:tblGrid>
      <w:tr w:rsidR="00FB08AF" w:rsidRPr="00FB08AF" w14:paraId="62525A48" w14:textId="77777777" w:rsidTr="00975018">
        <w:tc>
          <w:tcPr>
            <w:tcW w:w="1129" w:type="dxa"/>
            <w:tcBorders>
              <w:top w:val="single" w:sz="4" w:space="0" w:color="auto"/>
              <w:left w:val="single" w:sz="4" w:space="0" w:color="auto"/>
              <w:bottom w:val="single" w:sz="4" w:space="0" w:color="auto"/>
              <w:right w:val="single" w:sz="4" w:space="0" w:color="auto"/>
            </w:tcBorders>
            <w:shd w:val="clear" w:color="auto" w:fill="D9D9D9"/>
          </w:tcPr>
          <w:p w14:paraId="36A80631" w14:textId="77777777" w:rsidR="00D94B63" w:rsidRPr="00FB08AF" w:rsidRDefault="00D94B63" w:rsidP="001E1D34">
            <w:pPr>
              <w:pStyle w:val="InstructionsText"/>
            </w:pPr>
            <w:r>
              <w:rPr>
                <w:rStyle w:val="FormatvorlageInstructionsTabelleText"/>
                <w:rFonts w:ascii="Times New Roman" w:hAnsi="Times New Roman"/>
                <w:sz w:val="24"/>
              </w:rPr>
              <w:t>Oszlopok</w:t>
            </w:r>
          </w:p>
        </w:tc>
        <w:tc>
          <w:tcPr>
            <w:tcW w:w="7620" w:type="dxa"/>
            <w:tcBorders>
              <w:top w:val="single" w:sz="4" w:space="0" w:color="auto"/>
              <w:left w:val="single" w:sz="4" w:space="0" w:color="auto"/>
              <w:bottom w:val="single" w:sz="4" w:space="0" w:color="auto"/>
              <w:right w:val="single" w:sz="4" w:space="0" w:color="auto"/>
            </w:tcBorders>
            <w:shd w:val="clear" w:color="auto" w:fill="D9D9D9"/>
          </w:tcPr>
          <w:p w14:paraId="670267BB" w14:textId="77777777" w:rsidR="00D94B63" w:rsidRPr="00FB08AF" w:rsidRDefault="00D94B63" w:rsidP="001E1D34">
            <w:pPr>
              <w:pStyle w:val="InstructionsText"/>
            </w:pPr>
            <w:r>
              <w:t>Jogszabályi hivatkozások és útmutató</w:t>
            </w:r>
          </w:p>
        </w:tc>
      </w:tr>
      <w:tr w:rsidR="00FB08AF" w:rsidRPr="00FB08AF" w14:paraId="296729BB" w14:textId="77777777" w:rsidTr="00975018">
        <w:tc>
          <w:tcPr>
            <w:tcW w:w="1129" w:type="dxa"/>
            <w:tcBorders>
              <w:top w:val="single" w:sz="4" w:space="0" w:color="auto"/>
              <w:left w:val="single" w:sz="4" w:space="0" w:color="auto"/>
              <w:bottom w:val="single" w:sz="4" w:space="0" w:color="auto"/>
              <w:right w:val="single" w:sz="4" w:space="0" w:color="auto"/>
            </w:tcBorders>
            <w:shd w:val="clear" w:color="auto" w:fill="auto"/>
          </w:tcPr>
          <w:p w14:paraId="0C5E64D6" w14:textId="07D5BA6C" w:rsidR="001B51A1" w:rsidRPr="00FB08AF" w:rsidRDefault="001B51A1" w:rsidP="001E1D34">
            <w:pPr>
              <w:pStyle w:val="InstructionsText"/>
            </w:pPr>
            <w:r>
              <w:rPr>
                <w:rStyle w:val="FormatvorlageInstructionsTabelleText"/>
                <w:rFonts w:ascii="Times New Roman" w:hAnsi="Times New Roman"/>
                <w:sz w:val="24"/>
              </w:rPr>
              <w:t>0010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32A526B3" w14:textId="49E67982" w:rsidR="001B51A1" w:rsidRPr="00FB08AF" w:rsidRDefault="001B51A1" w:rsidP="001E1D34">
            <w:pPr>
              <w:pStyle w:val="InstructionsText"/>
              <w:rPr>
                <w:rStyle w:val="InstructionsTabelleberschrift"/>
                <w:rFonts w:ascii="Times New Roman" w:hAnsi="Times New Roman"/>
                <w:sz w:val="24"/>
              </w:rPr>
            </w:pPr>
            <w:r>
              <w:rPr>
                <w:rStyle w:val="InstructionsTabelleberschrift"/>
                <w:rFonts w:ascii="Times New Roman" w:hAnsi="Times New Roman"/>
                <w:sz w:val="24"/>
              </w:rPr>
              <w:t>Belső MREL</w:t>
            </w:r>
          </w:p>
          <w:p w14:paraId="201A3B71" w14:textId="00D90FED" w:rsidR="001B51A1" w:rsidRPr="00FB08AF" w:rsidRDefault="001B51A1" w:rsidP="001E1D34">
            <w:pPr>
              <w:pStyle w:val="InstructionsText"/>
            </w:pPr>
            <w:r>
              <w:t>A 2014/59/EU irányelv 45. és 45f. cikke.</w:t>
            </w:r>
          </w:p>
        </w:tc>
      </w:tr>
      <w:tr w:rsidR="001B51A1" w:rsidRPr="00FB08AF" w14:paraId="45E2D445" w14:textId="77777777" w:rsidTr="00975018">
        <w:tc>
          <w:tcPr>
            <w:tcW w:w="1129" w:type="dxa"/>
            <w:tcBorders>
              <w:top w:val="single" w:sz="4" w:space="0" w:color="auto"/>
              <w:left w:val="single" w:sz="4" w:space="0" w:color="auto"/>
              <w:bottom w:val="single" w:sz="4" w:space="0" w:color="auto"/>
              <w:right w:val="single" w:sz="4" w:space="0" w:color="auto"/>
            </w:tcBorders>
            <w:shd w:val="clear" w:color="auto" w:fill="auto"/>
          </w:tcPr>
          <w:p w14:paraId="7D3748B5" w14:textId="706D15B3" w:rsidR="001B51A1" w:rsidRPr="00FB08AF" w:rsidRDefault="001B51A1"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0020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6F52706" w14:textId="75D40260" w:rsidR="001B51A1" w:rsidRPr="00FB08AF" w:rsidRDefault="005B3F5D" w:rsidP="001E1D34">
            <w:pPr>
              <w:pStyle w:val="InstructionsText"/>
              <w:rPr>
                <w:rStyle w:val="InstructionsTabelleberschrift"/>
                <w:rFonts w:ascii="Times New Roman" w:hAnsi="Times New Roman"/>
                <w:sz w:val="24"/>
              </w:rPr>
            </w:pPr>
            <w:r>
              <w:rPr>
                <w:rStyle w:val="InstructionsTabelleberschrift"/>
                <w:rFonts w:ascii="Times New Roman" w:hAnsi="Times New Roman"/>
                <w:sz w:val="24"/>
              </w:rPr>
              <w:t>Belső TLAC</w:t>
            </w:r>
          </w:p>
          <w:p w14:paraId="4CED47A8" w14:textId="3FFFF330" w:rsidR="001B51A1" w:rsidRPr="00FB08AF" w:rsidRDefault="001B51A1" w:rsidP="001E1D34">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lastRenderedPageBreak/>
              <w:t>Az 575/2013/EU rendelet 92b. cikke.</w:t>
            </w:r>
          </w:p>
        </w:tc>
      </w:tr>
    </w:tbl>
    <w:p w14:paraId="6B5C3257" w14:textId="77777777" w:rsidR="00D94B63" w:rsidRPr="00FB08AF" w:rsidRDefault="00D94B63" w:rsidP="00C814BF"/>
    <w:tbl>
      <w:tblPr>
        <w:tblW w:w="8754"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0"/>
        <w:gridCol w:w="7624"/>
      </w:tblGrid>
      <w:tr w:rsidR="00FB08AF" w:rsidRPr="00FB08AF" w14:paraId="4C57F7FD" w14:textId="77777777" w:rsidTr="003D419A">
        <w:tc>
          <w:tcPr>
            <w:tcW w:w="1130" w:type="dxa"/>
            <w:shd w:val="clear" w:color="auto" w:fill="D9D9D9"/>
          </w:tcPr>
          <w:p w14:paraId="04790BF0" w14:textId="77777777" w:rsidR="00482729" w:rsidRPr="00FB08AF" w:rsidRDefault="00482729" w:rsidP="001E1D34">
            <w:pPr>
              <w:pStyle w:val="InstructionsText"/>
              <w:rPr>
                <w:rStyle w:val="InstructionsTabelleText"/>
                <w:rFonts w:ascii="Times New Roman" w:hAnsi="Times New Roman"/>
                <w:bCs/>
                <w:sz w:val="24"/>
              </w:rPr>
            </w:pPr>
            <w:r>
              <w:rPr>
                <w:rStyle w:val="InstructionsTabelleText"/>
                <w:rFonts w:ascii="Times New Roman" w:hAnsi="Times New Roman"/>
                <w:sz w:val="24"/>
              </w:rPr>
              <w:t>Sor</w:t>
            </w:r>
          </w:p>
        </w:tc>
        <w:tc>
          <w:tcPr>
            <w:tcW w:w="7624" w:type="dxa"/>
            <w:shd w:val="clear" w:color="auto" w:fill="D9D9D9"/>
          </w:tcPr>
          <w:p w14:paraId="32CBB7D3" w14:textId="77777777" w:rsidR="00482729" w:rsidRPr="00FB08AF" w:rsidRDefault="00482729" w:rsidP="001E1D34">
            <w:pPr>
              <w:pStyle w:val="InstructionsText"/>
              <w:rPr>
                <w:rStyle w:val="InstructionsTabelleText"/>
                <w:rFonts w:ascii="Times New Roman" w:eastAsia="Arial" w:hAnsi="Times New Roman"/>
                <w:bCs/>
                <w:sz w:val="24"/>
              </w:rPr>
            </w:pPr>
            <w:r>
              <w:rPr>
                <w:rStyle w:val="InstructionsTabelleText"/>
                <w:rFonts w:ascii="Times New Roman" w:hAnsi="Times New Roman"/>
                <w:sz w:val="24"/>
              </w:rPr>
              <w:t>Jogszabályi hivatkozások és útmutató</w:t>
            </w:r>
          </w:p>
        </w:tc>
      </w:tr>
      <w:tr w:rsidR="00FB08AF" w:rsidRPr="00FB08AF" w14:paraId="41AF0D4A" w14:textId="77777777" w:rsidTr="003D419A">
        <w:tc>
          <w:tcPr>
            <w:tcW w:w="1130" w:type="dxa"/>
          </w:tcPr>
          <w:p w14:paraId="1DB3C03E" w14:textId="7AE25700" w:rsidR="00482729" w:rsidRPr="00FB08AF" w:rsidRDefault="00482729"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0010</w:t>
            </w:r>
          </w:p>
        </w:tc>
        <w:tc>
          <w:tcPr>
            <w:tcW w:w="7624" w:type="dxa"/>
          </w:tcPr>
          <w:p w14:paraId="13E2D408" w14:textId="6AAA9F68" w:rsidR="00482729" w:rsidRPr="00FB08AF" w:rsidRDefault="00B827DB" w:rsidP="001E1D34">
            <w:pPr>
              <w:pStyle w:val="InstructionsText"/>
              <w:rPr>
                <w:rStyle w:val="InstructionsTabelleberschrift"/>
                <w:rFonts w:ascii="Times New Roman" w:hAnsi="Times New Roman"/>
                <w:sz w:val="24"/>
              </w:rPr>
            </w:pPr>
            <w:r>
              <w:rPr>
                <w:rStyle w:val="InstructionsTabelleberschrift"/>
                <w:rFonts w:ascii="Times New Roman" w:hAnsi="Times New Roman"/>
                <w:sz w:val="24"/>
              </w:rPr>
              <w:t>Az alkalmazás szintje</w:t>
            </w:r>
          </w:p>
          <w:p w14:paraId="7FECF1A5" w14:textId="60A40903" w:rsidR="00482729" w:rsidRPr="00FB08AF" w:rsidRDefault="00482729" w:rsidP="00482729">
            <w:pPr>
              <w:rPr>
                <w:rStyle w:val="FormatvorlageInstructionsTabelleText"/>
                <w:rFonts w:ascii="Times New Roman" w:hAnsi="Times New Roman"/>
                <w:sz w:val="24"/>
              </w:rPr>
            </w:pPr>
            <w:r>
              <w:rPr>
                <w:rStyle w:val="FormatvorlageInstructionsTabelleText"/>
                <w:rFonts w:ascii="Times New Roman" w:hAnsi="Times New Roman"/>
                <w:sz w:val="24"/>
              </w:rPr>
              <w:t>Ha a szervezet egyedi alapon tartozik a belső MREL és adott esetben a belső TLAC hatálya alá, az „egyedi” kifejezést kell feltüntetni.</w:t>
            </w:r>
          </w:p>
          <w:p w14:paraId="3FFF56BB" w14:textId="1F40B525" w:rsidR="00482729" w:rsidRPr="00FB08AF" w:rsidRDefault="00482729"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Ha a szervezet konszolidált alapon tartozik a belső MREL és adott esetben a belső TLAC hatálya alá, a „konszolidált” kifejezést kell feltüntetni.</w:t>
            </w:r>
          </w:p>
        </w:tc>
      </w:tr>
      <w:tr w:rsidR="00FB08AF" w:rsidRPr="00FB08AF" w14:paraId="6A7893EE" w14:textId="77777777" w:rsidTr="003D419A">
        <w:tc>
          <w:tcPr>
            <w:tcW w:w="1130" w:type="dxa"/>
          </w:tcPr>
          <w:p w14:paraId="739DA30D" w14:textId="77777777" w:rsidR="00482729" w:rsidRPr="00FB08AF" w:rsidRDefault="00482729"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0100 – 0110</w:t>
            </w:r>
          </w:p>
        </w:tc>
        <w:tc>
          <w:tcPr>
            <w:tcW w:w="7624" w:type="dxa"/>
          </w:tcPr>
          <w:p w14:paraId="01851B65" w14:textId="77777777" w:rsidR="00482729" w:rsidRPr="00FB08AF" w:rsidRDefault="00482729" w:rsidP="001E1D34">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Teljes kockázati kitettségérték és teljes kitettségi mérték</w:t>
            </w:r>
          </w:p>
        </w:tc>
      </w:tr>
      <w:tr w:rsidR="00FB08AF" w:rsidRPr="00FB08AF" w14:paraId="4DBB3E48" w14:textId="77777777" w:rsidTr="003D419A">
        <w:tc>
          <w:tcPr>
            <w:tcW w:w="1130" w:type="dxa"/>
          </w:tcPr>
          <w:p w14:paraId="2ED0120A" w14:textId="77777777" w:rsidR="00482729" w:rsidRPr="00FB08AF" w:rsidRDefault="00482729"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0100</w:t>
            </w:r>
          </w:p>
        </w:tc>
        <w:tc>
          <w:tcPr>
            <w:tcW w:w="7624" w:type="dxa"/>
          </w:tcPr>
          <w:p w14:paraId="7F50E33E" w14:textId="141734F5" w:rsidR="00482729" w:rsidRPr="00FB08AF" w:rsidRDefault="00482729" w:rsidP="001E1D34">
            <w:pPr>
              <w:pStyle w:val="InstructionsText"/>
              <w:rPr>
                <w:rStyle w:val="InstructionsTabelleberschrift"/>
                <w:rFonts w:ascii="Times New Roman" w:hAnsi="Times New Roman"/>
                <w:sz w:val="24"/>
              </w:rPr>
            </w:pPr>
            <w:r>
              <w:rPr>
                <w:rStyle w:val="InstructionsTabelleberschrift"/>
                <w:rFonts w:ascii="Times New Roman" w:hAnsi="Times New Roman"/>
                <w:sz w:val="24"/>
              </w:rPr>
              <w:t>Teljes kockázati kitettségérték (TREA)</w:t>
            </w:r>
          </w:p>
          <w:p w14:paraId="4199D149" w14:textId="400A985D" w:rsidR="00482729" w:rsidRPr="00FB08AF" w:rsidRDefault="00EB663A" w:rsidP="001E1D34">
            <w:pPr>
              <w:pStyle w:val="InstructionsText"/>
              <w:rPr>
                <w:rStyle w:val="FormatvorlageInstructionsTabelleText"/>
                <w:rFonts w:ascii="Times New Roman" w:hAnsi="Times New Roman"/>
                <w:sz w:val="24"/>
              </w:rPr>
            </w:pPr>
            <w:r>
              <w:t>A 2014/59/EU irányelv 45. cikke (2) bekezdésének a) pontja, az 575/2013/EU rendelet 92. cikkének (3) bekezdése.</w:t>
            </w:r>
          </w:p>
          <w:p w14:paraId="5D2ACB04" w14:textId="718410E8" w:rsidR="00EB663A" w:rsidRPr="00FB08AF" w:rsidRDefault="00EB663A" w:rsidP="001E1D34">
            <w:pPr>
              <w:pStyle w:val="InstructionsText"/>
              <w:rPr>
                <w:rStyle w:val="FormatvorlageInstructionsTabelleText"/>
                <w:rFonts w:ascii="Times New Roman" w:hAnsi="Times New Roman"/>
                <w:sz w:val="24"/>
              </w:rPr>
            </w:pPr>
            <w:r>
              <w:t>Az ebben a sorban feltüntetett teljes kockázati kitettségérték az esettől függően a 2014/59/EU irányelv 45. cikkében vagy az 575/2013/EU rendelet 92b. cikkében meghatározott követelményeknek való megfelelés alapját képező teljes kockázati kitettségérték.</w:t>
            </w:r>
          </w:p>
        </w:tc>
      </w:tr>
      <w:tr w:rsidR="00FB08AF" w:rsidRPr="00FB08AF" w14:paraId="02CB25F9" w14:textId="77777777" w:rsidTr="003D419A">
        <w:tc>
          <w:tcPr>
            <w:tcW w:w="1130" w:type="dxa"/>
          </w:tcPr>
          <w:p w14:paraId="2351243A" w14:textId="77777777" w:rsidR="00482729" w:rsidRPr="00FB08AF" w:rsidRDefault="00482729"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0110</w:t>
            </w:r>
          </w:p>
        </w:tc>
        <w:tc>
          <w:tcPr>
            <w:tcW w:w="7624" w:type="dxa"/>
          </w:tcPr>
          <w:p w14:paraId="7AE79743" w14:textId="7017BA08" w:rsidR="00482729" w:rsidRPr="00FB08AF" w:rsidRDefault="00482729" w:rsidP="001E1D34">
            <w:pPr>
              <w:pStyle w:val="InstructionsText"/>
              <w:rPr>
                <w:rStyle w:val="InstructionsTabelleberschrift"/>
                <w:rFonts w:ascii="Times New Roman" w:hAnsi="Times New Roman"/>
                <w:sz w:val="24"/>
              </w:rPr>
            </w:pPr>
            <w:r>
              <w:rPr>
                <w:rStyle w:val="InstructionsTabelleberschrift"/>
                <w:rFonts w:ascii="Times New Roman" w:hAnsi="Times New Roman"/>
                <w:sz w:val="24"/>
              </w:rPr>
              <w:t>Teljes kitettségi mérték (TEM)</w:t>
            </w:r>
          </w:p>
          <w:p w14:paraId="2E2DFC02" w14:textId="22295559" w:rsidR="00482729" w:rsidRPr="00FB08AF" w:rsidRDefault="00EB663A" w:rsidP="001E1D34">
            <w:pPr>
              <w:pStyle w:val="InstructionsText"/>
              <w:rPr>
                <w:rStyle w:val="FormatvorlageInstructionsTabelleText"/>
                <w:rFonts w:ascii="Times New Roman" w:hAnsi="Times New Roman"/>
                <w:sz w:val="24"/>
              </w:rPr>
            </w:pPr>
            <w:r>
              <w:t>A 2014/59/EU irányelv 45. cikke (2) bekezdésének b) pontja, az 575/2013/EU rendelet 429. cikkének (4) bekezdése és 429a. cikke.</w:t>
            </w:r>
          </w:p>
          <w:p w14:paraId="21A2EF83" w14:textId="26BBECE8" w:rsidR="00EB663A" w:rsidRPr="00FB08AF" w:rsidRDefault="00EB663A" w:rsidP="001E1D34">
            <w:pPr>
              <w:pStyle w:val="InstructionsText"/>
              <w:rPr>
                <w:rStyle w:val="FormatvorlageInstructionsTabelleText"/>
                <w:rFonts w:ascii="Times New Roman" w:hAnsi="Times New Roman"/>
                <w:sz w:val="24"/>
              </w:rPr>
            </w:pPr>
            <w:r>
              <w:t>Az ebben a sorban feltüntetett teljes kitettségi mérték az esettől függően a 2014/59/EU irányelv 45. cikkében vagy az 575/2013/EU rendelet 92b. cikkében meghatározott követelményeknek való megfelelés alapját képező teljes kitettségi mérték.</w:t>
            </w:r>
          </w:p>
        </w:tc>
      </w:tr>
      <w:tr w:rsidR="00FB08AF" w:rsidRPr="00FB08AF" w14:paraId="4F1A3591" w14:textId="77777777" w:rsidTr="003D419A">
        <w:tc>
          <w:tcPr>
            <w:tcW w:w="1130" w:type="dxa"/>
          </w:tcPr>
          <w:p w14:paraId="785AFE92" w14:textId="127C5541" w:rsidR="005F18D0" w:rsidRPr="00FB08AF" w:rsidRDefault="005F18D0"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0200 – 0295</w:t>
            </w:r>
          </w:p>
        </w:tc>
        <w:tc>
          <w:tcPr>
            <w:tcW w:w="7624" w:type="dxa"/>
          </w:tcPr>
          <w:p w14:paraId="55E50C6B" w14:textId="10895EF1" w:rsidR="005F18D0" w:rsidRPr="00FB08AF" w:rsidRDefault="005F18D0" w:rsidP="001E1D34">
            <w:pPr>
              <w:pStyle w:val="InstructionsText"/>
              <w:rPr>
                <w:rStyle w:val="InstructionsTabelleberschrift"/>
                <w:rFonts w:ascii="Times New Roman" w:hAnsi="Times New Roman"/>
                <w:sz w:val="24"/>
              </w:rPr>
            </w:pPr>
            <w:r>
              <w:rPr>
                <w:rStyle w:val="InstructionsTabelleberschrift"/>
                <w:rFonts w:ascii="Times New Roman" w:hAnsi="Times New Roman"/>
                <w:sz w:val="24"/>
              </w:rPr>
              <w:t>Figyelembe vehető szavatolótőke és leírható, illetve átalakítható kötelezettségek</w:t>
            </w:r>
          </w:p>
        </w:tc>
      </w:tr>
      <w:tr w:rsidR="00FB08AF" w:rsidRPr="00FB08AF" w14:paraId="34A1EF6D" w14:textId="77777777" w:rsidTr="003D419A">
        <w:tc>
          <w:tcPr>
            <w:tcW w:w="1130" w:type="dxa"/>
          </w:tcPr>
          <w:p w14:paraId="5ACE189C" w14:textId="3066F1ED" w:rsidR="005F18D0" w:rsidRPr="00FB08AF" w:rsidRDefault="005F18D0"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0200</w:t>
            </w:r>
          </w:p>
        </w:tc>
        <w:tc>
          <w:tcPr>
            <w:tcW w:w="7624" w:type="dxa"/>
          </w:tcPr>
          <w:p w14:paraId="5C1CA237" w14:textId="3B324586" w:rsidR="005F18D0" w:rsidRPr="00FB08AF" w:rsidRDefault="005F18D0" w:rsidP="001E1D34">
            <w:pPr>
              <w:pStyle w:val="InstructionsText"/>
              <w:rPr>
                <w:rStyle w:val="InstructionsTabelleberschrift"/>
                <w:rFonts w:ascii="Times New Roman" w:hAnsi="Times New Roman"/>
                <w:sz w:val="24"/>
              </w:rPr>
            </w:pPr>
            <w:r>
              <w:rPr>
                <w:rStyle w:val="InstructionsTabelleberschrift"/>
                <w:rFonts w:ascii="Times New Roman" w:hAnsi="Times New Roman"/>
                <w:sz w:val="24"/>
              </w:rPr>
              <w:t>Figyelembe vehető szavatolótőke és leírható, illetve átalakítható kötelezettségek</w:t>
            </w:r>
          </w:p>
          <w:p w14:paraId="534DA971" w14:textId="4929E71C" w:rsidR="003E7AB6" w:rsidRPr="00FB08AF" w:rsidRDefault="003E7AB6" w:rsidP="001E1D34">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Belső MREL</w:t>
            </w:r>
          </w:p>
          <w:p w14:paraId="3311F538" w14:textId="46DF5157" w:rsidR="003E7AB6" w:rsidRPr="00FB08AF" w:rsidRDefault="005F18D0" w:rsidP="001E1D34">
            <w:pPr>
              <w:pStyle w:val="InstructionsText"/>
              <w:rPr>
                <w:rStyle w:val="InstructionsTabelleberschrift"/>
                <w:rFonts w:ascii="Times New Roman" w:hAnsi="Times New Roman"/>
                <w:b w:val="0"/>
                <w:sz w:val="24"/>
                <w:u w:val="none"/>
              </w:rPr>
            </w:pPr>
            <w:r>
              <w:t>A 2014/59/EU irányelv 45f. cikkének (2) bekezdésével összhangban a belső MREL-be beszámítható figyelembe vehető szavatolótőke, leírható, illetve átalakítható kötelezettségek és garanciák összege, adott esetben figyelembe véve az említett irányelv 89. cikke (2) bekezdésének negyedik albekezdését is.</w:t>
            </w:r>
          </w:p>
          <w:p w14:paraId="1E457A5C" w14:textId="00404F53" w:rsidR="00184B3F" w:rsidRPr="00FB08AF" w:rsidRDefault="00184B3F" w:rsidP="001E1D34">
            <w:pPr>
              <w:pStyle w:val="InstructionsText"/>
              <w:rPr>
                <w:rStyle w:val="InstructionsTabelleberschrift"/>
                <w:rFonts w:ascii="Times New Roman" w:hAnsi="Times New Roman"/>
                <w:b w:val="0"/>
                <w:sz w:val="24"/>
                <w:u w:val="none"/>
              </w:rPr>
            </w:pPr>
            <w:r>
              <w:t>Harmadik ország joga által szabályozott instrumentumok esetében az instrumentumot csak akkor lehet feltüntetni ebben a sorban, ha megfelel a 2014/59/EU irányelv 55. cikkében meghatározott követelményeknek.</w:t>
            </w:r>
          </w:p>
          <w:p w14:paraId="186388A3" w14:textId="45C059C2" w:rsidR="009237BC" w:rsidRPr="00FB08AF" w:rsidRDefault="009237BC" w:rsidP="001E1D34">
            <w:pPr>
              <w:pStyle w:val="InstructionsText"/>
              <w:rPr>
                <w:rStyle w:val="InstructionsTabelleberschrift"/>
                <w:rFonts w:ascii="Times New Roman" w:hAnsi="Times New Roman"/>
                <w:b w:val="0"/>
                <w:sz w:val="24"/>
                <w:u w:val="none"/>
              </w:rPr>
            </w:pPr>
            <w:r>
              <w:t>Ebben a sorban az 575/2013/EU rendelet 72e. cikkének (5) bekezdése szerinti levonások utáni összeget kell feltüntetni.</w:t>
            </w:r>
          </w:p>
          <w:p w14:paraId="6BB8F2AA" w14:textId="196F3E1F" w:rsidR="003E7AB6" w:rsidRPr="00FB08AF" w:rsidRDefault="003E7AB6" w:rsidP="001E1D34">
            <w:pPr>
              <w:pStyle w:val="InstructionsText"/>
              <w:rPr>
                <w:rStyle w:val="InstructionsTabelleberschrift"/>
                <w:rFonts w:ascii="Times New Roman" w:hAnsi="Times New Roman"/>
                <w:b w:val="0"/>
                <w:i/>
                <w:sz w:val="24"/>
                <w:u w:val="none"/>
              </w:rPr>
            </w:pPr>
            <w:r>
              <w:rPr>
                <w:rStyle w:val="InstructionsTabelleberschrift"/>
                <w:rFonts w:ascii="Times New Roman" w:hAnsi="Times New Roman"/>
                <w:b w:val="0"/>
                <w:i/>
                <w:sz w:val="24"/>
                <w:u w:val="none"/>
              </w:rPr>
              <w:t>Belső TLAC</w:t>
            </w:r>
          </w:p>
          <w:p w14:paraId="2F92FA88" w14:textId="7F40432F" w:rsidR="007056F7" w:rsidRPr="00FB08AF" w:rsidRDefault="003E7AB6" w:rsidP="001E1D34">
            <w:pPr>
              <w:pStyle w:val="InstructionsText"/>
              <w:rPr>
                <w:rStyle w:val="InstructionsTabelleberschrift"/>
                <w:rFonts w:ascii="Times New Roman" w:hAnsi="Times New Roman"/>
                <w:b w:val="0"/>
                <w:sz w:val="24"/>
              </w:rPr>
            </w:pPr>
            <w:r>
              <w:lastRenderedPageBreak/>
              <w:t>Az 575/2013/EU rendelet 92b. cikkének (2) és (3) bekezdésével összhangban a belső TLAC-ba beszámítható figyelembe vehető szavatolótőke és leírható, illetve átalakítható kötelezettségek.</w:t>
            </w:r>
            <w:r>
              <w:rPr>
                <w:rStyle w:val="InstructionsTabelleberschrift"/>
                <w:rFonts w:ascii="Times New Roman" w:hAnsi="Times New Roman"/>
                <w:b w:val="0"/>
                <w:sz w:val="24"/>
                <w:u w:val="none"/>
              </w:rPr>
              <w:t xml:space="preserve"> Ebben a sorban az 575/2013/EU rendelet 72e. cikkének (5) bekezdése szerinti levonások utáni összeget kell feltüntetni.</w:t>
            </w:r>
          </w:p>
        </w:tc>
      </w:tr>
      <w:tr w:rsidR="00FB08AF" w:rsidRPr="00FB08AF" w14:paraId="52695ECE" w14:textId="77777777" w:rsidTr="003D419A">
        <w:tc>
          <w:tcPr>
            <w:tcW w:w="1130" w:type="dxa"/>
          </w:tcPr>
          <w:p w14:paraId="00EDFF0E" w14:textId="0467C223" w:rsidR="005F18D0" w:rsidRPr="00FB08AF" w:rsidRDefault="005F18D0"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0210</w:t>
            </w:r>
          </w:p>
        </w:tc>
        <w:tc>
          <w:tcPr>
            <w:tcW w:w="7624" w:type="dxa"/>
          </w:tcPr>
          <w:p w14:paraId="64674845" w14:textId="77777777" w:rsidR="005F18D0" w:rsidRPr="00FB08AF" w:rsidRDefault="005F18D0" w:rsidP="001E1D34">
            <w:pPr>
              <w:pStyle w:val="InstructionsText"/>
              <w:rPr>
                <w:rStyle w:val="InstructionsTabelleberschrift"/>
                <w:rFonts w:ascii="Times New Roman" w:hAnsi="Times New Roman"/>
                <w:sz w:val="24"/>
              </w:rPr>
            </w:pPr>
            <w:r>
              <w:rPr>
                <w:rStyle w:val="InstructionsTabelleberschrift"/>
                <w:rFonts w:ascii="Times New Roman" w:hAnsi="Times New Roman"/>
                <w:sz w:val="24"/>
              </w:rPr>
              <w:t>Figyelembe vehető szavatolótőke</w:t>
            </w:r>
          </w:p>
          <w:p w14:paraId="5A61F12E" w14:textId="3EC25C34" w:rsidR="005F18D0" w:rsidRPr="00FB08AF" w:rsidRDefault="005F18D0"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Az elsődleges alapvető tőke (CET1), a figyelembe vehető kiegészítő alapvető tőke és a figyelembe vehető járulékos tőke összege</w:t>
            </w:r>
          </w:p>
          <w:p w14:paraId="367CC087" w14:textId="44CFF9D0" w:rsidR="00E661B2" w:rsidRPr="00FB08AF" w:rsidRDefault="00DD50DC" w:rsidP="001E1D34">
            <w:pPr>
              <w:pStyle w:val="InstructionsText"/>
              <w:rPr>
                <w:rStyle w:val="FormatvorlageInstructionsTabelleText"/>
                <w:rFonts w:ascii="Times New Roman" w:hAnsi="Times New Roman"/>
                <w:sz w:val="24"/>
              </w:rPr>
            </w:pPr>
            <w:r>
              <w:t>Belső MREL esetében a 2014/59/EU irányelv 89. cikke (2) bekezdésének negyedik albekezdésében említett instrumentumokat fel kell tüntetni ebben a sorban, valamint az esettől függően a 0230. és 0240. sorban.</w:t>
            </w:r>
            <w:r>
              <w:rPr>
                <w:rStyle w:val="FormatvorlageInstructionsTabelleText"/>
                <w:rFonts w:ascii="Times New Roman" w:hAnsi="Times New Roman"/>
                <w:sz w:val="24"/>
              </w:rPr>
              <w:t xml:space="preserve"> </w:t>
            </w:r>
          </w:p>
          <w:p w14:paraId="455E6C31" w14:textId="79AF7F1E" w:rsidR="00184B3F" w:rsidRPr="00FB08AF" w:rsidRDefault="00DD50DC"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Harmadik ország joga által szabályozott instrumentumok csak akkor tüntethetők fel ebben a sorban, valamint a 0230. és 0240. sorban, ha megfelelnek az említett irányelv 55. cikkében meghatározott követelményeknek.</w:t>
            </w:r>
            <w:r>
              <w:rPr>
                <w:rStyle w:val="FormatvorlageInstructionsTabelleText"/>
                <w:rFonts w:ascii="Times New Roman" w:hAnsi="Times New Roman"/>
                <w:sz w:val="24"/>
                <w:u w:val="single"/>
              </w:rPr>
              <w:t xml:space="preserve"> </w:t>
            </w:r>
          </w:p>
        </w:tc>
      </w:tr>
      <w:tr w:rsidR="00FB08AF" w:rsidRPr="00FB08AF" w14:paraId="1239298E" w14:textId="77777777" w:rsidTr="003D419A">
        <w:tc>
          <w:tcPr>
            <w:tcW w:w="1130" w:type="dxa"/>
          </w:tcPr>
          <w:p w14:paraId="2F66E352" w14:textId="67069279" w:rsidR="005F18D0" w:rsidRPr="00FB08AF" w:rsidRDefault="005F18D0"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0220</w:t>
            </w:r>
          </w:p>
        </w:tc>
        <w:tc>
          <w:tcPr>
            <w:tcW w:w="7624" w:type="dxa"/>
          </w:tcPr>
          <w:p w14:paraId="192B9C81" w14:textId="77777777" w:rsidR="005F18D0" w:rsidRPr="00FB08AF" w:rsidRDefault="005F18D0" w:rsidP="001E1D34">
            <w:pPr>
              <w:pStyle w:val="InstructionsText"/>
              <w:rPr>
                <w:rStyle w:val="InstructionsTabelleberschrift"/>
                <w:rFonts w:ascii="Times New Roman" w:hAnsi="Times New Roman"/>
                <w:sz w:val="24"/>
              </w:rPr>
            </w:pPr>
            <w:r>
              <w:rPr>
                <w:rStyle w:val="InstructionsTabelleberschrift"/>
                <w:rFonts w:ascii="Times New Roman" w:hAnsi="Times New Roman"/>
                <w:sz w:val="24"/>
              </w:rPr>
              <w:t>Elsődleges alapvető tőke (CET1)</w:t>
            </w:r>
          </w:p>
          <w:p w14:paraId="391FC0ED" w14:textId="2504BD1E" w:rsidR="005F18D0" w:rsidRPr="00FB08AF" w:rsidRDefault="005F18D0"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Az 575/2013/EU rendelet 50. cikke.</w:t>
            </w:r>
          </w:p>
        </w:tc>
      </w:tr>
      <w:tr w:rsidR="00FB08AF" w:rsidRPr="00FB08AF" w14:paraId="2EFA4CA0" w14:textId="77777777" w:rsidTr="003D419A">
        <w:tc>
          <w:tcPr>
            <w:tcW w:w="1130" w:type="dxa"/>
          </w:tcPr>
          <w:p w14:paraId="35FBDDD1" w14:textId="32E85087" w:rsidR="005F18D0" w:rsidRPr="00FB08AF" w:rsidRDefault="005F18D0"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0230</w:t>
            </w:r>
          </w:p>
        </w:tc>
        <w:tc>
          <w:tcPr>
            <w:tcW w:w="7624" w:type="dxa"/>
          </w:tcPr>
          <w:p w14:paraId="1A795B5E" w14:textId="41D7EB09" w:rsidR="005F18D0" w:rsidRPr="00FB08AF" w:rsidRDefault="005F18D0" w:rsidP="001E1D34">
            <w:pPr>
              <w:pStyle w:val="InstructionsText"/>
              <w:rPr>
                <w:rStyle w:val="InstructionsTabelleberschrift"/>
                <w:rFonts w:ascii="Times New Roman" w:hAnsi="Times New Roman"/>
                <w:sz w:val="24"/>
              </w:rPr>
            </w:pPr>
            <w:r>
              <w:rPr>
                <w:rStyle w:val="InstructionsTabelleberschrift"/>
                <w:rFonts w:ascii="Times New Roman" w:hAnsi="Times New Roman"/>
                <w:sz w:val="24"/>
              </w:rPr>
              <w:t>Figyelembe vehető kiegészítő alapvető tőke</w:t>
            </w:r>
          </w:p>
          <w:p w14:paraId="3CB2E0B8" w14:textId="4021DC45" w:rsidR="005F18D0" w:rsidRPr="00FB08AF" w:rsidRDefault="005F18D0" w:rsidP="00437CF3">
            <w:pPr>
              <w:rPr>
                <w:rStyle w:val="FormatvorlageInstructionsTabelleText"/>
                <w:rFonts w:ascii="Times New Roman" w:hAnsi="Times New Roman"/>
                <w:sz w:val="24"/>
              </w:rPr>
            </w:pPr>
            <w:r>
              <w:rPr>
                <w:rStyle w:val="FormatvorlageInstructionsTabelleText"/>
                <w:rFonts w:ascii="Times New Roman" w:hAnsi="Times New Roman"/>
                <w:sz w:val="24"/>
              </w:rPr>
              <w:t>Az 575/2013/EU rendelet 61. cikke.</w:t>
            </w:r>
          </w:p>
          <w:p w14:paraId="704BD2D0" w14:textId="77777777" w:rsidR="003E7AB6" w:rsidRPr="00FB08AF" w:rsidRDefault="003E7AB6" w:rsidP="001E1D34">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Belső MREL</w:t>
            </w:r>
          </w:p>
          <w:p w14:paraId="3563B5D5" w14:textId="54EAB442" w:rsidR="005F18D0" w:rsidRPr="00FB08AF" w:rsidRDefault="003E7AB6" w:rsidP="00437CF3">
            <w:pPr>
              <w:rPr>
                <w:rStyle w:val="FormatvorlageInstructionsTabelleText"/>
                <w:rFonts w:ascii="Times New Roman" w:hAnsi="Times New Roman"/>
                <w:sz w:val="24"/>
              </w:rPr>
            </w:pPr>
            <w:r>
              <w:rPr>
                <w:rStyle w:val="FormatvorlageInstructionsTabelleText"/>
                <w:rFonts w:ascii="Times New Roman" w:hAnsi="Times New Roman"/>
                <w:sz w:val="24"/>
              </w:rPr>
              <w:t xml:space="preserve">Csak azok az instrumentumok vehetők figyelembe, amelyek megfelelnek a 2014/59/EU irányelv 45f. cikke (2) bekezdése b) pontjának ii. alpontjában említett kritériumoknak. </w:t>
            </w:r>
          </w:p>
          <w:p w14:paraId="4F571476" w14:textId="60A65E40" w:rsidR="003E7AB6" w:rsidRPr="00FB08AF" w:rsidRDefault="003E7AB6" w:rsidP="00437CF3">
            <w:pPr>
              <w:rPr>
                <w:rStyle w:val="FormatvorlageInstructionsTabelleText"/>
                <w:rFonts w:ascii="Times New Roman" w:hAnsi="Times New Roman"/>
                <w:sz w:val="24"/>
              </w:rPr>
            </w:pPr>
            <w:r>
              <w:rPr>
                <w:rStyle w:val="InstructionsTabelleberschrift"/>
                <w:rFonts w:ascii="Times New Roman" w:hAnsi="Times New Roman"/>
                <w:b w:val="0"/>
                <w:i/>
                <w:sz w:val="24"/>
                <w:u w:val="none"/>
              </w:rPr>
              <w:t>Belső TLAC</w:t>
            </w:r>
          </w:p>
          <w:p w14:paraId="4D436EB1" w14:textId="46C00EC9" w:rsidR="005F18D0" w:rsidRPr="00FB08AF" w:rsidRDefault="003E7AB6"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Csak azok az instrumentumok vehetők figyelembe, amelyek megfelelnek az 575/2013/EU rendelet 92b. cikkének (2) bekezdésében meghatározott kritériumoknak.</w:t>
            </w:r>
          </w:p>
        </w:tc>
      </w:tr>
      <w:tr w:rsidR="00FB08AF" w:rsidRPr="00FB08AF" w14:paraId="09AB5E26" w14:textId="77777777" w:rsidTr="003D419A">
        <w:tc>
          <w:tcPr>
            <w:tcW w:w="1130" w:type="dxa"/>
          </w:tcPr>
          <w:p w14:paraId="535A652C" w14:textId="1871B789" w:rsidR="005F18D0" w:rsidRPr="00FB08AF" w:rsidRDefault="005F18D0"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0240</w:t>
            </w:r>
          </w:p>
        </w:tc>
        <w:tc>
          <w:tcPr>
            <w:tcW w:w="7624" w:type="dxa"/>
          </w:tcPr>
          <w:p w14:paraId="4DE83B06" w14:textId="575598CE" w:rsidR="005F18D0" w:rsidRPr="00FB08AF" w:rsidRDefault="005F18D0" w:rsidP="001E1D34">
            <w:pPr>
              <w:pStyle w:val="InstructionsText"/>
              <w:rPr>
                <w:rStyle w:val="InstructionsTabelleberschrift"/>
                <w:rFonts w:ascii="Times New Roman" w:hAnsi="Times New Roman"/>
                <w:sz w:val="24"/>
              </w:rPr>
            </w:pPr>
            <w:r>
              <w:rPr>
                <w:rStyle w:val="InstructionsTabelleberschrift"/>
                <w:rFonts w:ascii="Times New Roman" w:hAnsi="Times New Roman"/>
                <w:sz w:val="24"/>
              </w:rPr>
              <w:t>Figyelembe vehető járulékos tőke</w:t>
            </w:r>
          </w:p>
          <w:p w14:paraId="612D408D" w14:textId="42DD45B8" w:rsidR="005F18D0" w:rsidRPr="00FB08AF" w:rsidRDefault="005F18D0" w:rsidP="00437CF3">
            <w:pPr>
              <w:rPr>
                <w:rStyle w:val="FormatvorlageInstructionsTabelleText"/>
                <w:rFonts w:ascii="Times New Roman" w:hAnsi="Times New Roman"/>
                <w:sz w:val="24"/>
              </w:rPr>
            </w:pPr>
            <w:r>
              <w:rPr>
                <w:rStyle w:val="FormatvorlageInstructionsTabelleText"/>
                <w:rFonts w:ascii="Times New Roman" w:hAnsi="Times New Roman"/>
                <w:sz w:val="24"/>
              </w:rPr>
              <w:t>Az 575/2013/EU rendelet 71. cikke.</w:t>
            </w:r>
          </w:p>
          <w:p w14:paraId="6229C6AA" w14:textId="15A67666" w:rsidR="003E7AB6" w:rsidRPr="00FB08AF" w:rsidRDefault="003E7AB6" w:rsidP="001E1D34">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Belső MREL</w:t>
            </w:r>
          </w:p>
          <w:p w14:paraId="2012463A" w14:textId="6FDCD1EA" w:rsidR="005F18D0" w:rsidRPr="00FB08AF" w:rsidRDefault="003E7AB6" w:rsidP="00437CF3">
            <w:pPr>
              <w:rPr>
                <w:rStyle w:val="FormatvorlageInstructionsTabelleText"/>
                <w:rFonts w:ascii="Times New Roman" w:hAnsi="Times New Roman"/>
                <w:sz w:val="24"/>
              </w:rPr>
            </w:pPr>
            <w:r>
              <w:rPr>
                <w:rStyle w:val="FormatvorlageInstructionsTabelleText"/>
                <w:rFonts w:ascii="Times New Roman" w:hAnsi="Times New Roman"/>
                <w:sz w:val="24"/>
              </w:rPr>
              <w:t>Csak azok az instrumentumok vehetők figyelembe, amelyek megfelelnek a 2014/59/EU irányelv 45f. cikke (2) bekezdése b) pontjának ii. alpontjában meghatározott kritériumoknak.</w:t>
            </w:r>
          </w:p>
          <w:p w14:paraId="15C285E6" w14:textId="7A34A784" w:rsidR="003E7AB6" w:rsidRPr="00FB08AF" w:rsidRDefault="003E7AB6" w:rsidP="00437CF3">
            <w:pPr>
              <w:rPr>
                <w:rStyle w:val="FormatvorlageInstructionsTabelleText"/>
                <w:rFonts w:ascii="Times New Roman" w:hAnsi="Times New Roman"/>
                <w:sz w:val="24"/>
              </w:rPr>
            </w:pPr>
            <w:r>
              <w:rPr>
                <w:rStyle w:val="InstructionsTabelleberschrift"/>
                <w:rFonts w:ascii="Times New Roman" w:hAnsi="Times New Roman"/>
                <w:b w:val="0"/>
                <w:i/>
                <w:sz w:val="24"/>
                <w:u w:val="none"/>
              </w:rPr>
              <w:t>Belső TLAC</w:t>
            </w:r>
          </w:p>
          <w:p w14:paraId="781CF336" w14:textId="79259FEC" w:rsidR="005F18D0" w:rsidRPr="00FB08AF" w:rsidRDefault="003E7AB6" w:rsidP="001E1D34">
            <w:pPr>
              <w:pStyle w:val="InstructionsText"/>
              <w:rPr>
                <w:rStyle w:val="FormatvorlageInstructionsTabelleText"/>
                <w:rFonts w:ascii="Times New Roman" w:hAnsi="Times New Roman"/>
                <w:sz w:val="24"/>
              </w:rPr>
            </w:pPr>
            <w:r>
              <w:t>Csak azok az instrumentumok vehetők figyelembe, amelyek megfelelnek az 575/2013/EU rendelet 92b. cikkének (2) bekezdésében meghatározott kritériumoknak.</w:t>
            </w:r>
          </w:p>
        </w:tc>
      </w:tr>
      <w:tr w:rsidR="00FB08AF" w:rsidRPr="00FB08AF" w14:paraId="64DE2EC8" w14:textId="77777777" w:rsidTr="003D419A">
        <w:tc>
          <w:tcPr>
            <w:tcW w:w="1130" w:type="dxa"/>
          </w:tcPr>
          <w:p w14:paraId="710A49FF" w14:textId="327170DE" w:rsidR="005F18D0" w:rsidRPr="00FB08AF" w:rsidRDefault="00BE557E"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0250</w:t>
            </w:r>
          </w:p>
        </w:tc>
        <w:tc>
          <w:tcPr>
            <w:tcW w:w="7624" w:type="dxa"/>
          </w:tcPr>
          <w:p w14:paraId="32C5AF2D" w14:textId="5E936CC4" w:rsidR="00767EA2" w:rsidRPr="00FB08AF" w:rsidRDefault="005F18D0" w:rsidP="001E1D34">
            <w:pPr>
              <w:pStyle w:val="InstructionsText"/>
              <w:rPr>
                <w:rStyle w:val="FormatvorlageInstructionsTabelleText"/>
                <w:rFonts w:ascii="Times New Roman" w:hAnsi="Times New Roman"/>
                <w:b/>
                <w:sz w:val="24"/>
                <w:u w:val="single"/>
              </w:rPr>
            </w:pPr>
            <w:r>
              <w:rPr>
                <w:rStyle w:val="InstructionsTabelleberschrift"/>
                <w:rFonts w:ascii="Times New Roman" w:hAnsi="Times New Roman"/>
                <w:sz w:val="24"/>
              </w:rPr>
              <w:t>Leírható, illetve átalakítható kötelezettségek és garanciák</w:t>
            </w:r>
          </w:p>
        </w:tc>
      </w:tr>
      <w:tr w:rsidR="00FB08AF" w:rsidRPr="00FB08AF" w14:paraId="048DBBF5" w14:textId="77777777" w:rsidTr="003D419A">
        <w:tc>
          <w:tcPr>
            <w:tcW w:w="1130" w:type="dxa"/>
          </w:tcPr>
          <w:p w14:paraId="3AB59BE7" w14:textId="615DE75D" w:rsidR="005F18D0" w:rsidRPr="00FB08AF" w:rsidRDefault="005F18D0"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0260</w:t>
            </w:r>
          </w:p>
        </w:tc>
        <w:tc>
          <w:tcPr>
            <w:tcW w:w="7624" w:type="dxa"/>
          </w:tcPr>
          <w:p w14:paraId="642AC050" w14:textId="53D28D4F" w:rsidR="005F18D0" w:rsidRPr="00FB08AF" w:rsidRDefault="005F18D0" w:rsidP="001E1D34">
            <w:pPr>
              <w:pStyle w:val="InstructionsText"/>
              <w:rPr>
                <w:rStyle w:val="InstructionsTabelleberschrift"/>
                <w:rFonts w:ascii="Times New Roman" w:hAnsi="Times New Roman"/>
                <w:sz w:val="24"/>
              </w:rPr>
            </w:pPr>
            <w:r>
              <w:rPr>
                <w:rStyle w:val="InstructionsTabelleberschrift"/>
                <w:rFonts w:ascii="Times New Roman" w:hAnsi="Times New Roman"/>
                <w:sz w:val="24"/>
              </w:rPr>
              <w:t>Leírható, illetve átalakítható kötelezettségek (a garanciák kivételével)</w:t>
            </w:r>
          </w:p>
          <w:p w14:paraId="7FFDA680" w14:textId="5DD968F5" w:rsidR="003E7AB6" w:rsidRPr="00FB08AF" w:rsidRDefault="003E7AB6" w:rsidP="001E1D34">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Belső MREL</w:t>
            </w:r>
          </w:p>
          <w:p w14:paraId="5366075E" w14:textId="664E3FEA" w:rsidR="00184B3F" w:rsidRPr="00FB08AF" w:rsidRDefault="003E7AB6" w:rsidP="00437CF3">
            <w:pPr>
              <w:rPr>
                <w:rStyle w:val="InstructionsTabelleberschrift"/>
                <w:rFonts w:ascii="Times New Roman" w:hAnsi="Times New Roman"/>
                <w:b w:val="0"/>
                <w:sz w:val="24"/>
                <w:u w:val="none"/>
              </w:rPr>
            </w:pPr>
            <w:r>
              <w:rPr>
                <w:rFonts w:ascii="Times New Roman" w:hAnsi="Times New Roman"/>
                <w:sz w:val="24"/>
              </w:rPr>
              <w:lastRenderedPageBreak/>
              <w:t>A 2014/59/EU irányelv 45f. cikke (2) bekezdésének a) pontjában meghatározott feltételeket teljesítő leírható, illetve átalakítható kötelezettségek, adott esetben figyelembe véve az említett irányelv 89. cikke (2) bekezdésének negyedik albekezdését is.</w:t>
            </w:r>
          </w:p>
          <w:p w14:paraId="57209D45" w14:textId="62F6F123" w:rsidR="005F18D0" w:rsidRPr="00FB08AF" w:rsidRDefault="00184B3F" w:rsidP="00437CF3">
            <w:pPr>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Harmadik ország joga által szabályozott instrumentumok esetében az instrumentumot csak akkor lehet feltüntetni ebben a sorban, ha megfelel a 2014/59/EU irányelv 55. cikkében meghatározott követelményeknek.</w:t>
            </w:r>
          </w:p>
          <w:p w14:paraId="6243972D" w14:textId="5B30D454" w:rsidR="00A827D8" w:rsidRPr="00FB08AF" w:rsidRDefault="00A827D8"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A feltüntetett összegeknek tartalmazniuk kell az előzetes engedély hatálya alá tartozó felhasználatlan összegeket, amennyiben az engedély leírható, illetve átalakítható kötelezettséginstrumentumokra vonatkozik.</w:t>
            </w:r>
          </w:p>
          <w:p w14:paraId="7FC16AEF" w14:textId="6593B239" w:rsidR="003E7AB6" w:rsidRPr="00FB08AF" w:rsidRDefault="003E7AB6" w:rsidP="00437CF3">
            <w:pPr>
              <w:rPr>
                <w:rStyle w:val="FormatvorlageInstructionsTabelleText"/>
                <w:rFonts w:ascii="Times New Roman" w:hAnsi="Times New Roman"/>
                <w:sz w:val="24"/>
              </w:rPr>
            </w:pPr>
            <w:r>
              <w:rPr>
                <w:rStyle w:val="InstructionsTabelleberschrift"/>
                <w:rFonts w:ascii="Times New Roman" w:hAnsi="Times New Roman"/>
                <w:b w:val="0"/>
                <w:i/>
                <w:sz w:val="24"/>
                <w:u w:val="none"/>
              </w:rPr>
              <w:t>Belső TLAC</w:t>
            </w:r>
          </w:p>
          <w:p w14:paraId="510BD17E" w14:textId="77777777" w:rsidR="00BA24B5" w:rsidRPr="00FB08AF" w:rsidRDefault="00443BEC"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A leírható, illetve átalakítható kötelezettségek összegét az 575/2013/EU rendelet 72k. cikkével összhangban kell kiszámítani, amennyiben e kötelezettségek megfelelnek az említett rendelet 92b. cikkének (3) bekezdésében meghatározott feltételeknek.</w:t>
            </w:r>
          </w:p>
          <w:p w14:paraId="193E429A" w14:textId="37505F8E" w:rsidR="00A827D8" w:rsidRPr="00FB08AF" w:rsidRDefault="00A827D8"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A feltüntetett összegeknek tartalmazniuk kell az előzetes engedély hatálya alá tartozó felhasználatlan összegeket, amennyiben az engedély leírható, illetve átalakítható kötelezettséginstrumentumokra vonatkozik.</w:t>
            </w:r>
          </w:p>
        </w:tc>
      </w:tr>
      <w:tr w:rsidR="00FB08AF" w:rsidRPr="00FB08AF" w14:paraId="2C6CB8FF" w14:textId="77777777" w:rsidTr="003D419A">
        <w:tc>
          <w:tcPr>
            <w:tcW w:w="1130" w:type="dxa"/>
          </w:tcPr>
          <w:p w14:paraId="7DB1A4FA" w14:textId="349A2C07" w:rsidR="003909BE" w:rsidRPr="00FB08AF" w:rsidRDefault="003909BE"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0265</w:t>
            </w:r>
          </w:p>
        </w:tc>
        <w:tc>
          <w:tcPr>
            <w:tcW w:w="7624" w:type="dxa"/>
          </w:tcPr>
          <w:p w14:paraId="0D718B54" w14:textId="77777777" w:rsidR="003909BE" w:rsidRPr="00FB08AF" w:rsidRDefault="003909BE" w:rsidP="001E1D34">
            <w:pPr>
              <w:pStyle w:val="InstructionsText"/>
              <w:rPr>
                <w:rStyle w:val="InstructionsTabelleberschrift"/>
                <w:rFonts w:ascii="Times New Roman" w:hAnsi="Times New Roman"/>
                <w:sz w:val="24"/>
              </w:rPr>
            </w:pPr>
            <w:r>
              <w:rPr>
                <w:rStyle w:val="InstructionsTabelleberschrift"/>
                <w:rFonts w:ascii="Times New Roman" w:hAnsi="Times New Roman"/>
                <w:sz w:val="24"/>
              </w:rPr>
              <w:t>(–) Saját leírható, illetve átalakítható kötelezettséginstrumentumok: Előzetes engedély hatálya alá tartozó felhasználatlan összegek</w:t>
            </w:r>
          </w:p>
          <w:p w14:paraId="7D07C761" w14:textId="3DF9A7B6" w:rsidR="003909BE" w:rsidRPr="00FB08AF" w:rsidRDefault="002526C4"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Ebben a sorban a következő összegeket kell feltüntetni:</w:t>
            </w:r>
          </w:p>
          <w:p w14:paraId="5C2A74CE" w14:textId="368DB298" w:rsidR="003909BE" w:rsidRPr="00FB08AF" w:rsidRDefault="007F3B25" w:rsidP="00083971">
            <w:pPr>
              <w:pStyle w:val="ListParagraph"/>
              <w:numPr>
                <w:ilvl w:val="0"/>
                <w:numId w:val="94"/>
              </w:numPr>
              <w:rPr>
                <w:rStyle w:val="FormatvorlageInstructionsTabelleText"/>
                <w:rFonts w:ascii="Times New Roman" w:hAnsi="Times New Roman"/>
                <w:sz w:val="24"/>
              </w:rPr>
            </w:pPr>
            <w:r>
              <w:rPr>
                <w:rStyle w:val="FormatvorlageInstructionsTabelleText"/>
                <w:rFonts w:ascii="Times New Roman" w:hAnsi="Times New Roman"/>
                <w:sz w:val="24"/>
              </w:rPr>
              <w:t>az eseti engedély hatálya alá tartozó felhasználatlan összegek, amennyiben az engedély leírható, illetve átalakítható kötelezettséginstrumentumokra vonatkozik;</w:t>
            </w:r>
          </w:p>
          <w:p w14:paraId="5E9090A7" w14:textId="750933C1" w:rsidR="003909BE" w:rsidRPr="00FB08AF" w:rsidRDefault="007F3B25" w:rsidP="00083971">
            <w:pPr>
              <w:pStyle w:val="ListParagraph"/>
              <w:numPr>
                <w:ilvl w:val="0"/>
                <w:numId w:val="94"/>
              </w:numPr>
              <w:rPr>
                <w:rStyle w:val="FormatvorlageInstructionsTabelleText"/>
                <w:rFonts w:ascii="Times New Roman" w:hAnsi="Times New Roman"/>
                <w:b/>
                <w:sz w:val="24"/>
                <w:u w:val="single"/>
              </w:rPr>
            </w:pPr>
            <w:r>
              <w:rPr>
                <w:rStyle w:val="FormatvorlageInstructionsTabelleText"/>
                <w:rFonts w:ascii="Times New Roman" w:hAnsi="Times New Roman"/>
                <w:sz w:val="24"/>
              </w:rPr>
              <w:t>a felhasználatlan GPP-összegek, amennyiben az előzetes engedély leírható, illetve átalakítható kötelezettséginstrumentumokra vonatkozik.</w:t>
            </w:r>
          </w:p>
          <w:p w14:paraId="231309D3" w14:textId="20CB3C85" w:rsidR="00D62E86" w:rsidRPr="00FB08AF" w:rsidRDefault="00D62E86" w:rsidP="00971906">
            <w:pPr>
              <w:rPr>
                <w:rStyle w:val="InstructionsTabelleberschrift"/>
                <w:rFonts w:ascii="Times New Roman" w:hAnsi="Times New Roman"/>
                <w:sz w:val="24"/>
              </w:rPr>
            </w:pPr>
          </w:p>
        </w:tc>
      </w:tr>
      <w:tr w:rsidR="00FB08AF" w:rsidRPr="00FB08AF" w14:paraId="008441F0" w14:textId="77777777" w:rsidTr="003D419A">
        <w:tc>
          <w:tcPr>
            <w:tcW w:w="1130" w:type="dxa"/>
          </w:tcPr>
          <w:p w14:paraId="4C704759" w14:textId="3507A2B2" w:rsidR="005F18D0" w:rsidRPr="00FB08AF" w:rsidRDefault="005F18D0"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0270</w:t>
            </w:r>
          </w:p>
        </w:tc>
        <w:tc>
          <w:tcPr>
            <w:tcW w:w="7624" w:type="dxa"/>
          </w:tcPr>
          <w:p w14:paraId="0A6DF4A8" w14:textId="56570D04" w:rsidR="005F18D0" w:rsidRPr="00FB08AF" w:rsidRDefault="005F18D0" w:rsidP="001E1D34">
            <w:pPr>
              <w:pStyle w:val="InstructionsText"/>
              <w:rPr>
                <w:rStyle w:val="InstructionsTabelleberschrift"/>
                <w:rFonts w:ascii="Times New Roman" w:hAnsi="Times New Roman"/>
                <w:sz w:val="24"/>
              </w:rPr>
            </w:pPr>
            <w:r>
              <w:rPr>
                <w:rStyle w:val="InstructionsTabelleberschrift"/>
                <w:rFonts w:ascii="Times New Roman" w:hAnsi="Times New Roman"/>
                <w:sz w:val="24"/>
              </w:rPr>
              <w:t>A szanálás alá vonható szervezet által nyújtott és a szanálási hatóság által engedélyezett garanciák</w:t>
            </w:r>
          </w:p>
          <w:p w14:paraId="374F83E9" w14:textId="0086AE55" w:rsidR="00B253EA" w:rsidRPr="00FB08AF" w:rsidRDefault="00BA3D22" w:rsidP="001E1D34">
            <w:pPr>
              <w:pStyle w:val="InstructionsText"/>
              <w:rPr>
                <w:rStyle w:val="FormatvorlageInstructionsTabelleText"/>
                <w:rFonts w:ascii="Times New Roman" w:hAnsi="Times New Roman"/>
                <w:sz w:val="24"/>
              </w:rPr>
            </w:pPr>
            <w:r>
              <w:t>Amennyiben a leányvállalat szanálási hatósága engedélyezi az adatszolgáltató szervezet számára, hogy garanciákkal teljesítse a belső MREL-követelményt, a szanálás alá vonható szervezet által nyújtott és a 2014/59/EU irányelv 45f. cikkének (5) bekezdésében meghatározott valamennyi feltételnek megfelelő garanciák összegét kell feltüntetni.</w:t>
            </w:r>
          </w:p>
        </w:tc>
      </w:tr>
      <w:tr w:rsidR="00FB08AF" w:rsidRPr="00FB08AF" w14:paraId="64B2DBBF" w14:textId="77777777" w:rsidTr="003D419A">
        <w:tc>
          <w:tcPr>
            <w:tcW w:w="1130" w:type="dxa"/>
          </w:tcPr>
          <w:p w14:paraId="30EE14F3" w14:textId="68466EFD" w:rsidR="00585408" w:rsidRPr="00FB08AF" w:rsidRDefault="00585408"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0280</w:t>
            </w:r>
          </w:p>
        </w:tc>
        <w:tc>
          <w:tcPr>
            <w:tcW w:w="7624" w:type="dxa"/>
          </w:tcPr>
          <w:p w14:paraId="5CE64777" w14:textId="77777777" w:rsidR="00585408" w:rsidRPr="00FB08AF" w:rsidRDefault="00585408" w:rsidP="001E1D34">
            <w:pPr>
              <w:pStyle w:val="InstructionsText"/>
              <w:rPr>
                <w:rStyle w:val="InstructionsTabelleberschrift"/>
                <w:rFonts w:ascii="Times New Roman" w:hAnsi="Times New Roman"/>
                <w:sz w:val="24"/>
              </w:rPr>
            </w:pPr>
            <w:r>
              <w:rPr>
                <w:rStyle w:val="InstructionsTabelleberschrift"/>
                <w:rFonts w:ascii="Times New Roman" w:hAnsi="Times New Roman"/>
                <w:sz w:val="24"/>
              </w:rPr>
              <w:t>Tájékoztató adat: A garancia fedezett része</w:t>
            </w:r>
          </w:p>
          <w:p w14:paraId="38A673BD" w14:textId="7D135857" w:rsidR="00585408" w:rsidRPr="00FB08AF" w:rsidRDefault="00585408" w:rsidP="001E1D34">
            <w:pPr>
              <w:pStyle w:val="InstructionsText"/>
              <w:rPr>
                <w:rStyle w:val="InstructionsTabelleberschrift"/>
                <w:rFonts w:ascii="Times New Roman" w:hAnsi="Times New Roman"/>
                <w:b w:val="0"/>
                <w:sz w:val="24"/>
              </w:rPr>
            </w:pPr>
            <w:r>
              <w:t>A 0270. sorban feltüntetett garancia azon része, amelyet a 2014/59/EU irányelv 45f. cikke (5) bekezdésének c) pontjában említett pénzügyi biztosítéki megállapodás fedez.</w:t>
            </w:r>
          </w:p>
        </w:tc>
      </w:tr>
      <w:tr w:rsidR="00FB08AF" w:rsidRPr="00FB08AF" w14:paraId="212DD81A" w14:textId="77777777" w:rsidTr="003D419A">
        <w:tc>
          <w:tcPr>
            <w:tcW w:w="1130" w:type="dxa"/>
          </w:tcPr>
          <w:p w14:paraId="1CAAC26F" w14:textId="5E899B7F" w:rsidR="00585408" w:rsidRPr="00FB08AF" w:rsidRDefault="00585408"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0290</w:t>
            </w:r>
          </w:p>
        </w:tc>
        <w:tc>
          <w:tcPr>
            <w:tcW w:w="7624" w:type="dxa"/>
          </w:tcPr>
          <w:p w14:paraId="303D6E75" w14:textId="71A9DBC7" w:rsidR="00585408" w:rsidRPr="00FB08AF" w:rsidRDefault="00585408" w:rsidP="001E1D34">
            <w:pPr>
              <w:pStyle w:val="InstructionsText"/>
              <w:rPr>
                <w:rStyle w:val="InstructionsTabelleberschrift"/>
                <w:rFonts w:ascii="Times New Roman" w:hAnsi="Times New Roman"/>
                <w:sz w:val="24"/>
              </w:rPr>
            </w:pPr>
            <w:r>
              <w:rPr>
                <w:rStyle w:val="InstructionsTabelleberschrift"/>
                <w:rFonts w:ascii="Times New Roman" w:hAnsi="Times New Roman"/>
                <w:sz w:val="24"/>
              </w:rPr>
              <w:t>(–) Ugyanazon szanálás alá vonható csoporthoz tartozó nem szanálás alá vonható szervezetek által kibocsátott szavatolótőke-instrumentumok és leírható, illetve átalakítható kötelezettséginstrumentumok</w:t>
            </w:r>
          </w:p>
          <w:p w14:paraId="61784284" w14:textId="5986961E" w:rsidR="00CA5793" w:rsidRPr="00FB08AF" w:rsidRDefault="00CA5793"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Ebben a sorban az 575/2013/EU rendelet 72e. cikke (5) bekezdésének és a 2014/59/EU irányelv 45c. cikke (2a) bekezdése ötödik albekezdésének megfelelően levonandó szavatolótőke-instrumentumok és leírható, illetve átalakítható kötelezettséginstrumentumok állományait kell feltüntetni.</w:t>
            </w:r>
          </w:p>
          <w:p w14:paraId="5DF1D2B8" w14:textId="03C99A20" w:rsidR="0051480C" w:rsidRPr="00FB08AF" w:rsidRDefault="001C1DDA" w:rsidP="001E1D34">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A 2014/59/EU irányelv 45c. cikkének (2a) bekezdése szerinti levonások kiszámításához a 0630. sorban feltüntetett arányt kell használni.</w:t>
            </w:r>
          </w:p>
        </w:tc>
      </w:tr>
      <w:tr w:rsidR="00FB08AF" w:rsidRPr="00FB08AF" w14:paraId="60615C31" w14:textId="77777777" w:rsidTr="004464A7">
        <w:tc>
          <w:tcPr>
            <w:tcW w:w="1130" w:type="dxa"/>
          </w:tcPr>
          <w:p w14:paraId="2CA35B53" w14:textId="1022F240" w:rsidR="004912BF" w:rsidRPr="00FB08AF" w:rsidRDefault="004912BF" w:rsidP="001E1D34">
            <w:pPr>
              <w:pStyle w:val="InstructionsText"/>
              <w:rPr>
                <w:rStyle w:val="FormatvorlageInstructionsTabelleText"/>
                <w:rFonts w:ascii="Times New Roman" w:hAnsi="Times New Roman"/>
                <w:strike/>
                <w:sz w:val="24"/>
              </w:rPr>
            </w:pPr>
            <w:r>
              <w:rPr>
                <w:rStyle w:val="FormatvorlageInstructionsTabelleText"/>
                <w:rFonts w:ascii="Times New Roman" w:hAnsi="Times New Roman"/>
                <w:sz w:val="24"/>
              </w:rPr>
              <w:lastRenderedPageBreak/>
              <w:t>0293</w:t>
            </w:r>
          </w:p>
        </w:tc>
        <w:tc>
          <w:tcPr>
            <w:tcW w:w="7624" w:type="dxa"/>
          </w:tcPr>
          <w:p w14:paraId="11F35912" w14:textId="6640C3B7" w:rsidR="004912BF" w:rsidRPr="00FB08AF" w:rsidRDefault="004912BF" w:rsidP="001E1D34">
            <w:pPr>
              <w:pStyle w:val="InstructionsText"/>
              <w:rPr>
                <w:rStyle w:val="InstructionsTabelleberschrift"/>
                <w:rFonts w:ascii="Times New Roman" w:hAnsi="Times New Roman"/>
                <w:sz w:val="24"/>
              </w:rPr>
            </w:pPr>
            <w:r>
              <w:rPr>
                <w:rStyle w:val="InstructionsTabelleberschrift"/>
                <w:rFonts w:ascii="Times New Roman" w:hAnsi="Times New Roman"/>
                <w:sz w:val="24"/>
              </w:rPr>
              <w:t>(–) ebből: Felszámolandó szervezetek által kibocsátott szavatolótőke-instrumentumok</w:t>
            </w:r>
          </w:p>
          <w:p w14:paraId="383BADED" w14:textId="317127AA" w:rsidR="004912BF" w:rsidRPr="00FB08AF" w:rsidRDefault="004912BF"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Az ugyanazon szanálás alá vonható csoporthoz tartozó olyan felszámolandó szervezetek által kibocsátott szavatolótőke-instrumentumokba történő befektetéseket kell feltüntetni, amelyek tekintetében a szanálási hatóság nem határozta meg a 2014/59/EU irányelv 45. cikke szerinti, a szavatolótőkére és a leírható, illetve átalakítható kötelezettségekre vonatkozó követelményt, és amelyeket a 2014/59/EU irányelv 45c. cikke (2a) bekezdésének ötödik albekezdésével összhangban le kell vonni.</w:t>
            </w:r>
          </w:p>
          <w:p w14:paraId="3FACB9D1" w14:textId="4C3C03F6" w:rsidR="00D825FB" w:rsidRPr="00FB08AF" w:rsidRDefault="00D825FB" w:rsidP="001E1D34">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A 2014/59/EU irányelv 45c. cikkének (2a) bekezdése szerinti levonások kiszámításához a 0630. sorban feltüntetett arányt kell használni.</w:t>
            </w:r>
          </w:p>
        </w:tc>
      </w:tr>
      <w:tr w:rsidR="00FB08AF" w:rsidRPr="00FB08AF" w14:paraId="57E1CA1A" w14:textId="77777777" w:rsidTr="003D419A">
        <w:tc>
          <w:tcPr>
            <w:tcW w:w="1130" w:type="dxa"/>
          </w:tcPr>
          <w:p w14:paraId="60241F09" w14:textId="0B97E6C7" w:rsidR="00EB22CD" w:rsidRPr="00FB08AF" w:rsidRDefault="00EB22CD"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0295</w:t>
            </w:r>
          </w:p>
        </w:tc>
        <w:tc>
          <w:tcPr>
            <w:tcW w:w="7624" w:type="dxa"/>
          </w:tcPr>
          <w:p w14:paraId="5E70B663" w14:textId="77777777" w:rsidR="002952FA" w:rsidRPr="00FB08AF" w:rsidRDefault="002952FA" w:rsidP="001E1D34">
            <w:pPr>
              <w:pStyle w:val="InstructionsText"/>
              <w:rPr>
                <w:rStyle w:val="InstructionsTabelleberschrift"/>
                <w:rFonts w:ascii="Times New Roman" w:hAnsi="Times New Roman"/>
                <w:sz w:val="24"/>
              </w:rPr>
            </w:pPr>
            <w:r>
              <w:rPr>
                <w:rStyle w:val="InstructionsTabelleberschrift"/>
                <w:rFonts w:ascii="Times New Roman" w:hAnsi="Times New Roman"/>
                <w:sz w:val="24"/>
              </w:rPr>
              <w:t>A leírható, illetve átalakítható kötelezettségekből történő levonásoknak a leírható, illetve átalakítható kötelezettségeken felüli többlete</w:t>
            </w:r>
          </w:p>
          <w:p w14:paraId="2511E64F" w14:textId="5D0B7587" w:rsidR="002952FA" w:rsidRPr="00FB08AF" w:rsidRDefault="002952FA"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A leírható, illetve átalakítható kötelezettségek nem lehetnek negatívak, de előfordulhat, hogy a leírható, illetve átalakítható kötelezettségekből való levonások összege meghaladja a leírható, illetve átalakítható kötelezettségtételek összegét. </w:t>
            </w:r>
            <w:r>
              <w:t>Ebben az esetben a leírható, illetve átalakítható kötelezettségeknek nullának kell lenniük, és a levonások többletét az 575/2013/EU rendelet 66. cikke e) pontjának megfelelően a járulékos tőkéből kell levonni.</w:t>
            </w:r>
          </w:p>
          <w:p w14:paraId="64C79667" w14:textId="29EA8140" w:rsidR="00EB22CD" w:rsidRPr="00FB08AF" w:rsidRDefault="002952FA" w:rsidP="001E1D34">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Ezzel a tétellel elérhető, hogy a 0251. sorban feltüntetett leírható, illetve átalakítható kötelezettségek soha ne legyenek kisebbek nullánál.</w:t>
            </w:r>
          </w:p>
        </w:tc>
      </w:tr>
      <w:tr w:rsidR="00FB08AF" w:rsidRPr="00FB08AF" w14:paraId="4C6B668C" w14:textId="77777777" w:rsidTr="003D419A">
        <w:tc>
          <w:tcPr>
            <w:tcW w:w="1130" w:type="dxa"/>
          </w:tcPr>
          <w:p w14:paraId="1443EEEE" w14:textId="56213E28" w:rsidR="00BE557E" w:rsidRPr="00FB08AF" w:rsidRDefault="00443BEC"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0400 – 0440</w:t>
            </w:r>
          </w:p>
        </w:tc>
        <w:tc>
          <w:tcPr>
            <w:tcW w:w="7624" w:type="dxa"/>
          </w:tcPr>
          <w:p w14:paraId="0D31D956" w14:textId="68870AD9" w:rsidR="00BE557E" w:rsidRPr="00FB08AF" w:rsidRDefault="00BE557E" w:rsidP="001E1D34">
            <w:pPr>
              <w:pStyle w:val="InstructionsText"/>
              <w:rPr>
                <w:rStyle w:val="InstructionsTabelleberschrift"/>
                <w:rFonts w:ascii="Times New Roman" w:hAnsi="Times New Roman"/>
                <w:sz w:val="24"/>
              </w:rPr>
            </w:pPr>
            <w:r>
              <w:rPr>
                <w:rStyle w:val="InstructionsTabelleberschrift"/>
                <w:rFonts w:ascii="Times New Roman" w:hAnsi="Times New Roman"/>
                <w:sz w:val="24"/>
              </w:rPr>
              <w:t>A figyelembe vehető szavatolótőke és a leírható, illetve átalakítható kötelezettségek arányai</w:t>
            </w:r>
          </w:p>
        </w:tc>
      </w:tr>
      <w:tr w:rsidR="00FB08AF" w:rsidRPr="00FB08AF" w14:paraId="45BCEF11" w14:textId="77777777" w:rsidTr="003D419A">
        <w:tc>
          <w:tcPr>
            <w:tcW w:w="1130" w:type="dxa"/>
          </w:tcPr>
          <w:p w14:paraId="48372301" w14:textId="2ABACA7C" w:rsidR="00CC432E" w:rsidRPr="00FB08AF" w:rsidRDefault="00443BEC"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0400</w:t>
            </w:r>
          </w:p>
        </w:tc>
        <w:tc>
          <w:tcPr>
            <w:tcW w:w="7624" w:type="dxa"/>
          </w:tcPr>
          <w:p w14:paraId="54F4D6AB" w14:textId="3BCDF32E" w:rsidR="00CC432E" w:rsidRPr="00FB08AF" w:rsidRDefault="00CC432E" w:rsidP="001E1D34">
            <w:pPr>
              <w:pStyle w:val="InstructionsText"/>
              <w:rPr>
                <w:rStyle w:val="InstructionsTabelleberschrift"/>
                <w:rFonts w:ascii="Times New Roman" w:hAnsi="Times New Roman"/>
                <w:sz w:val="24"/>
              </w:rPr>
            </w:pPr>
            <w:r>
              <w:rPr>
                <w:rStyle w:val="InstructionsTabelleberschrift"/>
                <w:rFonts w:ascii="Times New Roman" w:hAnsi="Times New Roman"/>
                <w:sz w:val="24"/>
              </w:rPr>
              <w:t>Szavatolótőke és leírható, illetve átalakítható kötelezettségek a TREA százalékában</w:t>
            </w:r>
          </w:p>
          <w:p w14:paraId="638A2511" w14:textId="34438C98" w:rsidR="00CC432E" w:rsidRPr="00FB08AF" w:rsidRDefault="00CC432E" w:rsidP="001E1D34">
            <w:pPr>
              <w:pStyle w:val="InstructionsText"/>
              <w:rPr>
                <w:rStyle w:val="FormatvorlageInstructionsTabelleText"/>
                <w:rFonts w:ascii="Times New Roman" w:hAnsi="Times New Roman"/>
                <w:sz w:val="24"/>
              </w:rPr>
            </w:pPr>
            <w:r>
              <w:t>Az adatszolgáltató szervezet figyelembe vehető szavatolótőkéjének, leírható, illetve átalakítható kötelezettségeinek és engedélyezett garanciáinak a belső MREL-be, illetve a belső TLAC-ba beszámított összegei, az 575/2013/EU rendelet 92. cikke (3) bekezdésével összhangban kiszámított teljes kockázati kitettségérték százalékában kifejezve.</w:t>
            </w:r>
          </w:p>
        </w:tc>
      </w:tr>
      <w:tr w:rsidR="00FB08AF" w:rsidRPr="00FB08AF" w14:paraId="4FA4FC47" w14:textId="77777777" w:rsidTr="003D419A">
        <w:tc>
          <w:tcPr>
            <w:tcW w:w="1130" w:type="dxa"/>
          </w:tcPr>
          <w:p w14:paraId="72742DBD" w14:textId="0C90E56F" w:rsidR="00CC432E" w:rsidRPr="00FB08AF" w:rsidRDefault="00443BEC"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0410</w:t>
            </w:r>
          </w:p>
        </w:tc>
        <w:tc>
          <w:tcPr>
            <w:tcW w:w="7624" w:type="dxa"/>
          </w:tcPr>
          <w:p w14:paraId="76B8F18F" w14:textId="34485D4A" w:rsidR="00CC432E" w:rsidRPr="00FB08AF" w:rsidRDefault="00CC432E" w:rsidP="001E1D34">
            <w:pPr>
              <w:pStyle w:val="InstructionsText"/>
              <w:rPr>
                <w:rStyle w:val="InstructionsTabelleberschrift"/>
                <w:rFonts w:ascii="Times New Roman" w:hAnsi="Times New Roman"/>
                <w:sz w:val="24"/>
              </w:rPr>
            </w:pPr>
            <w:r>
              <w:rPr>
                <w:rStyle w:val="InstructionsTabelleberschrift"/>
                <w:rFonts w:ascii="Times New Roman" w:hAnsi="Times New Roman"/>
                <w:sz w:val="24"/>
              </w:rPr>
              <w:t>ebből: engedélyezett garanciák</w:t>
            </w:r>
          </w:p>
          <w:p w14:paraId="6E0BA424" w14:textId="75A3DA62" w:rsidR="00CC432E" w:rsidRPr="00FB08AF" w:rsidRDefault="00CC432E" w:rsidP="001E1D34">
            <w:pPr>
              <w:pStyle w:val="InstructionsText"/>
              <w:rPr>
                <w:rStyle w:val="InstructionsTabelleberschrift"/>
                <w:rFonts w:ascii="Times New Roman" w:hAnsi="Times New Roman"/>
                <w:sz w:val="24"/>
              </w:rPr>
            </w:pPr>
            <w:r>
              <w:t>Az adatszolgáltató szervezet azon figyelembe vehető szavatolótőkéjének, leírható, illetve átalakítható kötelezettségeinek és engedélyezett garanciáinak összege, amelyek a szanálás alá vonható szervezet által nyújtott garanciák, és amelyeket a szanálási hatóság a 2014/59/EU irányelv 45f. cikkének (5) bekezdésével összhangban elismert, és amelyet a belső MREL-be beszámítanak, az 575/2013/EU rendelet 92. cikke (3) bekezdésének megfelelően kiszámított teljes kockázati kitettségérték százalékában kifejezve.</w:t>
            </w:r>
          </w:p>
        </w:tc>
      </w:tr>
      <w:tr w:rsidR="00FB08AF" w:rsidRPr="00FB08AF" w14:paraId="111C9D43" w14:textId="77777777" w:rsidTr="003D419A">
        <w:tc>
          <w:tcPr>
            <w:tcW w:w="1130" w:type="dxa"/>
          </w:tcPr>
          <w:p w14:paraId="467C6978" w14:textId="2DBE9902" w:rsidR="00CC432E" w:rsidRPr="00FB08AF" w:rsidRDefault="00443BEC"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0420</w:t>
            </w:r>
          </w:p>
        </w:tc>
        <w:tc>
          <w:tcPr>
            <w:tcW w:w="7624" w:type="dxa"/>
          </w:tcPr>
          <w:p w14:paraId="58A4D821" w14:textId="66F6ECF9" w:rsidR="00CC432E" w:rsidRPr="00FB08AF" w:rsidRDefault="00CC432E" w:rsidP="001E1D34">
            <w:pPr>
              <w:pStyle w:val="InstructionsText"/>
              <w:rPr>
                <w:rStyle w:val="InstructionsTabelleberschrift"/>
                <w:rFonts w:ascii="Times New Roman" w:hAnsi="Times New Roman"/>
                <w:sz w:val="24"/>
              </w:rPr>
            </w:pPr>
            <w:r>
              <w:rPr>
                <w:rStyle w:val="InstructionsTabelleberschrift"/>
                <w:rFonts w:ascii="Times New Roman" w:hAnsi="Times New Roman"/>
                <w:sz w:val="24"/>
              </w:rPr>
              <w:t>Szavatolótőke és leírható, illetve átalakítható kötelezettségek a TEM százalékában</w:t>
            </w:r>
          </w:p>
          <w:p w14:paraId="2DE6FA49" w14:textId="1BA8B4E8" w:rsidR="00CC432E" w:rsidRPr="00FB08AF" w:rsidRDefault="00CC432E"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Az adatszolgáltató intézmény figyelembe vehető szavatolótőkéjének és leírható, illetve átalakítható kötelezettségeinek a belső MREL-be, illetve a belső TLAC-ba beszámított összegei, az említett rendelet 429. cikke (4) bekezdésével és 429a. cikkével összhangban kiszámított teljes kitettségi mérték százalékában kifejezve.</w:t>
            </w:r>
          </w:p>
        </w:tc>
      </w:tr>
      <w:tr w:rsidR="00FB08AF" w:rsidRPr="00FB08AF" w14:paraId="44A3123C" w14:textId="77777777" w:rsidTr="003D419A">
        <w:tc>
          <w:tcPr>
            <w:tcW w:w="1130" w:type="dxa"/>
          </w:tcPr>
          <w:p w14:paraId="11C9C58C" w14:textId="3E187751" w:rsidR="00CC432E" w:rsidRPr="00FB08AF" w:rsidRDefault="00443BEC"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0430</w:t>
            </w:r>
          </w:p>
        </w:tc>
        <w:tc>
          <w:tcPr>
            <w:tcW w:w="7624" w:type="dxa"/>
          </w:tcPr>
          <w:p w14:paraId="58EA40B5" w14:textId="34FD1BA0" w:rsidR="00CC432E" w:rsidRPr="00FB08AF" w:rsidRDefault="00CC432E" w:rsidP="001E1D34">
            <w:pPr>
              <w:pStyle w:val="InstructionsText"/>
              <w:rPr>
                <w:rStyle w:val="InstructionsTabelleberschrift"/>
                <w:rFonts w:ascii="Times New Roman" w:hAnsi="Times New Roman"/>
                <w:sz w:val="24"/>
              </w:rPr>
            </w:pPr>
            <w:r>
              <w:rPr>
                <w:rStyle w:val="InstructionsTabelleberschrift"/>
                <w:rFonts w:ascii="Times New Roman" w:hAnsi="Times New Roman"/>
                <w:sz w:val="24"/>
              </w:rPr>
              <w:t>ebből: engedélyezett garanciák</w:t>
            </w:r>
          </w:p>
          <w:p w14:paraId="5D4BEBD4" w14:textId="3230DB3C" w:rsidR="00CC432E" w:rsidRPr="00FB08AF" w:rsidRDefault="00CC432E" w:rsidP="001E1D34">
            <w:pPr>
              <w:pStyle w:val="InstructionsText"/>
              <w:rPr>
                <w:rStyle w:val="FormatvorlageInstructionsTabelleText"/>
                <w:rFonts w:ascii="Times New Roman" w:hAnsi="Times New Roman"/>
                <w:sz w:val="24"/>
              </w:rPr>
            </w:pPr>
            <w:r>
              <w:t>Az adatszolgáltató szervezet azon figyelembe vehető szavatolótőkéjének és leírható, illetve átalakítható kötelezettségeinek összege, amelyek a szanálás alá vonható szervezet által nyújtott garanciák, és amelyeket a szanálási hatóság a 2014/59/EU irányelv 45f. cikkének (5) bekezdésével összhangban elismert, és amelyet a belső MREL-be beszámítanak, az 575/2013/EU rendelet 429. cikke (4) bekezdésével és 429a. cikkével összhangban kiszámított teljes kitettségi mérték százalékában kifejezve.</w:t>
            </w:r>
          </w:p>
        </w:tc>
      </w:tr>
      <w:tr w:rsidR="00FB08AF" w:rsidRPr="00FB08AF" w14:paraId="69D5BE89" w14:textId="77777777" w:rsidTr="003D419A">
        <w:tc>
          <w:tcPr>
            <w:tcW w:w="1130" w:type="dxa"/>
          </w:tcPr>
          <w:p w14:paraId="15398885" w14:textId="4BA644A1" w:rsidR="00CC432E" w:rsidRPr="00FB08AF" w:rsidRDefault="00443BEC"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0440</w:t>
            </w:r>
          </w:p>
        </w:tc>
        <w:tc>
          <w:tcPr>
            <w:tcW w:w="7624" w:type="dxa"/>
          </w:tcPr>
          <w:p w14:paraId="7658B11D" w14:textId="05E4D2E9" w:rsidR="00A612E2" w:rsidRPr="00FB08AF" w:rsidRDefault="00CC432E" w:rsidP="001E1D34">
            <w:pPr>
              <w:pStyle w:val="InstructionsText"/>
              <w:rPr>
                <w:rStyle w:val="InstructionsTabelleberschrift"/>
                <w:rFonts w:ascii="Times New Roman" w:hAnsi="Times New Roman"/>
                <w:sz w:val="24"/>
              </w:rPr>
            </w:pPr>
            <w:r>
              <w:rPr>
                <w:rStyle w:val="InstructionsTabelleberschrift"/>
                <w:rFonts w:ascii="Times New Roman" w:hAnsi="Times New Roman"/>
                <w:sz w:val="24"/>
              </w:rPr>
              <w:t>A szervezetre vonatkozó követelmények teljesítését követően rendelkezésre álló elsődleges alapvető tőke (CET1, %)</w:t>
            </w:r>
          </w:p>
          <w:p w14:paraId="58C29D7C" w14:textId="1757540E" w:rsidR="008561CE" w:rsidRPr="00FB08AF" w:rsidRDefault="008561CE" w:rsidP="001E1D34">
            <w:pPr>
              <w:pStyle w:val="InstructionsText"/>
              <w:rPr>
                <w:rStyle w:val="FormatvorlageInstructionsTabelleText"/>
                <w:rFonts w:ascii="Times New Roman" w:hAnsi="Times New Roman"/>
                <w:sz w:val="24"/>
              </w:rPr>
            </w:pPr>
            <w:r>
              <w:t>A 2013/36/EU irányelv 141a. cikke (1) bekezdésének a), b) és c) pontjában említett követelmények mindegyikének teljesítése után rendelkezésre álló elsődleges alapvető tőke (CET1) nulla vagy pozitív összege, valamint a következők közül a nagyobbik:</w:t>
            </w:r>
          </w:p>
          <w:p w14:paraId="57381FCD" w14:textId="1EA0E4F9" w:rsidR="008561CE" w:rsidRPr="00FB08AF" w:rsidRDefault="008561CE" w:rsidP="001E1D34">
            <w:pPr>
              <w:pStyle w:val="InstructionsText"/>
              <w:rPr>
                <w:rStyle w:val="FormatvorlageInstructionsTabelleText"/>
                <w:rFonts w:ascii="Times New Roman" w:hAnsi="Times New Roman"/>
                <w:sz w:val="24"/>
              </w:rPr>
            </w:pPr>
            <w:r>
              <w:t>a) adott esetben az 575/2013/EU rendelet 92b. cikke szerinti belső TLAC-követelmény, az említett rendelet 92b. cikke (1) bekezdésének megfelelően az említett rendelet 92a. cikke (1) bekezdésének a) pontjában meghatározott követelmény 90 %-aként kiszámítva;</w:t>
            </w:r>
          </w:p>
          <w:p w14:paraId="1F28DC82" w14:textId="1D7CE280" w:rsidR="008561CE" w:rsidRPr="00FB08AF" w:rsidRDefault="008561CE" w:rsidP="001E1D34">
            <w:pPr>
              <w:pStyle w:val="InstructionsText"/>
              <w:rPr>
                <w:rStyle w:val="FormatvorlageInstructionsTabelleText"/>
                <w:rFonts w:ascii="Times New Roman" w:hAnsi="Times New Roman"/>
                <w:sz w:val="24"/>
              </w:rPr>
            </w:pPr>
            <w:r>
              <w:t>b) a 2014/59/EU irányelv 45f. cikke szerinti belső MREL-követelmény, az említett irányelv 45. cikke (2) bekezdésének a) pontja szerint kiszámítva.</w:t>
            </w:r>
          </w:p>
          <w:p w14:paraId="39B4A403" w14:textId="7A71894C" w:rsidR="00B012C5" w:rsidRPr="00FB08AF" w:rsidRDefault="00B012C5"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A rendelkezésre álló CET1 értékét a 0100. sorban megadott teljes kockázati kitettségérték százalékában kell kifejezni.</w:t>
            </w:r>
          </w:p>
          <w:p w14:paraId="64F956E6" w14:textId="77777777" w:rsidR="00B012C5" w:rsidRPr="00FB08AF" w:rsidRDefault="008561CE" w:rsidP="001E1D34">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 xml:space="preserve">Az adatszolgáltatásban közölt számnak a belső MREL és a belső TLAC oszlopban is azonosnak kell lennie. </w:t>
            </w:r>
          </w:p>
          <w:p w14:paraId="5B370C0A" w14:textId="715557DB" w:rsidR="00CC432E" w:rsidRPr="00FB08AF" w:rsidRDefault="008561CE" w:rsidP="001E1D34">
            <w:pPr>
              <w:pStyle w:val="InstructionsText"/>
              <w:rPr>
                <w:rStyle w:val="InstructionsTabelleberschrift"/>
                <w:rFonts w:ascii="Times New Roman" w:hAnsi="Times New Roman"/>
                <w:sz w:val="24"/>
              </w:rPr>
            </w:pPr>
            <w:r>
              <w:rPr>
                <w:rStyle w:val="InstructionsTabelleberschrift"/>
                <w:rFonts w:ascii="Times New Roman" w:hAnsi="Times New Roman"/>
                <w:b w:val="0"/>
                <w:sz w:val="24"/>
                <w:u w:val="none"/>
              </w:rPr>
              <w:t xml:space="preserve">Az összeg kiszámításánál figyelembe kell venni az átmeneti rendelkezéseknek a szavatolótőkére és a leírható, illetve átalakítható kötelezettségekre, a teljes kockázati kitettségértékre és magukra a követelményekre gyakorolt hatását. </w:t>
            </w:r>
            <w:r>
              <w:t>Sem a 2013/36/EU irányelv 104b. cikkében említett, kiegészítő szavatolótőkére vonatkozó iránymutatást, sem az említett irányelv 128. cikke első albekezdésének 6. pontjában említett kombinált pufferkövetelményt nem kell figyelembe venni.</w:t>
            </w:r>
          </w:p>
        </w:tc>
      </w:tr>
      <w:tr w:rsidR="00FB08AF" w:rsidRPr="00FB08AF" w14:paraId="5B18A184" w14:textId="77777777" w:rsidTr="003D419A">
        <w:tc>
          <w:tcPr>
            <w:tcW w:w="1130" w:type="dxa"/>
          </w:tcPr>
          <w:p w14:paraId="283EF212" w14:textId="449188CE" w:rsidR="00CC432E" w:rsidRPr="00FB08AF" w:rsidRDefault="00443BEC"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0500 – 0550</w:t>
            </w:r>
          </w:p>
        </w:tc>
        <w:tc>
          <w:tcPr>
            <w:tcW w:w="7624" w:type="dxa"/>
          </w:tcPr>
          <w:p w14:paraId="11D95EDB" w14:textId="1E3A12BE" w:rsidR="00CC432E" w:rsidRPr="00FB08AF" w:rsidRDefault="007C3317" w:rsidP="001E1D34">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Tájékoztató adatok</w:t>
            </w:r>
          </w:p>
        </w:tc>
      </w:tr>
      <w:tr w:rsidR="00FB08AF" w:rsidRPr="00FB08AF" w14:paraId="0F211788" w14:textId="77777777" w:rsidTr="003D419A">
        <w:tc>
          <w:tcPr>
            <w:tcW w:w="1130" w:type="dxa"/>
          </w:tcPr>
          <w:p w14:paraId="57743B4C" w14:textId="1E81FE0B" w:rsidR="00437CF3" w:rsidRPr="00FB08AF" w:rsidDel="00437CF3" w:rsidRDefault="00443BEC"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0500</w:t>
            </w:r>
          </w:p>
        </w:tc>
        <w:tc>
          <w:tcPr>
            <w:tcW w:w="7624" w:type="dxa"/>
          </w:tcPr>
          <w:p w14:paraId="3AECC7AA" w14:textId="24E34A7D" w:rsidR="00437CF3" w:rsidRPr="00FB08AF" w:rsidRDefault="00437CF3" w:rsidP="001E1D34">
            <w:pPr>
              <w:pStyle w:val="InstructionsText"/>
              <w:rPr>
                <w:rStyle w:val="InstructionsTabelleberschrift"/>
                <w:rFonts w:ascii="Times New Roman" w:hAnsi="Times New Roman"/>
                <w:sz w:val="24"/>
              </w:rPr>
            </w:pPr>
            <w:r>
              <w:rPr>
                <w:rStyle w:val="InstructionsTabelleberschrift"/>
                <w:rFonts w:ascii="Times New Roman" w:hAnsi="Times New Roman"/>
                <w:sz w:val="24"/>
              </w:rPr>
              <w:t>Kombinált pufferkövetelmény (%)</w:t>
            </w:r>
          </w:p>
          <w:p w14:paraId="6C2996F7" w14:textId="721860D8" w:rsidR="00437CF3" w:rsidRPr="00FB08AF" w:rsidRDefault="00437CF3" w:rsidP="001E1D34">
            <w:pPr>
              <w:pStyle w:val="InstructionsText"/>
              <w:rPr>
                <w:rStyle w:val="FormatvorlageInstructionsTabelleText"/>
                <w:rFonts w:ascii="Times New Roman" w:hAnsi="Times New Roman"/>
                <w:sz w:val="24"/>
              </w:rPr>
            </w:pPr>
            <w:r>
              <w:t xml:space="preserve">A 2013/36/EU irányelv 128. cikke első albekezdésének 6. pontja </w:t>
            </w:r>
          </w:p>
          <w:p w14:paraId="2113C95F" w14:textId="74DBE512" w:rsidR="00437CF3" w:rsidRPr="00FB08AF" w:rsidRDefault="00437CF3" w:rsidP="001E1D34">
            <w:pPr>
              <w:pStyle w:val="InstructionsText"/>
              <w:rPr>
                <w:rStyle w:val="InstructionsTabelleberschrift"/>
                <w:rFonts w:ascii="Times New Roman" w:hAnsi="Times New Roman"/>
                <w:b w:val="0"/>
                <w:sz w:val="24"/>
                <w:u w:val="none"/>
              </w:rPr>
            </w:pPr>
            <w:r>
              <w:rPr>
                <w:rStyle w:val="FormatvorlageInstructionsTabelleText"/>
                <w:rFonts w:ascii="Times New Roman" w:hAnsi="Times New Roman"/>
                <w:sz w:val="24"/>
              </w:rPr>
              <w:lastRenderedPageBreak/>
              <w:t>A kombinált pufferkövetelményt a teljes kockázati kitettségérték százalékában kell kifejezni.</w:t>
            </w:r>
          </w:p>
        </w:tc>
      </w:tr>
      <w:tr w:rsidR="00FB08AF" w:rsidRPr="00FB08AF" w:rsidDel="000A3889" w14:paraId="09231B65" w14:textId="77777777" w:rsidTr="003D419A">
        <w:tc>
          <w:tcPr>
            <w:tcW w:w="1130" w:type="dxa"/>
            <w:vAlign w:val="center"/>
          </w:tcPr>
          <w:p w14:paraId="3A18AE1F" w14:textId="1174A4A5" w:rsidR="008C1E88" w:rsidRPr="00FB08AF" w:rsidRDefault="00443BEC"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0510</w:t>
            </w:r>
          </w:p>
        </w:tc>
        <w:tc>
          <w:tcPr>
            <w:tcW w:w="7624" w:type="dxa"/>
            <w:vAlign w:val="center"/>
          </w:tcPr>
          <w:p w14:paraId="5FDCA6A3" w14:textId="77777777" w:rsidR="008C1E88" w:rsidRPr="00FB08AF" w:rsidRDefault="008C1E88" w:rsidP="001E1D34">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ebből: tőkefenntartási pufferkövetelmény </w:t>
            </w:r>
          </w:p>
          <w:p w14:paraId="2EF1B114" w14:textId="1AE53AED" w:rsidR="008C1E88" w:rsidRPr="00FB08AF" w:rsidRDefault="008C1E88" w:rsidP="001E1D34">
            <w:pPr>
              <w:pStyle w:val="InstructionsText"/>
              <w:rPr>
                <w:rStyle w:val="InstructionsTabelleberschrift"/>
                <w:rFonts w:ascii="Times New Roman" w:hAnsi="Times New Roman"/>
                <w:sz w:val="24"/>
              </w:rPr>
            </w:pPr>
            <w:r>
              <w:t>A tőkefenntartási pufferkövetelményhez kapcsolódó intézményspecifikus kombinált tőkepuffer összege (a teljes kockázati kitettségérték százalékában kifejezve).</w:t>
            </w:r>
          </w:p>
        </w:tc>
      </w:tr>
      <w:tr w:rsidR="00FB08AF" w:rsidRPr="00FB08AF" w:rsidDel="000A3889" w14:paraId="5F62F9F9" w14:textId="77777777" w:rsidTr="003D419A">
        <w:tc>
          <w:tcPr>
            <w:tcW w:w="1130" w:type="dxa"/>
            <w:vAlign w:val="center"/>
          </w:tcPr>
          <w:p w14:paraId="22DE9DFA" w14:textId="352D04CB" w:rsidR="008C1E88" w:rsidRPr="00FB08AF" w:rsidRDefault="00443BEC"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0520</w:t>
            </w:r>
          </w:p>
        </w:tc>
        <w:tc>
          <w:tcPr>
            <w:tcW w:w="7624" w:type="dxa"/>
          </w:tcPr>
          <w:p w14:paraId="515F40B5" w14:textId="77777777" w:rsidR="008C1E88" w:rsidRPr="00FB08AF" w:rsidRDefault="008C1E88" w:rsidP="001E1D34">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ebből: anticiklikus tőkepuffer-követelmény </w:t>
            </w:r>
          </w:p>
          <w:p w14:paraId="4E424522" w14:textId="1A5077C0" w:rsidR="008C1E88" w:rsidRPr="00FB08AF" w:rsidRDefault="008C1E88" w:rsidP="001E1D34">
            <w:pPr>
              <w:pStyle w:val="InstructionsText"/>
              <w:rPr>
                <w:rStyle w:val="InstructionsTabelleberschrift"/>
                <w:rFonts w:ascii="Times New Roman" w:hAnsi="Times New Roman"/>
                <w:sz w:val="24"/>
              </w:rPr>
            </w:pPr>
            <w:r>
              <w:t>Az anticiklikus tőkepuffer-követelményhez kapcsolódó intézményspecifikus kombinált tőkepuffer összege (a teljes kockázati kitettségérték százalékában kifejezve).</w:t>
            </w:r>
          </w:p>
        </w:tc>
      </w:tr>
      <w:tr w:rsidR="00FB08AF" w:rsidRPr="00FB08AF" w:rsidDel="000A3889" w14:paraId="3DD0E60F" w14:textId="77777777" w:rsidTr="003D419A">
        <w:tc>
          <w:tcPr>
            <w:tcW w:w="1130" w:type="dxa"/>
            <w:vAlign w:val="center"/>
          </w:tcPr>
          <w:p w14:paraId="731CB060" w14:textId="4E4E808F" w:rsidR="008C1E88" w:rsidRPr="00FB08AF" w:rsidRDefault="00443BEC"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0530</w:t>
            </w:r>
          </w:p>
        </w:tc>
        <w:tc>
          <w:tcPr>
            <w:tcW w:w="7624" w:type="dxa"/>
          </w:tcPr>
          <w:p w14:paraId="2EA75ACC" w14:textId="77777777" w:rsidR="008C1E88" w:rsidRPr="00FB08AF" w:rsidRDefault="008C1E88" w:rsidP="001E1D34">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ebből: rendszerkockázati tőkepuffer-követelmény </w:t>
            </w:r>
          </w:p>
          <w:p w14:paraId="65530AC4" w14:textId="655A20A0" w:rsidR="008C1E88" w:rsidRPr="00FB08AF" w:rsidRDefault="008C1E88" w:rsidP="001E1D34">
            <w:pPr>
              <w:pStyle w:val="InstructionsText"/>
              <w:rPr>
                <w:rStyle w:val="InstructionsTabelleberschrift"/>
                <w:rFonts w:ascii="Times New Roman" w:hAnsi="Times New Roman"/>
                <w:b w:val="0"/>
                <w:sz w:val="24"/>
              </w:rPr>
            </w:pPr>
            <w:r>
              <w:t>A rendszerkockázati tőkepuffer-követelményhez kapcsolódó intézményspecifikus kombinált tőkepuffer összege (a teljes kockázati kitettségérték százalékában kifejezve).</w:t>
            </w:r>
          </w:p>
        </w:tc>
      </w:tr>
      <w:tr w:rsidR="00FB08AF" w:rsidRPr="00FB08AF" w:rsidDel="000A3889" w14:paraId="5D343AEB" w14:textId="77777777" w:rsidTr="003D419A">
        <w:tc>
          <w:tcPr>
            <w:tcW w:w="1130" w:type="dxa"/>
            <w:vAlign w:val="center"/>
          </w:tcPr>
          <w:p w14:paraId="121693A9" w14:textId="7BE6F216" w:rsidR="008C1E88" w:rsidRPr="00FB08AF" w:rsidRDefault="00443BEC"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0540</w:t>
            </w:r>
          </w:p>
        </w:tc>
        <w:tc>
          <w:tcPr>
            <w:tcW w:w="7624" w:type="dxa"/>
          </w:tcPr>
          <w:p w14:paraId="072B7571" w14:textId="3758ED59" w:rsidR="008C1E88" w:rsidRPr="00FB08AF" w:rsidRDefault="008C1E88" w:rsidP="001E1D34">
            <w:pPr>
              <w:pStyle w:val="InstructionsText"/>
              <w:rPr>
                <w:rStyle w:val="InstructionsTabelleberschrift"/>
                <w:rFonts w:ascii="Times New Roman" w:hAnsi="Times New Roman"/>
                <w:sz w:val="24"/>
              </w:rPr>
            </w:pPr>
            <w:r>
              <w:rPr>
                <w:rStyle w:val="InstructionsTabelleberschrift"/>
                <w:rFonts w:ascii="Times New Roman" w:hAnsi="Times New Roman"/>
                <w:sz w:val="24"/>
              </w:rPr>
              <w:t>ebből: globálisan rendszerszinten jelentős intézmények vagy egyéb rendszerszinten jelentős intézmények tőkepuffere</w:t>
            </w:r>
          </w:p>
          <w:p w14:paraId="294528A0" w14:textId="78EBD6C0" w:rsidR="008C1E88" w:rsidRPr="00FB08AF" w:rsidRDefault="008C1E88" w:rsidP="001E1D34">
            <w:pPr>
              <w:pStyle w:val="InstructionsText"/>
              <w:rPr>
                <w:rStyle w:val="InstructionsTabelleberschrift"/>
                <w:rFonts w:ascii="Times New Roman" w:hAnsi="Times New Roman"/>
                <w:b w:val="0"/>
                <w:sz w:val="24"/>
              </w:rPr>
            </w:pPr>
            <w:r>
              <w:t>A globálisan rendszerszinten jelentős intézményekre vagy egyéb rendszerszinten jelentős intézményekre vonatkozó tőkepuffer-követelményhez kapcsolódó intézményspecifikus kombinált tőkepuffer összege (a teljes kockázati kitettségérték százalékában kifejezve).</w:t>
            </w:r>
          </w:p>
        </w:tc>
      </w:tr>
      <w:tr w:rsidR="00FB08AF" w:rsidRPr="00FB08AF" w14:paraId="0BE86C45" w14:textId="77777777" w:rsidTr="004912BF">
        <w:tc>
          <w:tcPr>
            <w:tcW w:w="1130" w:type="dxa"/>
          </w:tcPr>
          <w:p w14:paraId="121F7357" w14:textId="54E1542B" w:rsidR="003D419A" w:rsidRPr="00FB08AF" w:rsidRDefault="003D419A"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0550 – 0600</w:t>
            </w:r>
          </w:p>
        </w:tc>
        <w:tc>
          <w:tcPr>
            <w:tcW w:w="7624" w:type="dxa"/>
          </w:tcPr>
          <w:p w14:paraId="5B988009" w14:textId="77777777" w:rsidR="003D419A" w:rsidRPr="00FB08AF" w:rsidRDefault="003D419A" w:rsidP="001E1D34">
            <w:pPr>
              <w:pStyle w:val="InstructionsText"/>
              <w:rPr>
                <w:rStyle w:val="InstructionsTabelleberschrift"/>
                <w:rFonts w:ascii="Times New Roman" w:hAnsi="Times New Roman"/>
                <w:sz w:val="24"/>
              </w:rPr>
            </w:pPr>
            <w:r>
              <w:rPr>
                <w:rStyle w:val="InstructionsTabelleberschrift"/>
                <w:rFonts w:ascii="Times New Roman" w:hAnsi="Times New Roman"/>
                <w:sz w:val="24"/>
              </w:rPr>
              <w:t>Egyéb, hitelezői feltőkésítésbe bevonható kötelezettségek</w:t>
            </w:r>
          </w:p>
          <w:p w14:paraId="119B8728" w14:textId="77777777" w:rsidR="003D419A" w:rsidRPr="00FB08AF" w:rsidRDefault="00093411" w:rsidP="001E1D34">
            <w:pPr>
              <w:pStyle w:val="InstructionsText"/>
              <w:rPr>
                <w:rStyle w:val="InstructionsTabelleberschrift"/>
                <w:rFonts w:ascii="Times New Roman" w:hAnsi="Times New Roman"/>
                <w:b w:val="0"/>
                <w:sz w:val="24"/>
                <w:u w:val="none"/>
              </w:rPr>
            </w:pPr>
            <w:r>
              <w:t>Azok a szervezetek, amelyek az adatszolgáltatás időpontjában a 2014/59/EU irányelv 45. cikkének (1) bekezdésében meghatározott követelmény legalább 150 %-ának megfelelő összegű szavatolótőkével és leírható, illetve átalakítható kötelezettséggel rendelkeznek, mentesülnek a 0550–0600. sorban kért adatokra vonatkozó adatszolgáltatási kötelezettség alól.</w:t>
            </w:r>
            <w:r>
              <w:rPr>
                <w:rStyle w:val="InstructionsTabelleberschrift"/>
                <w:rFonts w:ascii="Times New Roman" w:hAnsi="Times New Roman"/>
                <w:b w:val="0"/>
                <w:sz w:val="24"/>
                <w:u w:val="none"/>
              </w:rPr>
              <w:t xml:space="preserve"> Az ilyen szervezetek dönthetnek úgy, hogy ezeket az információkat önkéntes alapon közlik ebben a táblában.</w:t>
            </w:r>
          </w:p>
          <w:p w14:paraId="7F1DE3D2" w14:textId="77777777" w:rsidR="00D95EC1" w:rsidRPr="00FB08AF" w:rsidRDefault="002F47FA" w:rsidP="001E1D34">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Az előzetes engedély hatálya alá tartozó felhasználatlan összegek, amennyiben az engedély egy leírható, illetve átalakítható kötelezettséginstrumentumra vonatkozik, e sorok alkalmazásában egyéb, hitelezői feltőkésítésbe bevonható kötelezettségeknek tekintendők.</w:t>
            </w:r>
          </w:p>
          <w:p w14:paraId="0474B24A" w14:textId="0F044F02" w:rsidR="002F47FA" w:rsidRPr="00FB08AF" w:rsidRDefault="002F47FA" w:rsidP="001E1D34">
            <w:pPr>
              <w:pStyle w:val="InstructionsText"/>
              <w:rPr>
                <w:rStyle w:val="InstructionsTabelleberschrift"/>
                <w:rFonts w:ascii="Times New Roman" w:hAnsi="Times New Roman"/>
                <w:b w:val="0"/>
                <w:sz w:val="24"/>
                <w:u w:val="none"/>
              </w:rPr>
            </w:pPr>
          </w:p>
        </w:tc>
      </w:tr>
      <w:tr w:rsidR="00FB08AF" w:rsidRPr="00FB08AF" w14:paraId="6EAD6E2C" w14:textId="77777777" w:rsidTr="004912BF">
        <w:tc>
          <w:tcPr>
            <w:tcW w:w="1130" w:type="dxa"/>
          </w:tcPr>
          <w:p w14:paraId="6E8E4D0F" w14:textId="685E80A8" w:rsidR="003D419A" w:rsidRPr="00FB08AF" w:rsidRDefault="003D419A"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0550</w:t>
            </w:r>
          </w:p>
        </w:tc>
        <w:tc>
          <w:tcPr>
            <w:tcW w:w="7624" w:type="dxa"/>
          </w:tcPr>
          <w:p w14:paraId="642F28EA" w14:textId="77777777" w:rsidR="003D419A" w:rsidRPr="00FB08AF" w:rsidRDefault="003D419A" w:rsidP="001E1D34">
            <w:pPr>
              <w:pStyle w:val="InstructionsText"/>
              <w:rPr>
                <w:rStyle w:val="InstructionsTabelleberschrift"/>
                <w:rFonts w:ascii="Times New Roman" w:hAnsi="Times New Roman"/>
                <w:sz w:val="24"/>
              </w:rPr>
            </w:pPr>
            <w:r>
              <w:rPr>
                <w:rStyle w:val="InstructionsTabelleberschrift"/>
                <w:rFonts w:ascii="Times New Roman" w:hAnsi="Times New Roman"/>
                <w:sz w:val="24"/>
              </w:rPr>
              <w:t>Egyéb, hitelezői feltőkésítésbe bevonható kötelezettségek</w:t>
            </w:r>
          </w:p>
          <w:p w14:paraId="6D9455D3" w14:textId="6A0F2470" w:rsidR="003D419A" w:rsidRPr="00FB08AF" w:rsidRDefault="003D419A" w:rsidP="001E1D34">
            <w:pPr>
              <w:pStyle w:val="InstructionsText"/>
              <w:rPr>
                <w:rStyle w:val="InstructionsTabelleberschrift"/>
                <w:rFonts w:ascii="Times New Roman" w:hAnsi="Times New Roman"/>
                <w:b w:val="0"/>
                <w:sz w:val="24"/>
                <w:u w:val="none"/>
              </w:rPr>
            </w:pPr>
            <w:r>
              <w:t>A 2014/59/EU irányelv 2. cikke (1) bekezdésének 71. pontjában meghatározott, az említett irányelv 45. és 45f. cikkében foglalt követelmények teljesítése szempontjából figyelembe nem vehető, hitelezői feltőkésítésbe bevonható kötelezettségek összege.</w:t>
            </w:r>
          </w:p>
        </w:tc>
      </w:tr>
      <w:tr w:rsidR="00FB08AF" w:rsidRPr="00FB08AF" w14:paraId="09D32370" w14:textId="77777777" w:rsidTr="004912BF">
        <w:tc>
          <w:tcPr>
            <w:tcW w:w="1130" w:type="dxa"/>
          </w:tcPr>
          <w:p w14:paraId="0E687337" w14:textId="4D51B3C2" w:rsidR="003D419A" w:rsidRPr="00FB08AF" w:rsidRDefault="003D419A"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0560</w:t>
            </w:r>
          </w:p>
        </w:tc>
        <w:tc>
          <w:tcPr>
            <w:tcW w:w="7624" w:type="dxa"/>
          </w:tcPr>
          <w:p w14:paraId="5818C7BE" w14:textId="4EA3C64A" w:rsidR="003D419A" w:rsidRPr="00FB08AF" w:rsidRDefault="003D419A" w:rsidP="001E1D34">
            <w:pPr>
              <w:pStyle w:val="InstructionsText"/>
              <w:rPr>
                <w:rStyle w:val="InstructionsTabelleberschrift"/>
                <w:rFonts w:ascii="Times New Roman" w:hAnsi="Times New Roman"/>
                <w:sz w:val="24"/>
              </w:rPr>
            </w:pPr>
            <w:r>
              <w:rPr>
                <w:rStyle w:val="InstructionsTabelleberschrift"/>
                <w:rFonts w:ascii="Times New Roman" w:hAnsi="Times New Roman"/>
                <w:sz w:val="24"/>
              </w:rPr>
              <w:t>Ebből: harmadik ország joga által szabályozott</w:t>
            </w:r>
          </w:p>
          <w:p w14:paraId="49B397CB" w14:textId="77777777" w:rsidR="003D419A" w:rsidRPr="00FB08AF" w:rsidRDefault="003D419A" w:rsidP="001E1D34">
            <w:pPr>
              <w:pStyle w:val="InstructionsText"/>
              <w:rPr>
                <w:rStyle w:val="InstructionsTabelleberschrift"/>
                <w:rFonts w:ascii="Times New Roman" w:hAnsi="Times New Roman"/>
                <w:b w:val="0"/>
                <w:sz w:val="24"/>
                <w:u w:val="none"/>
              </w:rPr>
            </w:pPr>
            <w:r>
              <w:t>A 2014/59/EU irányelv 55. cikkében említett, harmadik ország joga által szabályozott egyéb, hitelezői feltőkésítésbe bevonható kötelezettségek összege.</w:t>
            </w:r>
          </w:p>
        </w:tc>
      </w:tr>
      <w:tr w:rsidR="00FB08AF" w:rsidRPr="00FB08AF" w14:paraId="016E3B2F" w14:textId="77777777" w:rsidTr="004912BF">
        <w:tc>
          <w:tcPr>
            <w:tcW w:w="1130" w:type="dxa"/>
          </w:tcPr>
          <w:p w14:paraId="04032741" w14:textId="20410858" w:rsidR="003D419A" w:rsidRPr="00FB08AF" w:rsidRDefault="003D419A"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0570</w:t>
            </w:r>
          </w:p>
        </w:tc>
        <w:tc>
          <w:tcPr>
            <w:tcW w:w="7624" w:type="dxa"/>
          </w:tcPr>
          <w:p w14:paraId="0805987F" w14:textId="46360A96" w:rsidR="003D419A" w:rsidRPr="00FB08AF" w:rsidRDefault="003D419A" w:rsidP="001E1D34">
            <w:pPr>
              <w:pStyle w:val="InstructionsText"/>
              <w:rPr>
                <w:rStyle w:val="InstructionsTabelleberschrift"/>
                <w:rFonts w:ascii="Times New Roman" w:hAnsi="Times New Roman"/>
                <w:sz w:val="24"/>
              </w:rPr>
            </w:pPr>
            <w:r>
              <w:rPr>
                <w:rStyle w:val="InstructionsTabelleberschrift"/>
                <w:rFonts w:ascii="Times New Roman" w:hAnsi="Times New Roman"/>
                <w:sz w:val="24"/>
              </w:rPr>
              <w:t>Ebből: a 2014/59/EU irányelv 55. cikkében említett leírási és átalakítási rendelkezést tartalmazó</w:t>
            </w:r>
          </w:p>
          <w:p w14:paraId="59B7F63C" w14:textId="77777777" w:rsidR="003D419A" w:rsidRPr="00FB08AF" w:rsidRDefault="003D419A" w:rsidP="001E1D34">
            <w:pPr>
              <w:pStyle w:val="InstructionsText"/>
              <w:rPr>
                <w:rStyle w:val="InstructionsTabelleberschrift"/>
                <w:rFonts w:ascii="Times New Roman" w:hAnsi="Times New Roman"/>
                <w:sz w:val="24"/>
              </w:rPr>
            </w:pPr>
            <w:r>
              <w:rPr>
                <w:rStyle w:val="InstructionsTabelleberschrift"/>
                <w:rFonts w:ascii="Times New Roman" w:hAnsi="Times New Roman"/>
                <w:b w:val="0"/>
                <w:sz w:val="24"/>
                <w:u w:val="none"/>
              </w:rPr>
              <w:t>A harmadik ország joga által szabályozott és a 2014/59/EU irányelv 55. cikkében említett leírási és átalakítási rendelkezést tartalmazó egyéb, hitelezői feltőkésítésbe bevonható kötelezettségek összege.</w:t>
            </w:r>
          </w:p>
        </w:tc>
      </w:tr>
      <w:tr w:rsidR="00FB08AF" w:rsidRPr="00FB08AF" w14:paraId="44A3DA67" w14:textId="77777777" w:rsidTr="004912BF">
        <w:tc>
          <w:tcPr>
            <w:tcW w:w="1130" w:type="dxa"/>
          </w:tcPr>
          <w:p w14:paraId="7CE13650" w14:textId="796C2343" w:rsidR="003D419A" w:rsidRPr="00FB08AF" w:rsidRDefault="003D419A"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0580 – 0600</w:t>
            </w:r>
          </w:p>
        </w:tc>
        <w:tc>
          <w:tcPr>
            <w:tcW w:w="7624" w:type="dxa"/>
          </w:tcPr>
          <w:p w14:paraId="66ED9CC3" w14:textId="77777777" w:rsidR="003D419A" w:rsidRPr="00FB08AF" w:rsidRDefault="003D419A" w:rsidP="001E1D34">
            <w:pPr>
              <w:pStyle w:val="InstructionsText"/>
              <w:rPr>
                <w:rStyle w:val="InstructionsTabelleberschrift"/>
                <w:rFonts w:ascii="Times New Roman" w:hAnsi="Times New Roman"/>
                <w:sz w:val="24"/>
              </w:rPr>
            </w:pPr>
            <w:r>
              <w:rPr>
                <w:rStyle w:val="InstructionsTabelleberschrift"/>
                <w:rFonts w:ascii="Times New Roman" w:hAnsi="Times New Roman"/>
                <w:sz w:val="24"/>
              </w:rPr>
              <w:t>Egyéb, hitelezői feltőkésítésbe bevonható kötelezettségek hátralévő futamidő szerinti bontása</w:t>
            </w:r>
          </w:p>
        </w:tc>
      </w:tr>
      <w:tr w:rsidR="00FB08AF" w:rsidRPr="00FB08AF" w14:paraId="300DD006" w14:textId="77777777" w:rsidTr="004912BF">
        <w:tc>
          <w:tcPr>
            <w:tcW w:w="1130" w:type="dxa"/>
          </w:tcPr>
          <w:p w14:paraId="5CFE7B08" w14:textId="085E597A" w:rsidR="003D419A" w:rsidRPr="00FB08AF" w:rsidRDefault="003D419A"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0580</w:t>
            </w:r>
          </w:p>
        </w:tc>
        <w:tc>
          <w:tcPr>
            <w:tcW w:w="7624" w:type="dxa"/>
          </w:tcPr>
          <w:p w14:paraId="29C2C50A" w14:textId="77777777" w:rsidR="003D419A" w:rsidRPr="00FB08AF" w:rsidRDefault="003D419A" w:rsidP="001E1D34">
            <w:pPr>
              <w:pStyle w:val="InstructionsText"/>
              <w:rPr>
                <w:rStyle w:val="InstructionsTabelleberschrift"/>
                <w:rFonts w:ascii="Times New Roman" w:hAnsi="Times New Roman"/>
                <w:b w:val="0"/>
                <w:sz w:val="24"/>
              </w:rPr>
            </w:pPr>
            <w:r>
              <w:t xml:space="preserve">Hátralévő futamidő </w:t>
            </w:r>
            <w:proofErr w:type="gramStart"/>
            <w:r>
              <w:t>&lt; 1</w:t>
            </w:r>
            <w:proofErr w:type="gramEnd"/>
            <w:r>
              <w:t xml:space="preserve"> év</w:t>
            </w:r>
          </w:p>
        </w:tc>
      </w:tr>
      <w:tr w:rsidR="00FB08AF" w:rsidRPr="00FB08AF" w14:paraId="0721C064" w14:textId="77777777" w:rsidTr="004912BF">
        <w:tc>
          <w:tcPr>
            <w:tcW w:w="1130" w:type="dxa"/>
          </w:tcPr>
          <w:p w14:paraId="1CF24349" w14:textId="7201FBB8" w:rsidR="003D419A" w:rsidRPr="00FB08AF" w:rsidRDefault="003D419A"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0590</w:t>
            </w:r>
          </w:p>
        </w:tc>
        <w:tc>
          <w:tcPr>
            <w:tcW w:w="7624" w:type="dxa"/>
          </w:tcPr>
          <w:p w14:paraId="150BF77A" w14:textId="77777777" w:rsidR="003D419A" w:rsidRPr="00FB08AF" w:rsidRDefault="003D419A" w:rsidP="001E1D34">
            <w:pPr>
              <w:pStyle w:val="InstructionsText"/>
              <w:rPr>
                <w:rStyle w:val="InstructionsTabelleberschrift"/>
                <w:rFonts w:ascii="Times New Roman" w:hAnsi="Times New Roman"/>
                <w:b w:val="0"/>
                <w:sz w:val="24"/>
              </w:rPr>
            </w:pPr>
            <w:r>
              <w:t xml:space="preserve">Hátralevő futamidő &gt;= 1 év és </w:t>
            </w:r>
            <w:proofErr w:type="gramStart"/>
            <w:r>
              <w:t>&lt; 2</w:t>
            </w:r>
            <w:proofErr w:type="gramEnd"/>
            <w:r>
              <w:t xml:space="preserve"> év</w:t>
            </w:r>
          </w:p>
        </w:tc>
      </w:tr>
      <w:tr w:rsidR="00FB08AF" w:rsidRPr="00FB08AF" w14:paraId="30F1478A" w14:textId="77777777" w:rsidTr="004912BF">
        <w:tc>
          <w:tcPr>
            <w:tcW w:w="1130" w:type="dxa"/>
          </w:tcPr>
          <w:p w14:paraId="34DE713A" w14:textId="3C7DD6BD" w:rsidR="003D419A" w:rsidRPr="00FB08AF" w:rsidRDefault="003D419A"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0600</w:t>
            </w:r>
          </w:p>
        </w:tc>
        <w:tc>
          <w:tcPr>
            <w:tcW w:w="7624" w:type="dxa"/>
          </w:tcPr>
          <w:p w14:paraId="54AAA10D" w14:textId="77777777" w:rsidR="003D419A" w:rsidRPr="00FB08AF" w:rsidRDefault="003D419A" w:rsidP="001E1D34">
            <w:pPr>
              <w:pStyle w:val="InstructionsText"/>
              <w:rPr>
                <w:rStyle w:val="InstructionsTabelleberschrift"/>
                <w:rFonts w:ascii="Times New Roman" w:hAnsi="Times New Roman"/>
                <w:b w:val="0"/>
                <w:sz w:val="24"/>
              </w:rPr>
            </w:pPr>
            <w:r>
              <w:t>Hátralévő futamidő &gt;= 2 év</w:t>
            </w:r>
          </w:p>
        </w:tc>
      </w:tr>
      <w:tr w:rsidR="00FB08AF" w:rsidRPr="00FB08AF" w:rsidDel="000A3889" w14:paraId="1A70910A" w14:textId="77777777" w:rsidTr="003D419A">
        <w:tc>
          <w:tcPr>
            <w:tcW w:w="1130" w:type="dxa"/>
            <w:vAlign w:val="center"/>
          </w:tcPr>
          <w:p w14:paraId="38CB7734" w14:textId="5A2BE7DA" w:rsidR="00DC4984" w:rsidRPr="00FB08AF" w:rsidRDefault="007D143F"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0610</w:t>
            </w:r>
          </w:p>
        </w:tc>
        <w:tc>
          <w:tcPr>
            <w:tcW w:w="7624" w:type="dxa"/>
          </w:tcPr>
          <w:p w14:paraId="16FA0669" w14:textId="77777777" w:rsidR="00DC4984" w:rsidRPr="00FB08AF" w:rsidRDefault="00DC4984" w:rsidP="001E1D34">
            <w:pPr>
              <w:pStyle w:val="InstructionsText"/>
              <w:rPr>
                <w:rStyle w:val="InstructionsTabelleberschrift"/>
                <w:rFonts w:ascii="Times New Roman" w:hAnsi="Times New Roman"/>
                <w:sz w:val="24"/>
              </w:rPr>
            </w:pPr>
            <w:r>
              <w:rPr>
                <w:rStyle w:val="InstructionsTabelleberschrift"/>
                <w:rFonts w:ascii="Times New Roman" w:hAnsi="Times New Roman"/>
                <w:sz w:val="24"/>
              </w:rPr>
              <w:t>Kizárt kötelezettségek</w:t>
            </w:r>
          </w:p>
          <w:p w14:paraId="70A8E546" w14:textId="429FC290" w:rsidR="00DC4984" w:rsidRPr="00FB08AF" w:rsidRDefault="00DC4984" w:rsidP="001E1D34">
            <w:pPr>
              <w:pStyle w:val="InstructionsText"/>
              <w:rPr>
                <w:rStyle w:val="InstructionsTabelleberschrift"/>
                <w:rFonts w:ascii="Times New Roman" w:hAnsi="Times New Roman"/>
                <w:sz w:val="24"/>
              </w:rPr>
            </w:pPr>
            <w:r>
              <w:t>Az 575/2013/EU rendelet 72a. cikkének (2) bekezdése.</w:t>
            </w:r>
          </w:p>
        </w:tc>
      </w:tr>
      <w:tr w:rsidR="00FB08AF" w:rsidRPr="00FB08AF" w:rsidDel="000A3889" w14:paraId="306FD558" w14:textId="77777777" w:rsidTr="00FB08AF">
        <w:tc>
          <w:tcPr>
            <w:tcW w:w="1130" w:type="dxa"/>
            <w:shd w:val="clear" w:color="auto" w:fill="auto"/>
            <w:vAlign w:val="center"/>
          </w:tcPr>
          <w:p w14:paraId="022C6D2E" w14:textId="07BF0D9F" w:rsidR="00B73E12" w:rsidRPr="00FB08AF" w:rsidRDefault="00B73E12"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0620</w:t>
            </w:r>
          </w:p>
        </w:tc>
        <w:tc>
          <w:tcPr>
            <w:tcW w:w="7624" w:type="dxa"/>
            <w:shd w:val="clear" w:color="auto" w:fill="auto"/>
          </w:tcPr>
          <w:p w14:paraId="477A31ED" w14:textId="77777777" w:rsidR="00B73E12" w:rsidRPr="00FB08AF" w:rsidRDefault="00B73E12" w:rsidP="001E1D34">
            <w:pPr>
              <w:pStyle w:val="InstructionsText"/>
              <w:rPr>
                <w:rStyle w:val="InstructionsTabelleberschrift"/>
                <w:rFonts w:ascii="Times New Roman" w:hAnsi="Times New Roman"/>
                <w:sz w:val="24"/>
              </w:rPr>
            </w:pPr>
            <w:r>
              <w:rPr>
                <w:rStyle w:val="InstructionsTabelleberschrift"/>
                <w:rFonts w:ascii="Times New Roman" w:hAnsi="Times New Roman"/>
                <w:sz w:val="24"/>
              </w:rPr>
              <w:t>Ugyanazon szanálás alá vonható csoporthoz tartozó felszámolandó szervezetek által kibocsátott szavatolótőke-instrumentumok</w:t>
            </w:r>
          </w:p>
          <w:p w14:paraId="35DA2E89" w14:textId="0741A503" w:rsidR="00B73E12" w:rsidRPr="00FB08AF" w:rsidRDefault="00B73E12"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Az ugyanazon szanálás alá vonható csoport részét képező olyan szanálás alá nem vonható szervezetek által kibocsátott szavatolótőke-instrumentumok állományai, amelyek tekintetében a szanálási hatóság nem határozta meg a 2014/59/EU irányelv 45. cikke szerinti, a szavatolótőkére és a leírható, illetve átalakítható kötelezettségekre vonatkozó minimumkövetelményt.</w:t>
            </w:r>
          </w:p>
          <w:p w14:paraId="7D6540B2" w14:textId="0E3804A8" w:rsidR="00B73E12" w:rsidRPr="00FB08AF" w:rsidRDefault="00B73E12" w:rsidP="001E1D34">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Ezt az összeget attól függetlenül fel kell tüntetni ebben a sorban, hogy teljesülnek-e a 2014/59/EU irányelv 45c. cikke (2a) bekezdésének ötödik albekezdésében meghatározott feltételek.</w:t>
            </w:r>
          </w:p>
        </w:tc>
      </w:tr>
      <w:tr w:rsidR="00FB08AF" w:rsidRPr="00FB08AF" w:rsidDel="000A3889" w14:paraId="7F2D9F08" w14:textId="77777777" w:rsidTr="00FB08AF">
        <w:tc>
          <w:tcPr>
            <w:tcW w:w="1130" w:type="dxa"/>
            <w:shd w:val="clear" w:color="auto" w:fill="auto"/>
            <w:vAlign w:val="center"/>
          </w:tcPr>
          <w:p w14:paraId="2F0F4BF3" w14:textId="16174E11" w:rsidR="00B73E12" w:rsidRPr="00FB08AF" w:rsidRDefault="00B73E12"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0630</w:t>
            </w:r>
          </w:p>
        </w:tc>
        <w:tc>
          <w:tcPr>
            <w:tcW w:w="7624" w:type="dxa"/>
            <w:shd w:val="clear" w:color="auto" w:fill="auto"/>
          </w:tcPr>
          <w:p w14:paraId="171A9C06" w14:textId="77777777" w:rsidR="00B73E12" w:rsidRPr="00FB08AF" w:rsidRDefault="00B73E12" w:rsidP="001E1D34">
            <w:pPr>
              <w:pStyle w:val="InstructionsText"/>
              <w:rPr>
                <w:rStyle w:val="InstructionsTabelleberschrift"/>
                <w:rFonts w:ascii="Times New Roman" w:hAnsi="Times New Roman"/>
                <w:sz w:val="24"/>
              </w:rPr>
            </w:pPr>
            <w:r>
              <w:rPr>
                <w:rStyle w:val="InstructionsTabelleberschrift"/>
                <w:rFonts w:ascii="Times New Roman" w:hAnsi="Times New Roman"/>
                <w:sz w:val="24"/>
              </w:rPr>
              <w:t>A felszámolandó szervezetek által kibocsátott szavatolótőke-instrumentumok állományának a figyelembe vehető szavatolótőkéhez és a leírható, illetve átalakítható kötelezettségekhez viszonyított aránya</w:t>
            </w:r>
          </w:p>
          <w:p w14:paraId="72E04E58" w14:textId="77777777" w:rsidR="00B73E12" w:rsidRPr="00FB08AF" w:rsidRDefault="00B73E12" w:rsidP="001E1D34">
            <w:pPr>
              <w:pStyle w:val="InstructionsText"/>
              <w:rPr>
                <w:rStyle w:val="InstructionsTabelleberschrift"/>
                <w:rFonts w:ascii="Times New Roman" w:hAnsi="Times New Roman"/>
                <w:b w:val="0"/>
                <w:bCs w:val="0"/>
                <w:sz w:val="24"/>
                <w:u w:val="none"/>
              </w:rPr>
            </w:pPr>
            <w:r>
              <w:rPr>
                <w:rStyle w:val="InstructionsTabelleberschrift"/>
                <w:rFonts w:ascii="Times New Roman" w:hAnsi="Times New Roman"/>
                <w:b w:val="0"/>
                <w:sz w:val="24"/>
                <w:u w:val="none"/>
              </w:rPr>
              <w:t xml:space="preserve">A 2014/59/EU irányelv 45c. cikkének (2a) bekezdése </w:t>
            </w:r>
          </w:p>
          <w:p w14:paraId="222A80B4" w14:textId="77777777" w:rsidR="00B73E12" w:rsidRPr="00FB08AF" w:rsidRDefault="00B73E12" w:rsidP="001E1D34">
            <w:pPr>
              <w:pStyle w:val="InstructionsText"/>
              <w:rPr>
                <w:rStyle w:val="InstructionsTabelleberschrift"/>
                <w:rFonts w:ascii="Times New Roman" w:hAnsi="Times New Roman"/>
                <w:b w:val="0"/>
                <w:bCs w:val="0"/>
                <w:sz w:val="24"/>
                <w:u w:val="none"/>
              </w:rPr>
            </w:pPr>
            <w:r>
              <w:rPr>
                <w:rStyle w:val="InstructionsTabelleberschrift"/>
                <w:rFonts w:ascii="Times New Roman" w:hAnsi="Times New Roman"/>
                <w:b w:val="0"/>
                <w:sz w:val="24"/>
                <w:u w:val="none"/>
              </w:rPr>
              <w:t>Az arányt csak a december 31-i adatszolgáltatási vonatkozási időpont tekintetében kell kiszámítani. A többi adatszolgáltatási vonatkozási időpont tekintetében az előző év december 31-én kiszámított arányt kell megadni.</w:t>
            </w:r>
          </w:p>
          <w:p w14:paraId="5398413F" w14:textId="77777777" w:rsidR="00B73E12" w:rsidRPr="00FB08AF" w:rsidRDefault="00B73E12" w:rsidP="001E1D34">
            <w:pPr>
              <w:pStyle w:val="InstructionsText"/>
              <w:rPr>
                <w:rStyle w:val="InstructionsTabelleberschrift"/>
                <w:rFonts w:ascii="Times New Roman" w:hAnsi="Times New Roman"/>
                <w:b w:val="0"/>
                <w:bCs w:val="0"/>
                <w:sz w:val="24"/>
                <w:u w:val="none"/>
              </w:rPr>
            </w:pPr>
            <w:r>
              <w:rPr>
                <w:rStyle w:val="InstructionsTabelleberschrift"/>
                <w:rFonts w:ascii="Times New Roman" w:hAnsi="Times New Roman"/>
                <w:b w:val="0"/>
                <w:sz w:val="24"/>
                <w:u w:val="none"/>
              </w:rPr>
              <w:t>Az arányt a következőképpen kell megadni:</w:t>
            </w:r>
          </w:p>
          <w:p w14:paraId="130BEF26" w14:textId="12CD6EAE" w:rsidR="00B73E12" w:rsidRPr="00FB08AF" w:rsidRDefault="00B73E12" w:rsidP="001E1D34">
            <w:pPr>
              <w:pStyle w:val="InstructionsText"/>
              <w:numPr>
                <w:ilvl w:val="0"/>
                <w:numId w:val="76"/>
              </w:numPr>
              <w:rPr>
                <w:rStyle w:val="InstructionsTabelleberschrift"/>
                <w:rFonts w:ascii="Times New Roman" w:hAnsi="Times New Roman"/>
                <w:b w:val="0"/>
                <w:bCs w:val="0"/>
                <w:sz w:val="24"/>
                <w:u w:val="none"/>
              </w:rPr>
            </w:pPr>
            <w:r>
              <w:rPr>
                <w:rStyle w:val="InstructionsTabelleberschrift"/>
                <w:rFonts w:ascii="Times New Roman" w:hAnsi="Times New Roman"/>
                <w:b w:val="0"/>
                <w:sz w:val="24"/>
                <w:u w:val="none"/>
              </w:rPr>
              <w:t>Számláló: Az ugyanazon szanálás alá vonható csoport részét képező olyan szanálás alá nem vonható szervezetek által kibocsátott szavatolótőke-instrumentumok állományainak a releváns naptári év 12 havi értékeiből képzett átlaga, amelyek tekintetében a szanálási hatóság nem határozta meg a 2014/59/EU irányelv 45. cikke szerinti, a szavatolótőkére és a leírható, illetve átalakítható kötelezettségekre vonatkozó minimumkövetelményt.</w:t>
            </w:r>
          </w:p>
          <w:p w14:paraId="78E1880F" w14:textId="05939301" w:rsidR="00B73E12" w:rsidRPr="00FB08AF" w:rsidRDefault="00B73E12" w:rsidP="001E1D34">
            <w:pPr>
              <w:pStyle w:val="InstructionsText"/>
              <w:numPr>
                <w:ilvl w:val="0"/>
                <w:numId w:val="76"/>
              </w:numPr>
              <w:rPr>
                <w:rStyle w:val="InstructionsTabelleberschrift"/>
                <w:rFonts w:ascii="Times New Roman" w:hAnsi="Times New Roman"/>
                <w:sz w:val="24"/>
              </w:rPr>
            </w:pPr>
            <w:r>
              <w:rPr>
                <w:rStyle w:val="InstructionsTabelleberschrift"/>
                <w:rFonts w:ascii="Times New Roman" w:hAnsi="Times New Roman"/>
                <w:b w:val="0"/>
                <w:sz w:val="24"/>
                <w:u w:val="none"/>
              </w:rPr>
              <w:t xml:space="preserve">Nevező: Az adatszolgáltató szervezet szavatolótőkéjének és leírható, illetve átalakítható kötelezettségeinek a releváns naptári év 12 havi értékeiből képzett átlaga, amelynek kiszámításakor figyelmen kívül kell hagyni a szavatolótőke-instrumentumok állományának a </w:t>
            </w:r>
            <w:r>
              <w:rPr>
                <w:rStyle w:val="InstructionsTabelleberschrift"/>
                <w:rFonts w:ascii="Times New Roman" w:hAnsi="Times New Roman"/>
                <w:b w:val="0"/>
                <w:sz w:val="24"/>
                <w:u w:val="none"/>
              </w:rPr>
              <w:lastRenderedPageBreak/>
              <w:t>2014/59/EU irányelv 45c. cikke (2a) bekezdésének ötödik albekezdése szerinti levonásait.</w:t>
            </w:r>
          </w:p>
        </w:tc>
      </w:tr>
    </w:tbl>
    <w:p w14:paraId="18144D67" w14:textId="61C583E0" w:rsidR="00762AE8" w:rsidRPr="00FB08AF" w:rsidRDefault="00762AE8" w:rsidP="00873459">
      <w:pPr>
        <w:pStyle w:val="Numberedtilelevel1"/>
        <w:numPr>
          <w:ilvl w:val="1"/>
          <w:numId w:val="30"/>
        </w:numPr>
      </w:pPr>
      <w:bookmarkStart w:id="54" w:name="_Toc45558490"/>
      <w:r>
        <w:lastRenderedPageBreak/>
        <w:t>M 04.00 – A leírható, illetve átalakítható kötelezettségek finanszírozási struktúrája (LIAB-MREL)</w:t>
      </w:r>
      <w:bookmarkEnd w:id="54"/>
    </w:p>
    <w:p w14:paraId="7A39E67B" w14:textId="35F32692" w:rsidR="00762AE8" w:rsidRPr="00FB08AF" w:rsidRDefault="00762AE8" w:rsidP="00873459">
      <w:pPr>
        <w:pStyle w:val="Numberedtilelevel1"/>
        <w:numPr>
          <w:ilvl w:val="2"/>
          <w:numId w:val="30"/>
        </w:numPr>
      </w:pPr>
      <w:bookmarkStart w:id="55" w:name="_Toc16868641"/>
      <w:bookmarkStart w:id="56" w:name="_Toc20316754"/>
      <w:bookmarkStart w:id="57" w:name="_Toc45558491"/>
      <w:r>
        <w:t>Általános megjegyzések</w:t>
      </w:r>
      <w:bookmarkEnd w:id="55"/>
      <w:bookmarkEnd w:id="56"/>
      <w:bookmarkEnd w:id="57"/>
    </w:p>
    <w:p w14:paraId="3591A4DC" w14:textId="13176F8B" w:rsidR="00AD2DA9" w:rsidRPr="00FB08AF" w:rsidRDefault="00762AE8" w:rsidP="001E1D34">
      <w:pPr>
        <w:pStyle w:val="InstructionsText2"/>
      </w:pPr>
      <w:r>
        <w:t>Ez a tábla az MREL hatálya alá tartozó szervezetek leírható, illetve átalakítható kötelezettségeinek finanszírozási struktúrájára vonatkozó adatok szolgáltatására használandó. A leírható, illetve átalakítható kötelezettségek kötelezettségtípus és futamidő szerinti bontásban szerepelnek.</w:t>
      </w:r>
    </w:p>
    <w:p w14:paraId="051EEF6E" w14:textId="11A35C94" w:rsidR="00E645F5" w:rsidRPr="00FB08AF" w:rsidRDefault="00E645F5" w:rsidP="001E1D34">
      <w:pPr>
        <w:pStyle w:val="InstructionsText2"/>
      </w:pPr>
      <w:r>
        <w:t>A szervezeteknek ebben a táblában csak a szavatolótőkére és a leírható, illetve átalakítható kötelezettségekre vonatkozó, a 2014/59/EU irányelvben meghatározott minimumkövetelményeknek (MREL/belső MREL) való megfelelés szempontjából figyelembe vehető kötelezettségeket kell feltüntetniük.</w:t>
      </w:r>
    </w:p>
    <w:p w14:paraId="5A88828B" w14:textId="2C48351E" w:rsidR="00095D0D" w:rsidRPr="00FB08AF" w:rsidRDefault="00AD2DA9" w:rsidP="001E1D34">
      <w:pPr>
        <w:pStyle w:val="InstructionsText2"/>
      </w:pPr>
      <w:r>
        <w:t>Amennyiben az adatszolgáltató szervezet szanálás alá vonható szervezet, a 2014/59/EU irányelv 2. cikke (1) bekezdésének 71a. pontjában meghatározott leírható, illetve átalakítható kötelezettségeket kell feltüntetni, az előzetes engedély hatálya alá tartozó felhasználatlan összegek levonása előtt. Harmadik ország joga által szabályozott leírható, illetve átalakítható kötelezettségek esetében csak azokat a kötelezettségeket kell figyelembe venni, amelyek megfelelnek az említett irányelv 55. cikkében meghatározott követelményeknek.</w:t>
      </w:r>
    </w:p>
    <w:p w14:paraId="1A4BEB0E" w14:textId="13462232" w:rsidR="00762AE8" w:rsidRPr="00FB08AF" w:rsidRDefault="00AD2DA9" w:rsidP="001E1D34">
      <w:pPr>
        <w:pStyle w:val="InstructionsText2"/>
      </w:pPr>
      <w:r>
        <w:t>Amennyiben az adatszolgáltató szervezet szanálás alá vonható szervezettől eltérő szervezet, akkor ebben a táblában a 2014/59/EU irányelv 45f. cikke (2) bekezdésének a) pontjában említett leírható, illetve átalakítható kötelezettségeket kell feltüntetnie – adott esetben figyelembe véve az említett irányelv 89. cikke (2) bekezdésének negyedik albekezdését is –, az előzetes engedély hatálya alá tartozó felhasználatlan összegek levonása előtt. Harmadik ország joga által szabályozott instrumentumok esetében az instrumentumot csak akkor lehet feltüntetni ebben a sorban, ha megfelel az említett irányelv 55. cikkében meghatározott követelményeknek.</w:t>
      </w:r>
    </w:p>
    <w:p w14:paraId="2C1B2000" w14:textId="677FC435" w:rsidR="00762AE8" w:rsidRPr="00FB08AF" w:rsidRDefault="00762AE8" w:rsidP="001E1D34">
      <w:pPr>
        <w:pStyle w:val="InstructionsText2"/>
      </w:pPr>
      <w:r>
        <w:t xml:space="preserve">A kötelezettségtípusok szerinti bontás ugyanazon kötelezettségtípusokon alapul, mint amelyeket az (EU) 2018/1624 végrehajtási rendelet szerinti szanálástervezés céljából történő adatszolgáltatás során alkalmaznak. Az említett végrehajtási rendeletre való hivatkozások a kötelezettségek különböző típusainak meghatározására szolgálnak. </w:t>
      </w:r>
    </w:p>
    <w:p w14:paraId="27A75DAB" w14:textId="209C08EF" w:rsidR="00762AE8" w:rsidRPr="00FB08AF" w:rsidRDefault="00762AE8" w:rsidP="001E1D34">
      <w:pPr>
        <w:pStyle w:val="InstructionsText2"/>
      </w:pPr>
      <w:r>
        <w:t>Ahol futamidő szerinti bontásra van szükség, a hátralévő futamidő a szerződéses lejáratig vagy – az 575/2013/EU rendelet 72c. cikkének (2) vagy (3) bekezdésében foglalt feltételekkel összhangban – az opció lehívásának legkorábbi lehetséges időpontjáig hátralévő idő. Időközi tőketörlesztés esetén a tőkeösszeget fel kell osztani és a megfelelő lejárati sávokba kell besorolni. Adott esetben a futamidőt a tőkeösszeg és a felhalmozott kamat tekintetében külön-külön kell figyelembe venni.</w:t>
      </w:r>
    </w:p>
    <w:p w14:paraId="1BC1C890" w14:textId="213F7558" w:rsidR="00762AE8" w:rsidRPr="00FB08AF" w:rsidRDefault="00762AE8" w:rsidP="00873459">
      <w:pPr>
        <w:pStyle w:val="Numberedtilelevel1"/>
        <w:numPr>
          <w:ilvl w:val="2"/>
          <w:numId w:val="30"/>
        </w:numPr>
      </w:pPr>
      <w:bookmarkStart w:id="58" w:name="_Toc18593309"/>
      <w:bookmarkStart w:id="59" w:name="_Toc16868642"/>
      <w:bookmarkStart w:id="60" w:name="_Toc20316755"/>
      <w:bookmarkStart w:id="61" w:name="_Toc45558492"/>
      <w:bookmarkEnd w:id="58"/>
      <w:r>
        <w:lastRenderedPageBreak/>
        <w:t>A tábla egyes részeire vonatkozó útmutató</w:t>
      </w:r>
      <w:bookmarkEnd w:id="59"/>
      <w:bookmarkEnd w:id="60"/>
      <w:bookmarkEnd w:id="61"/>
    </w:p>
    <w:tbl>
      <w:tblPr>
        <w:tblW w:w="874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7620"/>
      </w:tblGrid>
      <w:tr w:rsidR="00FB08AF" w:rsidRPr="00FB08AF" w14:paraId="78656450" w14:textId="77777777" w:rsidTr="00762AE8">
        <w:tc>
          <w:tcPr>
            <w:tcW w:w="1129" w:type="dxa"/>
            <w:shd w:val="clear" w:color="auto" w:fill="D9D9D9"/>
          </w:tcPr>
          <w:p w14:paraId="7437F57B" w14:textId="77777777" w:rsidR="00762AE8" w:rsidRPr="00FB08AF" w:rsidRDefault="00762AE8" w:rsidP="001E1D34">
            <w:pPr>
              <w:pStyle w:val="InstructionsText"/>
              <w:rPr>
                <w:rStyle w:val="InstructionsTabelleText"/>
                <w:rFonts w:ascii="Times New Roman" w:eastAsia="Arial" w:hAnsi="Times New Roman"/>
                <w:bCs/>
                <w:sz w:val="24"/>
              </w:rPr>
            </w:pPr>
            <w:r>
              <w:rPr>
                <w:rStyle w:val="InstructionsTabelleText"/>
                <w:rFonts w:ascii="Times New Roman" w:hAnsi="Times New Roman"/>
                <w:sz w:val="24"/>
              </w:rPr>
              <w:t>Sor</w:t>
            </w:r>
          </w:p>
        </w:tc>
        <w:tc>
          <w:tcPr>
            <w:tcW w:w="7620" w:type="dxa"/>
            <w:shd w:val="clear" w:color="auto" w:fill="D9D9D9"/>
          </w:tcPr>
          <w:p w14:paraId="21D1603A" w14:textId="77777777" w:rsidR="00762AE8" w:rsidRPr="00FB08AF" w:rsidRDefault="00762AE8" w:rsidP="001E1D34">
            <w:pPr>
              <w:pStyle w:val="InstructionsText"/>
              <w:rPr>
                <w:rStyle w:val="InstructionsTabelleText"/>
                <w:rFonts w:ascii="Times New Roman" w:hAnsi="Times New Roman"/>
                <w:bCs/>
                <w:sz w:val="24"/>
              </w:rPr>
            </w:pPr>
            <w:r>
              <w:rPr>
                <w:rStyle w:val="InstructionsTabelleText"/>
                <w:rFonts w:ascii="Times New Roman" w:hAnsi="Times New Roman"/>
                <w:sz w:val="24"/>
              </w:rPr>
              <w:t>Jogszabályi hivatkozások és útmutató</w:t>
            </w:r>
          </w:p>
        </w:tc>
      </w:tr>
      <w:tr w:rsidR="00FB08AF" w:rsidRPr="00FB08AF" w14:paraId="5383880C" w14:textId="77777777" w:rsidTr="00762AE8">
        <w:tc>
          <w:tcPr>
            <w:tcW w:w="1129" w:type="dxa"/>
            <w:vAlign w:val="center"/>
          </w:tcPr>
          <w:p w14:paraId="64C649B2" w14:textId="77777777" w:rsidR="00762AE8" w:rsidRPr="00FB08AF" w:rsidRDefault="00762AE8"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0100</w:t>
            </w:r>
          </w:p>
        </w:tc>
        <w:tc>
          <w:tcPr>
            <w:tcW w:w="7620" w:type="dxa"/>
            <w:vAlign w:val="center"/>
          </w:tcPr>
          <w:p w14:paraId="26061C97" w14:textId="5585D273" w:rsidR="00F07E87" w:rsidRPr="00FB08AF" w:rsidRDefault="00762AE8" w:rsidP="001E1D34">
            <w:pPr>
              <w:pStyle w:val="InstructionsText"/>
              <w:rPr>
                <w:rStyle w:val="FormatvorlageInstructionsTabelleText"/>
                <w:rFonts w:ascii="Times New Roman" w:hAnsi="Times New Roman"/>
                <w:b/>
                <w:sz w:val="24"/>
                <w:u w:val="single"/>
              </w:rPr>
            </w:pPr>
            <w:r>
              <w:rPr>
                <w:rStyle w:val="InstructionsTabelleberschrift"/>
                <w:rFonts w:ascii="Times New Roman" w:hAnsi="Times New Roman"/>
                <w:sz w:val="24"/>
              </w:rPr>
              <w:t>LEÍRHATÓ, ILLETVE ÁTALAKÍTHATÓ KÖTELEZETTSÉGEK</w:t>
            </w:r>
          </w:p>
        </w:tc>
      </w:tr>
      <w:tr w:rsidR="00FB08AF" w:rsidRPr="00FB08AF" w14:paraId="0F28EE1A" w14:textId="77777777" w:rsidTr="00762AE8">
        <w:tc>
          <w:tcPr>
            <w:tcW w:w="1129" w:type="dxa"/>
            <w:vAlign w:val="center"/>
          </w:tcPr>
          <w:p w14:paraId="7807213A" w14:textId="77777777" w:rsidR="00762AE8" w:rsidRPr="00FB08AF" w:rsidRDefault="00762AE8"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0200</w:t>
            </w:r>
          </w:p>
        </w:tc>
        <w:tc>
          <w:tcPr>
            <w:tcW w:w="7620" w:type="dxa"/>
            <w:vAlign w:val="center"/>
          </w:tcPr>
          <w:p w14:paraId="4492AB5A" w14:textId="77777777" w:rsidR="00762AE8" w:rsidRPr="00FB08AF" w:rsidRDefault="00762AE8" w:rsidP="001E1D34">
            <w:pPr>
              <w:pStyle w:val="InstructionsText"/>
              <w:rPr>
                <w:rStyle w:val="InstructionsTabelleberschrift"/>
                <w:rFonts w:ascii="Times New Roman" w:hAnsi="Times New Roman"/>
                <w:sz w:val="24"/>
              </w:rPr>
            </w:pPr>
            <w:r>
              <w:rPr>
                <w:rStyle w:val="InstructionsTabelleberschrift"/>
                <w:rFonts w:ascii="Times New Roman" w:hAnsi="Times New Roman"/>
                <w:sz w:val="24"/>
              </w:rPr>
              <w:t>Nem biztosított és nem elsőbbségi betétek, futamidő &gt;= 1 év</w:t>
            </w:r>
          </w:p>
          <w:p w14:paraId="49C46A25" w14:textId="3811070C" w:rsidR="00762AE8" w:rsidRPr="00FB08AF" w:rsidRDefault="00762AE8" w:rsidP="001E1D34">
            <w:pPr>
              <w:pStyle w:val="InstructionsText"/>
              <w:rPr>
                <w:rStyle w:val="FormatvorlageInstructionsTabelleText"/>
                <w:rFonts w:ascii="Times New Roman" w:hAnsi="Times New Roman"/>
                <w:b/>
                <w:sz w:val="24"/>
              </w:rPr>
            </w:pPr>
            <w:r>
              <w:t>Az (EU) 2018/1624 végrehajtási rendelet I. melléklete Z 02.00 táblájának 0320. sorában meghatározott, nem biztosított és nem elsőbbségi betétek, amelyek a 2014/59/EU irányelv 45. cikkének alkalmazásában figyelembe vehetők.</w:t>
            </w:r>
          </w:p>
        </w:tc>
      </w:tr>
      <w:tr w:rsidR="00FB08AF" w:rsidRPr="00FB08AF" w14:paraId="43228275" w14:textId="77777777" w:rsidTr="00762AE8">
        <w:tc>
          <w:tcPr>
            <w:tcW w:w="1129" w:type="dxa"/>
            <w:vAlign w:val="center"/>
          </w:tcPr>
          <w:p w14:paraId="30431B10" w14:textId="77777777" w:rsidR="00762AE8" w:rsidRPr="00FB08AF" w:rsidRDefault="00762AE8"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0210</w:t>
            </w:r>
          </w:p>
        </w:tc>
        <w:tc>
          <w:tcPr>
            <w:tcW w:w="7620" w:type="dxa"/>
            <w:vAlign w:val="center"/>
          </w:tcPr>
          <w:p w14:paraId="1971F075" w14:textId="77777777" w:rsidR="00762AE8" w:rsidRPr="00FB08AF" w:rsidRDefault="00762AE8" w:rsidP="001E1D34">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 xml:space="preserve">ebből: hátralevő futamidő &gt;= 1 év és </w:t>
            </w:r>
            <w:proofErr w:type="gramStart"/>
            <w:r>
              <w:rPr>
                <w:rStyle w:val="InstructionsTabelleberschrift"/>
                <w:rFonts w:ascii="Times New Roman" w:hAnsi="Times New Roman"/>
                <w:sz w:val="24"/>
              </w:rPr>
              <w:t>&lt; 2</w:t>
            </w:r>
            <w:proofErr w:type="gramEnd"/>
            <w:r>
              <w:rPr>
                <w:rStyle w:val="InstructionsTabelleberschrift"/>
                <w:rFonts w:ascii="Times New Roman" w:hAnsi="Times New Roman"/>
                <w:sz w:val="24"/>
              </w:rPr>
              <w:t xml:space="preserve"> év</w:t>
            </w:r>
          </w:p>
        </w:tc>
      </w:tr>
      <w:tr w:rsidR="00FB08AF" w:rsidRPr="00FB08AF" w14:paraId="2B846C55" w14:textId="77777777" w:rsidTr="00762AE8">
        <w:tc>
          <w:tcPr>
            <w:tcW w:w="1129" w:type="dxa"/>
            <w:vAlign w:val="center"/>
          </w:tcPr>
          <w:p w14:paraId="1DF3A70F" w14:textId="77777777" w:rsidR="00762AE8" w:rsidRPr="00FB08AF" w:rsidRDefault="00762AE8"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0220</w:t>
            </w:r>
          </w:p>
        </w:tc>
        <w:tc>
          <w:tcPr>
            <w:tcW w:w="7620" w:type="dxa"/>
            <w:vAlign w:val="center"/>
          </w:tcPr>
          <w:p w14:paraId="275CBB26" w14:textId="77777777" w:rsidR="00762AE8" w:rsidRPr="00FB08AF" w:rsidRDefault="00762AE8" w:rsidP="001E1D34">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ebből: hátralévő futamidő &gt;= 2 év</w:t>
            </w:r>
          </w:p>
        </w:tc>
      </w:tr>
      <w:tr w:rsidR="00FB08AF" w:rsidRPr="00FB08AF" w14:paraId="0BA3B219" w14:textId="77777777" w:rsidTr="00762AE8">
        <w:tc>
          <w:tcPr>
            <w:tcW w:w="1129" w:type="dxa"/>
            <w:vAlign w:val="center"/>
          </w:tcPr>
          <w:p w14:paraId="123CD651" w14:textId="77777777" w:rsidR="00762AE8" w:rsidRPr="00FB08AF" w:rsidRDefault="00762AE8"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0230</w:t>
            </w:r>
          </w:p>
        </w:tc>
        <w:tc>
          <w:tcPr>
            <w:tcW w:w="7620" w:type="dxa"/>
            <w:vAlign w:val="center"/>
          </w:tcPr>
          <w:p w14:paraId="42F6A84F" w14:textId="77777777" w:rsidR="00762AE8" w:rsidRPr="00FB08AF" w:rsidRDefault="00762AE8" w:rsidP="001E1D34">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ebből: leányvállalatok által kibocsátott</w:t>
            </w:r>
          </w:p>
        </w:tc>
      </w:tr>
      <w:tr w:rsidR="00FB08AF" w:rsidRPr="00FB08AF" w14:paraId="0C7523A2" w14:textId="77777777" w:rsidTr="00762AE8">
        <w:tc>
          <w:tcPr>
            <w:tcW w:w="1129" w:type="dxa"/>
            <w:vAlign w:val="center"/>
          </w:tcPr>
          <w:p w14:paraId="21F422EE" w14:textId="77777777" w:rsidR="00762AE8" w:rsidRPr="00FB08AF" w:rsidRDefault="00762AE8"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0300</w:t>
            </w:r>
          </w:p>
        </w:tc>
        <w:tc>
          <w:tcPr>
            <w:tcW w:w="7620" w:type="dxa"/>
            <w:vAlign w:val="center"/>
          </w:tcPr>
          <w:p w14:paraId="2DECC0A1" w14:textId="77777777" w:rsidR="00762AE8" w:rsidRPr="00FB08AF" w:rsidRDefault="00762AE8" w:rsidP="001E1D34">
            <w:pPr>
              <w:pStyle w:val="InstructionsText"/>
              <w:rPr>
                <w:rStyle w:val="FormatvorlageInstructionsTabelleText"/>
                <w:rFonts w:ascii="Times New Roman" w:hAnsi="Times New Roman"/>
                <w:bCs w:val="0"/>
                <w:sz w:val="24"/>
              </w:rPr>
            </w:pPr>
            <w:r>
              <w:rPr>
                <w:rStyle w:val="InstructionsTabelleberschrift"/>
                <w:rFonts w:ascii="Times New Roman" w:hAnsi="Times New Roman"/>
                <w:sz w:val="24"/>
              </w:rPr>
              <w:t xml:space="preserve">Biztosítékkal nem fedezett, biztosított kötelezettségek, futamidő &gt;=1 év </w:t>
            </w:r>
          </w:p>
          <w:p w14:paraId="6EA6B4DB" w14:textId="03EDC0BC" w:rsidR="00762AE8" w:rsidRPr="00FB08AF" w:rsidRDefault="00762AE8" w:rsidP="001E1D34">
            <w:pPr>
              <w:pStyle w:val="InstructionsText"/>
              <w:rPr>
                <w:rStyle w:val="FormatvorlageInstructionsTabelleText"/>
                <w:rFonts w:ascii="Times New Roman" w:hAnsi="Times New Roman"/>
                <w:b/>
                <w:sz w:val="24"/>
              </w:rPr>
            </w:pPr>
            <w:r>
              <w:t>Az (EU) 2018/1624 végrehajtási rendelet I. melléklete Z 02.00 táblájának 0340. sorában meghatározott, biztosítékkal nem fedezett, biztosított kötelezettségek, amelyek a 2014/59/EU irányelv 45. cikkének alkalmazásában figyelembe vehetők.</w:t>
            </w:r>
          </w:p>
        </w:tc>
      </w:tr>
      <w:tr w:rsidR="00FB08AF" w:rsidRPr="00FB08AF" w14:paraId="6A53393A" w14:textId="77777777" w:rsidTr="00762AE8">
        <w:tc>
          <w:tcPr>
            <w:tcW w:w="1129" w:type="dxa"/>
            <w:vAlign w:val="center"/>
          </w:tcPr>
          <w:p w14:paraId="04E4AAE3" w14:textId="77777777" w:rsidR="00762AE8" w:rsidRPr="00FB08AF" w:rsidRDefault="00762AE8"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0310</w:t>
            </w:r>
          </w:p>
        </w:tc>
        <w:tc>
          <w:tcPr>
            <w:tcW w:w="7620" w:type="dxa"/>
            <w:vAlign w:val="center"/>
          </w:tcPr>
          <w:p w14:paraId="537C804F" w14:textId="77777777" w:rsidR="00762AE8" w:rsidRPr="00FB08AF" w:rsidRDefault="00762AE8" w:rsidP="001E1D34">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 xml:space="preserve">ebből: hátralevő futamidő &gt;= 1 év és </w:t>
            </w:r>
            <w:proofErr w:type="gramStart"/>
            <w:r>
              <w:rPr>
                <w:rStyle w:val="InstructionsTabelleberschrift"/>
                <w:rFonts w:ascii="Times New Roman" w:hAnsi="Times New Roman"/>
                <w:sz w:val="24"/>
              </w:rPr>
              <w:t>&lt; 2</w:t>
            </w:r>
            <w:proofErr w:type="gramEnd"/>
            <w:r>
              <w:rPr>
                <w:rStyle w:val="InstructionsTabelleberschrift"/>
                <w:rFonts w:ascii="Times New Roman" w:hAnsi="Times New Roman"/>
                <w:sz w:val="24"/>
              </w:rPr>
              <w:t xml:space="preserve"> év</w:t>
            </w:r>
          </w:p>
        </w:tc>
      </w:tr>
      <w:tr w:rsidR="00FB08AF" w:rsidRPr="00FB08AF" w14:paraId="600B55D1" w14:textId="77777777" w:rsidTr="00762AE8">
        <w:tc>
          <w:tcPr>
            <w:tcW w:w="1129" w:type="dxa"/>
            <w:vAlign w:val="center"/>
          </w:tcPr>
          <w:p w14:paraId="15C760CE" w14:textId="77777777" w:rsidR="00762AE8" w:rsidRPr="00FB08AF" w:rsidRDefault="00762AE8"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0320</w:t>
            </w:r>
          </w:p>
        </w:tc>
        <w:tc>
          <w:tcPr>
            <w:tcW w:w="7620" w:type="dxa"/>
            <w:vAlign w:val="center"/>
          </w:tcPr>
          <w:p w14:paraId="1CD9868B" w14:textId="77777777" w:rsidR="00762AE8" w:rsidRPr="00FB08AF" w:rsidRDefault="00762AE8" w:rsidP="001E1D34">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ebből: hátralévő futamidő &gt;= 2 év</w:t>
            </w:r>
          </w:p>
        </w:tc>
      </w:tr>
      <w:tr w:rsidR="00FB08AF" w:rsidRPr="00FB08AF" w14:paraId="1A7BF7A4" w14:textId="77777777" w:rsidTr="00762AE8">
        <w:tc>
          <w:tcPr>
            <w:tcW w:w="1129" w:type="dxa"/>
            <w:vAlign w:val="center"/>
          </w:tcPr>
          <w:p w14:paraId="2DE80C2B" w14:textId="77777777" w:rsidR="00762AE8" w:rsidRPr="00FB08AF" w:rsidRDefault="00762AE8"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0330</w:t>
            </w:r>
          </w:p>
        </w:tc>
        <w:tc>
          <w:tcPr>
            <w:tcW w:w="7620" w:type="dxa"/>
            <w:vAlign w:val="center"/>
          </w:tcPr>
          <w:p w14:paraId="3A278DE9" w14:textId="77777777" w:rsidR="00762AE8" w:rsidRPr="00FB08AF" w:rsidRDefault="00762AE8" w:rsidP="001E1D34">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ebből: leányvállalatok által kibocsátott</w:t>
            </w:r>
          </w:p>
        </w:tc>
      </w:tr>
      <w:tr w:rsidR="00FB08AF" w:rsidRPr="00FB08AF" w14:paraId="2B098627" w14:textId="77777777" w:rsidTr="00762AE8">
        <w:tc>
          <w:tcPr>
            <w:tcW w:w="1129" w:type="dxa"/>
            <w:vAlign w:val="center"/>
          </w:tcPr>
          <w:p w14:paraId="20D819CF" w14:textId="77777777" w:rsidR="00762AE8" w:rsidRPr="00FB08AF" w:rsidRDefault="00762AE8"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0400</w:t>
            </w:r>
          </w:p>
        </w:tc>
        <w:tc>
          <w:tcPr>
            <w:tcW w:w="7620" w:type="dxa"/>
            <w:vAlign w:val="center"/>
          </w:tcPr>
          <w:p w14:paraId="1D62DBC4" w14:textId="77777777" w:rsidR="00762AE8" w:rsidRPr="00FB08AF" w:rsidRDefault="00762AE8" w:rsidP="001E1D34">
            <w:pPr>
              <w:pStyle w:val="InstructionsText"/>
              <w:rPr>
                <w:rStyle w:val="InstructionsTabelleberschrift"/>
                <w:rFonts w:ascii="Times New Roman" w:hAnsi="Times New Roman"/>
                <w:sz w:val="24"/>
              </w:rPr>
            </w:pPr>
            <w:r>
              <w:rPr>
                <w:rStyle w:val="InstructionsTabelleberschrift"/>
                <w:rFonts w:ascii="Times New Roman" w:hAnsi="Times New Roman"/>
                <w:sz w:val="24"/>
              </w:rPr>
              <w:t>Strukturált értékpapírok, futamidő &gt;= 1 év</w:t>
            </w:r>
          </w:p>
          <w:p w14:paraId="74959F34" w14:textId="50937CF0" w:rsidR="00762AE8" w:rsidRPr="00FB08AF" w:rsidRDefault="00762AE8" w:rsidP="001E1D34">
            <w:pPr>
              <w:pStyle w:val="InstructionsText"/>
              <w:rPr>
                <w:rStyle w:val="FormatvorlageInstructionsTabelleText"/>
                <w:rFonts w:ascii="Times New Roman" w:hAnsi="Times New Roman"/>
                <w:b/>
                <w:sz w:val="24"/>
              </w:rPr>
            </w:pPr>
            <w:r>
              <w:t>Az (EU) 2018/1624 végrehajtási rendelet I. melléklete Z 02.00 táblájának 0350. sorában meghatározott strukturált értékpapírok, amelyek a 2014/59/EU irányelv 45. cikkének alkalmazásában figyelembe vehetők.</w:t>
            </w:r>
          </w:p>
        </w:tc>
      </w:tr>
      <w:tr w:rsidR="00FB08AF" w:rsidRPr="00FB08AF" w14:paraId="72D4F677" w14:textId="77777777" w:rsidTr="00762AE8">
        <w:tc>
          <w:tcPr>
            <w:tcW w:w="1129" w:type="dxa"/>
            <w:vAlign w:val="center"/>
          </w:tcPr>
          <w:p w14:paraId="276C4E2D" w14:textId="77777777" w:rsidR="00762AE8" w:rsidRPr="00FB08AF" w:rsidRDefault="00762AE8"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0410</w:t>
            </w:r>
          </w:p>
        </w:tc>
        <w:tc>
          <w:tcPr>
            <w:tcW w:w="7620" w:type="dxa"/>
            <w:vAlign w:val="center"/>
          </w:tcPr>
          <w:p w14:paraId="00FFDD2F" w14:textId="77777777" w:rsidR="00762AE8" w:rsidRPr="00FB08AF" w:rsidRDefault="00762AE8" w:rsidP="001E1D34">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 xml:space="preserve">ebből: hátralevő futamidő &gt;= 1 év és </w:t>
            </w:r>
            <w:proofErr w:type="gramStart"/>
            <w:r>
              <w:rPr>
                <w:rStyle w:val="InstructionsTabelleberschrift"/>
                <w:rFonts w:ascii="Times New Roman" w:hAnsi="Times New Roman"/>
                <w:sz w:val="24"/>
              </w:rPr>
              <w:t>&lt; 2</w:t>
            </w:r>
            <w:proofErr w:type="gramEnd"/>
            <w:r>
              <w:rPr>
                <w:rStyle w:val="InstructionsTabelleberschrift"/>
                <w:rFonts w:ascii="Times New Roman" w:hAnsi="Times New Roman"/>
                <w:sz w:val="24"/>
              </w:rPr>
              <w:t xml:space="preserve"> év</w:t>
            </w:r>
          </w:p>
        </w:tc>
      </w:tr>
      <w:tr w:rsidR="00FB08AF" w:rsidRPr="00FB08AF" w14:paraId="6936C748" w14:textId="77777777" w:rsidTr="00762AE8">
        <w:tc>
          <w:tcPr>
            <w:tcW w:w="1129" w:type="dxa"/>
            <w:vAlign w:val="center"/>
          </w:tcPr>
          <w:p w14:paraId="6F001B61" w14:textId="77777777" w:rsidR="00762AE8" w:rsidRPr="00FB08AF" w:rsidRDefault="00762AE8"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0420</w:t>
            </w:r>
          </w:p>
        </w:tc>
        <w:tc>
          <w:tcPr>
            <w:tcW w:w="7620" w:type="dxa"/>
            <w:vAlign w:val="center"/>
          </w:tcPr>
          <w:p w14:paraId="7227500C" w14:textId="77777777" w:rsidR="00762AE8" w:rsidRPr="00FB08AF" w:rsidRDefault="00762AE8" w:rsidP="001E1D34">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ebből: hátralévő futamidő &gt;= 2 év</w:t>
            </w:r>
          </w:p>
        </w:tc>
      </w:tr>
      <w:tr w:rsidR="00FB08AF" w:rsidRPr="00FB08AF" w14:paraId="10DD7ADF" w14:textId="77777777" w:rsidTr="00762AE8">
        <w:tc>
          <w:tcPr>
            <w:tcW w:w="1129" w:type="dxa"/>
            <w:vAlign w:val="center"/>
          </w:tcPr>
          <w:p w14:paraId="7587F6C9" w14:textId="77777777" w:rsidR="00762AE8" w:rsidRPr="00FB08AF" w:rsidRDefault="00762AE8"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0430</w:t>
            </w:r>
          </w:p>
        </w:tc>
        <w:tc>
          <w:tcPr>
            <w:tcW w:w="7620" w:type="dxa"/>
            <w:vAlign w:val="center"/>
          </w:tcPr>
          <w:p w14:paraId="7C1370DB" w14:textId="77777777" w:rsidR="00762AE8" w:rsidRPr="00FB08AF" w:rsidRDefault="00762AE8" w:rsidP="001E1D34">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ebből: leányvállalatok által kibocsátott</w:t>
            </w:r>
          </w:p>
        </w:tc>
      </w:tr>
      <w:tr w:rsidR="00FB08AF" w:rsidRPr="00FB08AF" w14:paraId="07BF9E28" w14:textId="77777777" w:rsidTr="00762AE8">
        <w:tc>
          <w:tcPr>
            <w:tcW w:w="1129" w:type="dxa"/>
            <w:vAlign w:val="center"/>
          </w:tcPr>
          <w:p w14:paraId="1BBF737D" w14:textId="77777777" w:rsidR="00762AE8" w:rsidRPr="00FB08AF" w:rsidRDefault="00762AE8"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0500</w:t>
            </w:r>
          </w:p>
        </w:tc>
        <w:tc>
          <w:tcPr>
            <w:tcW w:w="7620" w:type="dxa"/>
            <w:vAlign w:val="center"/>
          </w:tcPr>
          <w:p w14:paraId="1ABE37E9" w14:textId="77777777" w:rsidR="00762AE8" w:rsidRPr="00FB08AF" w:rsidRDefault="00762AE8" w:rsidP="001E1D34">
            <w:pPr>
              <w:pStyle w:val="InstructionsText"/>
              <w:rPr>
                <w:rStyle w:val="InstructionsTabelleberschrift"/>
                <w:rFonts w:ascii="Times New Roman" w:eastAsia="Cambria" w:hAnsi="Times New Roman"/>
                <w:sz w:val="24"/>
              </w:rPr>
            </w:pPr>
            <w:r>
              <w:rPr>
                <w:rStyle w:val="InstructionsTabelleberschrift"/>
                <w:rFonts w:ascii="Times New Roman" w:hAnsi="Times New Roman"/>
                <w:sz w:val="24"/>
              </w:rPr>
              <w:t>Előresorolt, biztosítékkal nem fedezett kötelezettségek, futamidő &gt;= 1 év</w:t>
            </w:r>
          </w:p>
          <w:p w14:paraId="0E73B3A6" w14:textId="66B8722E" w:rsidR="00762AE8" w:rsidRPr="00FB08AF" w:rsidRDefault="00762AE8" w:rsidP="001E1D34">
            <w:pPr>
              <w:pStyle w:val="InstructionsText"/>
              <w:rPr>
                <w:rStyle w:val="FormatvorlageInstructionsTabelleText"/>
                <w:rFonts w:ascii="Times New Roman" w:hAnsi="Times New Roman"/>
                <w:b/>
                <w:sz w:val="24"/>
              </w:rPr>
            </w:pPr>
            <w:r>
              <w:t>Az (EU) 2018/1624 végrehajtási rendelet I. melléklete Z 02.00 táblájának 0360. sorában meghatározott előresorolt, biztosítékkal nem fedezett kötelezettségek, amelyek a 2014/59/EU irányelv 45. cikkének alkalmazásában figyelembe vehetők.</w:t>
            </w:r>
          </w:p>
        </w:tc>
      </w:tr>
      <w:tr w:rsidR="00FB08AF" w:rsidRPr="00FB08AF" w14:paraId="35199AA2" w14:textId="77777777" w:rsidTr="00762AE8">
        <w:tc>
          <w:tcPr>
            <w:tcW w:w="1129" w:type="dxa"/>
            <w:vAlign w:val="center"/>
          </w:tcPr>
          <w:p w14:paraId="5D231682" w14:textId="77777777" w:rsidR="00762AE8" w:rsidRPr="00FB08AF" w:rsidRDefault="00762AE8"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0510</w:t>
            </w:r>
          </w:p>
        </w:tc>
        <w:tc>
          <w:tcPr>
            <w:tcW w:w="7620" w:type="dxa"/>
            <w:vAlign w:val="center"/>
          </w:tcPr>
          <w:p w14:paraId="262358FD" w14:textId="77777777" w:rsidR="00762AE8" w:rsidRPr="00FB08AF" w:rsidRDefault="00762AE8" w:rsidP="001E1D34">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 xml:space="preserve">ebből: hátralevő futamidő &gt;= 1 év és </w:t>
            </w:r>
            <w:proofErr w:type="gramStart"/>
            <w:r>
              <w:rPr>
                <w:rStyle w:val="InstructionsTabelleberschrift"/>
                <w:rFonts w:ascii="Times New Roman" w:hAnsi="Times New Roman"/>
                <w:sz w:val="24"/>
              </w:rPr>
              <w:t>&lt; 2</w:t>
            </w:r>
            <w:proofErr w:type="gramEnd"/>
            <w:r>
              <w:rPr>
                <w:rStyle w:val="InstructionsTabelleberschrift"/>
                <w:rFonts w:ascii="Times New Roman" w:hAnsi="Times New Roman"/>
                <w:sz w:val="24"/>
              </w:rPr>
              <w:t xml:space="preserve"> év</w:t>
            </w:r>
          </w:p>
        </w:tc>
      </w:tr>
      <w:tr w:rsidR="00FB08AF" w:rsidRPr="00FB08AF" w14:paraId="07D96CBB" w14:textId="77777777" w:rsidTr="00762AE8">
        <w:tc>
          <w:tcPr>
            <w:tcW w:w="1129" w:type="dxa"/>
            <w:vAlign w:val="center"/>
          </w:tcPr>
          <w:p w14:paraId="324DFF96" w14:textId="77777777" w:rsidR="00762AE8" w:rsidRPr="00FB08AF" w:rsidRDefault="00762AE8"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0520</w:t>
            </w:r>
          </w:p>
        </w:tc>
        <w:tc>
          <w:tcPr>
            <w:tcW w:w="7620" w:type="dxa"/>
            <w:vAlign w:val="center"/>
          </w:tcPr>
          <w:p w14:paraId="7552E2F3" w14:textId="77777777" w:rsidR="00762AE8" w:rsidRPr="00FB08AF" w:rsidRDefault="00762AE8" w:rsidP="001E1D34">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ebből: hátralévő futamidő &gt;= 2 év</w:t>
            </w:r>
          </w:p>
        </w:tc>
      </w:tr>
      <w:tr w:rsidR="00FB08AF" w:rsidRPr="00FB08AF" w14:paraId="295B6D82" w14:textId="77777777" w:rsidTr="00762AE8">
        <w:tc>
          <w:tcPr>
            <w:tcW w:w="1129" w:type="dxa"/>
            <w:vAlign w:val="center"/>
          </w:tcPr>
          <w:p w14:paraId="3B2CFD81" w14:textId="77777777" w:rsidR="00762AE8" w:rsidRPr="00FB08AF" w:rsidRDefault="00762AE8"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0530 </w:t>
            </w:r>
          </w:p>
        </w:tc>
        <w:tc>
          <w:tcPr>
            <w:tcW w:w="7620" w:type="dxa"/>
            <w:vAlign w:val="center"/>
          </w:tcPr>
          <w:p w14:paraId="480600D9" w14:textId="77777777" w:rsidR="00762AE8" w:rsidRPr="00FB08AF" w:rsidRDefault="00762AE8" w:rsidP="001E1D34">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ebből: leányvállalatok által kibocsátott</w:t>
            </w:r>
          </w:p>
        </w:tc>
      </w:tr>
      <w:tr w:rsidR="00FB08AF" w:rsidRPr="00FB08AF" w14:paraId="12EA602F" w14:textId="77777777" w:rsidTr="00762AE8">
        <w:tc>
          <w:tcPr>
            <w:tcW w:w="1129" w:type="dxa"/>
            <w:vAlign w:val="center"/>
          </w:tcPr>
          <w:p w14:paraId="3384E48D" w14:textId="77777777" w:rsidR="00762AE8" w:rsidRPr="00FB08AF" w:rsidRDefault="00762AE8"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0600 </w:t>
            </w:r>
          </w:p>
        </w:tc>
        <w:tc>
          <w:tcPr>
            <w:tcW w:w="7620" w:type="dxa"/>
            <w:vAlign w:val="center"/>
          </w:tcPr>
          <w:p w14:paraId="0C40C447" w14:textId="77777777" w:rsidR="00762AE8" w:rsidRPr="00FB08AF" w:rsidRDefault="00762AE8" w:rsidP="001E1D34">
            <w:pPr>
              <w:pStyle w:val="InstructionsText"/>
              <w:rPr>
                <w:rStyle w:val="InstructionsTabelleberschrift"/>
                <w:rFonts w:ascii="Times New Roman" w:eastAsia="Cambria" w:hAnsi="Times New Roman"/>
                <w:sz w:val="24"/>
              </w:rPr>
            </w:pPr>
            <w:r>
              <w:rPr>
                <w:rStyle w:val="InstructionsTabelleberschrift"/>
                <w:rFonts w:ascii="Times New Roman" w:hAnsi="Times New Roman"/>
                <w:sz w:val="24"/>
              </w:rPr>
              <w:t>Előresorolt, nem elsőbbségi kötelezettségek, futamidő &gt;=1 év</w:t>
            </w:r>
          </w:p>
          <w:p w14:paraId="2BB67D1C" w14:textId="651E9DC0" w:rsidR="00762AE8" w:rsidRPr="00FB08AF" w:rsidRDefault="00762AE8" w:rsidP="001E1D34">
            <w:pPr>
              <w:pStyle w:val="InstructionsText"/>
              <w:rPr>
                <w:rStyle w:val="FormatvorlageInstructionsTabelleText"/>
                <w:rFonts w:ascii="Times New Roman" w:hAnsi="Times New Roman"/>
                <w:b/>
                <w:sz w:val="24"/>
              </w:rPr>
            </w:pPr>
            <w:r>
              <w:t xml:space="preserve">Az (EU) 2018/1624 végrehajtási rendelet I. melléklete Z 02.00 táblájának 0365. sorában meghatározott előresorolt, nem elsőbbségi kötelezettségek, </w:t>
            </w:r>
            <w:r>
              <w:lastRenderedPageBreak/>
              <w:t>amelyek a 2014/59/EU irányelv 45. cikkének alkalmazásában figyelembe vehetők.</w:t>
            </w:r>
          </w:p>
        </w:tc>
      </w:tr>
      <w:tr w:rsidR="00FB08AF" w:rsidRPr="00FB08AF" w14:paraId="60C5C44A" w14:textId="77777777" w:rsidTr="00762AE8">
        <w:tc>
          <w:tcPr>
            <w:tcW w:w="1129" w:type="dxa"/>
            <w:vAlign w:val="center"/>
          </w:tcPr>
          <w:p w14:paraId="4478A9B7" w14:textId="77777777" w:rsidR="00762AE8" w:rsidRPr="00FB08AF" w:rsidRDefault="00762AE8"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0610</w:t>
            </w:r>
          </w:p>
        </w:tc>
        <w:tc>
          <w:tcPr>
            <w:tcW w:w="7620" w:type="dxa"/>
            <w:vAlign w:val="center"/>
          </w:tcPr>
          <w:p w14:paraId="6413A5A0" w14:textId="77777777" w:rsidR="00762AE8" w:rsidRPr="00FB08AF" w:rsidRDefault="00762AE8" w:rsidP="001E1D34">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 xml:space="preserve">ebből: hátralevő futamidő &gt;= 1 év és </w:t>
            </w:r>
            <w:proofErr w:type="gramStart"/>
            <w:r>
              <w:rPr>
                <w:rStyle w:val="InstructionsTabelleberschrift"/>
                <w:rFonts w:ascii="Times New Roman" w:hAnsi="Times New Roman"/>
                <w:sz w:val="24"/>
              </w:rPr>
              <w:t>&lt; 2</w:t>
            </w:r>
            <w:proofErr w:type="gramEnd"/>
            <w:r>
              <w:rPr>
                <w:rStyle w:val="InstructionsTabelleberschrift"/>
                <w:rFonts w:ascii="Times New Roman" w:hAnsi="Times New Roman"/>
                <w:sz w:val="24"/>
              </w:rPr>
              <w:t xml:space="preserve"> év</w:t>
            </w:r>
          </w:p>
        </w:tc>
      </w:tr>
      <w:tr w:rsidR="00FB08AF" w:rsidRPr="00FB08AF" w14:paraId="09D13A9A" w14:textId="77777777" w:rsidTr="00762AE8">
        <w:tc>
          <w:tcPr>
            <w:tcW w:w="1129" w:type="dxa"/>
            <w:vAlign w:val="center"/>
          </w:tcPr>
          <w:p w14:paraId="1E082A92" w14:textId="77777777" w:rsidR="00762AE8" w:rsidRPr="00FB08AF" w:rsidRDefault="00762AE8"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0620</w:t>
            </w:r>
          </w:p>
        </w:tc>
        <w:tc>
          <w:tcPr>
            <w:tcW w:w="7620" w:type="dxa"/>
            <w:vAlign w:val="center"/>
          </w:tcPr>
          <w:p w14:paraId="3A55D4CB" w14:textId="77777777" w:rsidR="00762AE8" w:rsidRPr="00FB08AF" w:rsidRDefault="00762AE8" w:rsidP="001E1D34">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ebből: hátralévő futamidő &gt;= 2 év</w:t>
            </w:r>
          </w:p>
        </w:tc>
      </w:tr>
      <w:tr w:rsidR="00FB08AF" w:rsidRPr="00FB08AF" w14:paraId="23C432FB" w14:textId="77777777" w:rsidTr="00762AE8">
        <w:tc>
          <w:tcPr>
            <w:tcW w:w="1129" w:type="dxa"/>
            <w:vAlign w:val="center"/>
          </w:tcPr>
          <w:p w14:paraId="3AC1EB08" w14:textId="77777777" w:rsidR="00762AE8" w:rsidRPr="00FB08AF" w:rsidRDefault="00762AE8"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0630</w:t>
            </w:r>
          </w:p>
        </w:tc>
        <w:tc>
          <w:tcPr>
            <w:tcW w:w="7620" w:type="dxa"/>
            <w:vAlign w:val="center"/>
          </w:tcPr>
          <w:p w14:paraId="3C625784" w14:textId="77777777" w:rsidR="00762AE8" w:rsidRPr="00FB08AF" w:rsidRDefault="00762AE8" w:rsidP="001E1D34">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ebből: leányvállalatok által kibocsátott</w:t>
            </w:r>
          </w:p>
        </w:tc>
      </w:tr>
      <w:tr w:rsidR="00FB08AF" w:rsidRPr="00FB08AF" w14:paraId="6A916816" w14:textId="77777777" w:rsidTr="00762AE8">
        <w:tc>
          <w:tcPr>
            <w:tcW w:w="1129" w:type="dxa"/>
            <w:vAlign w:val="center"/>
          </w:tcPr>
          <w:p w14:paraId="38E47A5C" w14:textId="77777777" w:rsidR="00762AE8" w:rsidRPr="00FB08AF" w:rsidRDefault="00762AE8"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0700</w:t>
            </w:r>
          </w:p>
        </w:tc>
        <w:tc>
          <w:tcPr>
            <w:tcW w:w="7620" w:type="dxa"/>
            <w:vAlign w:val="center"/>
          </w:tcPr>
          <w:p w14:paraId="3036F796" w14:textId="77777777" w:rsidR="00762AE8" w:rsidRPr="00FB08AF" w:rsidRDefault="00762AE8" w:rsidP="001E1D34">
            <w:pPr>
              <w:pStyle w:val="InstructionsText"/>
              <w:rPr>
                <w:rStyle w:val="InstructionsTabelleberschrift"/>
                <w:rFonts w:ascii="Times New Roman" w:hAnsi="Times New Roman"/>
                <w:sz w:val="24"/>
              </w:rPr>
            </w:pPr>
            <w:r>
              <w:rPr>
                <w:rStyle w:val="InstructionsTabelleberschrift"/>
                <w:rFonts w:ascii="Times New Roman" w:hAnsi="Times New Roman"/>
                <w:sz w:val="24"/>
              </w:rPr>
              <w:t>Alárendelt kötelezettségek (nem szavatolótőkeként megjelenített), futamidő &gt;=1 év</w:t>
            </w:r>
          </w:p>
          <w:p w14:paraId="47C4F901" w14:textId="4780C2C4" w:rsidR="00762AE8" w:rsidRPr="00FB08AF" w:rsidRDefault="00F94369" w:rsidP="001E1D34">
            <w:pPr>
              <w:pStyle w:val="InstructionsText"/>
              <w:rPr>
                <w:rStyle w:val="FormatvorlageInstructionsTabelleText"/>
                <w:rFonts w:ascii="Times New Roman" w:hAnsi="Times New Roman"/>
                <w:sz w:val="24"/>
              </w:rPr>
            </w:pPr>
            <w:r>
              <w:t>Az (EU) 2018/1624 végrehajtási rendelet I. melléklete Z 02.00 táblájának 0370. sorában meghatározott alárendelt kötelezettségek, amelyek a 2014/59/EU irányelv 45. cikkének alkalmazásában figyelembe vehetők.</w:t>
            </w:r>
          </w:p>
        </w:tc>
      </w:tr>
      <w:tr w:rsidR="00FB08AF" w:rsidRPr="00FB08AF" w14:paraId="57465221" w14:textId="77777777" w:rsidTr="00762AE8">
        <w:tc>
          <w:tcPr>
            <w:tcW w:w="1129" w:type="dxa"/>
            <w:vAlign w:val="center"/>
          </w:tcPr>
          <w:p w14:paraId="67531431" w14:textId="77777777" w:rsidR="00762AE8" w:rsidRPr="00FB08AF" w:rsidRDefault="00762AE8"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0710</w:t>
            </w:r>
          </w:p>
        </w:tc>
        <w:tc>
          <w:tcPr>
            <w:tcW w:w="7620" w:type="dxa"/>
            <w:vAlign w:val="center"/>
          </w:tcPr>
          <w:p w14:paraId="793A93D5" w14:textId="77777777" w:rsidR="00762AE8" w:rsidRPr="00FB08AF" w:rsidRDefault="00762AE8" w:rsidP="001E1D34">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 xml:space="preserve">ebből: hátralevő futamidő &gt;= 1 év és </w:t>
            </w:r>
            <w:proofErr w:type="gramStart"/>
            <w:r>
              <w:rPr>
                <w:rStyle w:val="InstructionsTabelleberschrift"/>
                <w:rFonts w:ascii="Times New Roman" w:hAnsi="Times New Roman"/>
                <w:sz w:val="24"/>
              </w:rPr>
              <w:t>&lt; 2</w:t>
            </w:r>
            <w:proofErr w:type="gramEnd"/>
            <w:r>
              <w:rPr>
                <w:rStyle w:val="InstructionsTabelleberschrift"/>
                <w:rFonts w:ascii="Times New Roman" w:hAnsi="Times New Roman"/>
                <w:sz w:val="24"/>
              </w:rPr>
              <w:t xml:space="preserve"> év</w:t>
            </w:r>
          </w:p>
        </w:tc>
      </w:tr>
      <w:tr w:rsidR="00FB08AF" w:rsidRPr="00FB08AF" w14:paraId="625CC92F" w14:textId="77777777" w:rsidTr="00762AE8">
        <w:tc>
          <w:tcPr>
            <w:tcW w:w="1129" w:type="dxa"/>
            <w:vAlign w:val="center"/>
          </w:tcPr>
          <w:p w14:paraId="3FC9B0A7" w14:textId="77777777" w:rsidR="00762AE8" w:rsidRPr="00FB08AF" w:rsidRDefault="00762AE8"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0720</w:t>
            </w:r>
          </w:p>
        </w:tc>
        <w:tc>
          <w:tcPr>
            <w:tcW w:w="7620" w:type="dxa"/>
            <w:vAlign w:val="center"/>
          </w:tcPr>
          <w:p w14:paraId="378AC964" w14:textId="77777777" w:rsidR="00762AE8" w:rsidRPr="00FB08AF" w:rsidRDefault="00762AE8" w:rsidP="001E1D34">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ebből: hátralévő futamidő &gt;= 2 év</w:t>
            </w:r>
          </w:p>
        </w:tc>
      </w:tr>
      <w:tr w:rsidR="00FB08AF" w:rsidRPr="00FB08AF" w14:paraId="5E1CEAC6" w14:textId="77777777" w:rsidTr="00762AE8">
        <w:tc>
          <w:tcPr>
            <w:tcW w:w="1129" w:type="dxa"/>
            <w:vAlign w:val="center"/>
          </w:tcPr>
          <w:p w14:paraId="1C9EF155" w14:textId="77777777" w:rsidR="00762AE8" w:rsidRPr="00FB08AF" w:rsidRDefault="00762AE8"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0730</w:t>
            </w:r>
          </w:p>
        </w:tc>
        <w:tc>
          <w:tcPr>
            <w:tcW w:w="7620" w:type="dxa"/>
            <w:vAlign w:val="center"/>
          </w:tcPr>
          <w:p w14:paraId="189D1AE1" w14:textId="77777777" w:rsidR="00762AE8" w:rsidRPr="00FB08AF" w:rsidRDefault="00762AE8" w:rsidP="001E1D34">
            <w:pPr>
              <w:pStyle w:val="InstructionsText"/>
              <w:rPr>
                <w:rStyle w:val="FormatvorlageInstructionsTabelleText"/>
                <w:rFonts w:ascii="Times New Roman" w:eastAsiaTheme="minorHAnsi" w:hAnsi="Times New Roman"/>
                <w:sz w:val="24"/>
                <w:szCs w:val="22"/>
              </w:rPr>
            </w:pPr>
            <w:r>
              <w:rPr>
                <w:rStyle w:val="InstructionsTabelleberschrift"/>
                <w:rFonts w:ascii="Times New Roman" w:hAnsi="Times New Roman"/>
                <w:sz w:val="24"/>
              </w:rPr>
              <w:t>ebből: leányvállalatok által kibocsátott</w:t>
            </w:r>
          </w:p>
        </w:tc>
      </w:tr>
      <w:tr w:rsidR="00FB08AF" w:rsidRPr="00FB08AF" w14:paraId="2CFE4F64" w14:textId="77777777" w:rsidTr="00762AE8">
        <w:tc>
          <w:tcPr>
            <w:tcW w:w="1129" w:type="dxa"/>
            <w:vAlign w:val="center"/>
          </w:tcPr>
          <w:p w14:paraId="1667A13F" w14:textId="77777777" w:rsidR="00762AE8" w:rsidRPr="00FB08AF" w:rsidRDefault="00762AE8"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0800</w:t>
            </w:r>
          </w:p>
        </w:tc>
        <w:tc>
          <w:tcPr>
            <w:tcW w:w="7620" w:type="dxa"/>
            <w:vAlign w:val="center"/>
          </w:tcPr>
          <w:p w14:paraId="20A1B645" w14:textId="1172CBDD" w:rsidR="00762AE8" w:rsidRPr="00FB08AF" w:rsidRDefault="00762AE8" w:rsidP="001E1D34">
            <w:pPr>
              <w:pStyle w:val="InstructionsText"/>
              <w:rPr>
                <w:rStyle w:val="InstructionsTabelleberschrift"/>
                <w:rFonts w:ascii="Times New Roman" w:hAnsi="Times New Roman"/>
                <w:sz w:val="24"/>
              </w:rPr>
            </w:pPr>
            <w:r>
              <w:rPr>
                <w:rStyle w:val="InstructionsTabelleberschrift"/>
                <w:rFonts w:ascii="Times New Roman" w:hAnsi="Times New Roman"/>
                <w:sz w:val="24"/>
              </w:rPr>
              <w:t>Az MREL teljesítéséhez figyelembe vehető egyéb kötelezettségek, futamidő &gt;= 1 év</w:t>
            </w:r>
          </w:p>
          <w:p w14:paraId="76DA3A5F" w14:textId="4DF75699" w:rsidR="00762AE8" w:rsidRPr="00FB08AF" w:rsidRDefault="00762AE8" w:rsidP="001E1D34">
            <w:pPr>
              <w:pStyle w:val="InstructionsText"/>
              <w:rPr>
                <w:rStyle w:val="FormatvorlageInstructionsTabelleText"/>
                <w:rFonts w:ascii="Times New Roman" w:hAnsi="Times New Roman"/>
                <w:sz w:val="24"/>
              </w:rPr>
            </w:pPr>
            <w:r>
              <w:t>A 2014/59/EU irányelv 45. cikkének alkalmazásában figyelembe vehető bármely egyéb instrumentum.</w:t>
            </w:r>
          </w:p>
        </w:tc>
      </w:tr>
      <w:tr w:rsidR="00FB08AF" w:rsidRPr="00FB08AF" w14:paraId="77278EFF" w14:textId="77777777" w:rsidTr="00762AE8">
        <w:tc>
          <w:tcPr>
            <w:tcW w:w="1129" w:type="dxa"/>
            <w:vAlign w:val="center"/>
          </w:tcPr>
          <w:p w14:paraId="333872FD" w14:textId="5AB9C055" w:rsidR="00762AE8" w:rsidRPr="00FB08AF" w:rsidRDefault="00762AE8"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0810</w:t>
            </w:r>
          </w:p>
        </w:tc>
        <w:tc>
          <w:tcPr>
            <w:tcW w:w="7620" w:type="dxa"/>
            <w:vAlign w:val="center"/>
          </w:tcPr>
          <w:p w14:paraId="17A02E94" w14:textId="77777777" w:rsidR="00762AE8" w:rsidRPr="00FB08AF" w:rsidRDefault="00762AE8" w:rsidP="001E1D34">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 xml:space="preserve">ebből: hátralevő futamidő &gt;= 1 év és </w:t>
            </w:r>
            <w:proofErr w:type="gramStart"/>
            <w:r>
              <w:rPr>
                <w:rStyle w:val="InstructionsTabelleberschrift"/>
                <w:rFonts w:ascii="Times New Roman" w:hAnsi="Times New Roman"/>
                <w:sz w:val="24"/>
              </w:rPr>
              <w:t>&lt; 2</w:t>
            </w:r>
            <w:proofErr w:type="gramEnd"/>
            <w:r>
              <w:rPr>
                <w:rStyle w:val="InstructionsTabelleberschrift"/>
                <w:rFonts w:ascii="Times New Roman" w:hAnsi="Times New Roman"/>
                <w:sz w:val="24"/>
              </w:rPr>
              <w:t xml:space="preserve"> év</w:t>
            </w:r>
          </w:p>
        </w:tc>
      </w:tr>
      <w:tr w:rsidR="00FB08AF" w:rsidRPr="00FB08AF" w14:paraId="3D6B2982" w14:textId="77777777" w:rsidTr="00762AE8">
        <w:tc>
          <w:tcPr>
            <w:tcW w:w="1129" w:type="dxa"/>
            <w:vAlign w:val="center"/>
          </w:tcPr>
          <w:p w14:paraId="43A5C56C" w14:textId="77777777" w:rsidR="00762AE8" w:rsidRPr="00FB08AF" w:rsidRDefault="00762AE8"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0820</w:t>
            </w:r>
          </w:p>
        </w:tc>
        <w:tc>
          <w:tcPr>
            <w:tcW w:w="7620" w:type="dxa"/>
            <w:vAlign w:val="center"/>
          </w:tcPr>
          <w:p w14:paraId="49939295" w14:textId="77777777" w:rsidR="00762AE8" w:rsidRPr="00FB08AF" w:rsidRDefault="00762AE8" w:rsidP="001E1D34">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ebből: hátralévő futamidő &gt;= 2 év</w:t>
            </w:r>
          </w:p>
        </w:tc>
      </w:tr>
      <w:tr w:rsidR="00762AE8" w:rsidRPr="00FB08AF" w14:paraId="11DE9C50" w14:textId="77777777" w:rsidTr="00762AE8">
        <w:tc>
          <w:tcPr>
            <w:tcW w:w="1129" w:type="dxa"/>
            <w:vAlign w:val="center"/>
          </w:tcPr>
          <w:p w14:paraId="53242FBA" w14:textId="77777777" w:rsidR="00762AE8" w:rsidRPr="00FB08AF" w:rsidRDefault="00762AE8"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0830</w:t>
            </w:r>
          </w:p>
        </w:tc>
        <w:tc>
          <w:tcPr>
            <w:tcW w:w="7620" w:type="dxa"/>
            <w:vAlign w:val="center"/>
          </w:tcPr>
          <w:p w14:paraId="2E47C1B2" w14:textId="77777777" w:rsidR="00762AE8" w:rsidRPr="00FB08AF" w:rsidRDefault="00762AE8" w:rsidP="001E1D34">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ebből: leányvállalatok által kibocsátott</w:t>
            </w:r>
          </w:p>
        </w:tc>
      </w:tr>
    </w:tbl>
    <w:p w14:paraId="70AF81D2" w14:textId="77777777" w:rsidR="00762AE8" w:rsidRPr="00FB08AF" w:rsidRDefault="00762AE8" w:rsidP="00C15B90"/>
    <w:p w14:paraId="5D18E546" w14:textId="5B55411B" w:rsidR="00C91ACB" w:rsidRPr="00FB08AF" w:rsidRDefault="00C91ACB" w:rsidP="002A276F">
      <w:pPr>
        <w:pStyle w:val="Numberedtilelevel1"/>
      </w:pPr>
      <w:bookmarkStart w:id="62" w:name="_Toc45558493"/>
      <w:r>
        <w:t>Hitelezői rangsor</w:t>
      </w:r>
      <w:bookmarkEnd w:id="62"/>
    </w:p>
    <w:p w14:paraId="2625F207" w14:textId="7E2342CE" w:rsidR="00C91ACB" w:rsidRPr="00FB08AF" w:rsidRDefault="00C91ACB" w:rsidP="001E1D34">
      <w:pPr>
        <w:pStyle w:val="InstructionsText2"/>
      </w:pPr>
      <w:r>
        <w:t>Az M 05.00 és az M 06.00 tábla a leírható, illetve átalakítható kötelezettségeknek a hitelezői kielégítési sorrendben elfoglalt helyét tartalmazza. Mindkét táblát mindig egyedi szinten, az adott szervezetre vonatkozóan kell kitölteni.</w:t>
      </w:r>
    </w:p>
    <w:p w14:paraId="18C2B303" w14:textId="229D9162" w:rsidR="00C91ACB" w:rsidRPr="00FB08AF" w:rsidRDefault="00C91ACB" w:rsidP="001E1D34">
      <w:pPr>
        <w:pStyle w:val="InstructionsText2"/>
      </w:pPr>
      <w:r>
        <w:t>Azon szervezetek esetében, amelyek maguk nem szanálás alá vonható szervezetek, az egyes ranghelyekhez tartozó összeget tovább kell bontani a szanálás alá vonható szervezettel szembeni kötelezettségekre és adott esetben a szanálás alá vonható szervezettel szembeni kötelezettségeknek nem minősülő összegekre.</w:t>
      </w:r>
    </w:p>
    <w:p w14:paraId="21EE5EAE" w14:textId="77777777" w:rsidR="00C91ACB" w:rsidRPr="00FB08AF" w:rsidRDefault="00C91ACB" w:rsidP="001E1D34">
      <w:pPr>
        <w:pStyle w:val="InstructionsText2"/>
      </w:pPr>
      <w:r>
        <w:t>A rangsort hátulról előre felé haladva kell bemutatni. A táblának annyi sort kell tartalmaznia, hogy lehetővé tegye a legelőrébb sorolt leírható, illetve átalakítható instrumentum és az azzal egyenrangú összes kötelezettség feltüntetését.</w:t>
      </w:r>
    </w:p>
    <w:p w14:paraId="50B30E08" w14:textId="117FE293" w:rsidR="00C91ACB" w:rsidRPr="00FB08AF" w:rsidRDefault="00C91ACB" w:rsidP="00873459">
      <w:pPr>
        <w:pStyle w:val="Numberedtilelevel1"/>
        <w:numPr>
          <w:ilvl w:val="1"/>
          <w:numId w:val="30"/>
        </w:numPr>
      </w:pPr>
      <w:bookmarkStart w:id="63" w:name="_Toc45558494"/>
      <w:r>
        <w:t>M 05.00 – Hitelezői rangsor (szanálás alá vonható szervezettől eltérő szervezet)</w:t>
      </w:r>
      <w:bookmarkEnd w:id="63"/>
    </w:p>
    <w:p w14:paraId="002E2273" w14:textId="2F56247E" w:rsidR="00C91ACB" w:rsidRPr="00FB08AF" w:rsidRDefault="00C91ACB" w:rsidP="00873459">
      <w:pPr>
        <w:pStyle w:val="Numberedtilelevel1"/>
        <w:numPr>
          <w:ilvl w:val="2"/>
          <w:numId w:val="30"/>
        </w:numPr>
      </w:pPr>
      <w:bookmarkStart w:id="64" w:name="_Toc16868645"/>
      <w:bookmarkStart w:id="65" w:name="_Toc20316758"/>
      <w:bookmarkStart w:id="66" w:name="_Toc45558495"/>
      <w:r>
        <w:t>Általános megjegyzések</w:t>
      </w:r>
      <w:bookmarkEnd w:id="64"/>
      <w:bookmarkEnd w:id="65"/>
      <w:bookmarkEnd w:id="66"/>
    </w:p>
    <w:p w14:paraId="627C4E67" w14:textId="13CBE53A" w:rsidR="005B59C9" w:rsidRPr="00FB08AF" w:rsidRDefault="00BD1023" w:rsidP="001E1D34">
      <w:pPr>
        <w:pStyle w:val="InstructionsText2"/>
      </w:pPr>
      <w:r>
        <w:t>Az 575/2013/EU rendelet 92b. cikkében meghatározott követelmény teljesítésére vonatkozó kötelezettség hatálya alá tartozó szervezeteknek ebben a táblában a következőkről kell adatot szolgáltatniuk:</w:t>
      </w:r>
    </w:p>
    <w:p w14:paraId="1ED4982B" w14:textId="10259DA4" w:rsidR="005B59C9" w:rsidRPr="00FB08AF" w:rsidRDefault="005B59C9" w:rsidP="00D22E74">
      <w:pPr>
        <w:pStyle w:val="InstructionsText2"/>
        <w:numPr>
          <w:ilvl w:val="1"/>
          <w:numId w:val="95"/>
        </w:numPr>
      </w:pPr>
      <w:r>
        <w:lastRenderedPageBreak/>
        <w:t>az 575/2013/EU rendelet 26. cikke szerinti elsődleges alapvető tőkeelemek;</w:t>
      </w:r>
    </w:p>
    <w:p w14:paraId="5BDB8BA9" w14:textId="0E1D5F91" w:rsidR="005B59C9" w:rsidRPr="00FB08AF" w:rsidRDefault="005B59C9" w:rsidP="00D22E74">
      <w:pPr>
        <w:pStyle w:val="InstructionsText2"/>
        <w:numPr>
          <w:ilvl w:val="1"/>
          <w:numId w:val="95"/>
        </w:numPr>
      </w:pPr>
      <w:r>
        <w:t>az 575/2013/EU rendelet 51. cikke szerinti kiegészítő alapvető tőkeelemek;</w:t>
      </w:r>
    </w:p>
    <w:p w14:paraId="2BC0BBDC" w14:textId="777D7399" w:rsidR="005B59C9" w:rsidRPr="00FB08AF" w:rsidRDefault="005B59C9" w:rsidP="00D22E74">
      <w:pPr>
        <w:pStyle w:val="InstructionsText2"/>
        <w:numPr>
          <w:ilvl w:val="1"/>
          <w:numId w:val="95"/>
        </w:numPr>
      </w:pPr>
      <w:r>
        <w:t xml:space="preserve">az 575/2013/EU rendelet 62. cikkének a) és b) pontjában említett járulékos tőkeinstrumentumok és a kapcsolódó ázsió, beleértve az instrumentum amortizált részét, amely az említett rendelet 92. vagy 92b. </w:t>
      </w:r>
      <w:proofErr w:type="gramStart"/>
      <w:r>
        <w:t>cikkében</w:t>
      </w:r>
      <w:proofErr w:type="gramEnd"/>
      <w:r>
        <w:t xml:space="preserve"> vagy a 2014/59/EU irányelv 45. cikkében meghatározott követelményeknek való megfelelés céljából nem elismert; és</w:t>
      </w:r>
    </w:p>
    <w:p w14:paraId="3C2101A2" w14:textId="4BF53639" w:rsidR="005B59C9" w:rsidRPr="00FB08AF" w:rsidRDefault="001D0B80" w:rsidP="00D22E74">
      <w:pPr>
        <w:pStyle w:val="InstructionsText2"/>
        <w:numPr>
          <w:ilvl w:val="1"/>
          <w:numId w:val="95"/>
        </w:numPr>
      </w:pPr>
      <w:r>
        <w:t xml:space="preserve">a belső MREL-nek való megfelelés szempontjából figyelembe vehető kötelezettséginstrumentumok; </w:t>
      </w:r>
    </w:p>
    <w:p w14:paraId="3AB7FC53" w14:textId="1519070D" w:rsidR="00F07E87" w:rsidRPr="00FB08AF" w:rsidRDefault="002854B5" w:rsidP="00D22E74">
      <w:pPr>
        <w:pStyle w:val="InstructionsText2"/>
        <w:numPr>
          <w:ilvl w:val="1"/>
          <w:numId w:val="95"/>
        </w:numPr>
      </w:pPr>
      <w:r>
        <w:t xml:space="preserve">egyéb, hitelezői feltőkésítésbe bevonható kötelezettségek; </w:t>
      </w:r>
    </w:p>
    <w:p w14:paraId="4B50C36D" w14:textId="1C6214FE" w:rsidR="00BD1023" w:rsidRPr="00FB08AF" w:rsidRDefault="00F07E87" w:rsidP="00D22E74">
      <w:pPr>
        <w:pStyle w:val="InstructionsText2"/>
        <w:numPr>
          <w:ilvl w:val="1"/>
          <w:numId w:val="95"/>
        </w:numPr>
      </w:pPr>
      <w:r>
        <w:t xml:space="preserve">a hitelezői feltőkésítésből kizárt kötelezettségek; az említett kötelezettségeket akkor kell figyelembe venni, ha azok a belső MREL céljából figyelembe vehető leírható, illetve átalakítható kötelezettségek összegében szerepelő bármely instrumentummal egyenrangú vagy annál hátrébb sorolt kötelezettségek. </w:t>
      </w:r>
    </w:p>
    <w:p w14:paraId="3B9B66AD" w14:textId="79CC074C" w:rsidR="00F07E87" w:rsidRPr="00FB08AF" w:rsidRDefault="004938DD" w:rsidP="001E1D34">
      <w:pPr>
        <w:pStyle w:val="InstructionsText2"/>
      </w:pPr>
      <w:r>
        <w:t xml:space="preserve">Az 575/2013/EU rendelet 92. vagy 92b. </w:t>
      </w:r>
      <w:proofErr w:type="gramStart"/>
      <w:r>
        <w:t>cikkében</w:t>
      </w:r>
      <w:proofErr w:type="gramEnd"/>
      <w:r>
        <w:t xml:space="preserve"> vagy a 2014/59/EU irányelv 45. cikkében meghatározott követelményeknek való megfelelés szempontjából figyelembe vehető instrumentumok összegei az alkalmazandó átmeneti rendelkezésekkel összhangban a 20. pontban felsorolt instrumentumok és tételek közé sorolandók.</w:t>
      </w:r>
    </w:p>
    <w:p w14:paraId="53BEC45A" w14:textId="0B58E749" w:rsidR="00F07E87" w:rsidRPr="00FB08AF" w:rsidRDefault="00F07E87" w:rsidP="001E1D34">
      <w:pPr>
        <w:pStyle w:val="InstructionsText2"/>
      </w:pPr>
      <w:r>
        <w:t xml:space="preserve">A 20. pont a), b) és c) alpontjában említett instrumentumok összege nem tartalmazza az 575/2013/EU rendelet 36. cikke (1) bekezdésének f) pontjában, 56. cikkének a) pontjában és 66. cikkének a) pontjában említett saját instrumentumok állományát. </w:t>
      </w:r>
    </w:p>
    <w:p w14:paraId="587F91CD" w14:textId="329A01DA" w:rsidR="00F07E87" w:rsidRPr="00FB08AF" w:rsidRDefault="00F07E87" w:rsidP="001E1D34">
      <w:pPr>
        <w:pStyle w:val="InstructionsText2"/>
      </w:pPr>
      <w:r>
        <w:t xml:space="preserve">A 20. pont </w:t>
      </w:r>
      <w:proofErr w:type="gramStart"/>
      <w:r>
        <w:t>a)–</w:t>
      </w:r>
      <w:proofErr w:type="gramEnd"/>
      <w:r>
        <w:t>d) alpontjában említett instrumentumok összege az előzetes engedély hatálya alá tartozó felhasználatlan összegek levonása előtti összeg.</w:t>
      </w:r>
    </w:p>
    <w:p w14:paraId="275B2F72" w14:textId="5ED34F87" w:rsidR="00C91BDF" w:rsidRPr="00FB08AF" w:rsidRDefault="00F942C9" w:rsidP="001E1D34">
      <w:pPr>
        <w:pStyle w:val="InstructionsText2"/>
      </w:pPr>
      <w:r>
        <w:t>Az 575/2013/EU rendelet 92b. cikkében meghatározott követelmény teljesítésére vonatkozó kötelezettség hatálya alá nem tartozó, de a 2014/59/EU irányelv 45f. cikkével összhangban az említett irányelv 45. cikkében meghatározott követelménynek megfelelni köteles szervezetek ebben a táblában az e szakasz 20. pontjában meghatározott instrumentumokat és tételt tüntetik fel, az említett pont szerinti, hitelezői feltőkésítésből kizárt kötelezettségek kivételével.</w:t>
      </w:r>
    </w:p>
    <w:p w14:paraId="3C363ACA" w14:textId="4AF65FDD" w:rsidR="00F942C9" w:rsidRPr="00FB08AF" w:rsidRDefault="00586927" w:rsidP="001E1D34">
      <w:pPr>
        <w:pStyle w:val="InstructionsText2"/>
      </w:pPr>
      <w:r>
        <w:t>A 24. ponttól eltérve az említett szervezetek dönthetnek úgy, hogy a szavatolótőkének és a kötelezettségeknek a 20. pontban foglaltakkal azonos körét tüntetik fel.</w:t>
      </w:r>
    </w:p>
    <w:p w14:paraId="2D11E02F" w14:textId="211DD7F3" w:rsidR="00453B42" w:rsidRPr="00FB08AF" w:rsidRDefault="00FC1379" w:rsidP="001E1D34">
      <w:pPr>
        <w:pStyle w:val="InstructionsText2"/>
      </w:pPr>
      <w:r>
        <w:t xml:space="preserve">Azok a szervezetek, amelyek az adatszolgáltatás időpontjában a 2014/59/EU irányelv 45. cikkének (1) bekezdésében meghatározott követelmény legalább 150 %-ának megfelelő összegű szavatolótőkével és leírható, illetve átalakítható kötelezettséggel rendelkeznek, mentesülnek a hitelezői feltőkésítésbe bevonható egyéb kötelezettségekre vonatkozó adatszolgáltatási kötelezettség alól. Az ilyen szervezetek dönthetnek úgy, hogy a hitelezői feltőkésítésbe bevonható egyéb </w:t>
      </w:r>
      <w:r>
        <w:lastRenderedPageBreak/>
        <w:t>kötelezettségekre vonatkozó információkat önkéntes alapon közlik ebben a táblában.</w:t>
      </w:r>
    </w:p>
    <w:p w14:paraId="04EC4B94" w14:textId="2CAEDC93" w:rsidR="00C91ACB" w:rsidRPr="00FB08AF" w:rsidRDefault="00C91ACB" w:rsidP="001E1D34">
      <w:pPr>
        <w:pStyle w:val="InstructionsText2"/>
      </w:pPr>
      <w:r>
        <w:t>A 0010. és 0020. oszlopok kombinációja egy sorazonosító, amely a tábla valamennyi sorára egyedi.</w:t>
      </w:r>
    </w:p>
    <w:p w14:paraId="781C3046" w14:textId="3C797AB8" w:rsidR="00C91ACB" w:rsidRPr="00FB08AF" w:rsidRDefault="00C91ACB" w:rsidP="00873459">
      <w:pPr>
        <w:pStyle w:val="Numberedtilelevel1"/>
        <w:numPr>
          <w:ilvl w:val="2"/>
          <w:numId w:val="30"/>
        </w:numPr>
      </w:pPr>
      <w:bookmarkStart w:id="67" w:name="_Toc16868646"/>
      <w:bookmarkStart w:id="68" w:name="_Toc20316759"/>
      <w:bookmarkStart w:id="69" w:name="_Toc45558496"/>
      <w:r>
        <w:t>A tábla egyes részeire vonatkozó útmutató</w:t>
      </w:r>
      <w:bookmarkEnd w:id="67"/>
      <w:bookmarkEnd w:id="68"/>
      <w:bookmarkEnd w:id="69"/>
    </w:p>
    <w:p w14:paraId="6C74EEE4" w14:textId="77777777" w:rsidR="00C91ACB" w:rsidRPr="00FB08AF" w:rsidRDefault="00C91ACB" w:rsidP="001E1D34">
      <w:pPr>
        <w:pStyle w:val="InstructionsText"/>
      </w:pPr>
    </w:p>
    <w:tbl>
      <w:tblPr>
        <w:tblW w:w="8749" w:type="dxa"/>
        <w:tblInd w:w="539" w:type="dxa"/>
        <w:tblLayout w:type="fixed"/>
        <w:tblLook w:val="00A0" w:firstRow="1" w:lastRow="0" w:firstColumn="1" w:lastColumn="0" w:noHBand="0" w:noVBand="0"/>
      </w:tblPr>
      <w:tblGrid>
        <w:gridCol w:w="1129"/>
        <w:gridCol w:w="7620"/>
      </w:tblGrid>
      <w:tr w:rsidR="00FB08AF" w:rsidRPr="00FB08AF" w14:paraId="609D8C43"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D9D9D9"/>
          </w:tcPr>
          <w:p w14:paraId="5CFD8575" w14:textId="77777777" w:rsidR="00C91ACB" w:rsidRPr="00FB08AF" w:rsidRDefault="00C91ACB" w:rsidP="001E1D34">
            <w:pPr>
              <w:pStyle w:val="InstructionsText"/>
            </w:pPr>
            <w:r>
              <w:t>Oszlopok</w:t>
            </w:r>
          </w:p>
        </w:tc>
        <w:tc>
          <w:tcPr>
            <w:tcW w:w="7620" w:type="dxa"/>
            <w:tcBorders>
              <w:top w:val="single" w:sz="4" w:space="0" w:color="auto"/>
              <w:left w:val="single" w:sz="4" w:space="0" w:color="auto"/>
              <w:bottom w:val="single" w:sz="4" w:space="0" w:color="auto"/>
              <w:right w:val="single" w:sz="4" w:space="0" w:color="auto"/>
            </w:tcBorders>
            <w:shd w:val="clear" w:color="auto" w:fill="D9D9D9"/>
          </w:tcPr>
          <w:p w14:paraId="04F5B140" w14:textId="77777777" w:rsidR="00C91ACB" w:rsidRPr="00FB08AF" w:rsidRDefault="00C91ACB" w:rsidP="001E1D34">
            <w:pPr>
              <w:pStyle w:val="InstructionsText"/>
            </w:pPr>
            <w:r>
              <w:t>Jogszabályi hivatkozások és útmutató</w:t>
            </w:r>
          </w:p>
        </w:tc>
      </w:tr>
      <w:tr w:rsidR="00FB08AF" w:rsidRPr="00FB08AF" w14:paraId="1FFEE763"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171AC008" w14:textId="77777777" w:rsidR="00C91ACB" w:rsidRPr="00FB08AF" w:rsidRDefault="00C91ACB" w:rsidP="001E1D34">
            <w:pPr>
              <w:pStyle w:val="InstructionsText"/>
            </w:pPr>
            <w:r>
              <w:t>0010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7845B6A3" w14:textId="77777777" w:rsidR="00C91ACB" w:rsidRPr="00FB08AF" w:rsidRDefault="00C91ACB" w:rsidP="001E1D34">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Kielégítési ranghely </w:t>
            </w:r>
          </w:p>
          <w:p w14:paraId="257C9336" w14:textId="77777777" w:rsidR="00C91ACB" w:rsidRPr="00FB08AF" w:rsidRDefault="00C91ACB"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Az adatszolgáltató szervezet hitelezői kielégítési sorrendjében a kielégítési ranghely számát kell feltüntetni, kezdve a sorrendben leghátrébb sorolt ranghellyel.</w:t>
            </w:r>
          </w:p>
          <w:p w14:paraId="37284C2B" w14:textId="5590BC07" w:rsidR="00C91ACB" w:rsidRPr="00FB08AF" w:rsidRDefault="00C91ACB"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A kielégítési ranghely az adott joghatóság szanálási hatósága által közzétett kielégítési sorrendben elfoglalt valamely ranghely.</w:t>
            </w:r>
          </w:p>
        </w:tc>
      </w:tr>
      <w:tr w:rsidR="00FB08AF" w:rsidRPr="00FB08AF" w14:paraId="3500C29E"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10FF8BAC" w14:textId="77777777" w:rsidR="00C91ACB" w:rsidRPr="00FB08AF" w:rsidRDefault="00C91ACB" w:rsidP="001E1D34">
            <w:pPr>
              <w:pStyle w:val="InstructionsText"/>
            </w:pPr>
            <w:r>
              <w:t>0020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369DFCA2" w14:textId="77777777" w:rsidR="00C91ACB" w:rsidRPr="00FB08AF" w:rsidRDefault="00C91ACB" w:rsidP="001E1D34">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A hitelező típusa </w:t>
            </w:r>
          </w:p>
          <w:p w14:paraId="65F1A0B3" w14:textId="77777777" w:rsidR="00C91ACB" w:rsidRPr="00FB08AF" w:rsidRDefault="00C91ACB"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A hitelező típusa a következők egyike lehet:</w:t>
            </w:r>
          </w:p>
          <w:p w14:paraId="01AEE8AB" w14:textId="77777777" w:rsidR="00C91ACB" w:rsidRPr="00FB08AF" w:rsidRDefault="00C91ACB" w:rsidP="001E1D34">
            <w:pPr>
              <w:pStyle w:val="InstructionsText"/>
              <w:numPr>
                <w:ilvl w:val="0"/>
                <w:numId w:val="25"/>
              </w:numPr>
              <w:rPr>
                <w:rStyle w:val="FormatvorlageInstructionsTabelleText"/>
                <w:rFonts w:ascii="Times New Roman" w:hAnsi="Times New Roman"/>
                <w:sz w:val="24"/>
              </w:rPr>
            </w:pPr>
            <w:r>
              <w:rPr>
                <w:rStyle w:val="FormatvorlageInstructionsTabelleText"/>
                <w:rFonts w:ascii="Times New Roman" w:hAnsi="Times New Roman"/>
                <w:sz w:val="24"/>
              </w:rPr>
              <w:t>„Szanálás alá vonható szervezet”</w:t>
            </w:r>
            <w:r>
              <w:rPr>
                <w:rStyle w:val="FormatvorlageInstructionsTabelleText"/>
                <w:rFonts w:ascii="Times New Roman" w:hAnsi="Times New Roman"/>
                <w:sz w:val="24"/>
              </w:rPr>
              <w:br/>
              <w:t>Ezt a tételt kell kiválasztani a szanálás alá vonható szervezet által – közvetlenül vagy adott esetben közvetve, a tulajdoni lánc mentén elhelyezkedő szervezeteken keresztül – tulajdonolt összegek feltüntetéséhez.</w:t>
            </w:r>
          </w:p>
          <w:p w14:paraId="2E20A258" w14:textId="77777777" w:rsidR="00C91ACB" w:rsidRPr="00FB08AF" w:rsidRDefault="00C91ACB" w:rsidP="001E1D34">
            <w:pPr>
              <w:pStyle w:val="InstructionsText"/>
              <w:numPr>
                <w:ilvl w:val="0"/>
                <w:numId w:val="25"/>
              </w:numPr>
              <w:rPr>
                <w:rStyle w:val="InstructionsTabelleberschrift"/>
                <w:rFonts w:ascii="Times New Roman" w:hAnsi="Times New Roman"/>
                <w:sz w:val="24"/>
              </w:rPr>
            </w:pPr>
            <w:r>
              <w:rPr>
                <w:rStyle w:val="FormatvorlageInstructionsTabelleText"/>
                <w:rFonts w:ascii="Times New Roman" w:hAnsi="Times New Roman"/>
                <w:sz w:val="24"/>
              </w:rPr>
              <w:t>„A szanálás alá vonható szervezettől eltérő szervezetek”</w:t>
            </w:r>
            <w:r>
              <w:rPr>
                <w:rStyle w:val="FormatvorlageInstructionsTabelleText"/>
                <w:rFonts w:ascii="Times New Roman" w:hAnsi="Times New Roman"/>
                <w:sz w:val="24"/>
              </w:rPr>
              <w:br/>
              <w:t>Ezt a tételt kell kiválasztani az adott esetben más hitelezők tulajdonában lévő összegek feltüntetéséhez.</w:t>
            </w:r>
          </w:p>
        </w:tc>
      </w:tr>
      <w:tr w:rsidR="00FB08AF" w:rsidRPr="00FB08AF" w14:paraId="0748F15A"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7936FE2A" w14:textId="77777777" w:rsidR="00C91ACB" w:rsidRPr="00FB08AF" w:rsidRDefault="00C91ACB" w:rsidP="001E1D34">
            <w:pPr>
              <w:pStyle w:val="InstructionsText"/>
            </w:pPr>
            <w:r>
              <w:t>0030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4DC17822" w14:textId="77777777" w:rsidR="00C91ACB" w:rsidRPr="00FB08AF" w:rsidRDefault="00C91ACB" w:rsidP="001E1D34">
            <w:pPr>
              <w:pStyle w:val="InstructionsText"/>
              <w:rPr>
                <w:rStyle w:val="InstructionsTabelleberschrift"/>
                <w:rFonts w:ascii="Times New Roman" w:hAnsi="Times New Roman"/>
                <w:sz w:val="24"/>
              </w:rPr>
            </w:pPr>
            <w:r>
              <w:rPr>
                <w:rStyle w:val="InstructionsTabelleberschrift"/>
                <w:rFonts w:ascii="Times New Roman" w:hAnsi="Times New Roman"/>
                <w:sz w:val="24"/>
              </w:rPr>
              <w:t>A kielégítési ranghely leírása</w:t>
            </w:r>
          </w:p>
          <w:p w14:paraId="122A9954" w14:textId="50727B02" w:rsidR="00C91ACB" w:rsidRPr="00FB08AF" w:rsidRDefault="00C91ACB"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Az adott joghatóság szanálási hatósága által közzétett kielégítési sorrend részeként közölt leírás, amennyiben rendelkezésre áll az ilyen leírást tartalmazó egységesített lista. Más esetben a kielégítési ranghelynek az intézmény általi saját leírása, megemlítve legalább az adott kielégítési ranghelyen található fő instrumentumtípust.</w:t>
            </w:r>
          </w:p>
        </w:tc>
      </w:tr>
      <w:tr w:rsidR="00FB08AF" w:rsidRPr="00FB08AF" w14:paraId="23F114F8"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145FC843" w14:textId="77777777" w:rsidR="00C91ACB" w:rsidRPr="00FB08AF" w:rsidRDefault="00C91ACB" w:rsidP="001E1D34">
            <w:pPr>
              <w:pStyle w:val="InstructionsText"/>
            </w:pPr>
            <w:r>
              <w:t>0040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39927F84" w14:textId="0047A2EB" w:rsidR="00C91ACB" w:rsidRPr="00FB08AF" w:rsidRDefault="00C91ACB" w:rsidP="001E1D34">
            <w:pPr>
              <w:pStyle w:val="InstructionsText"/>
              <w:rPr>
                <w:rStyle w:val="InstructionsTabelleberschrift"/>
                <w:rFonts w:ascii="Times New Roman" w:hAnsi="Times New Roman"/>
                <w:sz w:val="24"/>
              </w:rPr>
            </w:pPr>
            <w:r>
              <w:rPr>
                <w:rStyle w:val="InstructionsTabelleberschrift"/>
                <w:rFonts w:ascii="Times New Roman" w:hAnsi="Times New Roman"/>
                <w:sz w:val="24"/>
              </w:rPr>
              <w:t>Kötelezettségek és szavatolótőke</w:t>
            </w:r>
          </w:p>
          <w:p w14:paraId="03660D92" w14:textId="490D18A6" w:rsidR="00CA73FF" w:rsidRPr="00FB08AF" w:rsidRDefault="00C91ACB"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A szavatolótőke, a leírható, illetve átalakítható kötelezettségek és adott esetben a hitelezői feltőkésítésbe bevonható egyéb kötelezettségek azon összegét kell feltüntetni, amelyet a 0010. oszlopban feltüntetett kielégítési ranghelyhez soroltak.</w:t>
            </w:r>
          </w:p>
          <w:p w14:paraId="3EAF0BAC" w14:textId="7A1FF05A" w:rsidR="00C91ACB" w:rsidRPr="00FB08AF" w:rsidRDefault="00CA73FF"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Adott esetben ez az oszlop tartalmazza a hitelezői feltőkésítésből kizárt kötelezettségeket is, amennyiben azok a szavatolótőkénél és a leírható, illetve átalakítható kötelezettségeknél alacsonyabb rangúak vagy azokkal egyenrangúak </w:t>
            </w:r>
          </w:p>
          <w:p w14:paraId="7816F63A" w14:textId="75FF0FBE" w:rsidR="00586927" w:rsidRPr="00FB08AF" w:rsidRDefault="00586927" w:rsidP="001E1D34">
            <w:pPr>
              <w:pStyle w:val="InstructionsText"/>
              <w:rPr>
                <w:rStyle w:val="FormatvorlageInstructionsTabelleText"/>
                <w:rFonts w:ascii="Times New Roman" w:hAnsi="Times New Roman"/>
                <w:sz w:val="24"/>
              </w:rPr>
            </w:pPr>
            <w:r>
              <w:lastRenderedPageBreak/>
              <w:t>A 24. pontban említett szervezetek esetében ezt az oszlopot üresen kell hagyni, kivéve, ha ezek a szervezetek a 25. pontban foglalt eltérés alkalmazása mellett döntenek.</w:t>
            </w:r>
          </w:p>
        </w:tc>
      </w:tr>
      <w:tr w:rsidR="00FB08AF" w:rsidRPr="00FB08AF" w14:paraId="0C18F0D6"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72BE3858" w14:textId="77777777" w:rsidR="00C91ACB" w:rsidRPr="00FB08AF" w:rsidRDefault="00C91ACB" w:rsidP="001E1D34">
            <w:pPr>
              <w:pStyle w:val="InstructionsText"/>
            </w:pPr>
            <w:r>
              <w:lastRenderedPageBreak/>
              <w:t>0050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6848866" w14:textId="13FD12C2" w:rsidR="00C91ACB" w:rsidRPr="00FB08AF" w:rsidRDefault="00C91ACB" w:rsidP="001E1D34">
            <w:pPr>
              <w:pStyle w:val="InstructionsText"/>
              <w:rPr>
                <w:rStyle w:val="InstructionsTabelleberschrift"/>
                <w:rFonts w:ascii="Times New Roman" w:hAnsi="Times New Roman"/>
                <w:sz w:val="24"/>
              </w:rPr>
            </w:pPr>
            <w:r>
              <w:rPr>
                <w:rStyle w:val="InstructionsTabelleberschrift"/>
                <w:rFonts w:ascii="Times New Roman" w:hAnsi="Times New Roman"/>
                <w:sz w:val="24"/>
              </w:rPr>
              <w:t>Ebből: kizárt kötelezettségek</w:t>
            </w:r>
          </w:p>
          <w:p w14:paraId="6FB0E40C" w14:textId="550BD034" w:rsidR="00C91ACB" w:rsidRPr="00FB08AF" w:rsidRDefault="00C91ACB" w:rsidP="001E1D34">
            <w:pPr>
              <w:pStyle w:val="InstructionsText"/>
              <w:rPr>
                <w:rStyle w:val="FormatvorlageInstructionsTabelleText"/>
                <w:rFonts w:ascii="Times New Roman" w:hAnsi="Times New Roman"/>
                <w:sz w:val="24"/>
              </w:rPr>
            </w:pPr>
            <w:r>
              <w:t>Az 575/2013/EU rendelet 72a. cikkének (2) bekezdésével vagy a 2014/59/EU irányelv 44. cikkének (2) bekezdésével összhangban kizárt kötelezettségek összege.</w:t>
            </w:r>
            <w:r>
              <w:rPr>
                <w:rStyle w:val="FormatvorlageInstructionsTabelleText"/>
                <w:rFonts w:ascii="Times New Roman" w:hAnsi="Times New Roman"/>
                <w:sz w:val="24"/>
              </w:rPr>
              <w:t xml:space="preserve"> Amennyiben a szanálási hatóság úgy döntött, hogy az említett irányelv 44. cikkének (3) bekezdésével összhangban kötelezettségeket zár ki, a kizárt kötelezettségeket is fel kell tüntetni ebben az oszlopban.</w:t>
            </w:r>
          </w:p>
          <w:p w14:paraId="2571716C" w14:textId="535D396F" w:rsidR="00586927" w:rsidRPr="00FB08AF" w:rsidRDefault="00586927" w:rsidP="001E1D34">
            <w:pPr>
              <w:pStyle w:val="InstructionsText"/>
              <w:rPr>
                <w:rStyle w:val="FormatvorlageInstructionsTabelleText"/>
                <w:rFonts w:ascii="Times New Roman" w:hAnsi="Times New Roman"/>
                <w:sz w:val="24"/>
              </w:rPr>
            </w:pPr>
            <w:r>
              <w:t>A 24. pontban említett szervezetek esetében ezt az oszlopot üresen kell hagyni, kivéve, ha ezek a szervezetek a 25. pontban foglalt eltérés alkalmazása mellett döntenek.</w:t>
            </w:r>
          </w:p>
        </w:tc>
      </w:tr>
      <w:tr w:rsidR="00FB08AF" w:rsidRPr="00FB08AF" w14:paraId="4E4EDAD1"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33DC08DA" w14:textId="77777777" w:rsidR="00C91ACB" w:rsidRPr="00FB08AF" w:rsidRDefault="00C91ACB" w:rsidP="001E1D34">
            <w:pPr>
              <w:pStyle w:val="InstructionsText"/>
            </w:pPr>
            <w:r>
              <w:t>0060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1B4C5523" w14:textId="3243342B" w:rsidR="00C91ACB" w:rsidRPr="00FB08AF" w:rsidRDefault="00C91ACB" w:rsidP="001E1D34">
            <w:pPr>
              <w:pStyle w:val="InstructionsText"/>
              <w:rPr>
                <w:rStyle w:val="InstructionsTabelleberschrift"/>
                <w:rFonts w:ascii="Times New Roman" w:hAnsi="Times New Roman"/>
                <w:sz w:val="24"/>
              </w:rPr>
            </w:pPr>
            <w:r>
              <w:rPr>
                <w:rStyle w:val="InstructionsTabelleberschrift"/>
                <w:rFonts w:ascii="Times New Roman" w:hAnsi="Times New Roman"/>
                <w:sz w:val="24"/>
              </w:rPr>
              <w:t>Kötelezettségek és szavatolótőke, csökkentve a kizárt kötelezettségekkel</w:t>
            </w:r>
          </w:p>
          <w:p w14:paraId="7EBBC66A" w14:textId="270A00CE" w:rsidR="00C91ACB" w:rsidRPr="00FB08AF" w:rsidRDefault="006B1D21"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Ha a szervezetek kitöltik a 0040. oszlopot, a kötelezettségek és a szavatolótőke 0040. oszlopban feltüntetett összegét kell feltüntetni, csökkentve a 0050. oszlopban feltüntetett, kizárt kötelezettségek összegével.</w:t>
            </w:r>
          </w:p>
          <w:p w14:paraId="5A6ACD32" w14:textId="010EC8FF" w:rsidR="006B1D21" w:rsidRPr="00FB08AF" w:rsidRDefault="00B77345" w:rsidP="001E1D34">
            <w:pPr>
              <w:pStyle w:val="InstructionsText"/>
              <w:rPr>
                <w:rStyle w:val="FormatvorlageInstructionsTabelleText"/>
                <w:rFonts w:ascii="Times New Roman" w:hAnsi="Times New Roman"/>
                <w:sz w:val="24"/>
              </w:rPr>
            </w:pPr>
            <w:r>
              <w:t>Ha a szervezetek nem töltik ki a 0040. oszlopot, ebben az oszlopban a belső MREL céljából figyelembe vehető szavatolótőkét és kötelezettségeket kell feltüntetniük. Ebben az oszlopban a hitelezői feltőkésítésbe bevonható egyéb kötelezettségeket kell feltüntetni, a 26. pontban meghatározott feltételek mellett.</w:t>
            </w:r>
          </w:p>
        </w:tc>
      </w:tr>
      <w:tr w:rsidR="00FB08AF" w:rsidRPr="00FB08AF" w14:paraId="19D26BD4"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422D7418" w14:textId="77777777" w:rsidR="00C91ACB" w:rsidRPr="00FB08AF" w:rsidRDefault="00C91ACB" w:rsidP="001E1D34">
            <w:pPr>
              <w:pStyle w:val="InstructionsText"/>
            </w:pPr>
            <w:r>
              <w:t>0070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4CB9355" w14:textId="77777777" w:rsidR="00C91ACB" w:rsidRPr="00FB08AF" w:rsidRDefault="00C91ACB" w:rsidP="001E1D34">
            <w:pPr>
              <w:pStyle w:val="InstructionsText"/>
              <w:rPr>
                <w:rStyle w:val="InstructionsTabelleberschrift"/>
                <w:rFonts w:ascii="Times New Roman" w:hAnsi="Times New Roman"/>
                <w:sz w:val="24"/>
              </w:rPr>
            </w:pPr>
            <w:r>
              <w:rPr>
                <w:rStyle w:val="InstructionsTabelleberschrift"/>
                <w:rFonts w:ascii="Times New Roman" w:hAnsi="Times New Roman"/>
                <w:sz w:val="24"/>
              </w:rPr>
              <w:t>ebből: a belső MREL céljából figyelembe vehető szavatolótőke és leírható, illetve átalakítható kötelezettségek</w:t>
            </w:r>
          </w:p>
          <w:p w14:paraId="61B28CDA" w14:textId="2F99546E" w:rsidR="00C91ACB" w:rsidRPr="00FB08AF" w:rsidRDefault="00C91ACB" w:rsidP="001E1D34">
            <w:pPr>
              <w:pStyle w:val="InstructionsText"/>
              <w:rPr>
                <w:rStyle w:val="FormatvorlageInstructionsTabelleText"/>
                <w:rFonts w:ascii="Times New Roman" w:hAnsi="Times New Roman"/>
                <w:sz w:val="24"/>
              </w:rPr>
            </w:pPr>
            <w:r>
              <w:t>A szavatolótőkének és a leírható, illetve átalakítható kötelezettségeknek a 2014/59/EU irányelv 45f. cikkének (2) bekezdésével összhangban a belső MREL-be beszámított összegét kell feltüntetni.</w:t>
            </w:r>
          </w:p>
        </w:tc>
      </w:tr>
      <w:tr w:rsidR="00FB08AF" w:rsidRPr="00FB08AF" w14:paraId="12394B2F"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387F5552" w14:textId="77777777" w:rsidR="00C91ACB" w:rsidRPr="00FB08AF" w:rsidRDefault="00C91ACB" w:rsidP="001E1D34">
            <w:pPr>
              <w:pStyle w:val="InstructionsText"/>
            </w:pPr>
            <w:r>
              <w:t>0080 – 0110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7F8F233" w14:textId="77777777" w:rsidR="00C91ACB" w:rsidRPr="00FB08AF" w:rsidRDefault="00C91ACB" w:rsidP="001E1D34">
            <w:pPr>
              <w:pStyle w:val="InstructionsText"/>
              <w:rPr>
                <w:rStyle w:val="FormatvorlageInstructionsTabelleText"/>
                <w:rFonts w:ascii="Times New Roman" w:hAnsi="Times New Roman"/>
                <w:b/>
                <w:sz w:val="24"/>
                <w:u w:val="single"/>
              </w:rPr>
            </w:pPr>
            <w:r>
              <w:rPr>
                <w:rStyle w:val="FormatvorlageInstructionsTabelleText"/>
                <w:rFonts w:ascii="Times New Roman" w:hAnsi="Times New Roman"/>
                <w:b/>
                <w:sz w:val="24"/>
                <w:u w:val="single"/>
              </w:rPr>
              <w:t>ebből: hátralévő futamideje:</w:t>
            </w:r>
          </w:p>
          <w:p w14:paraId="747045F9" w14:textId="55F8A8A2" w:rsidR="00C91ACB" w:rsidRPr="00FB08AF" w:rsidRDefault="00C91ACB"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A szavatoló tőkének és a leírható, illetve átalakítható kötelezettségeknek a belső MREL-be beszámított, a 0070. oszlopban feltüntetett összegét a különböző instrumentumok és tételek hátralévő futamideje szerinti bontásban kell megadni. A lejárat nélküli instrumentumokat és tételeket ebben a bontásban nem kell szerepeltetni, hanem a 0120. oszlopban külön kell feltüntetni.</w:t>
            </w:r>
          </w:p>
        </w:tc>
      </w:tr>
      <w:tr w:rsidR="00FB08AF" w:rsidRPr="00FB08AF" w14:paraId="00BB98F7"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3B0608F1" w14:textId="77777777" w:rsidR="00C91ACB" w:rsidRPr="00FB08AF" w:rsidRDefault="00C91ACB" w:rsidP="001E1D34">
            <w:pPr>
              <w:pStyle w:val="InstructionsText"/>
            </w:pPr>
            <w:r>
              <w:t>0080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7191C83C" w14:textId="77777777" w:rsidR="00C91ACB" w:rsidRPr="00FB08AF" w:rsidRDefault="00C91ACB" w:rsidP="001E1D34">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 xml:space="preserve">≥ 1 év </w:t>
            </w:r>
            <w:proofErr w:type="gramStart"/>
            <w:r>
              <w:rPr>
                <w:rStyle w:val="InstructionsTabelleberschrift"/>
                <w:rFonts w:ascii="Times New Roman" w:hAnsi="Times New Roman"/>
                <w:sz w:val="24"/>
              </w:rPr>
              <w:t>&lt; 2</w:t>
            </w:r>
            <w:proofErr w:type="gramEnd"/>
            <w:r>
              <w:rPr>
                <w:rStyle w:val="InstructionsTabelleberschrift"/>
                <w:rFonts w:ascii="Times New Roman" w:hAnsi="Times New Roman"/>
                <w:sz w:val="24"/>
              </w:rPr>
              <w:t xml:space="preserve"> év </w:t>
            </w:r>
          </w:p>
        </w:tc>
      </w:tr>
      <w:tr w:rsidR="00FB08AF" w:rsidRPr="00FB08AF" w14:paraId="75EF6BAC"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37E7F640" w14:textId="77777777" w:rsidR="00C91ACB" w:rsidRPr="00FB08AF" w:rsidRDefault="00C91ACB" w:rsidP="001E1D34">
            <w:pPr>
              <w:pStyle w:val="InstructionsText"/>
            </w:pPr>
            <w:r>
              <w:t>0090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58DEC9C5" w14:textId="77777777" w:rsidR="00C91ACB" w:rsidRPr="00FB08AF" w:rsidRDefault="00C91ACB" w:rsidP="001E1D34">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 xml:space="preserve">≥ 2 év </w:t>
            </w:r>
            <w:proofErr w:type="gramStart"/>
            <w:r>
              <w:rPr>
                <w:rStyle w:val="InstructionsTabelleberschrift"/>
                <w:rFonts w:ascii="Times New Roman" w:hAnsi="Times New Roman"/>
                <w:sz w:val="24"/>
              </w:rPr>
              <w:t>&lt; 5</w:t>
            </w:r>
            <w:proofErr w:type="gramEnd"/>
            <w:r>
              <w:rPr>
                <w:rStyle w:val="InstructionsTabelleberschrift"/>
                <w:rFonts w:ascii="Times New Roman" w:hAnsi="Times New Roman"/>
                <w:sz w:val="24"/>
              </w:rPr>
              <w:t xml:space="preserve"> év</w:t>
            </w:r>
          </w:p>
        </w:tc>
      </w:tr>
      <w:tr w:rsidR="00FB08AF" w:rsidRPr="00FB08AF" w14:paraId="0BF0B540"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7D028EE8" w14:textId="77777777" w:rsidR="00C91ACB" w:rsidRPr="00FB08AF" w:rsidRDefault="00C91ACB" w:rsidP="001E1D34">
            <w:pPr>
              <w:pStyle w:val="InstructionsText"/>
            </w:pPr>
            <w:r>
              <w:t>0100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63149FF" w14:textId="77777777" w:rsidR="00C91ACB" w:rsidRPr="00FB08AF" w:rsidRDefault="00C91ACB" w:rsidP="001E1D34">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 xml:space="preserve">≥ 5 év </w:t>
            </w:r>
            <w:proofErr w:type="gramStart"/>
            <w:r>
              <w:rPr>
                <w:rStyle w:val="InstructionsTabelleberschrift"/>
                <w:rFonts w:ascii="Times New Roman" w:hAnsi="Times New Roman"/>
                <w:sz w:val="24"/>
              </w:rPr>
              <w:t>&lt; 10</w:t>
            </w:r>
            <w:proofErr w:type="gramEnd"/>
            <w:r>
              <w:rPr>
                <w:rStyle w:val="InstructionsTabelleberschrift"/>
                <w:rFonts w:ascii="Times New Roman" w:hAnsi="Times New Roman"/>
                <w:sz w:val="24"/>
              </w:rPr>
              <w:t xml:space="preserve"> év</w:t>
            </w:r>
          </w:p>
        </w:tc>
      </w:tr>
      <w:tr w:rsidR="00FB08AF" w:rsidRPr="00FB08AF" w14:paraId="689A4CF4"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2C660429" w14:textId="77777777" w:rsidR="00C91ACB" w:rsidRPr="00FB08AF" w:rsidRDefault="00C91ACB" w:rsidP="001E1D34">
            <w:pPr>
              <w:pStyle w:val="InstructionsText"/>
            </w:pPr>
            <w:r>
              <w:t>0110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0BA5D4D" w14:textId="77777777" w:rsidR="00C91ACB" w:rsidRPr="00FB08AF" w:rsidRDefault="00C91ACB" w:rsidP="001E1D34">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 10 év</w:t>
            </w:r>
          </w:p>
        </w:tc>
      </w:tr>
      <w:tr w:rsidR="00C91ACB" w:rsidRPr="00FB08AF" w14:paraId="0A8502A8"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028721C2" w14:textId="77777777" w:rsidR="00C91ACB" w:rsidRPr="00FB08AF" w:rsidRDefault="00C91ACB" w:rsidP="001E1D34">
            <w:pPr>
              <w:pStyle w:val="InstructionsText"/>
            </w:pPr>
            <w:r>
              <w:t>0120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3397B984" w14:textId="77777777" w:rsidR="00C91ACB" w:rsidRPr="00FB08AF" w:rsidRDefault="00C91ACB" w:rsidP="001E1D34">
            <w:pPr>
              <w:pStyle w:val="InstructionsText"/>
              <w:rPr>
                <w:rStyle w:val="InstructionsTabelleberschrift"/>
                <w:rFonts w:ascii="Times New Roman" w:hAnsi="Times New Roman"/>
                <w:sz w:val="24"/>
              </w:rPr>
            </w:pPr>
            <w:r>
              <w:rPr>
                <w:rStyle w:val="InstructionsTabelleberschrift"/>
                <w:rFonts w:ascii="Times New Roman" w:hAnsi="Times New Roman"/>
                <w:sz w:val="24"/>
              </w:rPr>
              <w:t>Ebből: lejárat nélküli értékpapírok</w:t>
            </w:r>
          </w:p>
          <w:p w14:paraId="1526BF49" w14:textId="314313E1" w:rsidR="004B37F2" w:rsidRPr="00FB08AF" w:rsidRDefault="00B45720"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A lejárat nélküli értékpapírokat és az összes CET1 tételt, valamint az e tábla hatálya alá tartozó kiegészítő alapvető tőkeinstrumentumok és járulékos ázsióját ebbe az oszlopba kell sorolni.</w:t>
            </w:r>
          </w:p>
        </w:tc>
      </w:tr>
    </w:tbl>
    <w:p w14:paraId="2BC394D0" w14:textId="77777777" w:rsidR="00C91ACB" w:rsidRPr="00FB08AF" w:rsidRDefault="00C91ACB" w:rsidP="00C91ACB">
      <w:pPr>
        <w:rPr>
          <w:rStyle w:val="InstructionsTabelleText"/>
          <w:rFonts w:ascii="Times New Roman" w:hAnsi="Times New Roman"/>
          <w:sz w:val="24"/>
        </w:rPr>
      </w:pPr>
    </w:p>
    <w:p w14:paraId="0930C8BB" w14:textId="6780E6AB" w:rsidR="00C91ACB" w:rsidRPr="00FB08AF" w:rsidRDefault="00C91ACB" w:rsidP="00873459">
      <w:pPr>
        <w:pStyle w:val="Numberedtilelevel1"/>
        <w:numPr>
          <w:ilvl w:val="1"/>
          <w:numId w:val="30"/>
        </w:numPr>
      </w:pPr>
      <w:bookmarkStart w:id="70" w:name="_Toc45558497"/>
      <w:r>
        <w:lastRenderedPageBreak/>
        <w:t>M 06.00 – Hitelezői rangsor (szanálás alá vonható szervezet) (RANK)</w:t>
      </w:r>
      <w:bookmarkEnd w:id="70"/>
    </w:p>
    <w:p w14:paraId="2F916741" w14:textId="5CF2CFE6" w:rsidR="00C91ACB" w:rsidRPr="00FB08AF" w:rsidRDefault="00C91ACB" w:rsidP="00873459">
      <w:pPr>
        <w:pStyle w:val="Numberedtilelevel1"/>
        <w:numPr>
          <w:ilvl w:val="2"/>
          <w:numId w:val="30"/>
        </w:numPr>
      </w:pPr>
      <w:bookmarkStart w:id="71" w:name="_Toc16868648"/>
      <w:bookmarkStart w:id="72" w:name="_Toc20316761"/>
      <w:bookmarkStart w:id="73" w:name="_Toc45558498"/>
      <w:r>
        <w:t>Általános megjegyzések</w:t>
      </w:r>
      <w:bookmarkEnd w:id="71"/>
      <w:bookmarkEnd w:id="72"/>
      <w:bookmarkEnd w:id="73"/>
    </w:p>
    <w:p w14:paraId="5542EFDB" w14:textId="45CDB215" w:rsidR="00322A0F" w:rsidRPr="00FB08AF" w:rsidRDefault="00586927" w:rsidP="001E1D34">
      <w:pPr>
        <w:pStyle w:val="InstructionsText2"/>
      </w:pPr>
      <w:r>
        <w:t xml:space="preserve">Az 575/2013/EU rendelet 92a. cikkében meghatározott követelmény teljesítésére vonatkozó kötelezettség hatálya alá tartozó szervezeteknek ebben a táblában a következőkről kell adatot szolgáltatniuk: </w:t>
      </w:r>
    </w:p>
    <w:p w14:paraId="6279EFD7" w14:textId="7F35A1E6" w:rsidR="00322A0F" w:rsidRPr="00FB08AF" w:rsidRDefault="00322A0F" w:rsidP="00D22E74">
      <w:pPr>
        <w:pStyle w:val="InstructionsText2"/>
        <w:numPr>
          <w:ilvl w:val="1"/>
          <w:numId w:val="96"/>
        </w:numPr>
      </w:pPr>
      <w:r>
        <w:t>az 575/2013/EU rendelet 26. cikke szerinti elsődleges alapvető tőkeelemek;</w:t>
      </w:r>
    </w:p>
    <w:p w14:paraId="7AF30828" w14:textId="4790DF54" w:rsidR="00322A0F" w:rsidRPr="00FB08AF" w:rsidRDefault="00322A0F" w:rsidP="00D22E74">
      <w:pPr>
        <w:pStyle w:val="InstructionsText2"/>
        <w:numPr>
          <w:ilvl w:val="1"/>
          <w:numId w:val="96"/>
        </w:numPr>
      </w:pPr>
      <w:r>
        <w:t>az 575/2013/EU rendelet 51. cikke szerinti kiegészítő alapvető tőkeelemek;</w:t>
      </w:r>
    </w:p>
    <w:p w14:paraId="7BBA0777" w14:textId="77DA25EB" w:rsidR="001C4D81" w:rsidRPr="00FB08AF" w:rsidRDefault="00322A0F" w:rsidP="00D22E74">
      <w:pPr>
        <w:pStyle w:val="InstructionsText2"/>
        <w:numPr>
          <w:ilvl w:val="1"/>
          <w:numId w:val="96"/>
        </w:numPr>
      </w:pPr>
      <w:r>
        <w:t xml:space="preserve">az 575/2013/EU rendelet 62. cikkének a) és b) pontjában említett járulékos tőkeinstrumentumok és a kapcsolódó ázsió, beleértve az instrumentum amortizált részét, amely az 575/2013/EU rendelet 92. vagy 92a. </w:t>
      </w:r>
      <w:proofErr w:type="gramStart"/>
      <w:r>
        <w:t>cikkében</w:t>
      </w:r>
      <w:proofErr w:type="gramEnd"/>
      <w:r>
        <w:t xml:space="preserve"> vagy a 2014/59/EU irányelv 45. cikkében meghatározott követelményeknek való megfelelés céljából nem elismert; </w:t>
      </w:r>
    </w:p>
    <w:p w14:paraId="66755AB2" w14:textId="7027C9DC" w:rsidR="001C4D81" w:rsidRPr="00FB08AF" w:rsidRDefault="001C4D81" w:rsidP="00D22E74">
      <w:pPr>
        <w:pStyle w:val="InstructionsText2"/>
        <w:numPr>
          <w:ilvl w:val="1"/>
          <w:numId w:val="96"/>
        </w:numPr>
      </w:pPr>
      <w:r>
        <w:t xml:space="preserve">az MREL-nek való megfelelés szempontjából figyelembe vehető kötelezettséginstrumentumok; </w:t>
      </w:r>
    </w:p>
    <w:p w14:paraId="3F253CA0" w14:textId="4177F2DC" w:rsidR="001C4D81" w:rsidRPr="00FB08AF" w:rsidRDefault="001C4D81" w:rsidP="00D22E74">
      <w:pPr>
        <w:pStyle w:val="InstructionsText2"/>
        <w:numPr>
          <w:ilvl w:val="1"/>
          <w:numId w:val="96"/>
        </w:numPr>
      </w:pPr>
      <w:r>
        <w:t>egyéb, hitelezői feltőkésítésbe bevonható kötelezettségek;</w:t>
      </w:r>
    </w:p>
    <w:p w14:paraId="5A6C0462" w14:textId="4A21FFB8" w:rsidR="00586927" w:rsidRPr="00FB08AF" w:rsidRDefault="001C4D81" w:rsidP="00D22E74">
      <w:pPr>
        <w:pStyle w:val="InstructionsText2"/>
        <w:numPr>
          <w:ilvl w:val="1"/>
          <w:numId w:val="96"/>
        </w:numPr>
      </w:pPr>
      <w:r>
        <w:t xml:space="preserve">a hitelezői feltőkésítésből kizárt kötelezettségek; az említett kötelezettségeket akkor kell figyelembe venni, ha azok az MREL céljából figyelembe vehető leírható, illetve átalakítható kötelezettségek összegében szerepelő bármely instrumentummal egyenrangú vagy annál hátrébb sorolt kötelezettségek. </w:t>
      </w:r>
    </w:p>
    <w:p w14:paraId="00E6E45F" w14:textId="155C153B" w:rsidR="001C4D81" w:rsidRPr="00FB08AF" w:rsidRDefault="00B45720" w:rsidP="001E1D34">
      <w:pPr>
        <w:pStyle w:val="InstructionsText2"/>
      </w:pPr>
      <w:r>
        <w:t xml:space="preserve">Az 575/2013/EU rendelet 92. vagy 92a. </w:t>
      </w:r>
      <w:proofErr w:type="gramStart"/>
      <w:r>
        <w:t>cikkében</w:t>
      </w:r>
      <w:proofErr w:type="gramEnd"/>
      <w:r>
        <w:t xml:space="preserve"> vagy a 2014/59/EU irányelv 45. cikkében meghatározott követelményeknek való megfelelés szempontjából figyelembe vehető instrumentumok összegei az alkalmazandó átmeneti rendelkezésekkel összhangban a 28. pontban felsorolt instrumentumok és tételek közé sorolandók.</w:t>
      </w:r>
    </w:p>
    <w:p w14:paraId="13BF79C7" w14:textId="449C5518" w:rsidR="00322A0F" w:rsidRPr="00FB08AF" w:rsidRDefault="00586927" w:rsidP="001E1D34">
      <w:pPr>
        <w:pStyle w:val="InstructionsText2"/>
      </w:pPr>
      <w:r>
        <w:t xml:space="preserve">Az 575/2013/EU rendelet 92a. cikkében meghatározott követelmény teljesítésére vonatkozó kötelezettség hatálya alá nem tartozó, de a 2014/59/EU irányelv 45e. cikkével összhangban az említett irányelv 45. cikkében meghatározott követelménynek megfelelni köteles szervezetek ebben a táblában az e szakasz 28. pontjában meghatározott instrumentumokat és tételeket tüntetik fel, az említett pont szerinti, hitelezői feltőkésítésből kizárt kötelezettségek kivételével. </w:t>
      </w:r>
    </w:p>
    <w:p w14:paraId="7CF10E5F" w14:textId="23B22620" w:rsidR="00586927" w:rsidRPr="00FB08AF" w:rsidRDefault="00322A0F" w:rsidP="001E1D34">
      <w:pPr>
        <w:pStyle w:val="InstructionsText2"/>
      </w:pPr>
      <w:r>
        <w:t>A 30. ponttól eltérve az említett szervezetek dönthetnek úgy, hogy a szavatolótőkének és a kötelezettségeknek a 28. pontban foglaltakkal azonos körét tüntetik fel.</w:t>
      </w:r>
    </w:p>
    <w:p w14:paraId="42EA1386" w14:textId="70CEE922" w:rsidR="00904685" w:rsidRPr="00FB08AF" w:rsidRDefault="00904685" w:rsidP="001E1D34">
      <w:pPr>
        <w:pStyle w:val="InstructionsText2"/>
      </w:pPr>
      <w:r>
        <w:t xml:space="preserve">A 28. pont a), b) és c) alpontjában említett instrumentumok összege nem tartalmazza az 575/2013/EU rendelet 36. cikke (1) bekezdésének f) pontjában, 56. cikkének a) pontjában és 66. cikkének a) pontjában említett saját instrumentumok állományát. </w:t>
      </w:r>
    </w:p>
    <w:p w14:paraId="28FBE016" w14:textId="3E3D56AA" w:rsidR="00904685" w:rsidRPr="00FB08AF" w:rsidRDefault="00904685" w:rsidP="001E1D34">
      <w:pPr>
        <w:pStyle w:val="InstructionsText2"/>
      </w:pPr>
      <w:r>
        <w:t xml:space="preserve">A 28. pont </w:t>
      </w:r>
      <w:proofErr w:type="gramStart"/>
      <w:r>
        <w:t>a)–</w:t>
      </w:r>
      <w:proofErr w:type="gramEnd"/>
      <w:r>
        <w:t>d) alpontjában említett instrumentumok összege az előzetes engedély hatálya alá tartozó felhasználatlan összegek levonása előtti összeg.</w:t>
      </w:r>
    </w:p>
    <w:p w14:paraId="56113AA6" w14:textId="51BD8668" w:rsidR="00453B42" w:rsidRPr="00FB08AF" w:rsidRDefault="00FC1379" w:rsidP="001E1D34">
      <w:pPr>
        <w:pStyle w:val="InstructionsText2"/>
      </w:pPr>
      <w:r>
        <w:lastRenderedPageBreak/>
        <w:t>Azok a szervezetek, amelyek az adatszolgáltatás időpontjában a 2014/59/EU irányelv 45. cikkének (1) bekezdésében meghatározott követelmény legalább 150 %-ának megfelelő összegű szavatolótőkével és leírható, illetve átalakítható kötelezettséggel rendelkeznek, mentesülnek a hitelezői feltőkésítésbe bevonható egyéb kötelezettségekre vonatkozó adatszolgáltatási kötelezettség alól. Az ilyen szervezetek dönthetnek úgy, hogy a hitelezői feltőkésítésbe bevonható egyéb kötelezettségekre vonatkozó információkat önkéntes alapon közlik ebben a táblában.</w:t>
      </w:r>
    </w:p>
    <w:p w14:paraId="57AFD0C9" w14:textId="6F5B7483" w:rsidR="00C91ACB" w:rsidRPr="00FB08AF" w:rsidRDefault="00C91ACB" w:rsidP="00873459">
      <w:pPr>
        <w:pStyle w:val="Numberedtilelevel1"/>
        <w:numPr>
          <w:ilvl w:val="2"/>
          <w:numId w:val="30"/>
        </w:numPr>
      </w:pPr>
      <w:bookmarkStart w:id="74" w:name="_Toc45558499"/>
      <w:bookmarkStart w:id="75" w:name="_Toc16868649"/>
      <w:bookmarkStart w:id="76" w:name="_Toc20316762"/>
      <w:bookmarkStart w:id="77" w:name="_Toc45558500"/>
      <w:bookmarkEnd w:id="74"/>
      <w:r>
        <w:t>A tábla egyes részeire vonatkozó útmutató</w:t>
      </w:r>
      <w:bookmarkEnd w:id="75"/>
      <w:bookmarkEnd w:id="76"/>
      <w:bookmarkEnd w:id="77"/>
    </w:p>
    <w:tbl>
      <w:tblPr>
        <w:tblW w:w="8749" w:type="dxa"/>
        <w:tblInd w:w="539" w:type="dxa"/>
        <w:tblLayout w:type="fixed"/>
        <w:tblLook w:val="00A0" w:firstRow="1" w:lastRow="0" w:firstColumn="1" w:lastColumn="0" w:noHBand="0" w:noVBand="0"/>
      </w:tblPr>
      <w:tblGrid>
        <w:gridCol w:w="1129"/>
        <w:gridCol w:w="7620"/>
      </w:tblGrid>
      <w:tr w:rsidR="00FB08AF" w:rsidRPr="00FB08AF" w14:paraId="06490BCF"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D9D9D9"/>
          </w:tcPr>
          <w:p w14:paraId="0EE99A8C" w14:textId="77777777" w:rsidR="00C91ACB" w:rsidRPr="00FB08AF" w:rsidRDefault="00C91ACB" w:rsidP="001E1D34">
            <w:pPr>
              <w:pStyle w:val="InstructionsText"/>
            </w:pPr>
            <w:r>
              <w:t>Oszlopok</w:t>
            </w:r>
          </w:p>
        </w:tc>
        <w:tc>
          <w:tcPr>
            <w:tcW w:w="7620" w:type="dxa"/>
            <w:tcBorders>
              <w:top w:val="single" w:sz="4" w:space="0" w:color="auto"/>
              <w:left w:val="single" w:sz="4" w:space="0" w:color="auto"/>
              <w:bottom w:val="single" w:sz="4" w:space="0" w:color="auto"/>
              <w:right w:val="single" w:sz="4" w:space="0" w:color="auto"/>
            </w:tcBorders>
            <w:shd w:val="clear" w:color="auto" w:fill="D9D9D9"/>
          </w:tcPr>
          <w:p w14:paraId="32DA9313" w14:textId="77777777" w:rsidR="00C91ACB" w:rsidRPr="00FB08AF" w:rsidRDefault="00C91ACB" w:rsidP="001E1D34">
            <w:pPr>
              <w:pStyle w:val="InstructionsText"/>
            </w:pPr>
            <w:r>
              <w:t>Jogszabályi hivatkozások és útmutató</w:t>
            </w:r>
          </w:p>
        </w:tc>
      </w:tr>
      <w:tr w:rsidR="00FB08AF" w:rsidRPr="00FB08AF" w14:paraId="41414A2F"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3B56B7C0" w14:textId="77777777" w:rsidR="00C91ACB" w:rsidRPr="00FB08AF" w:rsidRDefault="00C91ACB"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8D41965" w14:textId="77777777" w:rsidR="00C91ACB" w:rsidRPr="00FB08AF" w:rsidRDefault="00C91ACB" w:rsidP="001E1D34">
            <w:pPr>
              <w:pStyle w:val="InstructionsText"/>
              <w:rPr>
                <w:rStyle w:val="InstructionsTabelleberschrift"/>
                <w:rFonts w:ascii="Times New Roman" w:hAnsi="Times New Roman"/>
                <w:sz w:val="24"/>
              </w:rPr>
            </w:pPr>
            <w:r>
              <w:rPr>
                <w:rStyle w:val="InstructionsTabelleberschrift"/>
                <w:rFonts w:ascii="Times New Roman" w:hAnsi="Times New Roman"/>
                <w:sz w:val="24"/>
              </w:rPr>
              <w:t>Kielégítési ranghely</w:t>
            </w:r>
          </w:p>
          <w:p w14:paraId="7434ED16" w14:textId="77777777" w:rsidR="00C91ACB" w:rsidRPr="00FB08AF" w:rsidRDefault="00C91ACB" w:rsidP="00762AE8">
            <w:pPr>
              <w:pStyle w:val="Applicationdirecte"/>
              <w:spacing w:before="120"/>
              <w:rPr>
                <w:rStyle w:val="FormatvorlageInstructionsTabelleText"/>
                <w:rFonts w:ascii="Times New Roman" w:hAnsi="Times New Roman"/>
                <w:sz w:val="24"/>
              </w:rPr>
            </w:pPr>
            <w:r>
              <w:rPr>
                <w:rStyle w:val="FormatvorlageInstructionsTabelleText"/>
                <w:rFonts w:ascii="Times New Roman" w:hAnsi="Times New Roman"/>
                <w:sz w:val="24"/>
              </w:rPr>
              <w:t>Lásd az M 05.00 tábla 0010. oszlopára vonatkozó útmutatást.</w:t>
            </w:r>
          </w:p>
          <w:p w14:paraId="4BDEE699" w14:textId="2E13107A" w:rsidR="002D5E59" w:rsidRPr="00FB08AF" w:rsidRDefault="002D5E59" w:rsidP="00C271AC">
            <w:r>
              <w:rPr>
                <w:rStyle w:val="FormatvorlageInstructionsTabelleText"/>
                <w:rFonts w:ascii="Times New Roman" w:hAnsi="Times New Roman"/>
                <w:sz w:val="24"/>
              </w:rPr>
              <w:t>Ez az oszlop egy sorazonosító, amely a tábla valamennyi sorára egyedi.</w:t>
            </w:r>
          </w:p>
        </w:tc>
      </w:tr>
      <w:tr w:rsidR="00FB08AF" w:rsidRPr="00FB08AF" w14:paraId="514B5A05"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00C7B54F" w14:textId="77777777" w:rsidR="00C91ACB" w:rsidRPr="00FB08AF" w:rsidRDefault="00C91ACB"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0020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8834F13" w14:textId="509ADC2D" w:rsidR="00C91ACB" w:rsidRPr="00FB08AF" w:rsidRDefault="00C91ACB" w:rsidP="001E1D34">
            <w:pPr>
              <w:pStyle w:val="InstructionsText"/>
              <w:rPr>
                <w:rStyle w:val="InstructionsTabelleberschrift"/>
                <w:rFonts w:ascii="Times New Roman" w:hAnsi="Times New Roman"/>
                <w:sz w:val="24"/>
              </w:rPr>
            </w:pPr>
            <w:r>
              <w:rPr>
                <w:rStyle w:val="InstructionsTabelleberschrift"/>
                <w:rFonts w:ascii="Times New Roman" w:hAnsi="Times New Roman"/>
                <w:sz w:val="24"/>
              </w:rPr>
              <w:t>A kielégítési ranghely leírása</w:t>
            </w:r>
          </w:p>
          <w:p w14:paraId="307D484C" w14:textId="77777777" w:rsidR="00C91ACB" w:rsidRPr="00FB08AF" w:rsidRDefault="00C91ACB"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Lásd az M 05.00 tábla 0030. oszlopára vonatkozó útmutatást.</w:t>
            </w:r>
          </w:p>
        </w:tc>
      </w:tr>
      <w:tr w:rsidR="00FB08AF" w:rsidRPr="00FB08AF" w14:paraId="622F7D3C"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52C9622C" w14:textId="77777777" w:rsidR="00C91ACB" w:rsidRPr="00FB08AF" w:rsidRDefault="00C91ACB"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0030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12C806CE" w14:textId="3EE7F02F" w:rsidR="00C91ACB" w:rsidRPr="00FB08AF" w:rsidRDefault="00C91ACB" w:rsidP="001E1D34">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Kötelezettségek és szavatolótőke </w:t>
            </w:r>
          </w:p>
          <w:p w14:paraId="1EB9D7FE" w14:textId="2BE7FDA6" w:rsidR="00C91ACB" w:rsidRPr="00FB08AF" w:rsidRDefault="00C91ACB"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A szavatolótőke, a leírható, illetve átalakítható kötelezettségek és adott esetben a hitelezői feltőkésítésbe bevonható egyéb kötelezettségek azon összegét kell feltüntetni, amelyet a 0010. oszlopban feltüntetett kielégítési ranghelyhez soroltak.</w:t>
            </w:r>
          </w:p>
          <w:p w14:paraId="0FCAB71E" w14:textId="124EF6C2" w:rsidR="00C91ACB" w:rsidRPr="00FB08AF" w:rsidRDefault="0036208E"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Adott esetben ez az oszlop tartalmazza a hitelezői feltőkésítésből kizárt kötelezettségeket is, amennyiben azok a leírható, illetve átalakítható kötelezettségeknél alacsonyabb rangúak vagy azokkal egyenrangúak</w:t>
            </w:r>
          </w:p>
          <w:p w14:paraId="43425123" w14:textId="125BD30B" w:rsidR="00586927" w:rsidRPr="00FB08AF" w:rsidRDefault="00586927" w:rsidP="001E1D34">
            <w:pPr>
              <w:pStyle w:val="InstructionsText"/>
              <w:rPr>
                <w:rStyle w:val="FormatvorlageInstructionsTabelleText"/>
                <w:rFonts w:ascii="Times New Roman" w:hAnsi="Times New Roman"/>
                <w:sz w:val="24"/>
              </w:rPr>
            </w:pPr>
            <w:r>
              <w:t>A 30. pontban említett szervezetek esetében ezt az oszlopot üresen kell hagyni, kivéve, ha ezek a szervezetek a 31. pontban foglalt eltérés alkalmazása mellett döntenek.</w:t>
            </w:r>
          </w:p>
        </w:tc>
      </w:tr>
      <w:tr w:rsidR="00FB08AF" w:rsidRPr="00FB08AF" w14:paraId="50DF17AB"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52E4589D" w14:textId="77777777" w:rsidR="00C91ACB" w:rsidRPr="00FB08AF" w:rsidRDefault="00C91ACB"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0040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1D285581" w14:textId="3EBFCD24" w:rsidR="00C91ACB" w:rsidRPr="00FB08AF" w:rsidRDefault="00C91ACB" w:rsidP="001E1D34">
            <w:pPr>
              <w:pStyle w:val="InstructionsText"/>
              <w:rPr>
                <w:rStyle w:val="InstructionsTabelleberschrift"/>
                <w:rFonts w:ascii="Times New Roman" w:hAnsi="Times New Roman"/>
                <w:sz w:val="24"/>
              </w:rPr>
            </w:pPr>
            <w:r>
              <w:rPr>
                <w:rStyle w:val="InstructionsTabelleberschrift"/>
                <w:rFonts w:ascii="Times New Roman" w:hAnsi="Times New Roman"/>
                <w:sz w:val="24"/>
              </w:rPr>
              <w:t>Ebből: kizárt kötelezettségek</w:t>
            </w:r>
          </w:p>
          <w:p w14:paraId="26F592C4" w14:textId="0CB68218" w:rsidR="00586927" w:rsidRPr="00FB08AF" w:rsidRDefault="00586927" w:rsidP="001E1D34">
            <w:pPr>
              <w:pStyle w:val="InstructionsText"/>
              <w:rPr>
                <w:rStyle w:val="FormatvorlageInstructionsTabelleText"/>
                <w:rFonts w:ascii="Times New Roman" w:hAnsi="Times New Roman"/>
                <w:sz w:val="24"/>
              </w:rPr>
            </w:pPr>
            <w:r>
              <w:t>Az 575/2013/EU rendelet 72a. cikkének (2) bekezdése vagy a 2014/59/EU irányelv 44. cikkének (2) bekezdése alapján kizárt kötelezettségek összege.</w:t>
            </w:r>
          </w:p>
          <w:p w14:paraId="2F6500DE" w14:textId="50FC43DE" w:rsidR="00586927" w:rsidRPr="00FB08AF" w:rsidRDefault="00586927" w:rsidP="001E1D34">
            <w:pPr>
              <w:pStyle w:val="InstructionsText"/>
              <w:rPr>
                <w:rStyle w:val="FormatvorlageInstructionsTabelleText"/>
                <w:rFonts w:ascii="Times New Roman" w:hAnsi="Times New Roman"/>
                <w:sz w:val="24"/>
              </w:rPr>
            </w:pPr>
            <w:r>
              <w:t>A 30. pontban említett szervezetek esetében ezt az oszlopot üresen kell hagyni, kivéve, ha ezek a szervezetek a 31. pontban foglalt eltérés alkalmazása mellett döntenek.</w:t>
            </w:r>
          </w:p>
        </w:tc>
      </w:tr>
      <w:tr w:rsidR="00FB08AF" w:rsidRPr="00FB08AF" w14:paraId="56B3EF2B"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199BDEDA" w14:textId="77777777" w:rsidR="00C91ACB" w:rsidRPr="00FB08AF" w:rsidRDefault="00C91ACB"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0050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BC121F9" w14:textId="05A308D7" w:rsidR="00C91ACB" w:rsidRPr="00FB08AF" w:rsidRDefault="00C91ACB" w:rsidP="001E1D34">
            <w:pPr>
              <w:pStyle w:val="InstructionsText"/>
              <w:rPr>
                <w:rStyle w:val="InstructionsTabelleberschrift"/>
                <w:rFonts w:ascii="Times New Roman" w:hAnsi="Times New Roman"/>
                <w:sz w:val="24"/>
              </w:rPr>
            </w:pPr>
            <w:r>
              <w:rPr>
                <w:rStyle w:val="InstructionsTabelleberschrift"/>
                <w:rFonts w:ascii="Times New Roman" w:hAnsi="Times New Roman"/>
                <w:sz w:val="24"/>
              </w:rPr>
              <w:t>Kötelezettségek és szavatolótőke, csökkentve a kizárt kötelezettségekkel</w:t>
            </w:r>
          </w:p>
          <w:p w14:paraId="45F28248" w14:textId="78C48931" w:rsidR="00C91ACB" w:rsidRPr="00FB08AF" w:rsidRDefault="0000147E" w:rsidP="00CA73FF">
            <w:pPr>
              <w:pStyle w:val="Applicationdirecte"/>
              <w:spacing w:before="120"/>
              <w:rPr>
                <w:rStyle w:val="FormatvorlageInstructionsTabelleText"/>
                <w:rFonts w:ascii="Times New Roman" w:hAnsi="Times New Roman"/>
                <w:sz w:val="24"/>
              </w:rPr>
            </w:pPr>
            <w:r>
              <w:rPr>
                <w:rStyle w:val="FormatvorlageInstructionsTabelleText"/>
                <w:rFonts w:ascii="Times New Roman" w:hAnsi="Times New Roman"/>
                <w:sz w:val="24"/>
              </w:rPr>
              <w:t>Ha a szervezetek kitöltik a 0030. oszlopot, a kötelezettségek és a szavatolótőke 0030. oszlopban feltüntetett összegét kell feltüntetni, csökkentve a 0040. oszlopban feltüntetett, kizárt kötelezettségek összegével.</w:t>
            </w:r>
          </w:p>
          <w:p w14:paraId="0B40F998" w14:textId="26D00C12" w:rsidR="0000147E" w:rsidRPr="00FB08AF" w:rsidRDefault="0000147E" w:rsidP="0000147E">
            <w:r>
              <w:rPr>
                <w:rStyle w:val="FormatvorlageInstructionsTabelleText"/>
                <w:rFonts w:ascii="Times New Roman" w:hAnsi="Times New Roman"/>
                <w:sz w:val="24"/>
              </w:rPr>
              <w:t>Ha a szervezetek nem töltik ki a 0030. oszlopot, ebben az oszlopban az MREL céljából figyelembe vehető szavatolótőkét és kötelezettségeket kell feltüntetniük. Ebben az oszlopban a hitelezői feltőkésítésbe bevonható egyéb kötelezettségeket kell feltüntetni, a 34. pontban meghatározott feltételek mellett.</w:t>
            </w:r>
          </w:p>
        </w:tc>
      </w:tr>
      <w:tr w:rsidR="00FB08AF" w:rsidRPr="00FB08AF" w14:paraId="1F85B970"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4FEB323E" w14:textId="77777777" w:rsidR="00C91ACB" w:rsidRPr="00FB08AF" w:rsidRDefault="00C91ACB"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0060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CF34467" w14:textId="3EB19352" w:rsidR="00C91ACB" w:rsidRPr="00FB08AF" w:rsidRDefault="00C91ACB" w:rsidP="001E1D34">
            <w:pPr>
              <w:pStyle w:val="InstructionsText"/>
              <w:rPr>
                <w:rStyle w:val="InstructionsTabelleberschrift"/>
                <w:rFonts w:ascii="Times New Roman" w:hAnsi="Times New Roman"/>
                <w:sz w:val="24"/>
              </w:rPr>
            </w:pPr>
            <w:r>
              <w:rPr>
                <w:rStyle w:val="InstructionsTabelleberschrift"/>
                <w:rFonts w:ascii="Times New Roman" w:hAnsi="Times New Roman"/>
                <w:sz w:val="24"/>
              </w:rPr>
              <w:t>ebből: az MREL-nek való megfelelés szempontjából potenciálisan figyelembe vehető szavatolótőke és kötelezettségek</w:t>
            </w:r>
          </w:p>
          <w:p w14:paraId="6B93C8A8" w14:textId="166BDE57" w:rsidR="00C91ACB" w:rsidRPr="00FB08AF" w:rsidRDefault="00C91ACB" w:rsidP="00FC6662">
            <w:pPr>
              <w:rPr>
                <w:rStyle w:val="FormatvorlageInstructionsTabelleText"/>
                <w:rFonts w:ascii="Times New Roman" w:hAnsi="Times New Roman"/>
                <w:sz w:val="24"/>
              </w:rPr>
            </w:pPr>
            <w:r>
              <w:rPr>
                <w:rStyle w:val="FormatvorlageInstructionsTabelleText"/>
                <w:rFonts w:ascii="Times New Roman" w:hAnsi="Times New Roman"/>
                <w:sz w:val="24"/>
              </w:rPr>
              <w:t>A 2014/59/EU irányelv 45. cikkében meghatározott követelmények teljesítése céljából figyelembe vehető szavatolótőke és kötelezettségek összege az említett irányelv 45e. cikkével összhangban.</w:t>
            </w:r>
          </w:p>
        </w:tc>
      </w:tr>
      <w:tr w:rsidR="00FB08AF" w:rsidRPr="00FB08AF" w14:paraId="7FCA6AC8"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6827C072" w14:textId="77777777" w:rsidR="00C91ACB" w:rsidRPr="00FB08AF" w:rsidRDefault="00C91ACB" w:rsidP="001E1D34">
            <w:pPr>
              <w:pStyle w:val="InstructionsText"/>
              <w:rPr>
                <w:rStyle w:val="FormatvorlageInstructionsTabelleText"/>
                <w:rFonts w:ascii="Times New Roman" w:hAnsi="Times New Roman"/>
                <w:sz w:val="24"/>
              </w:rPr>
            </w:pPr>
            <w:r>
              <w:t>0070 – 0100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580ECF8C" w14:textId="77777777" w:rsidR="00C91ACB" w:rsidRPr="00FB08AF" w:rsidRDefault="00C91ACB" w:rsidP="001E1D34">
            <w:pPr>
              <w:pStyle w:val="InstructionsText"/>
              <w:rPr>
                <w:rStyle w:val="FormatvorlageInstructionsTabelleText"/>
                <w:rFonts w:ascii="Times New Roman" w:hAnsi="Times New Roman"/>
                <w:b/>
                <w:sz w:val="24"/>
                <w:u w:val="single"/>
              </w:rPr>
            </w:pPr>
            <w:r>
              <w:rPr>
                <w:rStyle w:val="FormatvorlageInstructionsTabelleText"/>
                <w:rFonts w:ascii="Times New Roman" w:hAnsi="Times New Roman"/>
                <w:b/>
                <w:sz w:val="24"/>
                <w:u w:val="single"/>
              </w:rPr>
              <w:t>ebből: hátralévő futamideje:</w:t>
            </w:r>
          </w:p>
          <w:p w14:paraId="4B3D0A8C" w14:textId="433D743D" w:rsidR="00C91ACB" w:rsidRPr="00FB08AF" w:rsidDel="001B3CDA" w:rsidRDefault="00C91ACB" w:rsidP="001E1D34">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A 2014/59/EU irányelv 45. cikkében meghatározott követelmény teljesítése céljából az említett irányelv 45e. cikkével összhangban figyelembe vehető szavatolótőke és kötelezettségek 0060. oszlopban feltüntetett összegét a különböző instrumentumok és tételek hátralévő futamideje szerinti bontásban kell megadni. A lejárat nélküli instrumentumokat és tételeket ebben a bontásban nem kell szerepeltetni, hanem a 0110. oszlopban külön kell feltüntetni.</w:t>
            </w:r>
          </w:p>
        </w:tc>
      </w:tr>
      <w:tr w:rsidR="00FB08AF" w:rsidRPr="00FB08AF" w14:paraId="2F0374BA"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136F7744" w14:textId="77777777" w:rsidR="00C91ACB" w:rsidRPr="00FB08AF" w:rsidRDefault="00C91ACB"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0070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363F21E1" w14:textId="77777777" w:rsidR="00C91ACB" w:rsidRPr="00FB08AF" w:rsidRDefault="00C91ACB" w:rsidP="001E1D34">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 xml:space="preserve">≥ 1 év </w:t>
            </w:r>
            <w:proofErr w:type="gramStart"/>
            <w:r>
              <w:rPr>
                <w:rStyle w:val="InstructionsTabelleberschrift"/>
                <w:rFonts w:ascii="Times New Roman" w:hAnsi="Times New Roman"/>
                <w:sz w:val="24"/>
              </w:rPr>
              <w:t>&lt; 2</w:t>
            </w:r>
            <w:proofErr w:type="gramEnd"/>
            <w:r>
              <w:rPr>
                <w:rStyle w:val="InstructionsTabelleberschrift"/>
                <w:rFonts w:ascii="Times New Roman" w:hAnsi="Times New Roman"/>
                <w:sz w:val="24"/>
              </w:rPr>
              <w:t xml:space="preserve"> év </w:t>
            </w:r>
          </w:p>
        </w:tc>
      </w:tr>
      <w:tr w:rsidR="00FB08AF" w:rsidRPr="00FB08AF" w14:paraId="0AC68E8A"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32A1E20E" w14:textId="77777777" w:rsidR="00C91ACB" w:rsidRPr="00FB08AF" w:rsidRDefault="00C91ACB"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0080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76A0ECD" w14:textId="77777777" w:rsidR="00C91ACB" w:rsidRPr="00FB08AF" w:rsidRDefault="00C91ACB" w:rsidP="001E1D34">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 2 év </w:t>
            </w:r>
            <w:proofErr w:type="gramStart"/>
            <w:r>
              <w:rPr>
                <w:rStyle w:val="InstructionsTabelleberschrift"/>
                <w:rFonts w:ascii="Times New Roman" w:hAnsi="Times New Roman"/>
                <w:sz w:val="24"/>
              </w:rPr>
              <w:t>&lt; 5</w:t>
            </w:r>
            <w:proofErr w:type="gramEnd"/>
            <w:r>
              <w:rPr>
                <w:rStyle w:val="InstructionsTabelleberschrift"/>
                <w:rFonts w:ascii="Times New Roman" w:hAnsi="Times New Roman"/>
                <w:sz w:val="24"/>
              </w:rPr>
              <w:t xml:space="preserve"> év</w:t>
            </w:r>
          </w:p>
        </w:tc>
      </w:tr>
      <w:tr w:rsidR="00FB08AF" w:rsidRPr="00FB08AF" w14:paraId="4AF13F7C"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7E570338" w14:textId="77777777" w:rsidR="00C91ACB" w:rsidRPr="00FB08AF" w:rsidRDefault="00C91ACB"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0090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B23794C" w14:textId="77777777" w:rsidR="00C91ACB" w:rsidRPr="00FB08AF" w:rsidRDefault="00C91ACB" w:rsidP="001E1D34">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 5 év </w:t>
            </w:r>
            <w:proofErr w:type="gramStart"/>
            <w:r>
              <w:rPr>
                <w:rStyle w:val="InstructionsTabelleberschrift"/>
                <w:rFonts w:ascii="Times New Roman" w:hAnsi="Times New Roman"/>
                <w:sz w:val="24"/>
              </w:rPr>
              <w:t>&lt; 10</w:t>
            </w:r>
            <w:proofErr w:type="gramEnd"/>
            <w:r>
              <w:rPr>
                <w:rStyle w:val="InstructionsTabelleberschrift"/>
                <w:rFonts w:ascii="Times New Roman" w:hAnsi="Times New Roman"/>
                <w:sz w:val="24"/>
              </w:rPr>
              <w:t xml:space="preserve"> év</w:t>
            </w:r>
          </w:p>
        </w:tc>
      </w:tr>
      <w:tr w:rsidR="00FB08AF" w:rsidRPr="00FB08AF" w14:paraId="613AFD04"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241D6106" w14:textId="77777777" w:rsidR="00C91ACB" w:rsidRPr="00FB08AF" w:rsidRDefault="00C91ACB"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0100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161FE904" w14:textId="77777777" w:rsidR="00C91ACB" w:rsidRPr="00FB08AF" w:rsidRDefault="00C91ACB" w:rsidP="001E1D34">
            <w:pPr>
              <w:pStyle w:val="InstructionsText"/>
              <w:rPr>
                <w:rStyle w:val="InstructionsTabelleberschrift"/>
                <w:rFonts w:ascii="Times New Roman" w:hAnsi="Times New Roman"/>
                <w:sz w:val="24"/>
              </w:rPr>
            </w:pPr>
            <w:r>
              <w:rPr>
                <w:rStyle w:val="InstructionsTabelleberschrift"/>
                <w:rFonts w:ascii="Times New Roman" w:hAnsi="Times New Roman"/>
                <w:sz w:val="24"/>
              </w:rPr>
              <w:t>≥ 10 év</w:t>
            </w:r>
          </w:p>
        </w:tc>
      </w:tr>
      <w:tr w:rsidR="00C91ACB" w:rsidRPr="00FB08AF" w14:paraId="409E4342"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2F0975FE" w14:textId="77777777" w:rsidR="00C91ACB" w:rsidRPr="00FB08AF" w:rsidRDefault="00C91ACB"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5BF8A19C" w14:textId="77777777" w:rsidR="00C91ACB" w:rsidRPr="00FB08AF" w:rsidRDefault="00C91ACB" w:rsidP="001E1D34">
            <w:pPr>
              <w:pStyle w:val="InstructionsText"/>
              <w:rPr>
                <w:rStyle w:val="InstructionsTabelleberschrift"/>
                <w:rFonts w:ascii="Times New Roman" w:hAnsi="Times New Roman"/>
                <w:sz w:val="24"/>
              </w:rPr>
            </w:pPr>
            <w:r>
              <w:rPr>
                <w:rStyle w:val="InstructionsTabelleberschrift"/>
                <w:rFonts w:ascii="Times New Roman" w:hAnsi="Times New Roman"/>
                <w:sz w:val="24"/>
              </w:rPr>
              <w:t>Ebből: lejárat nélküli értékpapírok</w:t>
            </w:r>
          </w:p>
          <w:p w14:paraId="19006E90" w14:textId="474EA0B1" w:rsidR="00322A0F" w:rsidRPr="00FB08AF" w:rsidRDefault="007C224A" w:rsidP="001E1D34">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A lejárat nélküli értékpapírokat és az összes CET1 tételt, valamint az e tábla hatálya alá tartozó kiegészítő alapvető tőkeinstrumentumok és járulékos ázsióját ebbe az oszlopba kell sorolni.</w:t>
            </w:r>
          </w:p>
        </w:tc>
      </w:tr>
    </w:tbl>
    <w:p w14:paraId="1287169E" w14:textId="77777777" w:rsidR="00C91ACB" w:rsidRPr="00FB08AF" w:rsidRDefault="00C91ACB" w:rsidP="00C91ACB">
      <w:pPr>
        <w:rPr>
          <w:rStyle w:val="InstructionsTabelleText"/>
          <w:rFonts w:ascii="Times New Roman" w:hAnsi="Times New Roman"/>
          <w:sz w:val="24"/>
        </w:rPr>
      </w:pPr>
    </w:p>
    <w:p w14:paraId="1D4F60E9" w14:textId="5ED8140A" w:rsidR="00043DC2" w:rsidRPr="00FB08AF" w:rsidRDefault="00043DC2" w:rsidP="00C15B90">
      <w:pPr>
        <w:pStyle w:val="Numberedtilelevel1"/>
      </w:pPr>
      <w:bookmarkStart w:id="78" w:name="_Toc16868650"/>
      <w:bookmarkStart w:id="79" w:name="_Toc18593318"/>
      <w:bookmarkStart w:id="80" w:name="_Toc45558501"/>
      <w:bookmarkEnd w:id="78"/>
      <w:bookmarkEnd w:id="79"/>
      <w:r>
        <w:t>M 07.00 – Harmadik ország joga által szabályozott instrumentumok</w:t>
      </w:r>
      <w:bookmarkEnd w:id="80"/>
    </w:p>
    <w:p w14:paraId="09459534" w14:textId="30C1202C" w:rsidR="00043DC2" w:rsidRPr="00FB08AF" w:rsidRDefault="00043DC2" w:rsidP="00873459">
      <w:pPr>
        <w:pStyle w:val="Numberedtilelevel1"/>
        <w:numPr>
          <w:ilvl w:val="1"/>
          <w:numId w:val="30"/>
        </w:numPr>
      </w:pPr>
      <w:bookmarkStart w:id="81" w:name="_Toc16868653"/>
      <w:bookmarkStart w:id="82" w:name="_Toc45558502"/>
      <w:r>
        <w:t>Általános megjegyzések</w:t>
      </w:r>
      <w:bookmarkEnd w:id="81"/>
      <w:bookmarkEnd w:id="82"/>
    </w:p>
    <w:p w14:paraId="38DE6937" w14:textId="1FE5439B" w:rsidR="00ED05AC" w:rsidRPr="00FB08AF" w:rsidRDefault="00962059" w:rsidP="001E1D34">
      <w:pPr>
        <w:pStyle w:val="InstructionsText2"/>
      </w:pPr>
      <w:r>
        <w:t>Az M 07.00 tábla az MREL céljából figyelembe vehető szavatolótőkének és leírható, illetve átalakítható kötelezettségeknek minősülő instrumentumok szerződésenkénti bontását tartalmazza. A táblában csak a harmadik ország joga által szabályozott instrumentumokat kell feltüntetni.</w:t>
      </w:r>
    </w:p>
    <w:p w14:paraId="058C983F" w14:textId="395F6621" w:rsidR="00810663" w:rsidRPr="00FB08AF" w:rsidRDefault="003677E2" w:rsidP="001E1D34">
      <w:pPr>
        <w:pStyle w:val="InstructionsText2"/>
      </w:pPr>
      <w:r>
        <w:t>A kizárt kötelezettségeknek nem alárendelt leírható, illetve átalakítható kötelezettségek tekintetében a szervezeteknek csak a helyettesíthető, átruházható pénzügyi instrumentumokat kell feltüntetniük, a hitelek és betétek kizárásával.</w:t>
      </w:r>
    </w:p>
    <w:p w14:paraId="7F675B40" w14:textId="6125AF03" w:rsidR="00FC1379" w:rsidRPr="00FB08AF" w:rsidRDefault="00B40AC1" w:rsidP="001E1D34">
      <w:pPr>
        <w:pStyle w:val="InstructionsText2"/>
      </w:pPr>
      <w:r>
        <w:t xml:space="preserve">A részlegesen a szavatolótőke vagy a leírható, illetve átalakítható kötelezettségek két különböző osztályába beszámítható instrumentumok esetében az instrumentumot kétszer kell feltüntetni, elkülönítve a különböző tőkeosztályokhoz sorolt összegeket. </w:t>
      </w:r>
    </w:p>
    <w:p w14:paraId="4D79951A" w14:textId="26C7050A" w:rsidR="00043DC2" w:rsidRPr="00FB08AF" w:rsidRDefault="00ED05AC" w:rsidP="001E1D34">
      <w:pPr>
        <w:pStyle w:val="InstructionsText2"/>
      </w:pPr>
      <w:r>
        <w:t>A 0020. (A kibocsátó szervezet kódja), a 0040. (Szerződésazonosító) és a 0070. (A szavatolótőke vagy a leírható, illetve átalakítható kötelezettségek típusa) oszlop kombinációja sorazonosítót képez, amely a táblában feltüntetett minden egyes sor esetében egyedi.</w:t>
      </w:r>
    </w:p>
    <w:p w14:paraId="4C59DC8A" w14:textId="17676F15" w:rsidR="00043DC2" w:rsidRPr="00FB08AF" w:rsidRDefault="00043DC2" w:rsidP="00873459">
      <w:pPr>
        <w:pStyle w:val="Numberedtilelevel1"/>
        <w:numPr>
          <w:ilvl w:val="1"/>
          <w:numId w:val="30"/>
        </w:numPr>
      </w:pPr>
      <w:bookmarkStart w:id="83" w:name="_Toc16868654"/>
      <w:bookmarkStart w:id="84" w:name="_Toc45558503"/>
      <w:r>
        <w:lastRenderedPageBreak/>
        <w:t>A tábla egyes részeire vonatkozó útmutató</w:t>
      </w:r>
      <w:bookmarkEnd w:id="83"/>
      <w:bookmarkEnd w:id="84"/>
    </w:p>
    <w:tbl>
      <w:tblPr>
        <w:tblW w:w="8749" w:type="dxa"/>
        <w:tblInd w:w="539" w:type="dxa"/>
        <w:tblLayout w:type="fixed"/>
        <w:tblLook w:val="00A0" w:firstRow="1" w:lastRow="0" w:firstColumn="1" w:lastColumn="0" w:noHBand="0" w:noVBand="0"/>
      </w:tblPr>
      <w:tblGrid>
        <w:gridCol w:w="1129"/>
        <w:gridCol w:w="7620"/>
      </w:tblGrid>
      <w:tr w:rsidR="00FB08AF" w:rsidRPr="00FB08AF" w14:paraId="5927B8D8" w14:textId="77777777" w:rsidTr="00DA4A88">
        <w:tc>
          <w:tcPr>
            <w:tcW w:w="1129" w:type="dxa"/>
            <w:tcBorders>
              <w:top w:val="single" w:sz="4" w:space="0" w:color="auto"/>
              <w:left w:val="single" w:sz="4" w:space="0" w:color="auto"/>
              <w:bottom w:val="single" w:sz="4" w:space="0" w:color="auto"/>
              <w:right w:val="single" w:sz="4" w:space="0" w:color="auto"/>
            </w:tcBorders>
            <w:shd w:val="clear" w:color="auto" w:fill="D9D9D9"/>
          </w:tcPr>
          <w:p w14:paraId="5CB1DCA8" w14:textId="77777777" w:rsidR="00043DC2" w:rsidRPr="00FB08AF" w:rsidRDefault="00043DC2" w:rsidP="001E1D34">
            <w:pPr>
              <w:pStyle w:val="InstructionsText"/>
            </w:pPr>
            <w:r>
              <w:t>Oszlopok</w:t>
            </w:r>
          </w:p>
        </w:tc>
        <w:tc>
          <w:tcPr>
            <w:tcW w:w="7620" w:type="dxa"/>
            <w:tcBorders>
              <w:top w:val="single" w:sz="4" w:space="0" w:color="auto"/>
              <w:left w:val="single" w:sz="4" w:space="0" w:color="auto"/>
              <w:bottom w:val="single" w:sz="4" w:space="0" w:color="auto"/>
              <w:right w:val="single" w:sz="4" w:space="0" w:color="auto"/>
            </w:tcBorders>
            <w:shd w:val="clear" w:color="auto" w:fill="D9D9D9"/>
          </w:tcPr>
          <w:p w14:paraId="2E6AFAE4" w14:textId="77777777" w:rsidR="00043DC2" w:rsidRPr="00FB08AF" w:rsidRDefault="00043DC2" w:rsidP="001E1D34">
            <w:pPr>
              <w:pStyle w:val="InstructionsText"/>
            </w:pPr>
            <w:r>
              <w:t>Jogszabályi hivatkozások és útmutató</w:t>
            </w:r>
          </w:p>
        </w:tc>
      </w:tr>
      <w:tr w:rsidR="00FB08AF" w:rsidRPr="00FB08AF" w14:paraId="560A8871" w14:textId="77777777" w:rsidTr="00DA4A88">
        <w:tc>
          <w:tcPr>
            <w:tcW w:w="1129" w:type="dxa"/>
            <w:tcBorders>
              <w:top w:val="single" w:sz="4" w:space="0" w:color="auto"/>
              <w:left w:val="single" w:sz="4" w:space="0" w:color="auto"/>
              <w:bottom w:val="single" w:sz="4" w:space="0" w:color="auto"/>
              <w:right w:val="single" w:sz="4" w:space="0" w:color="auto"/>
            </w:tcBorders>
            <w:shd w:val="clear" w:color="auto" w:fill="auto"/>
          </w:tcPr>
          <w:p w14:paraId="63EB2343" w14:textId="1ABD60CC" w:rsidR="00043DC2" w:rsidRPr="00FB08AF" w:rsidRDefault="00043DC2" w:rsidP="001E1D34">
            <w:pPr>
              <w:pStyle w:val="InstructionsText"/>
            </w:pPr>
            <w:r>
              <w:rPr>
                <w:rStyle w:val="FormatvorlageInstructionsTabelleText"/>
                <w:rFonts w:ascii="Times New Roman" w:hAnsi="Times New Roman"/>
                <w:sz w:val="24"/>
              </w:rPr>
              <w:t>0010 – 0030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4EB4B7A7" w14:textId="00787806" w:rsidR="00043DC2" w:rsidRPr="00FB08AF" w:rsidRDefault="00DA4A88" w:rsidP="001E1D34">
            <w:pPr>
              <w:pStyle w:val="InstructionsText"/>
              <w:rPr>
                <w:rStyle w:val="InstructionsTabelleberschrift"/>
                <w:rFonts w:ascii="Times New Roman" w:hAnsi="Times New Roman"/>
                <w:sz w:val="24"/>
              </w:rPr>
            </w:pPr>
            <w:r>
              <w:rPr>
                <w:rStyle w:val="InstructionsTabelleberschrift"/>
                <w:rFonts w:ascii="Times New Roman" w:hAnsi="Times New Roman"/>
                <w:sz w:val="24"/>
              </w:rPr>
              <w:t>Kibocsátó szervezet</w:t>
            </w:r>
          </w:p>
          <w:p w14:paraId="05F6543E" w14:textId="28A11EDA" w:rsidR="00043DC2" w:rsidRPr="00FB08AF" w:rsidRDefault="00DA4A88" w:rsidP="001E1D34">
            <w:pPr>
              <w:pStyle w:val="InstructionsText"/>
            </w:pPr>
            <w:r>
              <w:rPr>
                <w:rStyle w:val="FormatvorlageInstructionsTabelleText"/>
                <w:rFonts w:ascii="Times New Roman" w:hAnsi="Times New Roman"/>
                <w:sz w:val="24"/>
              </w:rPr>
              <w:t>Amennyiben az adatokat szanálás alá vonható csoportra vonatkozóan szolgáltatják, fel kell tüntetni a csoport azon szervezetét, amely az adott instrumentumot kibocsátotta. Amennyiben az adatokat egyetlen szanálás alá vonható szervezetre vonatkozóan szolgáltatják, a kibocsátó szervezetnek magának az adatszolgáltató szervezetnek kell lennie.</w:t>
            </w:r>
          </w:p>
        </w:tc>
      </w:tr>
      <w:tr w:rsidR="00FB08AF" w:rsidRPr="00FB08AF" w14:paraId="7B94B71C" w14:textId="77777777" w:rsidTr="00DA4A88">
        <w:tc>
          <w:tcPr>
            <w:tcW w:w="1129" w:type="dxa"/>
            <w:tcBorders>
              <w:top w:val="single" w:sz="4" w:space="0" w:color="auto"/>
              <w:left w:val="single" w:sz="4" w:space="0" w:color="auto"/>
              <w:bottom w:val="single" w:sz="4" w:space="0" w:color="auto"/>
              <w:right w:val="single" w:sz="4" w:space="0" w:color="auto"/>
            </w:tcBorders>
            <w:shd w:val="clear" w:color="auto" w:fill="auto"/>
          </w:tcPr>
          <w:p w14:paraId="6D21408C" w14:textId="5F43A538" w:rsidR="00ED05AC" w:rsidRPr="00FB08AF" w:rsidRDefault="00ED05AC" w:rsidP="001E1D34">
            <w:pPr>
              <w:pStyle w:val="InstructionsText"/>
            </w:pPr>
            <w:r>
              <w:rPr>
                <w:rStyle w:val="FormatvorlageInstructionsTabelleText"/>
                <w:rFonts w:ascii="Times New Roman" w:hAnsi="Times New Roman"/>
                <w:sz w:val="24"/>
              </w:rPr>
              <w:t>0010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7B94D59A" w14:textId="53F5257D" w:rsidR="00ED05AC" w:rsidRPr="00FB08AF" w:rsidRDefault="00ED05AC" w:rsidP="001E1D34">
            <w:pPr>
              <w:pStyle w:val="InstructionsText"/>
              <w:rPr>
                <w:rStyle w:val="InstructionsTabelleberschrift"/>
                <w:rFonts w:ascii="Times New Roman" w:hAnsi="Times New Roman"/>
                <w:sz w:val="24"/>
              </w:rPr>
            </w:pPr>
            <w:r>
              <w:rPr>
                <w:rStyle w:val="InstructionsTabelleberschrift"/>
                <w:rFonts w:ascii="Times New Roman" w:hAnsi="Times New Roman"/>
                <w:sz w:val="24"/>
              </w:rPr>
              <w:t>Név</w:t>
            </w:r>
          </w:p>
          <w:p w14:paraId="2FB63179" w14:textId="5B49BA2B" w:rsidR="00ED05AC" w:rsidRPr="00FB08AF" w:rsidRDefault="00ED05AC" w:rsidP="001E1D34">
            <w:pPr>
              <w:pStyle w:val="InstructionsText"/>
              <w:rPr>
                <w:b/>
              </w:rPr>
            </w:pPr>
            <w:r>
              <w:rPr>
                <w:rStyle w:val="FormatvorlageInstructionsTabelleText"/>
                <w:rFonts w:ascii="Times New Roman" w:hAnsi="Times New Roman"/>
                <w:sz w:val="24"/>
              </w:rPr>
              <w:t>A szavatolótőke-instrumentumot vagy a leírható, illetve átalakítható kötelezettséginstrumentumot kibocsátó szervezet neve.</w:t>
            </w:r>
          </w:p>
        </w:tc>
      </w:tr>
      <w:tr w:rsidR="00FB08AF" w:rsidRPr="00FB08AF" w14:paraId="02C19F56" w14:textId="77777777" w:rsidTr="00DA4A88">
        <w:tc>
          <w:tcPr>
            <w:tcW w:w="1129" w:type="dxa"/>
            <w:tcBorders>
              <w:top w:val="single" w:sz="4" w:space="0" w:color="auto"/>
              <w:left w:val="single" w:sz="4" w:space="0" w:color="auto"/>
              <w:bottom w:val="single" w:sz="4" w:space="0" w:color="auto"/>
              <w:right w:val="single" w:sz="4" w:space="0" w:color="auto"/>
            </w:tcBorders>
            <w:shd w:val="clear" w:color="auto" w:fill="auto"/>
          </w:tcPr>
          <w:p w14:paraId="0C1D5505" w14:textId="071C625B" w:rsidR="00ED05AC" w:rsidRPr="00FB08AF" w:rsidRDefault="00ED05AC" w:rsidP="001E1D34">
            <w:pPr>
              <w:pStyle w:val="InstructionsText"/>
            </w:pPr>
            <w:r>
              <w:rPr>
                <w:rStyle w:val="FormatvorlageInstructionsTabelleText"/>
                <w:rFonts w:ascii="Times New Roman" w:hAnsi="Times New Roman"/>
                <w:sz w:val="24"/>
              </w:rPr>
              <w:t>0020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9F2C07F" w14:textId="4279134F" w:rsidR="00ED05AC" w:rsidRPr="00FB08AF" w:rsidRDefault="00ED05AC" w:rsidP="001E1D34">
            <w:pPr>
              <w:pStyle w:val="InstructionsText"/>
              <w:rPr>
                <w:rStyle w:val="InstructionsTabelleberschrift"/>
                <w:rFonts w:ascii="Times New Roman" w:hAnsi="Times New Roman"/>
                <w:sz w:val="24"/>
              </w:rPr>
            </w:pPr>
            <w:r>
              <w:rPr>
                <w:rStyle w:val="InstructionsTabelleberschrift"/>
                <w:rFonts w:ascii="Times New Roman" w:hAnsi="Times New Roman"/>
                <w:sz w:val="24"/>
              </w:rPr>
              <w:t>Kód</w:t>
            </w:r>
          </w:p>
          <w:p w14:paraId="2EE9B378" w14:textId="77777777" w:rsidR="00ED05AC" w:rsidRPr="00FB08AF" w:rsidRDefault="00ED05AC"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A szavatolótőke-instrumentumot vagy a leírható, illetve átalakítható kötelezettséginstrumentumot kibocsátó szervezet kódja.</w:t>
            </w:r>
          </w:p>
          <w:p w14:paraId="5C534D19" w14:textId="03170FCB" w:rsidR="00ED05AC" w:rsidRPr="00FB08AF" w:rsidRDefault="0047023B" w:rsidP="001E1D34">
            <w:pPr>
              <w:pStyle w:val="InstructionsText"/>
            </w:pPr>
            <w:r>
              <w:t>A kódnak egy sorazonosító részeként egyedinek kell lennie minden egyes feltüntetett szervezet esetében. Intézmények esetében a kód a jogalany-azonosító LEI-kód. Más szervezetek esetében a kód a LEI-kód, ha pedig az nem áll rendelkezésre, akkor a nemzeti kód. A kódnak egyedinek kell lennie, és azt minden táblában, mindig következetesen kell használni. A kód mező nem maradhat üresen.</w:t>
            </w:r>
          </w:p>
        </w:tc>
      </w:tr>
      <w:tr w:rsidR="00FB08AF" w:rsidRPr="00FB08AF" w14:paraId="743E2813" w14:textId="77777777" w:rsidTr="00DA4A88">
        <w:tc>
          <w:tcPr>
            <w:tcW w:w="1129" w:type="dxa"/>
            <w:tcBorders>
              <w:top w:val="single" w:sz="4" w:space="0" w:color="auto"/>
              <w:left w:val="single" w:sz="4" w:space="0" w:color="auto"/>
              <w:bottom w:val="single" w:sz="4" w:space="0" w:color="auto"/>
              <w:right w:val="single" w:sz="4" w:space="0" w:color="auto"/>
            </w:tcBorders>
            <w:shd w:val="clear" w:color="auto" w:fill="auto"/>
          </w:tcPr>
          <w:p w14:paraId="6A1BB0E0" w14:textId="7F6FBCB0" w:rsidR="00ED05AC" w:rsidRPr="00FB08AF" w:rsidRDefault="00ED05AC" w:rsidP="001E1D34">
            <w:pPr>
              <w:pStyle w:val="InstructionsText"/>
            </w:pPr>
            <w:r>
              <w:rPr>
                <w:rStyle w:val="FormatvorlageInstructionsTabelleText"/>
                <w:rFonts w:ascii="Times New Roman" w:hAnsi="Times New Roman"/>
                <w:sz w:val="24"/>
              </w:rPr>
              <w:t>0030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2BD481B6" w14:textId="02A48FF3" w:rsidR="00ED05AC" w:rsidRPr="00FB08AF" w:rsidRDefault="00ED05AC" w:rsidP="001E1D34">
            <w:pPr>
              <w:pStyle w:val="InstructionsText"/>
              <w:rPr>
                <w:rStyle w:val="InstructionsTabelleberschrift"/>
                <w:rFonts w:ascii="Times New Roman" w:hAnsi="Times New Roman"/>
                <w:sz w:val="24"/>
              </w:rPr>
            </w:pPr>
            <w:r>
              <w:rPr>
                <w:rStyle w:val="InstructionsTabelleberschrift"/>
                <w:rFonts w:ascii="Times New Roman" w:hAnsi="Times New Roman"/>
                <w:sz w:val="24"/>
              </w:rPr>
              <w:t>A kód típusa</w:t>
            </w:r>
          </w:p>
          <w:p w14:paraId="435D7AD5" w14:textId="3FA7BE57" w:rsidR="00ED05AC" w:rsidRPr="00FB08AF" w:rsidRDefault="0047023B" w:rsidP="001E1D34">
            <w:pPr>
              <w:pStyle w:val="InstructionsText"/>
            </w:pPr>
            <w:r>
              <w:t>Az intézményeknek a 0020. oszlopban feltüntetett kód típusát kell megadniuk („LEI-kód” vagy „Nem LEI-kód”). A kód típusát mindig meg kell adni.</w:t>
            </w:r>
          </w:p>
        </w:tc>
      </w:tr>
      <w:tr w:rsidR="00FB08AF" w:rsidRPr="00FB08AF" w14:paraId="77C64A55" w14:textId="77777777" w:rsidTr="00DA4A88">
        <w:tc>
          <w:tcPr>
            <w:tcW w:w="1129" w:type="dxa"/>
            <w:tcBorders>
              <w:top w:val="single" w:sz="4" w:space="0" w:color="auto"/>
              <w:left w:val="single" w:sz="4" w:space="0" w:color="auto"/>
              <w:bottom w:val="single" w:sz="4" w:space="0" w:color="auto"/>
              <w:right w:val="single" w:sz="4" w:space="0" w:color="auto"/>
            </w:tcBorders>
            <w:shd w:val="clear" w:color="auto" w:fill="auto"/>
          </w:tcPr>
          <w:p w14:paraId="7F83DA85" w14:textId="7BA7757F" w:rsidR="00ED05AC" w:rsidRPr="00FB08AF" w:rsidRDefault="00ED05AC" w:rsidP="001E1D34">
            <w:pPr>
              <w:pStyle w:val="InstructionsText"/>
            </w:pPr>
            <w:r>
              <w:rPr>
                <w:rStyle w:val="FormatvorlageInstructionsTabelleText"/>
                <w:rFonts w:ascii="Times New Roman" w:hAnsi="Times New Roman"/>
                <w:sz w:val="24"/>
              </w:rPr>
              <w:t>0040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43838977" w14:textId="3B9D8CD3" w:rsidR="00ED05AC" w:rsidRPr="00FB08AF" w:rsidRDefault="00537499" w:rsidP="001E1D34">
            <w:pPr>
              <w:pStyle w:val="InstructionsText"/>
              <w:rPr>
                <w:rStyle w:val="InstructionsTabelleberschrift"/>
                <w:rFonts w:ascii="Times New Roman" w:hAnsi="Times New Roman"/>
                <w:sz w:val="24"/>
              </w:rPr>
            </w:pPr>
            <w:r>
              <w:rPr>
                <w:rStyle w:val="InstructionsTabelleberschrift"/>
                <w:rFonts w:ascii="Times New Roman" w:hAnsi="Times New Roman"/>
                <w:sz w:val="24"/>
              </w:rPr>
              <w:t>Szerződésazonosító</w:t>
            </w:r>
          </w:p>
          <w:p w14:paraId="326C4E21" w14:textId="0DEE61DF" w:rsidR="00BA682D" w:rsidRPr="00FB08AF" w:rsidRDefault="009B0274"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Az instrumentum szerződésazonosítóját, például a zárt körű kibocsátás CUSIP-, ISIN- vagy Bloomberg-azonosítóját kell feltüntetni.</w:t>
            </w:r>
          </w:p>
          <w:p w14:paraId="00632D1C" w14:textId="24ADD3E6" w:rsidR="00ED05AC" w:rsidRPr="00FB08AF" w:rsidRDefault="00ED05AC" w:rsidP="001E1D34">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Ez a tétel a sorazonosító része.</w:t>
            </w:r>
          </w:p>
        </w:tc>
      </w:tr>
      <w:tr w:rsidR="00FB08AF" w:rsidRPr="00FB08AF" w14:paraId="75764429" w14:textId="77777777" w:rsidTr="00ED05AC">
        <w:tc>
          <w:tcPr>
            <w:tcW w:w="1129" w:type="dxa"/>
            <w:tcBorders>
              <w:top w:val="single" w:sz="4" w:space="0" w:color="auto"/>
              <w:left w:val="single" w:sz="4" w:space="0" w:color="auto"/>
              <w:bottom w:val="single" w:sz="4" w:space="0" w:color="auto"/>
              <w:right w:val="single" w:sz="4" w:space="0" w:color="auto"/>
            </w:tcBorders>
            <w:shd w:val="clear" w:color="auto" w:fill="auto"/>
          </w:tcPr>
          <w:p w14:paraId="61D01A7B" w14:textId="72E28233" w:rsidR="00ED05AC" w:rsidRPr="00FB08AF" w:rsidRDefault="00ED05AC" w:rsidP="001E1D34">
            <w:pPr>
              <w:pStyle w:val="InstructionsText"/>
            </w:pPr>
            <w:r>
              <w:rPr>
                <w:rStyle w:val="FormatvorlageInstructionsTabelleText"/>
                <w:rFonts w:ascii="Times New Roman" w:hAnsi="Times New Roman"/>
                <w:sz w:val="24"/>
              </w:rPr>
              <w:t>0050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794C1DF" w14:textId="5B2F630D" w:rsidR="00ED05AC" w:rsidRPr="00FB08AF" w:rsidRDefault="00BA7DE2" w:rsidP="001E1D34">
            <w:pPr>
              <w:pStyle w:val="InstructionsText"/>
              <w:rPr>
                <w:rStyle w:val="InstructionsTabelleberschrift"/>
                <w:rFonts w:ascii="Times New Roman" w:hAnsi="Times New Roman"/>
                <w:sz w:val="24"/>
              </w:rPr>
            </w:pPr>
            <w:r>
              <w:rPr>
                <w:rStyle w:val="InstructionsTabelleberschrift"/>
                <w:rFonts w:ascii="Times New Roman" w:hAnsi="Times New Roman"/>
                <w:sz w:val="24"/>
              </w:rPr>
              <w:t>Irányadó jog (harmadik ország)</w:t>
            </w:r>
          </w:p>
          <w:p w14:paraId="163E775F" w14:textId="518162A9" w:rsidR="00ED05AC" w:rsidRPr="00FB08AF" w:rsidRDefault="007F0EF4" w:rsidP="001E1D34">
            <w:pPr>
              <w:pStyle w:val="InstructionsText"/>
              <w:rPr>
                <w:rStyle w:val="InstructionsTabelleberschrift"/>
                <w:rFonts w:ascii="Times New Roman" w:hAnsi="Times New Roman"/>
                <w:b w:val="0"/>
                <w:sz w:val="24"/>
                <w:u w:val="none"/>
              </w:rPr>
            </w:pPr>
            <w:r>
              <w:rPr>
                <w:rStyle w:val="FormatvorlageInstructionsTabelleText"/>
                <w:rFonts w:ascii="Times New Roman" w:hAnsi="Times New Roman"/>
                <w:sz w:val="24"/>
              </w:rPr>
              <w:t>Fel kell tüntetni azt a harmadik (az EGT-n kívüli) országot, amelynek joga a szerződésre vagy a szerződés egyes részeire irányadó.</w:t>
            </w:r>
          </w:p>
        </w:tc>
      </w:tr>
      <w:tr w:rsidR="00FB08AF" w:rsidRPr="00FB08AF" w14:paraId="1EDC69DC" w14:textId="77777777" w:rsidTr="00ED05AC">
        <w:tc>
          <w:tcPr>
            <w:tcW w:w="1129" w:type="dxa"/>
            <w:tcBorders>
              <w:top w:val="single" w:sz="4" w:space="0" w:color="auto"/>
              <w:left w:val="single" w:sz="4" w:space="0" w:color="auto"/>
              <w:bottom w:val="single" w:sz="4" w:space="0" w:color="auto"/>
              <w:right w:val="single" w:sz="4" w:space="0" w:color="auto"/>
            </w:tcBorders>
            <w:shd w:val="clear" w:color="auto" w:fill="auto"/>
          </w:tcPr>
          <w:p w14:paraId="224A938D" w14:textId="286052CB" w:rsidR="00ED05AC" w:rsidRPr="00FB08AF" w:rsidRDefault="00ED05AC" w:rsidP="001E1D34">
            <w:pPr>
              <w:pStyle w:val="InstructionsText"/>
            </w:pPr>
            <w:r>
              <w:rPr>
                <w:rStyle w:val="FormatvorlageInstructionsTabelleText"/>
                <w:rFonts w:ascii="Times New Roman" w:hAnsi="Times New Roman"/>
                <w:sz w:val="24"/>
              </w:rPr>
              <w:t>0060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220B400C" w14:textId="4492A66E" w:rsidR="00ED05AC" w:rsidRPr="00FB08AF" w:rsidRDefault="00BA7DE2" w:rsidP="001E1D34">
            <w:pPr>
              <w:pStyle w:val="InstructionsText"/>
              <w:rPr>
                <w:rStyle w:val="InstructionsTabelleberschrift"/>
                <w:rFonts w:ascii="Times New Roman" w:hAnsi="Times New Roman"/>
                <w:sz w:val="24"/>
              </w:rPr>
            </w:pPr>
            <w:r>
              <w:rPr>
                <w:rStyle w:val="InstructionsTabelleberschrift"/>
                <w:rFonts w:ascii="Times New Roman" w:hAnsi="Times New Roman"/>
                <w:sz w:val="24"/>
              </w:rPr>
              <w:t>A leírási és átalakítási hatáskörök szerződéses elismerése</w:t>
            </w:r>
          </w:p>
          <w:p w14:paraId="613A9113" w14:textId="6DD59252" w:rsidR="00ED05AC" w:rsidRPr="00FB08AF" w:rsidRDefault="00851D10" w:rsidP="001E1D34">
            <w:pPr>
              <w:pStyle w:val="InstructionsText"/>
              <w:rPr>
                <w:rStyle w:val="InstructionsTabelleberschrift"/>
                <w:rFonts w:ascii="Times New Roman" w:hAnsi="Times New Roman"/>
                <w:b w:val="0"/>
                <w:sz w:val="24"/>
                <w:u w:val="none"/>
              </w:rPr>
            </w:pPr>
            <w:r>
              <w:t>Fel kell tüntetni, hogy a szerződés tartalmazza-e a 2014/59/EU irányelv 55. cikkének (1) bekezdésében, az 575/2013/EU rendelet 52. cikke (1) bekezdésének p) és q) pontjában, valamint 63. cikkének n) és o) pontjában említett szerződéses feltételeket.</w:t>
            </w:r>
            <w:r>
              <w:rPr>
                <w:rStyle w:val="FormatvorlageInstructionsTabelleText"/>
                <w:rFonts w:ascii="Times New Roman" w:hAnsi="Times New Roman"/>
                <w:sz w:val="24"/>
              </w:rPr>
              <w:t xml:space="preserve"> </w:t>
            </w:r>
          </w:p>
        </w:tc>
      </w:tr>
      <w:tr w:rsidR="00FB08AF" w:rsidRPr="00FB08AF" w14:paraId="3CFB6F54"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642421AD" w14:textId="26FEB500" w:rsidR="00BA7DE2" w:rsidRPr="00FB08AF" w:rsidRDefault="00BA7DE2" w:rsidP="001E1D34">
            <w:pPr>
              <w:pStyle w:val="InstructionsText"/>
            </w:pPr>
            <w:r>
              <w:rPr>
                <w:rStyle w:val="FormatvorlageInstructionsTabelleText"/>
                <w:rFonts w:ascii="Times New Roman" w:hAnsi="Times New Roman"/>
                <w:sz w:val="24"/>
              </w:rPr>
              <w:t>0070 – 0080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B5452DC" w14:textId="2E76298C" w:rsidR="00BA7DE2" w:rsidRPr="00FB08AF" w:rsidRDefault="00BA7DE2" w:rsidP="001E1D34">
            <w:pPr>
              <w:pStyle w:val="InstructionsText"/>
              <w:rPr>
                <w:rStyle w:val="InstructionsTabelleberschrift"/>
                <w:rFonts w:ascii="Times New Roman" w:hAnsi="Times New Roman"/>
                <w:b w:val="0"/>
                <w:sz w:val="24"/>
                <w:u w:val="none"/>
              </w:rPr>
            </w:pPr>
            <w:r>
              <w:rPr>
                <w:rStyle w:val="InstructionsTabelleberschrift"/>
                <w:rFonts w:ascii="Times New Roman" w:hAnsi="Times New Roman"/>
                <w:sz w:val="24"/>
              </w:rPr>
              <w:t>Szabályozási kezelés</w:t>
            </w:r>
          </w:p>
        </w:tc>
      </w:tr>
      <w:tr w:rsidR="00FB08AF" w:rsidRPr="00FB08AF" w14:paraId="0AE4E91A"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36A6DBBD" w14:textId="14728C75" w:rsidR="00BA7DE2" w:rsidRPr="00FB08AF" w:rsidRDefault="00BA7DE2" w:rsidP="001E1D34">
            <w:pPr>
              <w:pStyle w:val="InstructionsText"/>
            </w:pPr>
            <w:r>
              <w:rPr>
                <w:rStyle w:val="FormatvorlageInstructionsTabelleText"/>
                <w:rFonts w:ascii="Times New Roman" w:hAnsi="Times New Roman"/>
                <w:sz w:val="24"/>
              </w:rPr>
              <w:t>0070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1CD8E21E" w14:textId="77777777" w:rsidR="00BA7DE2" w:rsidRPr="00FB08AF" w:rsidRDefault="00BA7DE2" w:rsidP="001E1D34">
            <w:pPr>
              <w:pStyle w:val="InstructionsText"/>
              <w:rPr>
                <w:rStyle w:val="InstructionsTabelleberschrift"/>
                <w:rFonts w:ascii="Times New Roman" w:hAnsi="Times New Roman"/>
                <w:sz w:val="24"/>
              </w:rPr>
            </w:pPr>
            <w:r>
              <w:rPr>
                <w:rStyle w:val="InstructionsTabelleberschrift"/>
                <w:rFonts w:ascii="Times New Roman" w:hAnsi="Times New Roman"/>
                <w:sz w:val="24"/>
              </w:rPr>
              <w:t>A szavatolótőke és a leírható, illetve átalakítható kötelezettségek típusa</w:t>
            </w:r>
          </w:p>
          <w:p w14:paraId="779CE017" w14:textId="78E30545" w:rsidR="00D90C26" w:rsidRPr="00FB08AF" w:rsidRDefault="00D90C26"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A szavatolótőke vagy a leírható, illetve átalakítható kötelezettségek azon típusa, amelynek az instrumentum az adatszolgáltatási referencia-időpontban </w:t>
            </w:r>
            <w:r>
              <w:rPr>
                <w:rStyle w:val="FormatvorlageInstructionsTabelleText"/>
                <w:rFonts w:ascii="Times New Roman" w:hAnsi="Times New Roman"/>
                <w:sz w:val="24"/>
              </w:rPr>
              <w:lastRenderedPageBreak/>
              <w:t>minősül. Figyelembe kell venni az eszközök figyelembe vehetőségére vonatkozó átmeneti rendelkezéseket is. A több tőkeosztályba sorolható instrumentumokat alkalmazandó tőkeosztályonként egyszer kell feltüntetni.</w:t>
            </w:r>
          </w:p>
          <w:p w14:paraId="4891BE29" w14:textId="77777777" w:rsidR="00C55DCC" w:rsidRPr="00FB08AF" w:rsidRDefault="00D90C26"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A szavatolótőke vagy a leírható, illetve átalakítható kötelezettségek típusa a következők egyike lehet:</w:t>
            </w:r>
          </w:p>
          <w:p w14:paraId="1630B549" w14:textId="45078CC0" w:rsidR="00D90C26" w:rsidRPr="00FB08AF" w:rsidRDefault="00D90C26" w:rsidP="001E1D34">
            <w:pPr>
              <w:pStyle w:val="InstructionsText"/>
              <w:numPr>
                <w:ilvl w:val="0"/>
                <w:numId w:val="25"/>
              </w:numPr>
              <w:rPr>
                <w:rStyle w:val="FormatvorlageInstructionsTabelleText"/>
                <w:rFonts w:ascii="Times New Roman" w:hAnsi="Times New Roman"/>
                <w:sz w:val="24"/>
              </w:rPr>
            </w:pPr>
            <w:r>
              <w:rPr>
                <w:rStyle w:val="FormatvorlageInstructionsTabelleText"/>
                <w:rFonts w:ascii="Times New Roman" w:hAnsi="Times New Roman"/>
                <w:sz w:val="24"/>
              </w:rPr>
              <w:t>elsődleges alapvető tőke (CET1)</w:t>
            </w:r>
          </w:p>
          <w:p w14:paraId="65A77421" w14:textId="4DAF7FA2" w:rsidR="00D90C26" w:rsidRPr="00FB08AF" w:rsidRDefault="00D90C26" w:rsidP="001E1D34">
            <w:pPr>
              <w:pStyle w:val="InstructionsText"/>
              <w:numPr>
                <w:ilvl w:val="0"/>
                <w:numId w:val="25"/>
              </w:numPr>
              <w:rPr>
                <w:rStyle w:val="FormatvorlageInstructionsTabelleText"/>
                <w:rFonts w:ascii="Times New Roman" w:hAnsi="Times New Roman"/>
                <w:sz w:val="24"/>
              </w:rPr>
            </w:pPr>
            <w:r>
              <w:rPr>
                <w:rStyle w:val="FormatvorlageInstructionsTabelleText"/>
                <w:rFonts w:ascii="Times New Roman" w:hAnsi="Times New Roman"/>
                <w:sz w:val="24"/>
              </w:rPr>
              <w:t>Kiegészítő alapvető tőke</w:t>
            </w:r>
          </w:p>
          <w:p w14:paraId="641F022F" w14:textId="60C05A8B" w:rsidR="00D90C26" w:rsidRPr="00FB08AF" w:rsidRDefault="00D90C26" w:rsidP="001E1D34">
            <w:pPr>
              <w:pStyle w:val="InstructionsText"/>
              <w:numPr>
                <w:ilvl w:val="0"/>
                <w:numId w:val="25"/>
              </w:numPr>
              <w:rPr>
                <w:rStyle w:val="FormatvorlageInstructionsTabelleText"/>
                <w:rFonts w:ascii="Times New Roman" w:hAnsi="Times New Roman"/>
                <w:sz w:val="24"/>
              </w:rPr>
            </w:pPr>
            <w:r>
              <w:rPr>
                <w:rStyle w:val="FormatvorlageInstructionsTabelleText"/>
                <w:rFonts w:ascii="Times New Roman" w:hAnsi="Times New Roman"/>
                <w:sz w:val="24"/>
              </w:rPr>
              <w:t>Járulékos tőke</w:t>
            </w:r>
          </w:p>
          <w:p w14:paraId="362D821A" w14:textId="06BF6F83" w:rsidR="00E97A21" w:rsidRPr="00FB08AF" w:rsidRDefault="00D90C26" w:rsidP="001E1D34">
            <w:pPr>
              <w:pStyle w:val="InstructionsText"/>
              <w:numPr>
                <w:ilvl w:val="0"/>
                <w:numId w:val="26"/>
              </w:numPr>
              <w:rPr>
                <w:rStyle w:val="InstructionsTabelleberschrift"/>
                <w:rFonts w:ascii="Times New Roman" w:hAnsi="Times New Roman"/>
                <w:sz w:val="24"/>
              </w:rPr>
            </w:pPr>
            <w:r>
              <w:rPr>
                <w:rStyle w:val="FormatvorlageInstructionsTabelleText"/>
                <w:rFonts w:ascii="Times New Roman" w:hAnsi="Times New Roman"/>
                <w:sz w:val="24"/>
              </w:rPr>
              <w:t>Leírható, illetve átalakítható kötelezettségek</w:t>
            </w:r>
          </w:p>
        </w:tc>
      </w:tr>
      <w:tr w:rsidR="00FB08AF" w:rsidRPr="00FB08AF" w14:paraId="4DE5928C"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039A39A7" w14:textId="0983149D" w:rsidR="00BA7DE2" w:rsidRPr="00FB08AF" w:rsidRDefault="00BA7DE2" w:rsidP="001E1D34">
            <w:pPr>
              <w:pStyle w:val="InstructionsText"/>
            </w:pPr>
            <w:r>
              <w:rPr>
                <w:rStyle w:val="FormatvorlageInstructionsTabelleText"/>
                <w:rFonts w:ascii="Times New Roman" w:hAnsi="Times New Roman"/>
                <w:sz w:val="24"/>
              </w:rPr>
              <w:lastRenderedPageBreak/>
              <w:t>0080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4EA26A6C" w14:textId="34336278" w:rsidR="00BA7DE2" w:rsidRPr="00FB08AF" w:rsidRDefault="00BA7DE2" w:rsidP="001E1D34">
            <w:pPr>
              <w:pStyle w:val="InstructionsText"/>
              <w:rPr>
                <w:rStyle w:val="InstructionsTabelleberschrift"/>
                <w:rFonts w:ascii="Times New Roman" w:hAnsi="Times New Roman"/>
                <w:sz w:val="24"/>
              </w:rPr>
            </w:pPr>
            <w:r>
              <w:rPr>
                <w:rStyle w:val="InstructionsTabelleberschrift"/>
                <w:rFonts w:ascii="Times New Roman" w:hAnsi="Times New Roman"/>
                <w:sz w:val="24"/>
              </w:rPr>
              <w:t>Instrumentumtípus</w:t>
            </w:r>
          </w:p>
          <w:p w14:paraId="4DDA8CAD" w14:textId="77777777" w:rsidR="00BA7DE2" w:rsidRPr="00FB08AF" w:rsidRDefault="000B7865"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A feltüntetendő instrumentumtípus az instrumentum kibocsátását szabályozó jogtól függ.</w:t>
            </w:r>
          </w:p>
          <w:p w14:paraId="24055387" w14:textId="305E1E7C" w:rsidR="00D90C26" w:rsidRPr="00FB08AF" w:rsidRDefault="000B7865" w:rsidP="001E1D34">
            <w:pPr>
              <w:pStyle w:val="InstructionsText"/>
              <w:rPr>
                <w:rStyle w:val="InstructionsTabelleberschrift"/>
                <w:rFonts w:ascii="Times New Roman" w:hAnsi="Times New Roman"/>
                <w:b w:val="0"/>
                <w:sz w:val="24"/>
                <w:u w:val="none"/>
              </w:rPr>
            </w:pPr>
            <w:r>
              <w:t>Elsődleges alapvető tőkeinstrumentumok esetében az instrumentum típusát az EBH által az 575/2013/EU rendelet 26. cikkének (3) bekezdése alapján közzétett elsődleges alapvető tőkeinstrumentumok jegyzékéből kell kiválasztani.</w:t>
            </w:r>
            <w:r>
              <w:rPr>
                <w:rStyle w:val="InstructionsTabelleberschrift"/>
                <w:rFonts w:ascii="Times New Roman" w:hAnsi="Times New Roman"/>
                <w:b w:val="0"/>
                <w:sz w:val="24"/>
                <w:u w:val="none"/>
              </w:rPr>
              <w:t xml:space="preserve"> </w:t>
            </w:r>
          </w:p>
          <w:p w14:paraId="01B312D1" w14:textId="355B5172" w:rsidR="00E97A21" w:rsidRPr="00FB08AF" w:rsidRDefault="000B7865" w:rsidP="001E1D34">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Az elsődleges alapvető tőkétől eltérő szavatolótőke és a leírható, illetve átalakítható kötelezettségek esetében az instrumentum típusát az EBH, az illetékes hatóságok vagy a szanálási hatóságok által közzétett megfelelő instrumentumok jegyzékéből kell kiválasztani, amennyiben rendelkezésre áll ilyen jegyzék. Amennyiben nem áll rendelkezésre jegyzék, az instrumentum típusát magának az adatszolgáltató szervezetnek kell meghatároznia.</w:t>
            </w:r>
          </w:p>
        </w:tc>
      </w:tr>
      <w:tr w:rsidR="00FB08AF" w:rsidRPr="00FB08AF" w14:paraId="16D1DDAA"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60846794" w14:textId="63EFB260" w:rsidR="00BA7DE2" w:rsidRPr="00FB08AF" w:rsidRDefault="00BA7DE2" w:rsidP="001E1D34">
            <w:pPr>
              <w:pStyle w:val="InstructionsText"/>
            </w:pPr>
            <w:r>
              <w:rPr>
                <w:rStyle w:val="FormatvorlageInstructionsTabelleText"/>
                <w:rFonts w:ascii="Times New Roman" w:hAnsi="Times New Roman"/>
                <w:sz w:val="24"/>
              </w:rPr>
              <w:t>0090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E9389B6" w14:textId="68E8CD97" w:rsidR="00BA7DE2" w:rsidRPr="00FB08AF" w:rsidRDefault="00BA7DE2" w:rsidP="001E1D34">
            <w:pPr>
              <w:pStyle w:val="InstructionsText"/>
              <w:rPr>
                <w:rStyle w:val="InstructionsTabelleberschrift"/>
                <w:rFonts w:ascii="Times New Roman" w:hAnsi="Times New Roman"/>
                <w:sz w:val="24"/>
              </w:rPr>
            </w:pPr>
            <w:r>
              <w:rPr>
                <w:rStyle w:val="InstructionsTabelleberschrift"/>
                <w:rFonts w:ascii="Times New Roman" w:hAnsi="Times New Roman"/>
                <w:sz w:val="24"/>
              </w:rPr>
              <w:t>Összeg</w:t>
            </w:r>
          </w:p>
          <w:p w14:paraId="157078AA" w14:textId="77810698" w:rsidR="00E97A21" w:rsidRPr="00FB08AF" w:rsidRDefault="00C55DCC" w:rsidP="001E1D34">
            <w:pPr>
              <w:pStyle w:val="InstructionsText"/>
              <w:rPr>
                <w:rStyle w:val="InstructionsTabelleberschrift"/>
                <w:rFonts w:ascii="Times New Roman" w:hAnsi="Times New Roman"/>
                <w:b w:val="0"/>
                <w:sz w:val="24"/>
                <w:u w:val="none"/>
              </w:rPr>
            </w:pPr>
            <w:r>
              <w:rPr>
                <w:rStyle w:val="FormatvorlageInstructionsTabelleText"/>
                <w:rFonts w:ascii="Times New Roman" w:hAnsi="Times New Roman"/>
                <w:sz w:val="24"/>
              </w:rPr>
              <w:t xml:space="preserve">A szavatoló tőkében vagy a leírható, illetve átalakítható kötelezettségekben megjelenített összeget az adatszolgáltatási szint figyelembevételével kell megadni, amennyiben az instrumentumok több szinten is szerepelnek. Az összeg a referencia-időpontra vonatkozó összeg, figyelembe véve az átmeneti rendelkezések hatását. </w:t>
            </w:r>
          </w:p>
        </w:tc>
      </w:tr>
      <w:tr w:rsidR="00FB08AF" w:rsidRPr="00FB08AF" w14:paraId="6525546F"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4CF95482" w14:textId="01832B68" w:rsidR="00BA7DE2" w:rsidRPr="00FB08AF" w:rsidRDefault="00BA7DE2" w:rsidP="001E1D34">
            <w:pPr>
              <w:pStyle w:val="InstructionsText"/>
            </w:pPr>
            <w:r>
              <w:rPr>
                <w:rStyle w:val="FormatvorlageInstructionsTabelleText"/>
                <w:rFonts w:ascii="Times New Roman" w:hAnsi="Times New Roman"/>
                <w:sz w:val="24"/>
              </w:rPr>
              <w:t>0100 – 0110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3532478C" w14:textId="2024E317" w:rsidR="00BA7DE2" w:rsidRPr="00FB08AF" w:rsidRDefault="00BA7DE2" w:rsidP="001E1D34">
            <w:pPr>
              <w:pStyle w:val="InstructionsText"/>
              <w:rPr>
                <w:rStyle w:val="InstructionsTabelleberschrift"/>
                <w:rFonts w:ascii="Times New Roman" w:hAnsi="Times New Roman"/>
                <w:sz w:val="24"/>
              </w:rPr>
            </w:pPr>
            <w:r>
              <w:rPr>
                <w:rStyle w:val="InstructionsTabelleberschrift"/>
                <w:rFonts w:ascii="Times New Roman" w:hAnsi="Times New Roman"/>
                <w:sz w:val="24"/>
              </w:rPr>
              <w:t>A rendes fizetésképtelenségi eljárás szerinti ranghely</w:t>
            </w:r>
          </w:p>
          <w:p w14:paraId="00049CE6" w14:textId="77777777" w:rsidR="0015243E" w:rsidRPr="00FB08AF" w:rsidRDefault="0015243E"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Meg kell határozni az instrumentumnak a rendes fizetésképtelenségi eljárás szerinti ranghelyét. </w:t>
            </w:r>
          </w:p>
          <w:p w14:paraId="41FD6A13" w14:textId="77777777" w:rsidR="00722C11" w:rsidRPr="00FB08AF" w:rsidRDefault="0015243E"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A ranghely a következőkből áll: annak az országnak – valamely tagállamnak – a két betűs ISO-kódja, amelynek joga a szerződés rangsorolására irányadó (0100. oszlop), és az érintett kielégítési ranghely száma (0110. oszlop). </w:t>
            </w:r>
          </w:p>
          <w:p w14:paraId="1F24E301" w14:textId="06E1D9AE" w:rsidR="00C23169" w:rsidRPr="00FB08AF" w:rsidRDefault="0015243E" w:rsidP="001E1D34">
            <w:pPr>
              <w:pStyle w:val="InstructionsText"/>
              <w:rPr>
                <w:rStyle w:val="InstructionsTabelleberschrift"/>
                <w:rFonts w:ascii="Times New Roman" w:hAnsi="Times New Roman"/>
                <w:b w:val="0"/>
                <w:sz w:val="24"/>
                <w:u w:val="none"/>
              </w:rPr>
            </w:pPr>
            <w:r>
              <w:rPr>
                <w:rStyle w:val="FormatvorlageInstructionsTabelleText"/>
                <w:rFonts w:ascii="Times New Roman" w:hAnsi="Times New Roman"/>
                <w:sz w:val="24"/>
              </w:rPr>
              <w:t>Az érintett kielégítési ranghelyet a szanálási vagy más hatóság által közzétett kielégítési sorrend alapján kell meghatározni, amennyiben rendelkezésre áll ilyen egységesített lista.</w:t>
            </w:r>
          </w:p>
        </w:tc>
      </w:tr>
      <w:tr w:rsidR="00FB08AF" w:rsidRPr="00FB08AF" w14:paraId="2B6CC2DC"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3A22952C" w14:textId="2C8B23BE" w:rsidR="00C814BF" w:rsidRPr="00FB08AF" w:rsidRDefault="00C814BF" w:rsidP="001E1D34">
            <w:pPr>
              <w:pStyle w:val="InstructionsText"/>
            </w:pPr>
            <w:r>
              <w:rPr>
                <w:rStyle w:val="FormatvorlageInstructionsTabelleText"/>
                <w:rFonts w:ascii="Times New Roman" w:hAnsi="Times New Roman"/>
                <w:sz w:val="24"/>
              </w:rPr>
              <w:t>0120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5A34F44" w14:textId="691ECB95" w:rsidR="00C814BF" w:rsidRPr="00FB08AF" w:rsidRDefault="00C814BF" w:rsidP="001E1D34">
            <w:pPr>
              <w:pStyle w:val="InstructionsText"/>
              <w:rPr>
                <w:rStyle w:val="InstructionsTabelleberschrift"/>
                <w:rFonts w:ascii="Times New Roman" w:hAnsi="Times New Roman"/>
                <w:sz w:val="24"/>
              </w:rPr>
            </w:pPr>
            <w:r>
              <w:rPr>
                <w:rStyle w:val="InstructionsTabelleberschrift"/>
                <w:rFonts w:ascii="Times New Roman" w:hAnsi="Times New Roman"/>
                <w:sz w:val="24"/>
              </w:rPr>
              <w:t>Lejárat</w:t>
            </w:r>
          </w:p>
          <w:p w14:paraId="5BC18DE0" w14:textId="111D094F" w:rsidR="00C814BF" w:rsidRPr="00FB08AF" w:rsidRDefault="00C814BF" w:rsidP="001E1D34">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Az instrumentum lejáratát a következő formátumban kell megadni: nn/hh/éééé. Lejárat nélküli instrumentumok esetében a cellát üresen kell hagyni.</w:t>
            </w:r>
          </w:p>
        </w:tc>
      </w:tr>
      <w:tr w:rsidR="00FB08AF" w:rsidRPr="00FB08AF" w14:paraId="2D3C1A56"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0E48BA34" w14:textId="70E6F302" w:rsidR="00C814BF" w:rsidRPr="00FB08AF" w:rsidRDefault="00C814BF" w:rsidP="001E1D34">
            <w:pPr>
              <w:pStyle w:val="InstructionsText"/>
            </w:pPr>
            <w:r>
              <w:rPr>
                <w:rStyle w:val="FormatvorlageInstructionsTabelleText"/>
                <w:rFonts w:ascii="Times New Roman" w:hAnsi="Times New Roman"/>
                <w:sz w:val="24"/>
              </w:rPr>
              <w:t>0130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412A1D75" w14:textId="3E4DF5A2" w:rsidR="00C814BF" w:rsidRPr="00FB08AF" w:rsidRDefault="0090259E" w:rsidP="001E1D34">
            <w:pPr>
              <w:pStyle w:val="InstructionsText"/>
              <w:rPr>
                <w:rStyle w:val="InstructionsTabelleberschrift"/>
                <w:rFonts w:ascii="Times New Roman" w:hAnsi="Times New Roman"/>
                <w:sz w:val="24"/>
              </w:rPr>
            </w:pPr>
            <w:r>
              <w:rPr>
                <w:rStyle w:val="InstructionsTabelleberschrift"/>
                <w:rFonts w:ascii="Times New Roman" w:hAnsi="Times New Roman"/>
                <w:sz w:val="24"/>
              </w:rPr>
              <w:t>(Első) visszahívási időpont</w:t>
            </w:r>
          </w:p>
          <w:p w14:paraId="6C93237B" w14:textId="044F8666" w:rsidR="00F65BB7" w:rsidRPr="00FB08AF" w:rsidRDefault="0090259E"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Ha a kibocsátó visszahívási opcióval rendelkezik, azt a legkorábbi napot kell megadni, amelyen a visszahívási jog gyakorolható.</w:t>
            </w:r>
          </w:p>
          <w:p w14:paraId="1F0D3195" w14:textId="0EC677E5" w:rsidR="00F65BB7" w:rsidRPr="00FB08AF" w:rsidRDefault="00F65BB7"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Ha az első visszahívási időpont a referencia-időpontnál korábbi napra esik, ezt a dátumot kell megadni, ha a visszahívási jog még gyakorolható. Ha a visszahívási jog már nem gyakorolható, a következő olyan napot kell megadni, amelyen a visszahívási jog gyakorolható.</w:t>
            </w:r>
          </w:p>
          <w:p w14:paraId="180F0F72" w14:textId="0990A68B" w:rsidR="00C814BF" w:rsidRPr="00FB08AF" w:rsidRDefault="0090259E"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A nem meghatározott kibocsátói visszahívási időponttal rendelkező instrumentumok vagy meghatározott eseményekhez kötött visszahívások esetében a konzervatívan becsült valószínű visszahívási időpontot kell feltüntetni.</w:t>
            </w:r>
          </w:p>
          <w:p w14:paraId="171C2174" w14:textId="43DB211C" w:rsidR="00C23169" w:rsidRPr="00FB08AF" w:rsidRDefault="00FC7E0D" w:rsidP="001E1D34">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Ennek az oszlopnak az alkalmazásában nem kell figyelembe venni a szabályozási vagy adózási vonatkozású visszahívási jogokat.</w:t>
            </w:r>
          </w:p>
        </w:tc>
      </w:tr>
      <w:tr w:rsidR="005E573A" w:rsidRPr="00FB08AF" w14:paraId="00B4BF30"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58C2367C" w14:textId="67057C66" w:rsidR="005E573A" w:rsidRPr="00FB08AF" w:rsidRDefault="005E573A" w:rsidP="001E1D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0140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7935B27A" w14:textId="0A8E16B4" w:rsidR="005E573A" w:rsidRPr="00FB08AF" w:rsidRDefault="005E573A" w:rsidP="001E1D34">
            <w:pPr>
              <w:pStyle w:val="InstructionsText"/>
              <w:rPr>
                <w:rStyle w:val="InstructionsTabelleberschrift"/>
                <w:rFonts w:ascii="Times New Roman" w:hAnsi="Times New Roman"/>
                <w:sz w:val="24"/>
              </w:rPr>
            </w:pPr>
            <w:r>
              <w:rPr>
                <w:rStyle w:val="InstructionsTabelleberschrift"/>
                <w:rFonts w:ascii="Times New Roman" w:hAnsi="Times New Roman"/>
                <w:sz w:val="24"/>
              </w:rPr>
              <w:t>Szabályozási visszahívás (I/N)</w:t>
            </w:r>
          </w:p>
          <w:p w14:paraId="2DB12A69" w14:textId="0ACA0878" w:rsidR="00C23169" w:rsidRPr="00FB08AF" w:rsidRDefault="0087315C" w:rsidP="001E1D34">
            <w:pPr>
              <w:pStyle w:val="InstructionsText"/>
              <w:rPr>
                <w:rStyle w:val="InstructionsTabelleberschrift"/>
                <w:rFonts w:ascii="Times New Roman" w:hAnsi="Times New Roman"/>
                <w:b w:val="0"/>
                <w:sz w:val="24"/>
                <w:u w:val="none"/>
              </w:rPr>
            </w:pPr>
            <w:r>
              <w:t>Fel kell tüntetni, hogy a kibocsátó rendelkezik-e a szerződés MREL szempontjából történő figyelembevételét befolyásoló szabályozási esemény bekövetkezése esetén gyakorolható visszahívási joggal.</w:t>
            </w:r>
          </w:p>
        </w:tc>
      </w:tr>
    </w:tbl>
    <w:p w14:paraId="283DBBE4" w14:textId="71DC2E17" w:rsidR="007C10D9" w:rsidRPr="00FB08AF" w:rsidRDefault="00367B3A" w:rsidP="004A66E8">
      <w:pPr>
        <w:rPr>
          <w:rStyle w:val="InstructionsTabelleText"/>
          <w:rFonts w:ascii="Times New Roman" w:hAnsi="Times New Roman"/>
          <w:sz w:val="24"/>
        </w:rPr>
      </w:pPr>
      <w:r>
        <w:rPr>
          <w:rStyle w:val="InstructionsTabelleText"/>
          <w:rFonts w:ascii="Times New Roman" w:hAnsi="Times New Roman"/>
          <w:sz w:val="24"/>
        </w:rPr>
        <w:t>”</w:t>
      </w:r>
    </w:p>
    <w:sectPr w:rsidR="007C10D9" w:rsidRPr="00FB08AF" w:rsidSect="00B51F42">
      <w:headerReference w:type="even" r:id="rId14"/>
      <w:headerReference w:type="default" r:id="rId15"/>
      <w:footerReference w:type="even" r:id="rId16"/>
      <w:footerReference w:type="default" r:id="rId17"/>
      <w:headerReference w:type="first" r:id="rId18"/>
      <w:endnotePr>
        <w:numFmt w:val="decimal"/>
      </w:endnotePr>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2A347" w14:textId="77777777" w:rsidR="00116883" w:rsidRDefault="00116883" w:rsidP="00D946DB">
      <w:pPr>
        <w:spacing w:before="0" w:after="0"/>
      </w:pPr>
      <w:r>
        <w:separator/>
      </w:r>
    </w:p>
  </w:endnote>
  <w:endnote w:type="continuationSeparator" w:id="0">
    <w:p w14:paraId="2C381AFD" w14:textId="77777777" w:rsidR="00116883" w:rsidRDefault="00116883" w:rsidP="00D946DB">
      <w:pPr>
        <w:spacing w:before="0" w:after="0"/>
      </w:pPr>
      <w:r>
        <w:continuationSeparator/>
      </w:r>
    </w:p>
  </w:endnote>
  <w:endnote w:type="continuationNotice" w:id="1">
    <w:p w14:paraId="0E1000D5" w14:textId="77777777" w:rsidR="00116883" w:rsidRDefault="0011688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U Albertina">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6BB1F" w14:textId="77777777" w:rsidR="00EC5B2A" w:rsidRDefault="00EC5B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8340065"/>
      <w:docPartObj>
        <w:docPartGallery w:val="Page Numbers (Bottom of Page)"/>
        <w:docPartUnique/>
      </w:docPartObj>
    </w:sdtPr>
    <w:sdtEndPr>
      <w:rPr>
        <w:rFonts w:ascii="Times New Roman" w:hAnsi="Times New Roman"/>
        <w:noProof/>
        <w:sz w:val="20"/>
        <w:szCs w:val="20"/>
      </w:rPr>
    </w:sdtEndPr>
    <w:sdtContent>
      <w:p w14:paraId="43F42CE0" w14:textId="0CA50634" w:rsidR="00551E8E" w:rsidRPr="00EC5B2A" w:rsidRDefault="00551E8E" w:rsidP="00684E72">
        <w:pPr>
          <w:pStyle w:val="Footer"/>
          <w:jc w:val="center"/>
          <w:rPr>
            <w:rFonts w:ascii="Times New Roman" w:hAnsi="Times New Roman"/>
            <w:sz w:val="20"/>
            <w:szCs w:val="20"/>
          </w:rPr>
        </w:pPr>
        <w:r w:rsidRPr="00EC5B2A">
          <w:rPr>
            <w:rFonts w:ascii="Times New Roman" w:hAnsi="Times New Roman"/>
            <w:sz w:val="20"/>
          </w:rPr>
          <w:fldChar w:fldCharType="begin"/>
        </w:r>
        <w:r w:rsidRPr="00EC5B2A">
          <w:rPr>
            <w:rFonts w:ascii="Times New Roman" w:hAnsi="Times New Roman"/>
            <w:sz w:val="20"/>
          </w:rPr>
          <w:instrText xml:space="preserve"> PAGE   \* MERGEFORMAT </w:instrText>
        </w:r>
        <w:r w:rsidRPr="00EC5B2A">
          <w:rPr>
            <w:rFonts w:ascii="Times New Roman" w:hAnsi="Times New Roman"/>
            <w:sz w:val="20"/>
          </w:rPr>
          <w:fldChar w:fldCharType="separate"/>
        </w:r>
        <w:r w:rsidR="00D5004A" w:rsidRPr="00EC5B2A">
          <w:rPr>
            <w:rFonts w:ascii="Times New Roman" w:hAnsi="Times New Roman"/>
            <w:sz w:val="20"/>
          </w:rPr>
          <w:t>1</w:t>
        </w:r>
        <w:r w:rsidRPr="00EC5B2A">
          <w:rPr>
            <w:rFonts w:ascii="Times New Roman" w:hAnsi="Times New Roman"/>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9A8FA" w14:textId="77777777" w:rsidR="00EC5B2A" w:rsidRDefault="00EC5B2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9DC3A" w14:textId="77777777" w:rsidR="00551E8E" w:rsidRDefault="00551E8E">
    <w:pPr>
      <w:pStyle w:val="Footer"/>
      <w:framePr w:wrap="auto" w:vAnchor="text" w:hAnchor="margin" w:xAlign="right" w:y="1"/>
      <w:rPr>
        <w:rStyle w:val="PageNumber"/>
        <w:szCs w:val="22"/>
      </w:rPr>
    </w:pPr>
    <w:r>
      <w:rPr>
        <w:rStyle w:val="PageNumber"/>
      </w:rPr>
      <w:fldChar w:fldCharType="begin"/>
    </w:r>
    <w:r>
      <w:rPr>
        <w:rStyle w:val="PageNumber"/>
      </w:rPr>
      <w:instrText xml:space="preserve">PAGE  </w:instrText>
    </w:r>
    <w:r>
      <w:rPr>
        <w:rStyle w:val="PageNumber"/>
      </w:rPr>
      <w:fldChar w:fldCharType="separate"/>
    </w:r>
    <w:r>
      <w:rPr>
        <w:rStyle w:val="PageNumber"/>
      </w:rPr>
      <w:t>183</w:t>
    </w:r>
    <w:r>
      <w:rPr>
        <w:rStyle w:val="PageNumber"/>
      </w:rPr>
      <w:fldChar w:fldCharType="end"/>
    </w:r>
  </w:p>
  <w:p w14:paraId="47A2770F" w14:textId="77777777" w:rsidR="00551E8E" w:rsidRDefault="00551E8E">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1C299" w14:textId="57535AAE" w:rsidR="00551E8E" w:rsidRPr="00ED1956" w:rsidRDefault="00551E8E" w:rsidP="00EC5B2A">
    <w:pPr>
      <w:pStyle w:val="Footer"/>
      <w:jc w:val="center"/>
      <w:rPr>
        <w:rFonts w:ascii="Times New Roman" w:hAnsi="Times New Roman"/>
        <w:sz w:val="20"/>
        <w:szCs w:val="20"/>
      </w:rPr>
    </w:pPr>
    <w:r w:rsidRPr="00ED1956">
      <w:rPr>
        <w:rFonts w:ascii="Times New Roman" w:hAnsi="Times New Roman"/>
        <w:sz w:val="20"/>
      </w:rPr>
      <w:fldChar w:fldCharType="begin"/>
    </w:r>
    <w:r w:rsidRPr="00ED1956">
      <w:rPr>
        <w:rFonts w:ascii="Times New Roman" w:hAnsi="Times New Roman"/>
        <w:sz w:val="20"/>
      </w:rPr>
      <w:instrText xml:space="preserve"> PAGE   \* MERGEFORMAT </w:instrText>
    </w:r>
    <w:r w:rsidRPr="00ED1956">
      <w:rPr>
        <w:rFonts w:ascii="Times New Roman" w:hAnsi="Times New Roman"/>
        <w:sz w:val="20"/>
      </w:rPr>
      <w:fldChar w:fldCharType="separate"/>
    </w:r>
    <w:r w:rsidR="00D5004A">
      <w:rPr>
        <w:rFonts w:ascii="Times New Roman" w:hAnsi="Times New Roman"/>
        <w:sz w:val="20"/>
      </w:rPr>
      <w:t>21</w:t>
    </w:r>
    <w:r w:rsidRPr="00ED1956">
      <w:rPr>
        <w:rFonts w:ascii="Times New Roman" w:hAnsi="Times New Roman"/>
        <w:sz w:val="20"/>
      </w:rPr>
      <w:fldChar w:fldCharType="end"/>
    </w:r>
  </w:p>
  <w:p w14:paraId="1DE3368F" w14:textId="77777777" w:rsidR="00551E8E" w:rsidRPr="00A772B4" w:rsidRDefault="00551E8E" w:rsidP="00A772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39D27" w14:textId="77777777" w:rsidR="00116883" w:rsidRDefault="00116883" w:rsidP="00D946DB">
      <w:pPr>
        <w:spacing w:before="0" w:after="0"/>
      </w:pPr>
      <w:r>
        <w:separator/>
      </w:r>
    </w:p>
  </w:footnote>
  <w:footnote w:type="continuationSeparator" w:id="0">
    <w:p w14:paraId="731C2523" w14:textId="77777777" w:rsidR="00116883" w:rsidRDefault="00116883" w:rsidP="00D946DB">
      <w:pPr>
        <w:spacing w:before="0" w:after="0"/>
      </w:pPr>
      <w:r>
        <w:continuationSeparator/>
      </w:r>
    </w:p>
  </w:footnote>
  <w:footnote w:type="continuationNotice" w:id="1">
    <w:p w14:paraId="65584B31" w14:textId="77777777" w:rsidR="00116883" w:rsidRDefault="00116883">
      <w:pPr>
        <w:spacing w:before="0" w:after="0"/>
      </w:pPr>
    </w:p>
  </w:footnote>
  <w:footnote w:id="2">
    <w:p w14:paraId="25A8BBAC" w14:textId="7663F503" w:rsidR="00295371" w:rsidRPr="00EC5B2A" w:rsidRDefault="00295371">
      <w:pPr>
        <w:pStyle w:val="FootnoteText"/>
        <w:rPr>
          <w:rFonts w:ascii="Times New Roman" w:hAnsi="Times New Roman"/>
          <w:sz w:val="20"/>
          <w:szCs w:val="20"/>
        </w:rPr>
      </w:pPr>
      <w:r>
        <w:rPr>
          <w:rStyle w:val="FootnoteReference"/>
          <w:rFonts w:ascii="Times New Roman" w:hAnsi="Times New Roman"/>
          <w:sz w:val="20"/>
          <w:szCs w:val="20"/>
          <w:vertAlign w:val="superscript"/>
        </w:rPr>
        <w:footnoteRef/>
      </w:r>
      <w:r>
        <w:t xml:space="preserve"> </w:t>
      </w:r>
      <w:r>
        <w:rPr>
          <w:rFonts w:ascii="Times New Roman" w:hAnsi="Times New Roman"/>
          <w:sz w:val="20"/>
        </w:rPr>
        <w:t xml:space="preserve">A Bizottság 241/2014/EU felhatalmazáson alapuló rendelete (2014. január 7.) az 575/2013/EU európai parlamenti és tanácsi rendeletnek az intézményekre vonatkozó szavatolótőke-követelményekre és a leírható, illetve átalakítható kötelezettségekre vonatkozó követelményekre alkalmazandó szabályozástechnikai standardok tekintetében való kiegészítéséről (HL L 74., 2014.3.14., 8. o., ELI: </w:t>
      </w:r>
      <w:hyperlink r:id="rId1" w:history="1">
        <w:r>
          <w:rPr>
            <w:rStyle w:val="Hyperlink"/>
            <w:rFonts w:ascii="Times New Roman" w:hAnsi="Times New Roman"/>
            <w:sz w:val="20"/>
          </w:rPr>
          <w:t>http://data.europa.eu/eli/reg_del/2014/241/oj</w:t>
        </w:r>
      </w:hyperlink>
      <w:r>
        <w:rPr>
          <w:rFonts w:ascii="Times New Roman" w:hAnsi="Times New Roman"/>
          <w:sz w:val="20"/>
        </w:rPr>
        <w:t>).</w:t>
      </w:r>
    </w:p>
  </w:footnote>
  <w:footnote w:id="3">
    <w:p w14:paraId="692FB9C1" w14:textId="3603876F" w:rsidR="00551E8E" w:rsidRPr="00EC5B2A" w:rsidRDefault="00551E8E" w:rsidP="006876BA">
      <w:pPr>
        <w:pStyle w:val="FootnoteText"/>
        <w:rPr>
          <w:rFonts w:ascii="Times New Roman" w:hAnsi="Times New Roman"/>
          <w:sz w:val="20"/>
          <w:szCs w:val="20"/>
        </w:rPr>
      </w:pPr>
      <w:r>
        <w:rPr>
          <w:rStyle w:val="FootnoteReference"/>
          <w:rFonts w:ascii="Times New Roman" w:hAnsi="Times New Roman"/>
          <w:sz w:val="20"/>
          <w:szCs w:val="20"/>
        </w:rPr>
        <w:footnoteRef/>
      </w:r>
      <w:r>
        <w:rPr>
          <w:rFonts w:ascii="Times New Roman" w:hAnsi="Times New Roman"/>
          <w:sz w:val="20"/>
        </w:rPr>
        <w:t xml:space="preserve"> Az Európai Parlament és a Tanács 2013/36/EU irányelve (2013. június 26.) a hitelintézetek tevékenységéhez való hozzáférésről és a hitelintézetek és befektetési vállalkozások prudenciális felügyeletéről, a 2002/87/EK irányelv módosításáról, a 2006/48/EK és a 2006/49/EK irányelv hatályon kívül helyezéséről (HL L 176., 2013.6.27., 338. o., ELI: http://data.europa.eu/eli/dir/2013/36/oj).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3282C" w14:textId="02E5272D" w:rsidR="00551E8E" w:rsidRDefault="00551E8E">
    <w:pPr>
      <w:pStyle w:val="Header"/>
    </w:pPr>
    <w:r>
      <w:rPr>
        <w:noProof/>
      </w:rPr>
      <mc:AlternateContent>
        <mc:Choice Requires="wps">
          <w:drawing>
            <wp:anchor distT="0" distB="0" distL="0" distR="0" simplePos="0" relativeHeight="251659264" behindDoc="0" locked="0" layoutInCell="1" allowOverlap="1" wp14:anchorId="2C1CABF6" wp14:editId="3F5CDD20">
              <wp:simplePos x="635" y="635"/>
              <wp:positionH relativeFrom="leftMargin">
                <wp:align>left</wp:align>
              </wp:positionH>
              <wp:positionV relativeFrom="paragraph">
                <wp:posOffset>635</wp:posOffset>
              </wp:positionV>
              <wp:extent cx="443865" cy="443865"/>
              <wp:effectExtent l="0" t="0" r="3175" b="4445"/>
              <wp:wrapSquare wrapText="bothSides"/>
              <wp:docPr id="2" name="Text Box 2" descr="EBH – szokásos felhasználásr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D3E4FA" w14:textId="6C0428EE" w:rsidR="00551E8E" w:rsidRPr="00A0123A" w:rsidRDefault="00551E8E">
                          <w:pPr>
                            <w:rPr>
                              <w:rFonts w:ascii="Calibri" w:eastAsia="Calibri" w:hAnsi="Calibri" w:cs="Calibri"/>
                              <w:noProof/>
                              <w:color w:val="000000"/>
                              <w:sz w:val="24"/>
                            </w:rPr>
                          </w:pPr>
                          <w:r>
                            <w:rPr>
                              <w:rFonts w:ascii="Calibri" w:hAnsi="Calibri"/>
                              <w:color w:val="000000"/>
                              <w:sz w:val="24"/>
                            </w:rPr>
                            <w:t>EBH – szokásos felhasználásra</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C1CABF6" id="_x0000_t202" coordsize="21600,21600" o:spt="202" path="m,l,21600r21600,l21600,xe">
              <v:stroke joinstyle="miter"/>
              <v:path gradientshapeok="t" o:connecttype="rect"/>
            </v:shapetype>
            <v:shape id="Text Box 2" o:spid="_x0000_s1026" type="#_x0000_t202" alt="EBH – szokásos felhasználásra" style="position:absolute;left:0;text-align:left;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50D3E4FA" w14:textId="6C0428EE" w:rsidR="00551E8E" w:rsidRPr="00A0123A" w:rsidRDefault="00551E8E">
                    <w:pPr>
                      <w:rPr>
                        <w:rFonts w:ascii="Calibri" w:eastAsia="Calibri" w:hAnsi="Calibri" w:cs="Calibri"/>
                        <w:noProof/>
                        <w:color w:val="000000"/>
                        <w:sz w:val="24"/>
                      </w:rPr>
                    </w:pPr>
                    <w:r>
                      <w:rPr>
                        <w:rFonts w:ascii="Calibri" w:hAnsi="Calibri"/>
                        <w:color w:val="000000"/>
                        <w:sz w:val="24"/>
                      </w:rPr>
                      <w:t>EBH – szokásos felhasználásra</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84525" w14:textId="77777777" w:rsidR="00EC5B2A" w:rsidRDefault="00EC5B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192B7" w14:textId="036EDA41" w:rsidR="00551E8E" w:rsidRDefault="00551E8E">
    <w:pPr>
      <w:pStyle w:val="Header"/>
    </w:pPr>
    <w:r>
      <w:rPr>
        <w:noProof/>
      </w:rPr>
      <mc:AlternateContent>
        <mc:Choice Requires="wps">
          <w:drawing>
            <wp:anchor distT="0" distB="0" distL="0" distR="0" simplePos="0" relativeHeight="251658240" behindDoc="0" locked="0" layoutInCell="1" allowOverlap="1" wp14:anchorId="4EB79560" wp14:editId="5DA343CE">
              <wp:simplePos x="635" y="635"/>
              <wp:positionH relativeFrom="leftMargin">
                <wp:align>left</wp:align>
              </wp:positionH>
              <wp:positionV relativeFrom="paragraph">
                <wp:posOffset>635</wp:posOffset>
              </wp:positionV>
              <wp:extent cx="443865" cy="443865"/>
              <wp:effectExtent l="0" t="0" r="3175" b="4445"/>
              <wp:wrapSquare wrapText="bothSides"/>
              <wp:docPr id="1" name="Text Box 1" descr="EBH – szokásos felhasználásr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950E17" w14:textId="204A80B1" w:rsidR="00551E8E" w:rsidRPr="00A0123A" w:rsidRDefault="00551E8E">
                          <w:pPr>
                            <w:rPr>
                              <w:rFonts w:ascii="Calibri" w:eastAsia="Calibri" w:hAnsi="Calibri" w:cs="Calibri"/>
                              <w:noProof/>
                              <w:color w:val="000000"/>
                              <w:sz w:val="24"/>
                            </w:rPr>
                          </w:pPr>
                          <w:r>
                            <w:rPr>
                              <w:rFonts w:ascii="Calibri" w:hAnsi="Calibri"/>
                              <w:color w:val="000000"/>
                              <w:sz w:val="24"/>
                            </w:rPr>
                            <w:t>EBH – szokásos felhasználásra</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EB79560" id="_x0000_t202" coordsize="21600,21600" o:spt="202" path="m,l,21600r21600,l21600,xe">
              <v:stroke joinstyle="miter"/>
              <v:path gradientshapeok="t" o:connecttype="rect"/>
            </v:shapetype>
            <v:shape id="Text Box 1" o:spid="_x0000_s1027" type="#_x0000_t202" alt="EBH – szokásos felhasználásra" style="position:absolute;left:0;text-align:left;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7B950E17" w14:textId="204A80B1" w:rsidR="00551E8E" w:rsidRPr="00A0123A" w:rsidRDefault="00551E8E">
                    <w:pPr>
                      <w:rPr>
                        <w:rFonts w:ascii="Calibri" w:eastAsia="Calibri" w:hAnsi="Calibri" w:cs="Calibri"/>
                        <w:noProof/>
                        <w:color w:val="000000"/>
                        <w:sz w:val="24"/>
                      </w:rPr>
                    </w:pPr>
                    <w:r>
                      <w:rPr>
                        <w:rFonts w:ascii="Calibri" w:hAnsi="Calibri"/>
                        <w:color w:val="000000"/>
                        <w:sz w:val="24"/>
                      </w:rPr>
                      <w:t>EBH – szokásos felhasználásra</w:t>
                    </w:r>
                  </w:p>
                </w:txbxContent>
              </v:textbox>
              <w10:wrap type="square" anchorx="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911E0" w14:textId="52ED7118" w:rsidR="00551E8E" w:rsidRDefault="00551E8E">
    <w:pPr>
      <w:pStyle w:val="Header"/>
    </w:pPr>
    <w:r>
      <w:rPr>
        <w:noProof/>
      </w:rPr>
      <mc:AlternateContent>
        <mc:Choice Requires="wps">
          <w:drawing>
            <wp:anchor distT="0" distB="0" distL="0" distR="0" simplePos="0" relativeHeight="251662336" behindDoc="0" locked="0" layoutInCell="1" allowOverlap="1" wp14:anchorId="7A187909" wp14:editId="4A22D389">
              <wp:simplePos x="635" y="635"/>
              <wp:positionH relativeFrom="leftMargin">
                <wp:align>left</wp:align>
              </wp:positionH>
              <wp:positionV relativeFrom="paragraph">
                <wp:posOffset>635</wp:posOffset>
              </wp:positionV>
              <wp:extent cx="443865" cy="443865"/>
              <wp:effectExtent l="0" t="0" r="3175" b="4445"/>
              <wp:wrapSquare wrapText="bothSides"/>
              <wp:docPr id="5" name="Text Box 5" descr="EBH – szokásos felhasználásr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400FA0" w14:textId="78A4343B" w:rsidR="00551E8E" w:rsidRPr="00A0123A" w:rsidRDefault="00551E8E">
                          <w:pPr>
                            <w:rPr>
                              <w:rFonts w:ascii="Calibri" w:eastAsia="Calibri" w:hAnsi="Calibri" w:cs="Calibri"/>
                              <w:noProof/>
                              <w:color w:val="000000"/>
                              <w:sz w:val="24"/>
                            </w:rPr>
                          </w:pPr>
                          <w:r>
                            <w:rPr>
                              <w:rFonts w:ascii="Calibri" w:hAnsi="Calibri"/>
                              <w:color w:val="000000"/>
                              <w:sz w:val="24"/>
                            </w:rPr>
                            <w:t>EBH – szokásos felhasználásra</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A187909" id="_x0000_t202" coordsize="21600,21600" o:spt="202" path="m,l,21600r21600,l21600,xe">
              <v:stroke joinstyle="miter"/>
              <v:path gradientshapeok="t" o:connecttype="rect"/>
            </v:shapetype>
            <v:shape id="Text Box 5" o:spid="_x0000_s1028" type="#_x0000_t202" alt="EBH – szokásos felhasználásra" style="position:absolute;left:0;text-align:left;margin-left:0;margin-top:.05pt;width:34.95pt;height:34.95pt;z-index:251662336;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14400FA0" w14:textId="78A4343B" w:rsidR="00551E8E" w:rsidRPr="00A0123A" w:rsidRDefault="00551E8E">
                    <w:pPr>
                      <w:rPr>
                        <w:rFonts w:ascii="Calibri" w:eastAsia="Calibri" w:hAnsi="Calibri" w:cs="Calibri"/>
                        <w:noProof/>
                        <w:color w:val="000000"/>
                        <w:sz w:val="24"/>
                      </w:rPr>
                    </w:pPr>
                    <w:r>
                      <w:rPr>
                        <w:rFonts w:ascii="Calibri" w:hAnsi="Calibri"/>
                        <w:color w:val="000000"/>
                        <w:sz w:val="24"/>
                      </w:rPr>
                      <w:t>EBH – szokásos felhasználásra</w:t>
                    </w:r>
                  </w:p>
                </w:txbxContent>
              </v:textbox>
              <w10:wrap type="square" anchorx="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6F2EA" w14:textId="730AE660" w:rsidR="00551E8E" w:rsidRDefault="00551E8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1AC87" w14:textId="501B9E62" w:rsidR="00551E8E" w:rsidRDefault="00551E8E">
    <w:pPr>
      <w:rPr>
        <w:rFonts w:ascii="Arial" w:hAnsi="Arial" w:cs="Arial"/>
      </w:rPr>
    </w:pPr>
    <w:r>
      <w:rPr>
        <w:rFonts w:ascii="Arial" w:hAnsi="Arial"/>
        <w:noProof/>
      </w:rPr>
      <mc:AlternateContent>
        <mc:Choice Requires="wps">
          <w:drawing>
            <wp:anchor distT="0" distB="0" distL="0" distR="0" simplePos="0" relativeHeight="251661312" behindDoc="0" locked="0" layoutInCell="1" allowOverlap="1" wp14:anchorId="4E97F775" wp14:editId="78922CDE">
              <wp:simplePos x="635" y="635"/>
              <wp:positionH relativeFrom="leftMargin">
                <wp:align>left</wp:align>
              </wp:positionH>
              <wp:positionV relativeFrom="paragraph">
                <wp:posOffset>635</wp:posOffset>
              </wp:positionV>
              <wp:extent cx="443865" cy="443865"/>
              <wp:effectExtent l="0" t="0" r="3175" b="4445"/>
              <wp:wrapSquare wrapText="bothSides"/>
              <wp:docPr id="4" name="Text Box 4" descr="EBH – szokásos felhasználásr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52FFC7" w14:textId="682B3475" w:rsidR="00551E8E" w:rsidRPr="00A0123A" w:rsidRDefault="00551E8E">
                          <w:pPr>
                            <w:rPr>
                              <w:rFonts w:ascii="Calibri" w:eastAsia="Calibri" w:hAnsi="Calibri" w:cs="Calibri"/>
                              <w:noProof/>
                              <w:color w:val="000000"/>
                              <w:sz w:val="24"/>
                            </w:rPr>
                          </w:pPr>
                          <w:r>
                            <w:rPr>
                              <w:rFonts w:ascii="Calibri" w:hAnsi="Calibri"/>
                              <w:color w:val="000000"/>
                              <w:sz w:val="24"/>
                            </w:rPr>
                            <w:t>EBH – szokásos felhasználásra</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E97F775" id="_x0000_t202" coordsize="21600,21600" o:spt="202" path="m,l,21600r21600,l21600,xe">
              <v:stroke joinstyle="miter"/>
              <v:path gradientshapeok="t" o:connecttype="rect"/>
            </v:shapetype>
            <v:shape id="Text Box 4" o:spid="_x0000_s1029" type="#_x0000_t202" alt="EBH – szokásos felhasználásra" style="position:absolute;left:0;text-align:left;margin-left:0;margin-top:.05pt;width:34.95pt;height:34.95pt;z-index:25166131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sulCQIAABsEAAAOAAAAZHJzL2Uyb0RvYy54bWysU01v2zAMvQ/YfxB0X5w0bVAYcYqsRYYB&#10;QVsgHXpWZCk2YImCxMTOfv0o2W66bqdhF/mJpPnx+LS860zDTsqHGmzBZ5MpZ8pKKGt7KPiPl82X&#10;W84CCluKBqwq+FkFfrf6/GnZulxdQQVNqTyjJDbkrSt4hejyLAuyUkaECThlyanBG4F09Yes9KKl&#10;7KbJrqbTRdaCL50HqUIg60Pv5KuUX2sl8UnroJA1BafeMJ0+nft4ZqulyA9euKqWQxviH7oworZU&#10;9C3Vg0DBjr7+I5WppYcAGicSTAZa11KlGWia2fTDNLtKOJVmIXKCe6Mp/L+08vG0c8+eYfcVOlpg&#10;JKR1IQ9kjPN02pv4pU4Z+YnC8xttqkMmyXh9Pb9d3HAmyTVgypJdfnY+4DcFhkVQcE9bSWSJ0zZg&#10;HzqGxFoWNnXTpM009jcD5YyW7NJhRNjtO1aXBZ+P3e+hPNNQHvp9Byc3NZXeioDPwtOCaQ4SLT7R&#10;oRtoCw4D4qwC//Nv9hhPvJOXs5YEU3BLiuas+W5pH4v5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dhbLpQkCAAAbBAAADgAA&#10;AAAAAAAAAAAAAAAuAgAAZHJzL2Uyb0RvYy54bWxQSwECLQAUAAYACAAAACEANIE6FtoAAAADAQAA&#10;DwAAAAAAAAAAAAAAAABjBAAAZHJzL2Rvd25yZXYueG1sUEsFBgAAAAAEAAQA8wAAAGoFAAAAAA==&#10;" filled="f" stroked="f">
              <v:textbox style="mso-fit-shape-to-text:t" inset="5pt,0,0,0">
                <w:txbxContent>
                  <w:p w14:paraId="0152FFC7" w14:textId="682B3475" w:rsidR="00551E8E" w:rsidRPr="00A0123A" w:rsidRDefault="00551E8E">
                    <w:pPr>
                      <w:rPr>
                        <w:rFonts w:ascii="Calibri" w:eastAsia="Calibri" w:hAnsi="Calibri" w:cs="Calibri"/>
                        <w:noProof/>
                        <w:color w:val="000000"/>
                        <w:sz w:val="24"/>
                      </w:rPr>
                    </w:pPr>
                    <w:r>
                      <w:rPr>
                        <w:rFonts w:ascii="Calibri" w:hAnsi="Calibri"/>
                        <w:color w:val="000000"/>
                        <w:sz w:val="24"/>
                      </w:rPr>
                      <w:t>EBH – szokásos felhasználásra</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D3A99"/>
    <w:multiLevelType w:val="hybridMultilevel"/>
    <w:tmpl w:val="B9D49566"/>
    <w:lvl w:ilvl="0" w:tplc="D2024F70">
      <w:start w:val="1"/>
      <w:numFmt w:val="bullet"/>
      <w:pStyle w:val="Aufzhlungszeichen1"/>
      <w:lvlText w:val=""/>
      <w:lvlJc w:val="left"/>
      <w:pPr>
        <w:tabs>
          <w:tab w:val="num" w:pos="360"/>
        </w:tabs>
        <w:ind w:left="360" w:hanging="360"/>
      </w:pPr>
      <w:rPr>
        <w:rFonts w:ascii="Symbol" w:hAnsi="Symbol" w:hint="default"/>
        <w:color w:val="auto"/>
        <w:sz w:val="28"/>
      </w:rPr>
    </w:lvl>
    <w:lvl w:ilvl="1" w:tplc="FBC0B1D0" w:tentative="1">
      <w:start w:val="1"/>
      <w:numFmt w:val="bullet"/>
      <w:lvlText w:val="o"/>
      <w:lvlJc w:val="left"/>
      <w:pPr>
        <w:tabs>
          <w:tab w:val="num" w:pos="1440"/>
        </w:tabs>
        <w:ind w:left="1440" w:hanging="360"/>
      </w:pPr>
      <w:rPr>
        <w:rFonts w:ascii="Courier New" w:hAnsi="Courier New" w:hint="default"/>
      </w:rPr>
    </w:lvl>
    <w:lvl w:ilvl="2" w:tplc="0B0AEBA8" w:tentative="1">
      <w:start w:val="1"/>
      <w:numFmt w:val="bullet"/>
      <w:lvlText w:val=""/>
      <w:lvlJc w:val="left"/>
      <w:pPr>
        <w:tabs>
          <w:tab w:val="num" w:pos="2160"/>
        </w:tabs>
        <w:ind w:left="2160" w:hanging="360"/>
      </w:pPr>
      <w:rPr>
        <w:rFonts w:ascii="Wingdings" w:hAnsi="Wingdings" w:hint="default"/>
      </w:rPr>
    </w:lvl>
    <w:lvl w:ilvl="3" w:tplc="320AF0DE" w:tentative="1">
      <w:start w:val="1"/>
      <w:numFmt w:val="bullet"/>
      <w:lvlText w:val=""/>
      <w:lvlJc w:val="left"/>
      <w:pPr>
        <w:tabs>
          <w:tab w:val="num" w:pos="2880"/>
        </w:tabs>
        <w:ind w:left="2880" w:hanging="360"/>
      </w:pPr>
      <w:rPr>
        <w:rFonts w:ascii="Symbol" w:hAnsi="Symbol" w:hint="default"/>
      </w:rPr>
    </w:lvl>
    <w:lvl w:ilvl="4" w:tplc="FCE445B6" w:tentative="1">
      <w:start w:val="1"/>
      <w:numFmt w:val="bullet"/>
      <w:lvlText w:val="o"/>
      <w:lvlJc w:val="left"/>
      <w:pPr>
        <w:tabs>
          <w:tab w:val="num" w:pos="3600"/>
        </w:tabs>
        <w:ind w:left="3600" w:hanging="360"/>
      </w:pPr>
      <w:rPr>
        <w:rFonts w:ascii="Courier New" w:hAnsi="Courier New" w:hint="default"/>
      </w:rPr>
    </w:lvl>
    <w:lvl w:ilvl="5" w:tplc="BD46C1E4" w:tentative="1">
      <w:start w:val="1"/>
      <w:numFmt w:val="bullet"/>
      <w:lvlText w:val=""/>
      <w:lvlJc w:val="left"/>
      <w:pPr>
        <w:tabs>
          <w:tab w:val="num" w:pos="4320"/>
        </w:tabs>
        <w:ind w:left="4320" w:hanging="360"/>
      </w:pPr>
      <w:rPr>
        <w:rFonts w:ascii="Wingdings" w:hAnsi="Wingdings" w:hint="default"/>
      </w:rPr>
    </w:lvl>
    <w:lvl w:ilvl="6" w:tplc="DCB491D4" w:tentative="1">
      <w:start w:val="1"/>
      <w:numFmt w:val="bullet"/>
      <w:lvlText w:val=""/>
      <w:lvlJc w:val="left"/>
      <w:pPr>
        <w:tabs>
          <w:tab w:val="num" w:pos="5040"/>
        </w:tabs>
        <w:ind w:left="5040" w:hanging="360"/>
      </w:pPr>
      <w:rPr>
        <w:rFonts w:ascii="Symbol" w:hAnsi="Symbol" w:hint="default"/>
      </w:rPr>
    </w:lvl>
    <w:lvl w:ilvl="7" w:tplc="00762622" w:tentative="1">
      <w:start w:val="1"/>
      <w:numFmt w:val="bullet"/>
      <w:lvlText w:val="o"/>
      <w:lvlJc w:val="left"/>
      <w:pPr>
        <w:tabs>
          <w:tab w:val="num" w:pos="5760"/>
        </w:tabs>
        <w:ind w:left="5760" w:hanging="360"/>
      </w:pPr>
      <w:rPr>
        <w:rFonts w:ascii="Courier New" w:hAnsi="Courier New" w:hint="default"/>
      </w:rPr>
    </w:lvl>
    <w:lvl w:ilvl="8" w:tplc="49DCE7E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E7045A"/>
    <w:multiLevelType w:val="hybridMultilevel"/>
    <w:tmpl w:val="2C6A6830"/>
    <w:lvl w:ilvl="0" w:tplc="04070005">
      <w:start w:val="1"/>
      <w:numFmt w:val="lowerRoman"/>
      <w:lvlText w:val="%1."/>
      <w:lvlJc w:val="right"/>
      <w:pPr>
        <w:ind w:left="1080" w:hanging="72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E56F7A"/>
    <w:multiLevelType w:val="hybridMultilevel"/>
    <w:tmpl w:val="AA54F7A8"/>
    <w:lvl w:ilvl="0" w:tplc="FFFFFFFF">
      <w:start w:val="1"/>
      <w:numFmt w:val="decimal"/>
      <w:lvlText w:val="%1."/>
      <w:lvlJc w:val="left"/>
      <w:pPr>
        <w:ind w:left="1353" w:hanging="360"/>
      </w:pPr>
      <w:rPr>
        <w:rFonts w:cs="Times New Roman"/>
      </w:rPr>
    </w:lvl>
    <w:lvl w:ilvl="1" w:tplc="18090017">
      <w:start w:val="1"/>
      <w:numFmt w:val="lowerLetter"/>
      <w:lvlText w:val="%2)"/>
      <w:lvlJc w:val="left"/>
      <w:pPr>
        <w:ind w:left="1440" w:hanging="360"/>
      </w:p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numFmt w:val="bullet"/>
      <w:lvlText w:val="-"/>
      <w:lvlJc w:val="left"/>
      <w:pPr>
        <w:ind w:left="3600" w:hanging="360"/>
      </w:pPr>
      <w:rPr>
        <w:rFonts w:ascii="Times New Roman" w:eastAsia="Times New Roman" w:hAnsi="Times New Roman" w:cs="Times New Roman" w:hint="default"/>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 w15:restartNumberingAfterBreak="0">
    <w:nsid w:val="0B0561B1"/>
    <w:multiLevelType w:val="hybridMultilevel"/>
    <w:tmpl w:val="72A4A260"/>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3C22DF"/>
    <w:multiLevelType w:val="hybridMultilevel"/>
    <w:tmpl w:val="D8223FD4"/>
    <w:lvl w:ilvl="0" w:tplc="04070005">
      <w:start w:val="1"/>
      <w:numFmt w:val="lowerRoman"/>
      <w:lvlText w:val="%1."/>
      <w:lvlJc w:val="right"/>
      <w:pPr>
        <w:ind w:left="1080" w:hanging="72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535F1A"/>
    <w:multiLevelType w:val="hybridMultilevel"/>
    <w:tmpl w:val="42843F52"/>
    <w:lvl w:ilvl="0" w:tplc="FCDAE4C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F44541"/>
    <w:multiLevelType w:val="hybridMultilevel"/>
    <w:tmpl w:val="19E23AAA"/>
    <w:lvl w:ilvl="0" w:tplc="04070005">
      <w:start w:val="1"/>
      <w:numFmt w:val="lowerRoman"/>
      <w:lvlText w:val="%1."/>
      <w:lvlJc w:val="right"/>
      <w:pPr>
        <w:ind w:left="1080" w:hanging="72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3710F59"/>
    <w:multiLevelType w:val="multilevel"/>
    <w:tmpl w:val="6348284C"/>
    <w:lvl w:ilvl="0">
      <w:start w:val="1"/>
      <w:numFmt w:val="decimal"/>
      <w:pStyle w:val="Baseparagraphnumbered"/>
      <w:lvlText w:val="%1."/>
      <w:lvlJc w:val="left"/>
      <w:pPr>
        <w:ind w:left="1637" w:hanging="360"/>
      </w:pPr>
      <w:rPr>
        <w:rFonts w:cs="Times New Roman" w:hint="default"/>
      </w:rPr>
    </w:lvl>
    <w:lvl w:ilvl="1">
      <w:start w:val="1"/>
      <w:numFmt w:val="lowerLetter"/>
      <w:lvlText w:val="%2."/>
      <w:lvlJc w:val="left"/>
      <w:pPr>
        <w:ind w:left="2007" w:hanging="360"/>
      </w:pPr>
      <w:rPr>
        <w:rFonts w:cs="Times New Roman" w:hint="default"/>
      </w:rPr>
    </w:lvl>
    <w:lvl w:ilvl="2">
      <w:start w:val="1"/>
      <w:numFmt w:val="lowerRoman"/>
      <w:lvlText w:val="%3."/>
      <w:lvlJc w:val="right"/>
      <w:pPr>
        <w:ind w:left="2727" w:hanging="180"/>
      </w:pPr>
      <w:rPr>
        <w:rFonts w:cs="Times New Roman" w:hint="default"/>
      </w:rPr>
    </w:lvl>
    <w:lvl w:ilvl="3">
      <w:start w:val="1"/>
      <w:numFmt w:val="decimal"/>
      <w:lvlText w:val="%4."/>
      <w:lvlJc w:val="left"/>
      <w:pPr>
        <w:ind w:left="3447" w:hanging="360"/>
      </w:pPr>
      <w:rPr>
        <w:rFonts w:cs="Times New Roman" w:hint="default"/>
      </w:rPr>
    </w:lvl>
    <w:lvl w:ilvl="4">
      <w:start w:val="1"/>
      <w:numFmt w:val="lowerLetter"/>
      <w:lvlText w:val="%5."/>
      <w:lvlJc w:val="left"/>
      <w:pPr>
        <w:ind w:left="4167" w:hanging="360"/>
      </w:pPr>
      <w:rPr>
        <w:rFonts w:cs="Times New Roman" w:hint="default"/>
      </w:rPr>
    </w:lvl>
    <w:lvl w:ilvl="5">
      <w:start w:val="1"/>
      <w:numFmt w:val="lowerRoman"/>
      <w:lvlText w:val="%6."/>
      <w:lvlJc w:val="right"/>
      <w:pPr>
        <w:ind w:left="4887" w:hanging="180"/>
      </w:pPr>
      <w:rPr>
        <w:rFonts w:cs="Times New Roman" w:hint="default"/>
      </w:rPr>
    </w:lvl>
    <w:lvl w:ilvl="6">
      <w:start w:val="1"/>
      <w:numFmt w:val="decimal"/>
      <w:lvlText w:val="%7."/>
      <w:lvlJc w:val="left"/>
      <w:pPr>
        <w:ind w:left="5607" w:hanging="360"/>
      </w:pPr>
      <w:rPr>
        <w:rFonts w:cs="Times New Roman" w:hint="default"/>
      </w:rPr>
    </w:lvl>
    <w:lvl w:ilvl="7">
      <w:start w:val="1"/>
      <w:numFmt w:val="lowerLetter"/>
      <w:lvlText w:val="%8."/>
      <w:lvlJc w:val="left"/>
      <w:pPr>
        <w:ind w:left="6327" w:hanging="360"/>
      </w:pPr>
      <w:rPr>
        <w:rFonts w:cs="Times New Roman" w:hint="default"/>
      </w:rPr>
    </w:lvl>
    <w:lvl w:ilvl="8">
      <w:start w:val="1"/>
      <w:numFmt w:val="lowerRoman"/>
      <w:lvlText w:val="%9."/>
      <w:lvlJc w:val="right"/>
      <w:pPr>
        <w:ind w:left="7047" w:hanging="180"/>
      </w:pPr>
      <w:rPr>
        <w:rFonts w:cs="Times New Roman" w:hint="default"/>
      </w:rPr>
    </w:lvl>
  </w:abstractNum>
  <w:abstractNum w:abstractNumId="8" w15:restartNumberingAfterBreak="0">
    <w:nsid w:val="149D056D"/>
    <w:multiLevelType w:val="hybridMultilevel"/>
    <w:tmpl w:val="40F6A5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3F360C"/>
    <w:multiLevelType w:val="hybridMultilevel"/>
    <w:tmpl w:val="6674CBA0"/>
    <w:lvl w:ilvl="0" w:tplc="F946A758">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8397287"/>
    <w:multiLevelType w:val="multilevel"/>
    <w:tmpl w:val="7DFA3C5C"/>
    <w:lvl w:ilvl="0">
      <w:start w:val="1"/>
      <w:numFmt w:val="decimal"/>
      <w:pStyle w:val="Numberedtilelevel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8CE55C8"/>
    <w:multiLevelType w:val="hybridMultilevel"/>
    <w:tmpl w:val="403A730A"/>
    <w:lvl w:ilvl="0" w:tplc="D334FF8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8FF211A"/>
    <w:multiLevelType w:val="hybridMultilevel"/>
    <w:tmpl w:val="299CC482"/>
    <w:lvl w:ilvl="0" w:tplc="6BF2B3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9B02A3A"/>
    <w:multiLevelType w:val="hybridMultilevel"/>
    <w:tmpl w:val="D1AA222E"/>
    <w:lvl w:ilvl="0" w:tplc="FFFFFFFF">
      <w:start w:val="1"/>
      <w:numFmt w:val="decimal"/>
      <w:lvlText w:val="%1."/>
      <w:lvlJc w:val="left"/>
      <w:pPr>
        <w:ind w:left="1353" w:hanging="360"/>
      </w:pPr>
      <w:rPr>
        <w:rFonts w:cs="Times New Roman"/>
      </w:rPr>
    </w:lvl>
    <w:lvl w:ilvl="1" w:tplc="18090017">
      <w:start w:val="1"/>
      <w:numFmt w:val="lowerLetter"/>
      <w:lvlText w:val="%2)"/>
      <w:lvlJc w:val="left"/>
      <w:pPr>
        <w:ind w:left="1440" w:hanging="360"/>
      </w:p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numFmt w:val="bullet"/>
      <w:lvlText w:val="-"/>
      <w:lvlJc w:val="left"/>
      <w:pPr>
        <w:ind w:left="3600" w:hanging="360"/>
      </w:pPr>
      <w:rPr>
        <w:rFonts w:ascii="Times New Roman" w:eastAsia="Times New Roman" w:hAnsi="Times New Roman" w:cs="Times New Roman" w:hint="default"/>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4" w15:restartNumberingAfterBreak="0">
    <w:nsid w:val="1C645D18"/>
    <w:multiLevelType w:val="hybridMultilevel"/>
    <w:tmpl w:val="3BE2C7B8"/>
    <w:lvl w:ilvl="0" w:tplc="D47C1EF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CED6282"/>
    <w:multiLevelType w:val="multilevel"/>
    <w:tmpl w:val="5D8418C4"/>
    <w:lvl w:ilvl="0">
      <w:start w:val="1"/>
      <w:numFmt w:val="decimal"/>
      <w:pStyle w:val="GliederungmitNummerierung"/>
      <w:lvlText w:val="%1"/>
      <w:lvlJc w:val="left"/>
      <w:pPr>
        <w:tabs>
          <w:tab w:val="num" w:pos="357"/>
        </w:tabs>
        <w:ind w:left="357" w:hanging="357"/>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361"/>
        </w:tabs>
        <w:ind w:left="1361" w:hanging="567"/>
      </w:pPr>
      <w:rPr>
        <w:rFonts w:cs="Times New Roman" w:hint="default"/>
      </w:rPr>
    </w:lvl>
    <w:lvl w:ilvl="3">
      <w:start w:val="1"/>
      <w:numFmt w:val="decimal"/>
      <w:lvlText w:val="%1.%2.%3.%4"/>
      <w:lvlJc w:val="left"/>
      <w:pPr>
        <w:tabs>
          <w:tab w:val="num" w:pos="2098"/>
        </w:tabs>
        <w:ind w:left="2098" w:hanging="737"/>
      </w:pPr>
      <w:rPr>
        <w:rFonts w:cs="Times New Roman" w:hint="default"/>
      </w:rPr>
    </w:lvl>
    <w:lvl w:ilvl="4">
      <w:start w:val="1"/>
      <w:numFmt w:val="decimal"/>
      <w:lvlText w:val="%1.%2.%3.%4.%5"/>
      <w:lvlJc w:val="left"/>
      <w:pPr>
        <w:tabs>
          <w:tab w:val="num" w:pos="3062"/>
        </w:tabs>
        <w:ind w:left="3062" w:hanging="964"/>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6" w15:restartNumberingAfterBreak="0">
    <w:nsid w:val="1F497260"/>
    <w:multiLevelType w:val="hybridMultilevel"/>
    <w:tmpl w:val="32068DBA"/>
    <w:lvl w:ilvl="0" w:tplc="77C667F8">
      <w:start w:val="4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06D3A27"/>
    <w:multiLevelType w:val="hybridMultilevel"/>
    <w:tmpl w:val="352AEBF2"/>
    <w:lvl w:ilvl="0" w:tplc="04070005">
      <w:start w:val="1"/>
      <w:numFmt w:val="lowerRoman"/>
      <w:lvlText w:val="%1."/>
      <w:lvlJc w:val="right"/>
      <w:pPr>
        <w:ind w:left="1080" w:hanging="72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09830C7"/>
    <w:multiLevelType w:val="hybridMultilevel"/>
    <w:tmpl w:val="FDC6537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26A77F6C"/>
    <w:multiLevelType w:val="hybridMultilevel"/>
    <w:tmpl w:val="5EDEBE54"/>
    <w:lvl w:ilvl="0" w:tplc="B40E263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7367303"/>
    <w:multiLevelType w:val="hybridMultilevel"/>
    <w:tmpl w:val="D99277DE"/>
    <w:lvl w:ilvl="0" w:tplc="04070005">
      <w:start w:val="1"/>
      <w:numFmt w:val="lowerRoman"/>
      <w:lvlText w:val="%1."/>
      <w:lvlJc w:val="right"/>
      <w:pPr>
        <w:ind w:left="1080" w:hanging="72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A6E7C3B"/>
    <w:multiLevelType w:val="hybridMultilevel"/>
    <w:tmpl w:val="67465038"/>
    <w:lvl w:ilvl="0" w:tplc="6C60019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AC050D9"/>
    <w:multiLevelType w:val="hybridMultilevel"/>
    <w:tmpl w:val="F7E0F274"/>
    <w:lvl w:ilvl="0" w:tplc="9BAEF704">
      <w:start w:val="1"/>
      <w:numFmt w:val="lowerLetter"/>
      <w:pStyle w:val="Nummerierungsart4"/>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2C573FE3"/>
    <w:multiLevelType w:val="hybridMultilevel"/>
    <w:tmpl w:val="72A4A260"/>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D4A3D6B"/>
    <w:multiLevelType w:val="hybridMultilevel"/>
    <w:tmpl w:val="AE94D732"/>
    <w:lvl w:ilvl="0" w:tplc="1B1AF91E">
      <w:start w:val="7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F6E4B17"/>
    <w:multiLevelType w:val="hybridMultilevel"/>
    <w:tmpl w:val="42843F52"/>
    <w:lvl w:ilvl="0" w:tplc="FCDAE4C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F7D7F02"/>
    <w:multiLevelType w:val="multilevel"/>
    <w:tmpl w:val="0407001D"/>
    <w:numStyleLink w:val="Formatvorlage3"/>
  </w:abstractNum>
  <w:abstractNum w:abstractNumId="27" w15:restartNumberingAfterBreak="0">
    <w:nsid w:val="327F7950"/>
    <w:multiLevelType w:val="hybridMultilevel"/>
    <w:tmpl w:val="403A730A"/>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3057CB8"/>
    <w:multiLevelType w:val="hybridMultilevel"/>
    <w:tmpl w:val="B9904A52"/>
    <w:lvl w:ilvl="0" w:tplc="236EA62C">
      <w:start w:val="1"/>
      <w:numFmt w:val="decimal"/>
      <w:pStyle w:val="InstructionsText2"/>
      <w:lvlText w:val="%1."/>
      <w:lvlJc w:val="left"/>
      <w:pPr>
        <w:ind w:left="1353" w:hanging="360"/>
      </w:pPr>
      <w:rPr>
        <w:rFonts w:cs="Times New Roman"/>
      </w:rPr>
    </w:lvl>
    <w:lvl w:ilvl="1" w:tplc="5F56F3B6">
      <w:start w:val="1"/>
      <w:numFmt w:val="lowerLetter"/>
      <w:lvlText w:val="(%2)"/>
      <w:lvlJc w:val="left"/>
      <w:pPr>
        <w:ind w:left="1440" w:hanging="360"/>
      </w:pPr>
      <w:rPr>
        <w:rFonts w:cs="Times New Roman" w:hint="default"/>
      </w:rPr>
    </w:lvl>
    <w:lvl w:ilvl="2" w:tplc="04070005">
      <w:start w:val="1"/>
      <w:numFmt w:val="lowerRoman"/>
      <w:lvlText w:val="%3."/>
      <w:lvlJc w:val="right"/>
      <w:pPr>
        <w:ind w:left="2160" w:hanging="180"/>
      </w:pPr>
      <w:rPr>
        <w:rFonts w:cs="Times New Roman"/>
      </w:rPr>
    </w:lvl>
    <w:lvl w:ilvl="3" w:tplc="04070001">
      <w:start w:val="1"/>
      <w:numFmt w:val="decimal"/>
      <w:lvlText w:val="%4."/>
      <w:lvlJc w:val="left"/>
      <w:pPr>
        <w:ind w:left="2880" w:hanging="360"/>
      </w:pPr>
      <w:rPr>
        <w:rFonts w:cs="Times New Roman"/>
      </w:rPr>
    </w:lvl>
    <w:lvl w:ilvl="4" w:tplc="9B84BE16">
      <w:numFmt w:val="bullet"/>
      <w:lvlText w:val="-"/>
      <w:lvlJc w:val="left"/>
      <w:pPr>
        <w:ind w:left="3600" w:hanging="360"/>
      </w:pPr>
      <w:rPr>
        <w:rFonts w:ascii="Times New Roman" w:eastAsia="Times New Roman" w:hAnsi="Times New Roman" w:cs="Times New Roman" w:hint="default"/>
      </w:rPr>
    </w:lvl>
    <w:lvl w:ilvl="5" w:tplc="04070005" w:tentative="1">
      <w:start w:val="1"/>
      <w:numFmt w:val="lowerRoman"/>
      <w:lvlText w:val="%6."/>
      <w:lvlJc w:val="right"/>
      <w:pPr>
        <w:ind w:left="4320" w:hanging="180"/>
      </w:pPr>
      <w:rPr>
        <w:rFonts w:cs="Times New Roman"/>
      </w:rPr>
    </w:lvl>
    <w:lvl w:ilvl="6" w:tplc="04070001" w:tentative="1">
      <w:start w:val="1"/>
      <w:numFmt w:val="decimal"/>
      <w:lvlText w:val="%7."/>
      <w:lvlJc w:val="left"/>
      <w:pPr>
        <w:ind w:left="5040" w:hanging="360"/>
      </w:pPr>
      <w:rPr>
        <w:rFonts w:cs="Times New Roman"/>
      </w:rPr>
    </w:lvl>
    <w:lvl w:ilvl="7" w:tplc="04070003" w:tentative="1">
      <w:start w:val="1"/>
      <w:numFmt w:val="lowerLetter"/>
      <w:lvlText w:val="%8."/>
      <w:lvlJc w:val="left"/>
      <w:pPr>
        <w:ind w:left="5760" w:hanging="360"/>
      </w:pPr>
      <w:rPr>
        <w:rFonts w:cs="Times New Roman"/>
      </w:rPr>
    </w:lvl>
    <w:lvl w:ilvl="8" w:tplc="04070005" w:tentative="1">
      <w:start w:val="1"/>
      <w:numFmt w:val="lowerRoman"/>
      <w:lvlText w:val="%9."/>
      <w:lvlJc w:val="right"/>
      <w:pPr>
        <w:ind w:left="6480" w:hanging="180"/>
      </w:pPr>
      <w:rPr>
        <w:rFonts w:cs="Times New Roman"/>
      </w:rPr>
    </w:lvl>
  </w:abstractNum>
  <w:abstractNum w:abstractNumId="29" w15:restartNumberingAfterBreak="0">
    <w:nsid w:val="36080143"/>
    <w:multiLevelType w:val="hybridMultilevel"/>
    <w:tmpl w:val="FF168F2E"/>
    <w:lvl w:ilvl="0" w:tplc="04070005">
      <w:start w:val="1"/>
      <w:numFmt w:val="lowerRoman"/>
      <w:lvlText w:val="%1."/>
      <w:lvlJc w:val="right"/>
      <w:pPr>
        <w:ind w:left="1080" w:hanging="72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7226525"/>
    <w:multiLevelType w:val="hybridMultilevel"/>
    <w:tmpl w:val="9872E646"/>
    <w:lvl w:ilvl="0" w:tplc="0C0A0001">
      <w:start w:val="1"/>
      <w:numFmt w:val="decimal"/>
      <w:pStyle w:val="Nummerierungsart2"/>
      <w:lvlText w:val="%1)"/>
      <w:lvlJc w:val="left"/>
      <w:pPr>
        <w:tabs>
          <w:tab w:val="num" w:pos="360"/>
        </w:tabs>
        <w:ind w:left="360" w:hanging="360"/>
      </w:pPr>
      <w:rPr>
        <w:rFonts w:cs="Times New Roman" w:hint="default"/>
      </w:rPr>
    </w:lvl>
    <w:lvl w:ilvl="1" w:tplc="040A0003" w:tentative="1">
      <w:start w:val="1"/>
      <w:numFmt w:val="lowerLetter"/>
      <w:lvlText w:val="%2."/>
      <w:lvlJc w:val="left"/>
      <w:pPr>
        <w:tabs>
          <w:tab w:val="num" w:pos="1440"/>
        </w:tabs>
        <w:ind w:left="1440" w:hanging="360"/>
      </w:pPr>
      <w:rPr>
        <w:rFonts w:cs="Times New Roman"/>
      </w:rPr>
    </w:lvl>
    <w:lvl w:ilvl="2" w:tplc="040A0005" w:tentative="1">
      <w:start w:val="1"/>
      <w:numFmt w:val="lowerRoman"/>
      <w:lvlText w:val="%3."/>
      <w:lvlJc w:val="right"/>
      <w:pPr>
        <w:tabs>
          <w:tab w:val="num" w:pos="2160"/>
        </w:tabs>
        <w:ind w:left="2160" w:hanging="180"/>
      </w:pPr>
      <w:rPr>
        <w:rFonts w:cs="Times New Roman"/>
      </w:rPr>
    </w:lvl>
    <w:lvl w:ilvl="3" w:tplc="040A0001" w:tentative="1">
      <w:start w:val="1"/>
      <w:numFmt w:val="decimal"/>
      <w:lvlText w:val="%4."/>
      <w:lvlJc w:val="left"/>
      <w:pPr>
        <w:tabs>
          <w:tab w:val="num" w:pos="2880"/>
        </w:tabs>
        <w:ind w:left="2880" w:hanging="360"/>
      </w:pPr>
      <w:rPr>
        <w:rFonts w:cs="Times New Roman"/>
      </w:rPr>
    </w:lvl>
    <w:lvl w:ilvl="4" w:tplc="040A0003" w:tentative="1">
      <w:start w:val="1"/>
      <w:numFmt w:val="lowerLetter"/>
      <w:lvlText w:val="%5."/>
      <w:lvlJc w:val="left"/>
      <w:pPr>
        <w:tabs>
          <w:tab w:val="num" w:pos="3600"/>
        </w:tabs>
        <w:ind w:left="3600" w:hanging="360"/>
      </w:pPr>
      <w:rPr>
        <w:rFonts w:cs="Times New Roman"/>
      </w:rPr>
    </w:lvl>
    <w:lvl w:ilvl="5" w:tplc="040A0005" w:tentative="1">
      <w:start w:val="1"/>
      <w:numFmt w:val="lowerRoman"/>
      <w:lvlText w:val="%6."/>
      <w:lvlJc w:val="right"/>
      <w:pPr>
        <w:tabs>
          <w:tab w:val="num" w:pos="4320"/>
        </w:tabs>
        <w:ind w:left="4320" w:hanging="180"/>
      </w:pPr>
      <w:rPr>
        <w:rFonts w:cs="Times New Roman"/>
      </w:rPr>
    </w:lvl>
    <w:lvl w:ilvl="6" w:tplc="040A0001" w:tentative="1">
      <w:start w:val="1"/>
      <w:numFmt w:val="decimal"/>
      <w:lvlText w:val="%7."/>
      <w:lvlJc w:val="left"/>
      <w:pPr>
        <w:tabs>
          <w:tab w:val="num" w:pos="5040"/>
        </w:tabs>
        <w:ind w:left="5040" w:hanging="360"/>
      </w:pPr>
      <w:rPr>
        <w:rFonts w:cs="Times New Roman"/>
      </w:rPr>
    </w:lvl>
    <w:lvl w:ilvl="7" w:tplc="040A0003" w:tentative="1">
      <w:start w:val="1"/>
      <w:numFmt w:val="lowerLetter"/>
      <w:lvlText w:val="%8."/>
      <w:lvlJc w:val="left"/>
      <w:pPr>
        <w:tabs>
          <w:tab w:val="num" w:pos="5760"/>
        </w:tabs>
        <w:ind w:left="5760" w:hanging="360"/>
      </w:pPr>
      <w:rPr>
        <w:rFonts w:cs="Times New Roman"/>
      </w:rPr>
    </w:lvl>
    <w:lvl w:ilvl="8" w:tplc="040A0005" w:tentative="1">
      <w:start w:val="1"/>
      <w:numFmt w:val="lowerRoman"/>
      <w:lvlText w:val="%9."/>
      <w:lvlJc w:val="right"/>
      <w:pPr>
        <w:tabs>
          <w:tab w:val="num" w:pos="6480"/>
        </w:tabs>
        <w:ind w:left="6480" w:hanging="180"/>
      </w:pPr>
      <w:rPr>
        <w:rFonts w:cs="Times New Roman"/>
      </w:rPr>
    </w:lvl>
  </w:abstractNum>
  <w:abstractNum w:abstractNumId="31" w15:restartNumberingAfterBreak="0">
    <w:nsid w:val="38393379"/>
    <w:multiLevelType w:val="hybridMultilevel"/>
    <w:tmpl w:val="21E4A0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CD57312"/>
    <w:multiLevelType w:val="multilevel"/>
    <w:tmpl w:val="1864F90A"/>
    <w:styleLink w:val="Formatvorlage2"/>
    <w:lvl w:ilvl="0">
      <w:start w:val="1"/>
      <w:numFmt w:val="bullet"/>
      <w:lvlText w:val=""/>
      <w:lvlJc w:val="left"/>
      <w:pPr>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2"/>
      </w:rPr>
    </w:lvl>
    <w:lvl w:ilvl="4">
      <w:start w:val="1"/>
      <w:numFmt w:val="bullet"/>
      <w:lvlText w:val=""/>
      <w:lvlJc w:val="left"/>
      <w:pPr>
        <w:tabs>
          <w:tab w:val="num" w:pos="1786"/>
        </w:tabs>
        <w:ind w:left="1786" w:hanging="357"/>
      </w:pPr>
      <w:rPr>
        <w:rFonts w:ascii="Symbol" w:hAnsi="Symbol" w:hint="default"/>
        <w:sz w:val="22"/>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3" w15:restartNumberingAfterBreak="0">
    <w:nsid w:val="3F2C3E42"/>
    <w:multiLevelType w:val="hybridMultilevel"/>
    <w:tmpl w:val="6746503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1E1073F"/>
    <w:multiLevelType w:val="hybridMultilevel"/>
    <w:tmpl w:val="5EDEBE54"/>
    <w:lvl w:ilvl="0" w:tplc="B40E263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6740956"/>
    <w:multiLevelType w:val="hybridMultilevel"/>
    <w:tmpl w:val="E3CCCF34"/>
    <w:lvl w:ilvl="0" w:tplc="FFFFFFFF">
      <w:start w:val="1"/>
      <w:numFmt w:val="decimal"/>
      <w:lvlText w:val="%1."/>
      <w:lvlJc w:val="left"/>
      <w:pPr>
        <w:ind w:left="1353" w:hanging="360"/>
      </w:pPr>
      <w:rPr>
        <w:rFonts w:cs="Times New Roman"/>
      </w:rPr>
    </w:lvl>
    <w:lvl w:ilvl="1" w:tplc="18090017">
      <w:start w:val="1"/>
      <w:numFmt w:val="lowerLetter"/>
      <w:lvlText w:val="%2)"/>
      <w:lvlJc w:val="left"/>
      <w:pPr>
        <w:ind w:left="1440" w:hanging="360"/>
      </w:p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numFmt w:val="bullet"/>
      <w:lvlText w:val="-"/>
      <w:lvlJc w:val="left"/>
      <w:pPr>
        <w:ind w:left="3600" w:hanging="360"/>
      </w:pPr>
      <w:rPr>
        <w:rFonts w:ascii="Times New Roman" w:eastAsia="Times New Roman" w:hAnsi="Times New Roman" w:cs="Times New Roman" w:hint="default"/>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6" w15:restartNumberingAfterBreak="0">
    <w:nsid w:val="46BF5198"/>
    <w:multiLevelType w:val="hybridMultilevel"/>
    <w:tmpl w:val="5EDEBE54"/>
    <w:lvl w:ilvl="0" w:tplc="B40E263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9772236"/>
    <w:multiLevelType w:val="hybridMultilevel"/>
    <w:tmpl w:val="E974A63C"/>
    <w:lvl w:ilvl="0" w:tplc="91F28F2A">
      <w:start w:val="1"/>
      <w:numFmt w:val="bullet"/>
      <w:pStyle w:val="Aufzhlungszeichen4"/>
      <w:lvlText w:val=""/>
      <w:lvlJc w:val="left"/>
      <w:pPr>
        <w:tabs>
          <w:tab w:val="num" w:pos="357"/>
        </w:tabs>
        <w:ind w:left="357" w:hanging="357"/>
      </w:pPr>
      <w:rPr>
        <w:rFonts w:ascii="Wingdings" w:hAnsi="Wingdings" w:hint="default"/>
        <w:sz w:val="28"/>
      </w:rPr>
    </w:lvl>
    <w:lvl w:ilvl="1" w:tplc="78D02204">
      <w:start w:val="1"/>
      <w:numFmt w:val="bullet"/>
      <w:lvlText w:val="o"/>
      <w:lvlJc w:val="left"/>
      <w:pPr>
        <w:tabs>
          <w:tab w:val="num" w:pos="1440"/>
        </w:tabs>
        <w:ind w:left="1440" w:hanging="360"/>
      </w:pPr>
      <w:rPr>
        <w:rFonts w:ascii="Courier New" w:hAnsi="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AAF56F5"/>
    <w:multiLevelType w:val="hybridMultilevel"/>
    <w:tmpl w:val="72A4A260"/>
    <w:lvl w:ilvl="0" w:tplc="4202BEC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AF43DEE"/>
    <w:multiLevelType w:val="hybridMultilevel"/>
    <w:tmpl w:val="4CBE6652"/>
    <w:lvl w:ilvl="0" w:tplc="04070005">
      <w:start w:val="1"/>
      <w:numFmt w:val="lowerRoman"/>
      <w:lvlText w:val="%1."/>
      <w:lvlJc w:val="right"/>
      <w:pPr>
        <w:ind w:left="1080" w:hanging="72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E113AEB"/>
    <w:multiLevelType w:val="hybridMultilevel"/>
    <w:tmpl w:val="F748321A"/>
    <w:lvl w:ilvl="0" w:tplc="1B1AF91E">
      <w:start w:val="72"/>
      <w:numFmt w:val="bullet"/>
      <w:lvlText w:val="-"/>
      <w:lvlJc w:val="left"/>
      <w:pPr>
        <w:ind w:left="720" w:hanging="360"/>
      </w:pPr>
      <w:rPr>
        <w:rFonts w:ascii="Times New Roman" w:eastAsia="Times New Roman" w:hAnsi="Times New Roman" w:cs="Times New Roman" w:hint="default"/>
      </w:rPr>
    </w:lvl>
    <w:lvl w:ilvl="1" w:tplc="77C667F8">
      <w:start w:val="400"/>
      <w:numFmt w:val="bullet"/>
      <w:lvlText w:val="-"/>
      <w:lvlJc w:val="left"/>
      <w:pPr>
        <w:ind w:left="1440"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EB95802"/>
    <w:multiLevelType w:val="multilevel"/>
    <w:tmpl w:val="0407001D"/>
    <w:styleLink w:val="Formatvorlage3"/>
    <w:lvl w:ilvl="0">
      <w:start w:val="1"/>
      <w:numFmt w:val="none"/>
      <w:pStyle w:val="Heading4"/>
      <w:lvlText w:val="%1"/>
      <w:lvlJc w:val="left"/>
      <w:pPr>
        <w:ind w:left="360" w:hanging="360"/>
      </w:pPr>
      <w:rPr>
        <w:rFonts w:ascii="Verdana" w:hAnsi="Verdana" w:cs="Times New Roman" w:hint="default"/>
        <w:b/>
        <w:color w:val="auto"/>
        <w:sz w:val="20"/>
        <w:u w:val="single"/>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2" w15:restartNumberingAfterBreak="0">
    <w:nsid w:val="4EF30DF1"/>
    <w:multiLevelType w:val="hybridMultilevel"/>
    <w:tmpl w:val="95BE37A4"/>
    <w:lvl w:ilvl="0" w:tplc="B2366634">
      <w:start w:val="1"/>
      <w:numFmt w:val="upperRoman"/>
      <w:pStyle w:val="Nummerierungsart3"/>
      <w:lvlText w:val="%1."/>
      <w:lvlJc w:val="left"/>
      <w:pPr>
        <w:tabs>
          <w:tab w:val="num" w:pos="357"/>
        </w:tabs>
        <w:ind w:left="357" w:hanging="357"/>
      </w:pPr>
      <w:rPr>
        <w:rFonts w:cs="Times New Roman" w:hint="default"/>
      </w:rPr>
    </w:lvl>
    <w:lvl w:ilvl="1" w:tplc="04070003" w:tentative="1">
      <w:start w:val="1"/>
      <w:numFmt w:val="lowerLetter"/>
      <w:lvlText w:val="%2."/>
      <w:lvlJc w:val="left"/>
      <w:pPr>
        <w:tabs>
          <w:tab w:val="num" w:pos="1440"/>
        </w:tabs>
        <w:ind w:left="1440" w:hanging="360"/>
      </w:pPr>
      <w:rPr>
        <w:rFonts w:cs="Times New Roman"/>
      </w:rPr>
    </w:lvl>
    <w:lvl w:ilvl="2" w:tplc="04070005" w:tentative="1">
      <w:start w:val="1"/>
      <w:numFmt w:val="lowerRoman"/>
      <w:lvlText w:val="%3."/>
      <w:lvlJc w:val="right"/>
      <w:pPr>
        <w:tabs>
          <w:tab w:val="num" w:pos="2160"/>
        </w:tabs>
        <w:ind w:left="2160" w:hanging="180"/>
      </w:pPr>
      <w:rPr>
        <w:rFonts w:cs="Times New Roman"/>
      </w:rPr>
    </w:lvl>
    <w:lvl w:ilvl="3" w:tplc="04070001" w:tentative="1">
      <w:start w:val="1"/>
      <w:numFmt w:val="decimal"/>
      <w:lvlText w:val="%4."/>
      <w:lvlJc w:val="left"/>
      <w:pPr>
        <w:tabs>
          <w:tab w:val="num" w:pos="2880"/>
        </w:tabs>
        <w:ind w:left="2880" w:hanging="360"/>
      </w:pPr>
      <w:rPr>
        <w:rFonts w:cs="Times New Roman"/>
      </w:rPr>
    </w:lvl>
    <w:lvl w:ilvl="4" w:tplc="04070003" w:tentative="1">
      <w:start w:val="1"/>
      <w:numFmt w:val="lowerLetter"/>
      <w:lvlText w:val="%5."/>
      <w:lvlJc w:val="left"/>
      <w:pPr>
        <w:tabs>
          <w:tab w:val="num" w:pos="3600"/>
        </w:tabs>
        <w:ind w:left="3600" w:hanging="360"/>
      </w:pPr>
      <w:rPr>
        <w:rFonts w:cs="Times New Roman"/>
      </w:rPr>
    </w:lvl>
    <w:lvl w:ilvl="5" w:tplc="04070005" w:tentative="1">
      <w:start w:val="1"/>
      <w:numFmt w:val="lowerRoman"/>
      <w:lvlText w:val="%6."/>
      <w:lvlJc w:val="right"/>
      <w:pPr>
        <w:tabs>
          <w:tab w:val="num" w:pos="4320"/>
        </w:tabs>
        <w:ind w:left="4320" w:hanging="180"/>
      </w:pPr>
      <w:rPr>
        <w:rFonts w:cs="Times New Roman"/>
      </w:rPr>
    </w:lvl>
    <w:lvl w:ilvl="6" w:tplc="04070001" w:tentative="1">
      <w:start w:val="1"/>
      <w:numFmt w:val="decimal"/>
      <w:lvlText w:val="%7."/>
      <w:lvlJc w:val="left"/>
      <w:pPr>
        <w:tabs>
          <w:tab w:val="num" w:pos="5040"/>
        </w:tabs>
        <w:ind w:left="5040" w:hanging="360"/>
      </w:pPr>
      <w:rPr>
        <w:rFonts w:cs="Times New Roman"/>
      </w:rPr>
    </w:lvl>
    <w:lvl w:ilvl="7" w:tplc="04070003" w:tentative="1">
      <w:start w:val="1"/>
      <w:numFmt w:val="lowerLetter"/>
      <w:lvlText w:val="%8."/>
      <w:lvlJc w:val="left"/>
      <w:pPr>
        <w:tabs>
          <w:tab w:val="num" w:pos="5760"/>
        </w:tabs>
        <w:ind w:left="5760" w:hanging="360"/>
      </w:pPr>
      <w:rPr>
        <w:rFonts w:cs="Times New Roman"/>
      </w:rPr>
    </w:lvl>
    <w:lvl w:ilvl="8" w:tplc="04070005" w:tentative="1">
      <w:start w:val="1"/>
      <w:numFmt w:val="lowerRoman"/>
      <w:lvlText w:val="%9."/>
      <w:lvlJc w:val="right"/>
      <w:pPr>
        <w:tabs>
          <w:tab w:val="num" w:pos="6480"/>
        </w:tabs>
        <w:ind w:left="6480" w:hanging="180"/>
      </w:pPr>
      <w:rPr>
        <w:rFonts w:cs="Times New Roman"/>
      </w:rPr>
    </w:lvl>
  </w:abstractNum>
  <w:abstractNum w:abstractNumId="43" w15:restartNumberingAfterBreak="0">
    <w:nsid w:val="50227369"/>
    <w:multiLevelType w:val="hybridMultilevel"/>
    <w:tmpl w:val="8E7A791A"/>
    <w:lvl w:ilvl="0" w:tplc="4A2A8390">
      <w:start w:val="1"/>
      <w:numFmt w:val="decimal"/>
      <w:pStyle w:val="numberedparagraph"/>
      <w:lvlText w:val="%1."/>
      <w:lvlJc w:val="left"/>
      <w:pPr>
        <w:tabs>
          <w:tab w:val="num" w:pos="710"/>
        </w:tabs>
        <w:ind w:left="710" w:hanging="284"/>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4" w15:restartNumberingAfterBreak="0">
    <w:nsid w:val="50940404"/>
    <w:multiLevelType w:val="hybridMultilevel"/>
    <w:tmpl w:val="0D1E8828"/>
    <w:lvl w:ilvl="0" w:tplc="04070005">
      <w:start w:val="1"/>
      <w:numFmt w:val="lowerRoman"/>
      <w:lvlText w:val="%1."/>
      <w:lvlJc w:val="right"/>
      <w:pPr>
        <w:ind w:left="1080" w:hanging="72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20839E0"/>
    <w:multiLevelType w:val="hybridMultilevel"/>
    <w:tmpl w:val="EF1A48B0"/>
    <w:lvl w:ilvl="0" w:tplc="710EC2E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4BA29E0"/>
    <w:multiLevelType w:val="hybridMultilevel"/>
    <w:tmpl w:val="BCB28718"/>
    <w:lvl w:ilvl="0" w:tplc="ACA6EB76">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7883BBC"/>
    <w:multiLevelType w:val="hybridMultilevel"/>
    <w:tmpl w:val="534C1BCC"/>
    <w:lvl w:ilvl="0" w:tplc="04070005">
      <w:start w:val="1"/>
      <w:numFmt w:val="lowerRoman"/>
      <w:lvlText w:val="%1."/>
      <w:lvlJc w:val="right"/>
      <w:pPr>
        <w:ind w:left="1080" w:hanging="72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B9A7FCC"/>
    <w:multiLevelType w:val="hybridMultilevel"/>
    <w:tmpl w:val="592C6906"/>
    <w:lvl w:ilvl="0" w:tplc="EC2E668A">
      <w:numFmt w:val="bullet"/>
      <w:lvlText w:val="-"/>
      <w:lvlJc w:val="left"/>
      <w:pPr>
        <w:ind w:left="720" w:hanging="360"/>
      </w:pPr>
      <w:rPr>
        <w:rFonts w:ascii="Verdana" w:eastAsia="Arial"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BA1738F"/>
    <w:multiLevelType w:val="hybridMultilevel"/>
    <w:tmpl w:val="2FE2799E"/>
    <w:lvl w:ilvl="0" w:tplc="04090003">
      <w:start w:val="1"/>
      <w:numFmt w:val="decimal"/>
      <w:pStyle w:val="Instructionsberschrift3"/>
      <w:lvlText w:val="%1.1.1"/>
      <w:lvlJc w:val="left"/>
      <w:pPr>
        <w:ind w:left="720" w:hanging="360"/>
      </w:pPr>
      <w:rPr>
        <w:rFonts w:cs="Times New Roman" w:hint="default"/>
      </w:rPr>
    </w:lvl>
    <w:lvl w:ilvl="1" w:tplc="04090005" w:tentative="1">
      <w:start w:val="1"/>
      <w:numFmt w:val="lowerLetter"/>
      <w:lvlText w:val="%2."/>
      <w:lvlJc w:val="left"/>
      <w:pPr>
        <w:ind w:left="1440" w:hanging="360"/>
      </w:pPr>
      <w:rPr>
        <w:rFonts w:cs="Times New Roman"/>
      </w:rPr>
    </w:lvl>
    <w:lvl w:ilvl="2" w:tplc="04090005">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50" w15:restartNumberingAfterBreak="0">
    <w:nsid w:val="5C951B61"/>
    <w:multiLevelType w:val="hybridMultilevel"/>
    <w:tmpl w:val="121C0A42"/>
    <w:lvl w:ilvl="0" w:tplc="040A0017">
      <w:start w:val="1"/>
      <w:numFmt w:val="bullet"/>
      <w:pStyle w:val="Aufzhlungszeichen2"/>
      <w:lvlText w:val=""/>
      <w:lvlJc w:val="left"/>
      <w:pPr>
        <w:tabs>
          <w:tab w:val="num" w:pos="714"/>
        </w:tabs>
        <w:ind w:left="714" w:hanging="357"/>
      </w:pPr>
      <w:rPr>
        <w:rFonts w:ascii="Wingdings" w:hAnsi="Wingdings" w:hint="default"/>
        <w:sz w:val="32"/>
      </w:rPr>
    </w:lvl>
    <w:lvl w:ilvl="1" w:tplc="040A0019" w:tentative="1">
      <w:start w:val="1"/>
      <w:numFmt w:val="bullet"/>
      <w:lvlText w:val="o"/>
      <w:lvlJc w:val="left"/>
      <w:pPr>
        <w:tabs>
          <w:tab w:val="num" w:pos="1797"/>
        </w:tabs>
        <w:ind w:left="1797" w:hanging="360"/>
      </w:pPr>
      <w:rPr>
        <w:rFonts w:ascii="Courier New" w:hAnsi="Courier New" w:hint="default"/>
      </w:rPr>
    </w:lvl>
    <w:lvl w:ilvl="2" w:tplc="040A001B" w:tentative="1">
      <w:start w:val="1"/>
      <w:numFmt w:val="bullet"/>
      <w:lvlText w:val=""/>
      <w:lvlJc w:val="left"/>
      <w:pPr>
        <w:tabs>
          <w:tab w:val="num" w:pos="2517"/>
        </w:tabs>
        <w:ind w:left="2517" w:hanging="360"/>
      </w:pPr>
      <w:rPr>
        <w:rFonts w:ascii="Wingdings" w:hAnsi="Wingdings" w:hint="default"/>
      </w:rPr>
    </w:lvl>
    <w:lvl w:ilvl="3" w:tplc="040A000F" w:tentative="1">
      <w:start w:val="1"/>
      <w:numFmt w:val="bullet"/>
      <w:lvlText w:val=""/>
      <w:lvlJc w:val="left"/>
      <w:pPr>
        <w:tabs>
          <w:tab w:val="num" w:pos="3237"/>
        </w:tabs>
        <w:ind w:left="3237" w:hanging="360"/>
      </w:pPr>
      <w:rPr>
        <w:rFonts w:ascii="Symbol" w:hAnsi="Symbol" w:hint="default"/>
      </w:rPr>
    </w:lvl>
    <w:lvl w:ilvl="4" w:tplc="040A0019" w:tentative="1">
      <w:start w:val="1"/>
      <w:numFmt w:val="bullet"/>
      <w:lvlText w:val="o"/>
      <w:lvlJc w:val="left"/>
      <w:pPr>
        <w:tabs>
          <w:tab w:val="num" w:pos="3957"/>
        </w:tabs>
        <w:ind w:left="3957" w:hanging="360"/>
      </w:pPr>
      <w:rPr>
        <w:rFonts w:ascii="Courier New" w:hAnsi="Courier New" w:hint="default"/>
      </w:rPr>
    </w:lvl>
    <w:lvl w:ilvl="5" w:tplc="040A001B" w:tentative="1">
      <w:start w:val="1"/>
      <w:numFmt w:val="bullet"/>
      <w:lvlText w:val=""/>
      <w:lvlJc w:val="left"/>
      <w:pPr>
        <w:tabs>
          <w:tab w:val="num" w:pos="4677"/>
        </w:tabs>
        <w:ind w:left="4677" w:hanging="360"/>
      </w:pPr>
      <w:rPr>
        <w:rFonts w:ascii="Wingdings" w:hAnsi="Wingdings" w:hint="default"/>
      </w:rPr>
    </w:lvl>
    <w:lvl w:ilvl="6" w:tplc="040A000F" w:tentative="1">
      <w:start w:val="1"/>
      <w:numFmt w:val="bullet"/>
      <w:lvlText w:val=""/>
      <w:lvlJc w:val="left"/>
      <w:pPr>
        <w:tabs>
          <w:tab w:val="num" w:pos="5397"/>
        </w:tabs>
        <w:ind w:left="5397" w:hanging="360"/>
      </w:pPr>
      <w:rPr>
        <w:rFonts w:ascii="Symbol" w:hAnsi="Symbol" w:hint="default"/>
      </w:rPr>
    </w:lvl>
    <w:lvl w:ilvl="7" w:tplc="040A0019" w:tentative="1">
      <w:start w:val="1"/>
      <w:numFmt w:val="bullet"/>
      <w:lvlText w:val="o"/>
      <w:lvlJc w:val="left"/>
      <w:pPr>
        <w:tabs>
          <w:tab w:val="num" w:pos="6117"/>
        </w:tabs>
        <w:ind w:left="6117" w:hanging="360"/>
      </w:pPr>
      <w:rPr>
        <w:rFonts w:ascii="Courier New" w:hAnsi="Courier New" w:hint="default"/>
      </w:rPr>
    </w:lvl>
    <w:lvl w:ilvl="8" w:tplc="040A001B" w:tentative="1">
      <w:start w:val="1"/>
      <w:numFmt w:val="bullet"/>
      <w:lvlText w:val=""/>
      <w:lvlJc w:val="left"/>
      <w:pPr>
        <w:tabs>
          <w:tab w:val="num" w:pos="6837"/>
        </w:tabs>
        <w:ind w:left="6837" w:hanging="360"/>
      </w:pPr>
      <w:rPr>
        <w:rFonts w:ascii="Wingdings" w:hAnsi="Wingdings" w:hint="default"/>
      </w:rPr>
    </w:lvl>
  </w:abstractNum>
  <w:abstractNum w:abstractNumId="51" w15:restartNumberingAfterBreak="0">
    <w:nsid w:val="5D641CEC"/>
    <w:multiLevelType w:val="hybridMultilevel"/>
    <w:tmpl w:val="533A4CEE"/>
    <w:lvl w:ilvl="0" w:tplc="FFFFFFFF">
      <w:start w:val="1"/>
      <w:numFmt w:val="decimal"/>
      <w:lvlText w:val="%1."/>
      <w:lvlJc w:val="left"/>
      <w:pPr>
        <w:ind w:left="1353" w:hanging="360"/>
      </w:pPr>
      <w:rPr>
        <w:rFonts w:cs="Times New Roman"/>
      </w:rPr>
    </w:lvl>
    <w:lvl w:ilvl="1" w:tplc="18090017">
      <w:start w:val="1"/>
      <w:numFmt w:val="lowerLetter"/>
      <w:lvlText w:val="%2)"/>
      <w:lvlJc w:val="left"/>
      <w:pPr>
        <w:ind w:left="1440" w:hanging="360"/>
      </w:p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numFmt w:val="bullet"/>
      <w:lvlText w:val="-"/>
      <w:lvlJc w:val="left"/>
      <w:pPr>
        <w:ind w:left="3600" w:hanging="360"/>
      </w:pPr>
      <w:rPr>
        <w:rFonts w:ascii="Times New Roman" w:eastAsia="Times New Roman" w:hAnsi="Times New Roman" w:cs="Times New Roman" w:hint="default"/>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2" w15:restartNumberingAfterBreak="0">
    <w:nsid w:val="5D6A0277"/>
    <w:multiLevelType w:val="multilevel"/>
    <w:tmpl w:val="687840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3" w15:restartNumberingAfterBreak="0">
    <w:nsid w:val="5E471874"/>
    <w:multiLevelType w:val="hybridMultilevel"/>
    <w:tmpl w:val="B878550E"/>
    <w:lvl w:ilvl="0" w:tplc="FFFFFFFF">
      <w:start w:val="1"/>
      <w:numFmt w:val="decimal"/>
      <w:lvlText w:val="%1."/>
      <w:lvlJc w:val="left"/>
      <w:pPr>
        <w:ind w:left="1353" w:hanging="360"/>
      </w:pPr>
      <w:rPr>
        <w:rFonts w:cs="Times New Roman"/>
      </w:rPr>
    </w:lvl>
    <w:lvl w:ilvl="1" w:tplc="18090017">
      <w:start w:val="1"/>
      <w:numFmt w:val="lowerLetter"/>
      <w:lvlText w:val="%2)"/>
      <w:lvlJc w:val="left"/>
      <w:pPr>
        <w:ind w:left="1440" w:hanging="360"/>
      </w:p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numFmt w:val="bullet"/>
      <w:lvlText w:val="-"/>
      <w:lvlJc w:val="left"/>
      <w:pPr>
        <w:ind w:left="3600" w:hanging="360"/>
      </w:pPr>
      <w:rPr>
        <w:rFonts w:ascii="Times New Roman" w:eastAsia="Times New Roman" w:hAnsi="Times New Roman" w:cs="Times New Roman" w:hint="default"/>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4" w15:restartNumberingAfterBreak="0">
    <w:nsid w:val="5F6B635F"/>
    <w:multiLevelType w:val="hybridMultilevel"/>
    <w:tmpl w:val="CE169D76"/>
    <w:lvl w:ilvl="0" w:tplc="04070005">
      <w:start w:val="1"/>
      <w:numFmt w:val="lowerRoman"/>
      <w:lvlText w:val="%1."/>
      <w:lvlJc w:val="right"/>
      <w:pPr>
        <w:ind w:left="1080" w:hanging="72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26D4728"/>
    <w:multiLevelType w:val="hybridMultilevel"/>
    <w:tmpl w:val="03BEE07C"/>
    <w:lvl w:ilvl="0" w:tplc="77C667F8">
      <w:start w:val="4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47057A3"/>
    <w:multiLevelType w:val="hybridMultilevel"/>
    <w:tmpl w:val="13420D26"/>
    <w:lvl w:ilvl="0" w:tplc="91F28F2A">
      <w:start w:val="1"/>
      <w:numFmt w:val="decimal"/>
      <w:pStyle w:val="Nummerierungsart1"/>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57" w15:restartNumberingAfterBreak="0">
    <w:nsid w:val="66CA2C8C"/>
    <w:multiLevelType w:val="hybridMultilevel"/>
    <w:tmpl w:val="5BF2CFE0"/>
    <w:lvl w:ilvl="0" w:tplc="4BB6D85C">
      <w:start w:val="1"/>
      <w:numFmt w:val="decimal"/>
      <w:pStyle w:val="Instructionsberschrift2"/>
      <w:lvlText w:val="%1.1"/>
      <w:lvlJc w:val="left"/>
      <w:pPr>
        <w:ind w:left="720" w:hanging="360"/>
      </w:pPr>
      <w:rPr>
        <w:rFonts w:cs="Times New Roman" w:hint="default"/>
      </w:rPr>
    </w:lvl>
    <w:lvl w:ilvl="1" w:tplc="E7565B6A">
      <w:start w:val="1"/>
      <w:numFmt w:val="lowerLetter"/>
      <w:lvlText w:val="%2."/>
      <w:lvlJc w:val="left"/>
      <w:pPr>
        <w:ind w:left="1440" w:hanging="360"/>
      </w:pPr>
      <w:rPr>
        <w:rFonts w:cs="Times New Roman"/>
      </w:rPr>
    </w:lvl>
    <w:lvl w:ilvl="2" w:tplc="67A6A44A" w:tentative="1">
      <w:start w:val="1"/>
      <w:numFmt w:val="lowerRoman"/>
      <w:lvlText w:val="%3."/>
      <w:lvlJc w:val="right"/>
      <w:pPr>
        <w:ind w:left="2160" w:hanging="180"/>
      </w:pPr>
      <w:rPr>
        <w:rFonts w:cs="Times New Roman"/>
      </w:rPr>
    </w:lvl>
    <w:lvl w:ilvl="3" w:tplc="21C6EF3C" w:tentative="1">
      <w:start w:val="1"/>
      <w:numFmt w:val="decimal"/>
      <w:lvlText w:val="%4."/>
      <w:lvlJc w:val="left"/>
      <w:pPr>
        <w:ind w:left="2880" w:hanging="360"/>
      </w:pPr>
      <w:rPr>
        <w:rFonts w:cs="Times New Roman"/>
      </w:rPr>
    </w:lvl>
    <w:lvl w:ilvl="4" w:tplc="6C185750" w:tentative="1">
      <w:start w:val="1"/>
      <w:numFmt w:val="lowerLetter"/>
      <w:lvlText w:val="%5."/>
      <w:lvlJc w:val="left"/>
      <w:pPr>
        <w:ind w:left="3600" w:hanging="360"/>
      </w:pPr>
      <w:rPr>
        <w:rFonts w:cs="Times New Roman"/>
      </w:rPr>
    </w:lvl>
    <w:lvl w:ilvl="5" w:tplc="FA46F0F4" w:tentative="1">
      <w:start w:val="1"/>
      <w:numFmt w:val="lowerRoman"/>
      <w:lvlText w:val="%6."/>
      <w:lvlJc w:val="right"/>
      <w:pPr>
        <w:ind w:left="4320" w:hanging="180"/>
      </w:pPr>
      <w:rPr>
        <w:rFonts w:cs="Times New Roman"/>
      </w:rPr>
    </w:lvl>
    <w:lvl w:ilvl="6" w:tplc="84CCF45A" w:tentative="1">
      <w:start w:val="1"/>
      <w:numFmt w:val="decimal"/>
      <w:lvlText w:val="%7."/>
      <w:lvlJc w:val="left"/>
      <w:pPr>
        <w:ind w:left="5040" w:hanging="360"/>
      </w:pPr>
      <w:rPr>
        <w:rFonts w:cs="Times New Roman"/>
      </w:rPr>
    </w:lvl>
    <w:lvl w:ilvl="7" w:tplc="E2FA2386" w:tentative="1">
      <w:start w:val="1"/>
      <w:numFmt w:val="lowerLetter"/>
      <w:lvlText w:val="%8."/>
      <w:lvlJc w:val="left"/>
      <w:pPr>
        <w:ind w:left="5760" w:hanging="360"/>
      </w:pPr>
      <w:rPr>
        <w:rFonts w:cs="Times New Roman"/>
      </w:rPr>
    </w:lvl>
    <w:lvl w:ilvl="8" w:tplc="1E3AE066" w:tentative="1">
      <w:start w:val="1"/>
      <w:numFmt w:val="lowerRoman"/>
      <w:lvlText w:val="%9."/>
      <w:lvlJc w:val="right"/>
      <w:pPr>
        <w:ind w:left="6480" w:hanging="180"/>
      </w:pPr>
      <w:rPr>
        <w:rFonts w:cs="Times New Roman"/>
      </w:rPr>
    </w:lvl>
  </w:abstractNum>
  <w:abstractNum w:abstractNumId="58" w15:restartNumberingAfterBreak="0">
    <w:nsid w:val="67BB4607"/>
    <w:multiLevelType w:val="hybridMultilevel"/>
    <w:tmpl w:val="8388598C"/>
    <w:lvl w:ilvl="0" w:tplc="7340D1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88B7186"/>
    <w:multiLevelType w:val="hybridMultilevel"/>
    <w:tmpl w:val="0624EFC0"/>
    <w:lvl w:ilvl="0" w:tplc="04070005">
      <w:start w:val="1"/>
      <w:numFmt w:val="lowerRoman"/>
      <w:lvlText w:val="%1."/>
      <w:lvlJc w:val="right"/>
      <w:pPr>
        <w:ind w:left="1080" w:hanging="72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1" w15:restartNumberingAfterBreak="0">
    <w:nsid w:val="69FA5EA3"/>
    <w:multiLevelType w:val="multilevel"/>
    <w:tmpl w:val="D29C4EFC"/>
    <w:styleLink w:val="Formatvorlage4"/>
    <w:lvl w:ilvl="0">
      <w:start w:val="1"/>
      <w:numFmt w:val="decimal"/>
      <w:lvlText w:val="%1."/>
      <w:lvlJc w:val="left"/>
      <w:pPr>
        <w:ind w:left="357" w:hanging="357"/>
      </w:pPr>
      <w:rPr>
        <w:rFonts w:cs="Times New Roman" w:hint="default"/>
        <w:u w:val="single"/>
      </w:rPr>
    </w:lvl>
    <w:lvl w:ilvl="1">
      <w:start w:val="1"/>
      <w:numFmt w:val="decimal"/>
      <w:lvlText w:val="%1.%2."/>
      <w:lvlJc w:val="left"/>
      <w:pPr>
        <w:ind w:left="357" w:hanging="357"/>
      </w:pPr>
      <w:rPr>
        <w:rFonts w:cs="Times New Roman" w:hint="default"/>
      </w:rPr>
    </w:lvl>
    <w:lvl w:ilvl="2">
      <w:start w:val="1"/>
      <w:numFmt w:val="decimal"/>
      <w:lvlText w:val="%1.%2.%3."/>
      <w:lvlJc w:val="left"/>
      <w:pPr>
        <w:ind w:left="357" w:hanging="357"/>
      </w:pPr>
      <w:rPr>
        <w:rFonts w:cs="Times New Roman" w:hint="default"/>
      </w:rPr>
    </w:lvl>
    <w:lvl w:ilvl="3">
      <w:start w:val="1"/>
      <w:numFmt w:val="decimal"/>
      <w:lvlText w:val="%1.%2.%3.%4."/>
      <w:lvlJc w:val="left"/>
      <w:pPr>
        <w:ind w:left="357" w:hanging="357"/>
      </w:pPr>
      <w:rPr>
        <w:rFonts w:cs="Times New Roman" w:hint="default"/>
      </w:rPr>
    </w:lvl>
    <w:lvl w:ilvl="4">
      <w:start w:val="1"/>
      <w:numFmt w:val="decimal"/>
      <w:lvlText w:val="%1.%2.%3.%4.%5."/>
      <w:lvlJc w:val="left"/>
      <w:pPr>
        <w:ind w:left="357" w:hanging="357"/>
      </w:pPr>
      <w:rPr>
        <w:rFonts w:cs="Times New Roman" w:hint="default"/>
      </w:rPr>
    </w:lvl>
    <w:lvl w:ilvl="5">
      <w:start w:val="1"/>
      <w:numFmt w:val="decimal"/>
      <w:lvlText w:val="%1.%2.%3.%4.%5.%6."/>
      <w:lvlJc w:val="left"/>
      <w:pPr>
        <w:ind w:left="357" w:hanging="357"/>
      </w:pPr>
      <w:rPr>
        <w:rFonts w:cs="Times New Roman" w:hint="default"/>
      </w:rPr>
    </w:lvl>
    <w:lvl w:ilvl="6">
      <w:start w:val="1"/>
      <w:numFmt w:val="decimal"/>
      <w:lvlText w:val="%1.%2.%3.%4.%5.%6.%7."/>
      <w:lvlJc w:val="left"/>
      <w:pPr>
        <w:ind w:left="357" w:hanging="357"/>
      </w:pPr>
      <w:rPr>
        <w:rFonts w:cs="Times New Roman" w:hint="default"/>
      </w:rPr>
    </w:lvl>
    <w:lvl w:ilvl="7">
      <w:start w:val="1"/>
      <w:numFmt w:val="decimal"/>
      <w:lvlText w:val="%1.%2.%3.%4.%5.%6.%7.%8."/>
      <w:lvlJc w:val="left"/>
      <w:pPr>
        <w:ind w:left="357" w:hanging="357"/>
      </w:pPr>
      <w:rPr>
        <w:rFonts w:cs="Times New Roman" w:hint="default"/>
      </w:rPr>
    </w:lvl>
    <w:lvl w:ilvl="8">
      <w:start w:val="1"/>
      <w:numFmt w:val="decimal"/>
      <w:lvlText w:val="%1.%2.%3.%4.%5.%6.%7.%8.%9."/>
      <w:lvlJc w:val="left"/>
      <w:pPr>
        <w:ind w:left="357" w:hanging="357"/>
      </w:pPr>
      <w:rPr>
        <w:rFonts w:cs="Times New Roman" w:hint="default"/>
      </w:rPr>
    </w:lvl>
  </w:abstractNum>
  <w:abstractNum w:abstractNumId="62" w15:restartNumberingAfterBreak="0">
    <w:nsid w:val="6BCD57BB"/>
    <w:multiLevelType w:val="multilevel"/>
    <w:tmpl w:val="69AA11E8"/>
    <w:lvl w:ilvl="0">
      <w:start w:val="1"/>
      <w:numFmt w:val="decimal"/>
      <w:lvlText w:val="%1."/>
      <w:lvlJc w:val="left"/>
      <w:pPr>
        <w:ind w:left="0" w:firstLine="0"/>
      </w:pPr>
      <w:rPr>
        <w:rFonts w:asciiTheme="majorHAnsi" w:hAnsiTheme="majorHAnsi" w:hint="default"/>
      </w:rPr>
    </w:lvl>
    <w:lvl w:ilvl="1">
      <w:start w:val="1"/>
      <w:numFmt w:val="decimal"/>
      <w:pStyle w:val="Numberedtitlelevel2"/>
      <w:lvlText w:val="%1.%2"/>
      <w:lvlJc w:val="left"/>
      <w:pPr>
        <w:ind w:left="0" w:firstLine="0"/>
      </w:pPr>
      <w:rPr>
        <w:rFonts w:hint="default"/>
      </w:rPr>
    </w:lvl>
    <w:lvl w:ilvl="2">
      <w:start w:val="1"/>
      <w:numFmt w:val="decimal"/>
      <w:pStyle w:val="Numberedtitlelevel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63" w15:restartNumberingAfterBreak="0">
    <w:nsid w:val="6D510A79"/>
    <w:multiLevelType w:val="hybridMultilevel"/>
    <w:tmpl w:val="20D60646"/>
    <w:lvl w:ilvl="0" w:tplc="04070005">
      <w:start w:val="1"/>
      <w:numFmt w:val="lowerRoman"/>
      <w:lvlText w:val="%1."/>
      <w:lvlJc w:val="right"/>
      <w:pPr>
        <w:ind w:left="1080" w:hanging="72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72242E3E"/>
    <w:multiLevelType w:val="multilevel"/>
    <w:tmpl w:val="51EEA844"/>
    <w:lvl w:ilvl="0">
      <w:start w:val="1"/>
      <w:numFmt w:val="bullet"/>
      <w:pStyle w:val="GliederungmitAufzhlung"/>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18"/>
      </w:rPr>
    </w:lvl>
    <w:lvl w:ilvl="4">
      <w:start w:val="1"/>
      <w:numFmt w:val="bullet"/>
      <w:lvlText w:val=""/>
      <w:lvlJc w:val="left"/>
      <w:pPr>
        <w:tabs>
          <w:tab w:val="num" w:pos="1786"/>
        </w:tabs>
        <w:ind w:left="1786" w:hanging="357"/>
      </w:pPr>
      <w:rPr>
        <w:rFonts w:ascii="Symbol" w:hAnsi="Symbol" w:hint="default"/>
        <w:sz w:val="16"/>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5" w15:restartNumberingAfterBreak="0">
    <w:nsid w:val="72377034"/>
    <w:multiLevelType w:val="hybridMultilevel"/>
    <w:tmpl w:val="D348E89A"/>
    <w:lvl w:ilvl="0" w:tplc="F42CC6B2">
      <w:start w:val="1"/>
      <w:numFmt w:val="bullet"/>
      <w:pStyle w:val="Aufzhlungszeichen3"/>
      <w:lvlText w:val=""/>
      <w:lvlJc w:val="left"/>
      <w:pPr>
        <w:tabs>
          <w:tab w:val="num" w:pos="357"/>
        </w:tabs>
        <w:ind w:left="357" w:hanging="357"/>
      </w:pPr>
      <w:rPr>
        <w:rFonts w:ascii="Wingdings" w:hAnsi="Wingdings" w:hint="default"/>
        <w:sz w:val="22"/>
      </w:rPr>
    </w:lvl>
    <w:lvl w:ilvl="1" w:tplc="3FFC2FA6" w:tentative="1">
      <w:start w:val="1"/>
      <w:numFmt w:val="bullet"/>
      <w:lvlText w:val="o"/>
      <w:lvlJc w:val="left"/>
      <w:pPr>
        <w:tabs>
          <w:tab w:val="num" w:pos="1440"/>
        </w:tabs>
        <w:ind w:left="1440" w:hanging="360"/>
      </w:pPr>
      <w:rPr>
        <w:rFonts w:ascii="Courier New" w:hAnsi="Courier New" w:hint="default"/>
      </w:rPr>
    </w:lvl>
    <w:lvl w:ilvl="2" w:tplc="4DF4E19A" w:tentative="1">
      <w:start w:val="1"/>
      <w:numFmt w:val="bullet"/>
      <w:lvlText w:val=""/>
      <w:lvlJc w:val="left"/>
      <w:pPr>
        <w:tabs>
          <w:tab w:val="num" w:pos="2160"/>
        </w:tabs>
        <w:ind w:left="2160" w:hanging="360"/>
      </w:pPr>
      <w:rPr>
        <w:rFonts w:ascii="Wingdings" w:hAnsi="Wingdings" w:hint="default"/>
      </w:rPr>
    </w:lvl>
    <w:lvl w:ilvl="3" w:tplc="72105B96" w:tentative="1">
      <w:start w:val="1"/>
      <w:numFmt w:val="bullet"/>
      <w:lvlText w:val=""/>
      <w:lvlJc w:val="left"/>
      <w:pPr>
        <w:tabs>
          <w:tab w:val="num" w:pos="2880"/>
        </w:tabs>
        <w:ind w:left="2880" w:hanging="360"/>
      </w:pPr>
      <w:rPr>
        <w:rFonts w:ascii="Symbol" w:hAnsi="Symbol" w:hint="default"/>
      </w:rPr>
    </w:lvl>
    <w:lvl w:ilvl="4" w:tplc="E61A1B3C" w:tentative="1">
      <w:start w:val="1"/>
      <w:numFmt w:val="bullet"/>
      <w:lvlText w:val="o"/>
      <w:lvlJc w:val="left"/>
      <w:pPr>
        <w:tabs>
          <w:tab w:val="num" w:pos="3600"/>
        </w:tabs>
        <w:ind w:left="3600" w:hanging="360"/>
      </w:pPr>
      <w:rPr>
        <w:rFonts w:ascii="Courier New" w:hAnsi="Courier New" w:hint="default"/>
      </w:rPr>
    </w:lvl>
    <w:lvl w:ilvl="5" w:tplc="160AC6CE" w:tentative="1">
      <w:start w:val="1"/>
      <w:numFmt w:val="bullet"/>
      <w:lvlText w:val=""/>
      <w:lvlJc w:val="left"/>
      <w:pPr>
        <w:tabs>
          <w:tab w:val="num" w:pos="4320"/>
        </w:tabs>
        <w:ind w:left="4320" w:hanging="360"/>
      </w:pPr>
      <w:rPr>
        <w:rFonts w:ascii="Wingdings" w:hAnsi="Wingdings" w:hint="default"/>
      </w:rPr>
    </w:lvl>
    <w:lvl w:ilvl="6" w:tplc="88D27BC4" w:tentative="1">
      <w:start w:val="1"/>
      <w:numFmt w:val="bullet"/>
      <w:lvlText w:val=""/>
      <w:lvlJc w:val="left"/>
      <w:pPr>
        <w:tabs>
          <w:tab w:val="num" w:pos="5040"/>
        </w:tabs>
        <w:ind w:left="5040" w:hanging="360"/>
      </w:pPr>
      <w:rPr>
        <w:rFonts w:ascii="Symbol" w:hAnsi="Symbol" w:hint="default"/>
      </w:rPr>
    </w:lvl>
    <w:lvl w:ilvl="7" w:tplc="8D3A7330" w:tentative="1">
      <w:start w:val="1"/>
      <w:numFmt w:val="bullet"/>
      <w:lvlText w:val="o"/>
      <w:lvlJc w:val="left"/>
      <w:pPr>
        <w:tabs>
          <w:tab w:val="num" w:pos="5760"/>
        </w:tabs>
        <w:ind w:left="5760" w:hanging="360"/>
      </w:pPr>
      <w:rPr>
        <w:rFonts w:ascii="Courier New" w:hAnsi="Courier New" w:hint="default"/>
      </w:rPr>
    </w:lvl>
    <w:lvl w:ilvl="8" w:tplc="7F7ADA40"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2B97AC0"/>
    <w:multiLevelType w:val="hybridMultilevel"/>
    <w:tmpl w:val="A56CAA6C"/>
    <w:lvl w:ilvl="0" w:tplc="04070005">
      <w:start w:val="1"/>
      <w:numFmt w:val="lowerRoman"/>
      <w:lvlText w:val="%1."/>
      <w:lvlJc w:val="right"/>
      <w:pPr>
        <w:ind w:left="1080" w:hanging="72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74F24451"/>
    <w:multiLevelType w:val="hybridMultilevel"/>
    <w:tmpl w:val="C02E4942"/>
    <w:lvl w:ilvl="0" w:tplc="04070005">
      <w:start w:val="1"/>
      <w:numFmt w:val="lowerRoman"/>
      <w:lvlText w:val="%1."/>
      <w:lvlJc w:val="right"/>
      <w:pPr>
        <w:ind w:left="1080" w:hanging="72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75EF1BC1"/>
    <w:multiLevelType w:val="hybridMultilevel"/>
    <w:tmpl w:val="E0EE958A"/>
    <w:lvl w:ilvl="0" w:tplc="FFFFFFFF">
      <w:start w:val="1"/>
      <w:numFmt w:val="decimal"/>
      <w:lvlText w:val="%1."/>
      <w:lvlJc w:val="left"/>
      <w:pPr>
        <w:ind w:left="1353" w:hanging="360"/>
      </w:pPr>
      <w:rPr>
        <w:rFonts w:cs="Times New Roman"/>
      </w:rPr>
    </w:lvl>
    <w:lvl w:ilvl="1" w:tplc="18090017">
      <w:start w:val="1"/>
      <w:numFmt w:val="lowerLetter"/>
      <w:lvlText w:val="%2)"/>
      <w:lvlJc w:val="left"/>
      <w:pPr>
        <w:ind w:left="1440" w:hanging="360"/>
      </w:p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numFmt w:val="bullet"/>
      <w:lvlText w:val="-"/>
      <w:lvlJc w:val="left"/>
      <w:pPr>
        <w:ind w:left="3600" w:hanging="360"/>
      </w:pPr>
      <w:rPr>
        <w:rFonts w:ascii="Times New Roman" w:eastAsia="Times New Roman" w:hAnsi="Times New Roman" w:cs="Times New Roman" w:hint="default"/>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9" w15:restartNumberingAfterBreak="0">
    <w:nsid w:val="776C2B70"/>
    <w:multiLevelType w:val="hybridMultilevel"/>
    <w:tmpl w:val="72A4A260"/>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7AF734B1"/>
    <w:multiLevelType w:val="hybridMultilevel"/>
    <w:tmpl w:val="42843F52"/>
    <w:lvl w:ilvl="0" w:tplc="FCDAE4C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7FF82664"/>
    <w:multiLevelType w:val="hybridMultilevel"/>
    <w:tmpl w:val="E69811B0"/>
    <w:lvl w:ilvl="0" w:tplc="CB0ABCB8">
      <w:start w:val="5"/>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4251639">
    <w:abstractNumId w:val="0"/>
  </w:num>
  <w:num w:numId="2" w16cid:durableId="215942944">
    <w:abstractNumId w:val="50"/>
  </w:num>
  <w:num w:numId="3" w16cid:durableId="250704334">
    <w:abstractNumId w:val="65"/>
  </w:num>
  <w:num w:numId="4" w16cid:durableId="1393386640">
    <w:abstractNumId w:val="37"/>
  </w:num>
  <w:num w:numId="5" w16cid:durableId="1840342573">
    <w:abstractNumId w:val="60"/>
  </w:num>
  <w:num w:numId="6" w16cid:durableId="572618477">
    <w:abstractNumId w:val="32"/>
  </w:num>
  <w:num w:numId="7" w16cid:durableId="1092701592">
    <w:abstractNumId w:val="64"/>
  </w:num>
  <w:num w:numId="8" w16cid:durableId="1761096816">
    <w:abstractNumId w:val="15"/>
  </w:num>
  <w:num w:numId="9" w16cid:durableId="1589654125">
    <w:abstractNumId w:val="56"/>
  </w:num>
  <w:num w:numId="10" w16cid:durableId="14773008">
    <w:abstractNumId w:val="30"/>
  </w:num>
  <w:num w:numId="11" w16cid:durableId="1601446782">
    <w:abstractNumId w:val="42"/>
  </w:num>
  <w:num w:numId="12" w16cid:durableId="655382628">
    <w:abstractNumId w:val="22"/>
  </w:num>
  <w:num w:numId="13" w16cid:durableId="22093217">
    <w:abstractNumId w:val="57"/>
  </w:num>
  <w:num w:numId="14" w16cid:durableId="970284668">
    <w:abstractNumId w:val="49"/>
  </w:num>
  <w:num w:numId="15" w16cid:durableId="712119518">
    <w:abstractNumId w:val="28"/>
  </w:num>
  <w:num w:numId="16" w16cid:durableId="321130615">
    <w:abstractNumId w:val="41"/>
  </w:num>
  <w:num w:numId="17" w16cid:durableId="269316234">
    <w:abstractNumId w:val="26"/>
  </w:num>
  <w:num w:numId="18" w16cid:durableId="1506676202">
    <w:abstractNumId w:val="61"/>
  </w:num>
  <w:num w:numId="19" w16cid:durableId="1320040099">
    <w:abstractNumId w:val="7"/>
  </w:num>
  <w:num w:numId="20" w16cid:durableId="991981158">
    <w:abstractNumId w:val="70"/>
  </w:num>
  <w:num w:numId="21" w16cid:durableId="1650087619">
    <w:abstractNumId w:val="62"/>
  </w:num>
  <w:num w:numId="22" w16cid:durableId="1671443880">
    <w:abstractNumId w:val="19"/>
  </w:num>
  <w:num w:numId="23" w16cid:durableId="2056929243">
    <w:abstractNumId w:val="12"/>
  </w:num>
  <w:num w:numId="24" w16cid:durableId="2068062580">
    <w:abstractNumId w:val="14"/>
  </w:num>
  <w:num w:numId="25" w16cid:durableId="1697078302">
    <w:abstractNumId w:val="55"/>
  </w:num>
  <w:num w:numId="26" w16cid:durableId="1226139225">
    <w:abstractNumId w:val="16"/>
  </w:num>
  <w:num w:numId="27" w16cid:durableId="1267806963">
    <w:abstractNumId w:val="36"/>
  </w:num>
  <w:num w:numId="28" w16cid:durableId="1911501126">
    <w:abstractNumId w:val="5"/>
  </w:num>
  <w:num w:numId="29" w16cid:durableId="886795705">
    <w:abstractNumId w:val="24"/>
  </w:num>
  <w:num w:numId="30" w16cid:durableId="48116474">
    <w:abstractNumId w:val="10"/>
  </w:num>
  <w:num w:numId="31" w16cid:durableId="20331434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40208219">
    <w:abstractNumId w:val="43"/>
  </w:num>
  <w:num w:numId="33" w16cid:durableId="1441140989">
    <w:abstractNumId w:val="25"/>
  </w:num>
  <w:num w:numId="34" w16cid:durableId="490878345">
    <w:abstractNumId w:val="34"/>
  </w:num>
  <w:num w:numId="35" w16cid:durableId="735278721">
    <w:abstractNumId w:val="40"/>
  </w:num>
  <w:num w:numId="36" w16cid:durableId="207498083">
    <w:abstractNumId w:val="52"/>
  </w:num>
  <w:num w:numId="37" w16cid:durableId="46605016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3721605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91490879">
    <w:abstractNumId w:val="28"/>
  </w:num>
  <w:num w:numId="40" w16cid:durableId="2014263863">
    <w:abstractNumId w:val="28"/>
  </w:num>
  <w:num w:numId="41" w16cid:durableId="1643924564">
    <w:abstractNumId w:val="28"/>
  </w:num>
  <w:num w:numId="42" w16cid:durableId="1140726735">
    <w:abstractNumId w:val="48"/>
  </w:num>
  <w:num w:numId="43" w16cid:durableId="1972855914">
    <w:abstractNumId w:val="8"/>
  </w:num>
  <w:num w:numId="44" w16cid:durableId="1943416906">
    <w:abstractNumId w:val="31"/>
  </w:num>
  <w:num w:numId="45" w16cid:durableId="1259871850">
    <w:abstractNumId w:val="58"/>
  </w:num>
  <w:num w:numId="46" w16cid:durableId="1789816692">
    <w:abstractNumId w:val="10"/>
  </w:num>
  <w:num w:numId="47" w16cid:durableId="1832911175">
    <w:abstractNumId w:val="28"/>
  </w:num>
  <w:num w:numId="48" w16cid:durableId="316809264">
    <w:abstractNumId w:val="28"/>
  </w:num>
  <w:num w:numId="49" w16cid:durableId="1637643878">
    <w:abstractNumId w:val="18"/>
  </w:num>
  <w:num w:numId="50" w16cid:durableId="1155338883">
    <w:abstractNumId w:val="71"/>
  </w:num>
  <w:num w:numId="51" w16cid:durableId="1016233626">
    <w:abstractNumId w:val="21"/>
  </w:num>
  <w:num w:numId="52" w16cid:durableId="1317218939">
    <w:abstractNumId w:val="33"/>
  </w:num>
  <w:num w:numId="53" w16cid:durableId="170488796">
    <w:abstractNumId w:val="45"/>
  </w:num>
  <w:num w:numId="54" w16cid:durableId="1829397285">
    <w:abstractNumId w:val="28"/>
  </w:num>
  <w:num w:numId="55" w16cid:durableId="1321809290">
    <w:abstractNumId w:val="28"/>
  </w:num>
  <w:num w:numId="56" w16cid:durableId="1945764498">
    <w:abstractNumId w:val="28"/>
  </w:num>
  <w:num w:numId="57" w16cid:durableId="841623985">
    <w:abstractNumId w:val="28"/>
  </w:num>
  <w:num w:numId="58" w16cid:durableId="1498761348">
    <w:abstractNumId w:val="28"/>
  </w:num>
  <w:num w:numId="59" w16cid:durableId="461458130">
    <w:abstractNumId w:val="28"/>
  </w:num>
  <w:num w:numId="60" w16cid:durableId="1834564557">
    <w:abstractNumId w:val="28"/>
  </w:num>
  <w:num w:numId="61" w16cid:durableId="760957143">
    <w:abstractNumId w:val="28"/>
  </w:num>
  <w:num w:numId="62" w16cid:durableId="946741136">
    <w:abstractNumId w:val="28"/>
  </w:num>
  <w:num w:numId="63" w16cid:durableId="1781101996">
    <w:abstractNumId w:val="28"/>
  </w:num>
  <w:num w:numId="64" w16cid:durableId="654916619">
    <w:abstractNumId w:val="28"/>
  </w:num>
  <w:num w:numId="65" w16cid:durableId="889655873">
    <w:abstractNumId w:val="38"/>
  </w:num>
  <w:num w:numId="66" w16cid:durableId="492911919">
    <w:abstractNumId w:val="23"/>
  </w:num>
  <w:num w:numId="67" w16cid:durableId="163403816">
    <w:abstractNumId w:val="3"/>
  </w:num>
  <w:num w:numId="68" w16cid:durableId="514468051">
    <w:abstractNumId w:val="46"/>
  </w:num>
  <w:num w:numId="69" w16cid:durableId="1341851840">
    <w:abstractNumId w:val="11"/>
  </w:num>
  <w:num w:numId="70" w16cid:durableId="823399401">
    <w:abstractNumId w:val="27"/>
  </w:num>
  <w:num w:numId="71" w16cid:durableId="1304651332">
    <w:abstractNumId w:val="28"/>
  </w:num>
  <w:num w:numId="72" w16cid:durableId="9332050">
    <w:abstractNumId w:val="10"/>
  </w:num>
  <w:num w:numId="73" w16cid:durableId="1782069897">
    <w:abstractNumId w:val="28"/>
  </w:num>
  <w:num w:numId="74" w16cid:durableId="220555982">
    <w:abstractNumId w:val="28"/>
  </w:num>
  <w:num w:numId="75" w16cid:durableId="1337656134">
    <w:abstractNumId w:val="69"/>
  </w:num>
  <w:num w:numId="76" w16cid:durableId="574515657">
    <w:abstractNumId w:val="9"/>
  </w:num>
  <w:num w:numId="77" w16cid:durableId="2069182135">
    <w:abstractNumId w:val="2"/>
  </w:num>
  <w:num w:numId="78" w16cid:durableId="1790272484">
    <w:abstractNumId w:val="68"/>
  </w:num>
  <w:num w:numId="79" w16cid:durableId="794560559">
    <w:abstractNumId w:val="51"/>
  </w:num>
  <w:num w:numId="80" w16cid:durableId="503401956">
    <w:abstractNumId w:val="67"/>
  </w:num>
  <w:num w:numId="81" w16cid:durableId="1922712809">
    <w:abstractNumId w:val="4"/>
  </w:num>
  <w:num w:numId="82" w16cid:durableId="350567011">
    <w:abstractNumId w:val="1"/>
  </w:num>
  <w:num w:numId="83" w16cid:durableId="152137762">
    <w:abstractNumId w:val="39"/>
  </w:num>
  <w:num w:numId="84" w16cid:durableId="234170460">
    <w:abstractNumId w:val="29"/>
  </w:num>
  <w:num w:numId="85" w16cid:durableId="73163699">
    <w:abstractNumId w:val="59"/>
  </w:num>
  <w:num w:numId="86" w16cid:durableId="452555002">
    <w:abstractNumId w:val="20"/>
  </w:num>
  <w:num w:numId="87" w16cid:durableId="1764380637">
    <w:abstractNumId w:val="63"/>
  </w:num>
  <w:num w:numId="88" w16cid:durableId="1867013808">
    <w:abstractNumId w:val="66"/>
  </w:num>
  <w:num w:numId="89" w16cid:durableId="699010525">
    <w:abstractNumId w:val="17"/>
  </w:num>
  <w:num w:numId="90" w16cid:durableId="1117723118">
    <w:abstractNumId w:val="44"/>
  </w:num>
  <w:num w:numId="91" w16cid:durableId="2068213930">
    <w:abstractNumId w:val="54"/>
  </w:num>
  <w:num w:numId="92" w16cid:durableId="1290820214">
    <w:abstractNumId w:val="47"/>
  </w:num>
  <w:num w:numId="93" w16cid:durableId="1273435235">
    <w:abstractNumId w:val="53"/>
  </w:num>
  <w:num w:numId="94" w16cid:durableId="363680603">
    <w:abstractNumId w:val="6"/>
  </w:num>
  <w:num w:numId="95" w16cid:durableId="1764649199">
    <w:abstractNumId w:val="35"/>
  </w:num>
  <w:num w:numId="96" w16cid:durableId="961963137">
    <w:abstractNumId w:val="13"/>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activeWritingStyle w:appName="MSWord" w:lang="fr-FR" w:vendorID="64" w:dllVersion="6" w:nlCheck="1" w:checkStyle="0"/>
  <w:activeWritingStyle w:appName="MSWord" w:lang="en-GB" w:vendorID="64" w:dllVersion="6"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hu-HU" w:vendorID="64" w:dllVersion="0" w:nlCheck="1" w:checkStyle="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8"/>
  <w:autoHyphenation/>
  <w:hyphenationZone w:val="170"/>
  <w:drawingGridHorizontalSpacing w:val="10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R_RefLast" w:val="0"/>
    <w:docVar w:name="FigNum" w:val="1"/>
    <w:docVar w:name="LW_DocType" w:val="NORMAL"/>
  </w:docVars>
  <w:rsids>
    <w:rsidRoot w:val="00884FEB"/>
    <w:rsid w:val="00000191"/>
    <w:rsid w:val="000001EC"/>
    <w:rsid w:val="00000255"/>
    <w:rsid w:val="00000F70"/>
    <w:rsid w:val="0000147E"/>
    <w:rsid w:val="000017F3"/>
    <w:rsid w:val="000020E5"/>
    <w:rsid w:val="00002933"/>
    <w:rsid w:val="00002E14"/>
    <w:rsid w:val="0000344B"/>
    <w:rsid w:val="000040E7"/>
    <w:rsid w:val="00004478"/>
    <w:rsid w:val="000044B7"/>
    <w:rsid w:val="00004978"/>
    <w:rsid w:val="00004FE8"/>
    <w:rsid w:val="00005078"/>
    <w:rsid w:val="00005765"/>
    <w:rsid w:val="00005FFC"/>
    <w:rsid w:val="00006114"/>
    <w:rsid w:val="00007605"/>
    <w:rsid w:val="00007D0D"/>
    <w:rsid w:val="00011BD0"/>
    <w:rsid w:val="000120EB"/>
    <w:rsid w:val="00014890"/>
    <w:rsid w:val="00014A29"/>
    <w:rsid w:val="00014DC3"/>
    <w:rsid w:val="00015AA5"/>
    <w:rsid w:val="0001693F"/>
    <w:rsid w:val="00017D49"/>
    <w:rsid w:val="00017D7A"/>
    <w:rsid w:val="00020200"/>
    <w:rsid w:val="00020516"/>
    <w:rsid w:val="00020857"/>
    <w:rsid w:val="00020AF9"/>
    <w:rsid w:val="0002157C"/>
    <w:rsid w:val="00023102"/>
    <w:rsid w:val="000232E2"/>
    <w:rsid w:val="00023383"/>
    <w:rsid w:val="000243CE"/>
    <w:rsid w:val="00025500"/>
    <w:rsid w:val="0002657F"/>
    <w:rsid w:val="00027235"/>
    <w:rsid w:val="0002765E"/>
    <w:rsid w:val="00031DC6"/>
    <w:rsid w:val="000326C1"/>
    <w:rsid w:val="00032E3E"/>
    <w:rsid w:val="00033B7C"/>
    <w:rsid w:val="00033C55"/>
    <w:rsid w:val="00034834"/>
    <w:rsid w:val="000359E1"/>
    <w:rsid w:val="000364CE"/>
    <w:rsid w:val="00037093"/>
    <w:rsid w:val="000377CC"/>
    <w:rsid w:val="00041480"/>
    <w:rsid w:val="00041848"/>
    <w:rsid w:val="000418B8"/>
    <w:rsid w:val="000433C4"/>
    <w:rsid w:val="00043DC2"/>
    <w:rsid w:val="0004432C"/>
    <w:rsid w:val="00044D06"/>
    <w:rsid w:val="00045036"/>
    <w:rsid w:val="0004590F"/>
    <w:rsid w:val="000466F4"/>
    <w:rsid w:val="00046805"/>
    <w:rsid w:val="00052CAE"/>
    <w:rsid w:val="000530BC"/>
    <w:rsid w:val="0005325E"/>
    <w:rsid w:val="0005400A"/>
    <w:rsid w:val="000548A2"/>
    <w:rsid w:val="00054949"/>
    <w:rsid w:val="0005609F"/>
    <w:rsid w:val="000565B6"/>
    <w:rsid w:val="00056816"/>
    <w:rsid w:val="00056906"/>
    <w:rsid w:val="00056C0F"/>
    <w:rsid w:val="00057154"/>
    <w:rsid w:val="00057362"/>
    <w:rsid w:val="0005746D"/>
    <w:rsid w:val="0005754F"/>
    <w:rsid w:val="00061E48"/>
    <w:rsid w:val="00063085"/>
    <w:rsid w:val="00063B28"/>
    <w:rsid w:val="00063B3F"/>
    <w:rsid w:val="000652BA"/>
    <w:rsid w:val="0006666B"/>
    <w:rsid w:val="00067DC1"/>
    <w:rsid w:val="00067EEA"/>
    <w:rsid w:val="00070AF9"/>
    <w:rsid w:val="00070E18"/>
    <w:rsid w:val="00071341"/>
    <w:rsid w:val="000713BD"/>
    <w:rsid w:val="000716F4"/>
    <w:rsid w:val="00072609"/>
    <w:rsid w:val="000735CC"/>
    <w:rsid w:val="0007412E"/>
    <w:rsid w:val="00074EC6"/>
    <w:rsid w:val="000758FE"/>
    <w:rsid w:val="00076091"/>
    <w:rsid w:val="00076342"/>
    <w:rsid w:val="00076880"/>
    <w:rsid w:val="00076ADC"/>
    <w:rsid w:val="00077C5F"/>
    <w:rsid w:val="00077DC8"/>
    <w:rsid w:val="0008111C"/>
    <w:rsid w:val="0008143C"/>
    <w:rsid w:val="00081898"/>
    <w:rsid w:val="00082265"/>
    <w:rsid w:val="0008234E"/>
    <w:rsid w:val="000828C6"/>
    <w:rsid w:val="00083971"/>
    <w:rsid w:val="000843B3"/>
    <w:rsid w:val="00084A4D"/>
    <w:rsid w:val="000858A9"/>
    <w:rsid w:val="00087700"/>
    <w:rsid w:val="00087E1A"/>
    <w:rsid w:val="000903FA"/>
    <w:rsid w:val="0009195D"/>
    <w:rsid w:val="00092139"/>
    <w:rsid w:val="00092F67"/>
    <w:rsid w:val="00093411"/>
    <w:rsid w:val="00093686"/>
    <w:rsid w:val="00093831"/>
    <w:rsid w:val="00094D25"/>
    <w:rsid w:val="00095191"/>
    <w:rsid w:val="00095D0D"/>
    <w:rsid w:val="00096566"/>
    <w:rsid w:val="00096942"/>
    <w:rsid w:val="0009761E"/>
    <w:rsid w:val="00097C81"/>
    <w:rsid w:val="00097E91"/>
    <w:rsid w:val="000A1955"/>
    <w:rsid w:val="000A1E70"/>
    <w:rsid w:val="000A3889"/>
    <w:rsid w:val="000A3B1A"/>
    <w:rsid w:val="000A3F45"/>
    <w:rsid w:val="000A4B61"/>
    <w:rsid w:val="000A4C10"/>
    <w:rsid w:val="000A5224"/>
    <w:rsid w:val="000A57BC"/>
    <w:rsid w:val="000A628F"/>
    <w:rsid w:val="000A7D27"/>
    <w:rsid w:val="000B0B09"/>
    <w:rsid w:val="000B0E46"/>
    <w:rsid w:val="000B0EBE"/>
    <w:rsid w:val="000B13A1"/>
    <w:rsid w:val="000B1772"/>
    <w:rsid w:val="000B2027"/>
    <w:rsid w:val="000B3C33"/>
    <w:rsid w:val="000B5B4D"/>
    <w:rsid w:val="000B5E2E"/>
    <w:rsid w:val="000B6A14"/>
    <w:rsid w:val="000B6D9D"/>
    <w:rsid w:val="000B6FC5"/>
    <w:rsid w:val="000B70E1"/>
    <w:rsid w:val="000B7865"/>
    <w:rsid w:val="000C0127"/>
    <w:rsid w:val="000C0A34"/>
    <w:rsid w:val="000C1AFD"/>
    <w:rsid w:val="000C24B5"/>
    <w:rsid w:val="000C30A6"/>
    <w:rsid w:val="000C4A6C"/>
    <w:rsid w:val="000C5A1A"/>
    <w:rsid w:val="000C5EA7"/>
    <w:rsid w:val="000C6C50"/>
    <w:rsid w:val="000C7632"/>
    <w:rsid w:val="000C7EAA"/>
    <w:rsid w:val="000D194E"/>
    <w:rsid w:val="000D1C6A"/>
    <w:rsid w:val="000D1DDF"/>
    <w:rsid w:val="000D220D"/>
    <w:rsid w:val="000D3CBC"/>
    <w:rsid w:val="000D4352"/>
    <w:rsid w:val="000D5110"/>
    <w:rsid w:val="000D5292"/>
    <w:rsid w:val="000D5958"/>
    <w:rsid w:val="000D5E51"/>
    <w:rsid w:val="000D6B9B"/>
    <w:rsid w:val="000D7F3B"/>
    <w:rsid w:val="000E093A"/>
    <w:rsid w:val="000E1572"/>
    <w:rsid w:val="000E29C9"/>
    <w:rsid w:val="000E3F99"/>
    <w:rsid w:val="000E6835"/>
    <w:rsid w:val="000E6B7E"/>
    <w:rsid w:val="000E7BA8"/>
    <w:rsid w:val="000E7F08"/>
    <w:rsid w:val="000F0F10"/>
    <w:rsid w:val="000F13F9"/>
    <w:rsid w:val="000F1CEA"/>
    <w:rsid w:val="000F211A"/>
    <w:rsid w:val="000F2EC8"/>
    <w:rsid w:val="000F2F09"/>
    <w:rsid w:val="000F33AF"/>
    <w:rsid w:val="000F46D5"/>
    <w:rsid w:val="000F4702"/>
    <w:rsid w:val="000F69D1"/>
    <w:rsid w:val="000F6A80"/>
    <w:rsid w:val="000F6B25"/>
    <w:rsid w:val="000F7045"/>
    <w:rsid w:val="000F70EC"/>
    <w:rsid w:val="000F7A4E"/>
    <w:rsid w:val="00100B94"/>
    <w:rsid w:val="0010177C"/>
    <w:rsid w:val="00101A46"/>
    <w:rsid w:val="00102048"/>
    <w:rsid w:val="00102C6F"/>
    <w:rsid w:val="00104370"/>
    <w:rsid w:val="0010455D"/>
    <w:rsid w:val="001048C4"/>
    <w:rsid w:val="00104A65"/>
    <w:rsid w:val="0010559F"/>
    <w:rsid w:val="0010605A"/>
    <w:rsid w:val="00106BFF"/>
    <w:rsid w:val="00106FC5"/>
    <w:rsid w:val="00110B0C"/>
    <w:rsid w:val="001119CD"/>
    <w:rsid w:val="00113E45"/>
    <w:rsid w:val="00113EA5"/>
    <w:rsid w:val="001151C1"/>
    <w:rsid w:val="0011539B"/>
    <w:rsid w:val="00115685"/>
    <w:rsid w:val="001156B4"/>
    <w:rsid w:val="00116883"/>
    <w:rsid w:val="0012049B"/>
    <w:rsid w:val="001219C2"/>
    <w:rsid w:val="00121B49"/>
    <w:rsid w:val="0012244E"/>
    <w:rsid w:val="00124A44"/>
    <w:rsid w:val="00124B85"/>
    <w:rsid w:val="001250CC"/>
    <w:rsid w:val="00125707"/>
    <w:rsid w:val="00125D44"/>
    <w:rsid w:val="00125D94"/>
    <w:rsid w:val="001273B5"/>
    <w:rsid w:val="00130EEF"/>
    <w:rsid w:val="001323BF"/>
    <w:rsid w:val="00132778"/>
    <w:rsid w:val="00133107"/>
    <w:rsid w:val="001331F5"/>
    <w:rsid w:val="001333E0"/>
    <w:rsid w:val="00133AC1"/>
    <w:rsid w:val="0013414F"/>
    <w:rsid w:val="00136316"/>
    <w:rsid w:val="00137AC5"/>
    <w:rsid w:val="001402DB"/>
    <w:rsid w:val="001404DC"/>
    <w:rsid w:val="001409D9"/>
    <w:rsid w:val="00140F6E"/>
    <w:rsid w:val="00141DD1"/>
    <w:rsid w:val="00142215"/>
    <w:rsid w:val="00142917"/>
    <w:rsid w:val="001432EE"/>
    <w:rsid w:val="00144F03"/>
    <w:rsid w:val="00146D50"/>
    <w:rsid w:val="001474E0"/>
    <w:rsid w:val="0015093D"/>
    <w:rsid w:val="00151071"/>
    <w:rsid w:val="00151160"/>
    <w:rsid w:val="00151B44"/>
    <w:rsid w:val="00151D8A"/>
    <w:rsid w:val="0015243E"/>
    <w:rsid w:val="0015288B"/>
    <w:rsid w:val="00152B33"/>
    <w:rsid w:val="00153BEC"/>
    <w:rsid w:val="00154859"/>
    <w:rsid w:val="00155114"/>
    <w:rsid w:val="00155C3C"/>
    <w:rsid w:val="00155C69"/>
    <w:rsid w:val="001562B3"/>
    <w:rsid w:val="00156555"/>
    <w:rsid w:val="001570C4"/>
    <w:rsid w:val="0015750B"/>
    <w:rsid w:val="00157B19"/>
    <w:rsid w:val="0016072E"/>
    <w:rsid w:val="00161EDF"/>
    <w:rsid w:val="001628F4"/>
    <w:rsid w:val="00162CCF"/>
    <w:rsid w:val="0016365A"/>
    <w:rsid w:val="00163DBA"/>
    <w:rsid w:val="00164970"/>
    <w:rsid w:val="00164B62"/>
    <w:rsid w:val="00165D53"/>
    <w:rsid w:val="00166C4B"/>
    <w:rsid w:val="00167A14"/>
    <w:rsid w:val="00167E59"/>
    <w:rsid w:val="001721BD"/>
    <w:rsid w:val="001734AB"/>
    <w:rsid w:val="0017396B"/>
    <w:rsid w:val="0017440D"/>
    <w:rsid w:val="00174CBB"/>
    <w:rsid w:val="00175957"/>
    <w:rsid w:val="00176F16"/>
    <w:rsid w:val="00181174"/>
    <w:rsid w:val="00181888"/>
    <w:rsid w:val="00181B53"/>
    <w:rsid w:val="001822DF"/>
    <w:rsid w:val="00182871"/>
    <w:rsid w:val="00183B7A"/>
    <w:rsid w:val="00183F97"/>
    <w:rsid w:val="00184B3F"/>
    <w:rsid w:val="00184E8A"/>
    <w:rsid w:val="0018533B"/>
    <w:rsid w:val="001854F6"/>
    <w:rsid w:val="00185877"/>
    <w:rsid w:val="0018613E"/>
    <w:rsid w:val="00187348"/>
    <w:rsid w:val="00187488"/>
    <w:rsid w:val="00187BE1"/>
    <w:rsid w:val="00190BAC"/>
    <w:rsid w:val="00190FA3"/>
    <w:rsid w:val="001919E9"/>
    <w:rsid w:val="001924F4"/>
    <w:rsid w:val="001926EF"/>
    <w:rsid w:val="00193AC4"/>
    <w:rsid w:val="001959EF"/>
    <w:rsid w:val="00196481"/>
    <w:rsid w:val="0019727D"/>
    <w:rsid w:val="001A032A"/>
    <w:rsid w:val="001A2115"/>
    <w:rsid w:val="001A3980"/>
    <w:rsid w:val="001A44B3"/>
    <w:rsid w:val="001A523B"/>
    <w:rsid w:val="001A531E"/>
    <w:rsid w:val="001A7742"/>
    <w:rsid w:val="001B140A"/>
    <w:rsid w:val="001B1531"/>
    <w:rsid w:val="001B1848"/>
    <w:rsid w:val="001B1864"/>
    <w:rsid w:val="001B21AE"/>
    <w:rsid w:val="001B3CDA"/>
    <w:rsid w:val="001B44EE"/>
    <w:rsid w:val="001B4EA5"/>
    <w:rsid w:val="001B51A1"/>
    <w:rsid w:val="001B5499"/>
    <w:rsid w:val="001B5725"/>
    <w:rsid w:val="001B6ABE"/>
    <w:rsid w:val="001B6D4D"/>
    <w:rsid w:val="001B7D0F"/>
    <w:rsid w:val="001B7F1A"/>
    <w:rsid w:val="001C1392"/>
    <w:rsid w:val="001C1DDA"/>
    <w:rsid w:val="001C2BA5"/>
    <w:rsid w:val="001C369A"/>
    <w:rsid w:val="001C3A19"/>
    <w:rsid w:val="001C3C19"/>
    <w:rsid w:val="001C3D30"/>
    <w:rsid w:val="001C4D81"/>
    <w:rsid w:val="001C5557"/>
    <w:rsid w:val="001C5CA8"/>
    <w:rsid w:val="001C6416"/>
    <w:rsid w:val="001C6D0D"/>
    <w:rsid w:val="001C74CC"/>
    <w:rsid w:val="001C775E"/>
    <w:rsid w:val="001C7897"/>
    <w:rsid w:val="001C79CB"/>
    <w:rsid w:val="001C7AB7"/>
    <w:rsid w:val="001C7F2A"/>
    <w:rsid w:val="001D04B3"/>
    <w:rsid w:val="001D0B80"/>
    <w:rsid w:val="001D10FC"/>
    <w:rsid w:val="001D1E29"/>
    <w:rsid w:val="001D1F64"/>
    <w:rsid w:val="001D28F3"/>
    <w:rsid w:val="001D2FE6"/>
    <w:rsid w:val="001D3409"/>
    <w:rsid w:val="001D4848"/>
    <w:rsid w:val="001D4B9D"/>
    <w:rsid w:val="001D5403"/>
    <w:rsid w:val="001D7382"/>
    <w:rsid w:val="001D769F"/>
    <w:rsid w:val="001E01BA"/>
    <w:rsid w:val="001E1CA1"/>
    <w:rsid w:val="001E1D34"/>
    <w:rsid w:val="001E332C"/>
    <w:rsid w:val="001E38FD"/>
    <w:rsid w:val="001E39E5"/>
    <w:rsid w:val="001E440D"/>
    <w:rsid w:val="001E468D"/>
    <w:rsid w:val="001E4B39"/>
    <w:rsid w:val="001E5A75"/>
    <w:rsid w:val="001E6014"/>
    <w:rsid w:val="001E6127"/>
    <w:rsid w:val="001E64DB"/>
    <w:rsid w:val="001E6B9D"/>
    <w:rsid w:val="001E7AE4"/>
    <w:rsid w:val="001E7EA7"/>
    <w:rsid w:val="001F005F"/>
    <w:rsid w:val="001F0111"/>
    <w:rsid w:val="001F0D60"/>
    <w:rsid w:val="001F2830"/>
    <w:rsid w:val="001F2920"/>
    <w:rsid w:val="001F3BBE"/>
    <w:rsid w:val="001F4225"/>
    <w:rsid w:val="001F5AC3"/>
    <w:rsid w:val="001F73EA"/>
    <w:rsid w:val="001F761F"/>
    <w:rsid w:val="00200D6E"/>
    <w:rsid w:val="00201704"/>
    <w:rsid w:val="00201B28"/>
    <w:rsid w:val="00201F3E"/>
    <w:rsid w:val="00202198"/>
    <w:rsid w:val="00202742"/>
    <w:rsid w:val="002027E7"/>
    <w:rsid w:val="0020282E"/>
    <w:rsid w:val="0020559A"/>
    <w:rsid w:val="00205E57"/>
    <w:rsid w:val="00206687"/>
    <w:rsid w:val="00206D7E"/>
    <w:rsid w:val="00211293"/>
    <w:rsid w:val="0021140B"/>
    <w:rsid w:val="002117C1"/>
    <w:rsid w:val="00212908"/>
    <w:rsid w:val="00213102"/>
    <w:rsid w:val="0021389C"/>
    <w:rsid w:val="00213DC3"/>
    <w:rsid w:val="00213E0E"/>
    <w:rsid w:val="00215548"/>
    <w:rsid w:val="00216D67"/>
    <w:rsid w:val="0021767A"/>
    <w:rsid w:val="00220265"/>
    <w:rsid w:val="00221103"/>
    <w:rsid w:val="00221C2F"/>
    <w:rsid w:val="00222596"/>
    <w:rsid w:val="002229FF"/>
    <w:rsid w:val="00222AC6"/>
    <w:rsid w:val="00222CD3"/>
    <w:rsid w:val="00223BC3"/>
    <w:rsid w:val="00223FB6"/>
    <w:rsid w:val="00224016"/>
    <w:rsid w:val="00224828"/>
    <w:rsid w:val="002248E8"/>
    <w:rsid w:val="002249DB"/>
    <w:rsid w:val="00224FE5"/>
    <w:rsid w:val="0022597E"/>
    <w:rsid w:val="00225D42"/>
    <w:rsid w:val="002301C6"/>
    <w:rsid w:val="002305D2"/>
    <w:rsid w:val="00230BCF"/>
    <w:rsid w:val="00231C4F"/>
    <w:rsid w:val="00232217"/>
    <w:rsid w:val="00232702"/>
    <w:rsid w:val="00233A38"/>
    <w:rsid w:val="0023488F"/>
    <w:rsid w:val="00234E7D"/>
    <w:rsid w:val="0023571F"/>
    <w:rsid w:val="002357EA"/>
    <w:rsid w:val="00235897"/>
    <w:rsid w:val="002367E6"/>
    <w:rsid w:val="00236B09"/>
    <w:rsid w:val="00236E33"/>
    <w:rsid w:val="0023700C"/>
    <w:rsid w:val="002370CD"/>
    <w:rsid w:val="00237276"/>
    <w:rsid w:val="0023738B"/>
    <w:rsid w:val="0023769E"/>
    <w:rsid w:val="002376B2"/>
    <w:rsid w:val="00241190"/>
    <w:rsid w:val="00241845"/>
    <w:rsid w:val="002423CA"/>
    <w:rsid w:val="002450B6"/>
    <w:rsid w:val="00245325"/>
    <w:rsid w:val="00245753"/>
    <w:rsid w:val="00245E37"/>
    <w:rsid w:val="00246BCA"/>
    <w:rsid w:val="00246D55"/>
    <w:rsid w:val="00247E0B"/>
    <w:rsid w:val="00250176"/>
    <w:rsid w:val="002506A3"/>
    <w:rsid w:val="00251CF4"/>
    <w:rsid w:val="00251F24"/>
    <w:rsid w:val="0025267A"/>
    <w:rsid w:val="002526C4"/>
    <w:rsid w:val="0025290C"/>
    <w:rsid w:val="00253022"/>
    <w:rsid w:val="002540B2"/>
    <w:rsid w:val="002547C1"/>
    <w:rsid w:val="00254DF6"/>
    <w:rsid w:val="00255BA9"/>
    <w:rsid w:val="0025607F"/>
    <w:rsid w:val="002562F9"/>
    <w:rsid w:val="00257AAC"/>
    <w:rsid w:val="00257FBC"/>
    <w:rsid w:val="002609D6"/>
    <w:rsid w:val="00260AA2"/>
    <w:rsid w:val="00260FB3"/>
    <w:rsid w:val="002618F4"/>
    <w:rsid w:val="00261B63"/>
    <w:rsid w:val="0026202B"/>
    <w:rsid w:val="002625C0"/>
    <w:rsid w:val="00262B48"/>
    <w:rsid w:val="00262C1B"/>
    <w:rsid w:val="00262D2E"/>
    <w:rsid w:val="002630FB"/>
    <w:rsid w:val="0026352F"/>
    <w:rsid w:val="002647D2"/>
    <w:rsid w:val="0026485D"/>
    <w:rsid w:val="002648B0"/>
    <w:rsid w:val="00264C8C"/>
    <w:rsid w:val="00265B83"/>
    <w:rsid w:val="002664C7"/>
    <w:rsid w:val="002678CE"/>
    <w:rsid w:val="00267A21"/>
    <w:rsid w:val="002701C8"/>
    <w:rsid w:val="00271A7B"/>
    <w:rsid w:val="00271C8B"/>
    <w:rsid w:val="00272F65"/>
    <w:rsid w:val="00273432"/>
    <w:rsid w:val="002735FE"/>
    <w:rsid w:val="00276720"/>
    <w:rsid w:val="00276B41"/>
    <w:rsid w:val="00277058"/>
    <w:rsid w:val="0027718F"/>
    <w:rsid w:val="002800B3"/>
    <w:rsid w:val="002805FD"/>
    <w:rsid w:val="0028072E"/>
    <w:rsid w:val="00280B99"/>
    <w:rsid w:val="00282BAF"/>
    <w:rsid w:val="00283B5F"/>
    <w:rsid w:val="0028511C"/>
    <w:rsid w:val="002854B5"/>
    <w:rsid w:val="00285E2F"/>
    <w:rsid w:val="0028628A"/>
    <w:rsid w:val="0028743B"/>
    <w:rsid w:val="002906F5"/>
    <w:rsid w:val="00290CAD"/>
    <w:rsid w:val="002917CA"/>
    <w:rsid w:val="002920FF"/>
    <w:rsid w:val="00292409"/>
    <w:rsid w:val="00292A20"/>
    <w:rsid w:val="0029472F"/>
    <w:rsid w:val="00295225"/>
    <w:rsid w:val="002952FA"/>
    <w:rsid w:val="00295371"/>
    <w:rsid w:val="00297074"/>
    <w:rsid w:val="002A04D3"/>
    <w:rsid w:val="002A1B49"/>
    <w:rsid w:val="002A2036"/>
    <w:rsid w:val="002A276F"/>
    <w:rsid w:val="002A35C9"/>
    <w:rsid w:val="002A4B85"/>
    <w:rsid w:val="002A4F17"/>
    <w:rsid w:val="002A528B"/>
    <w:rsid w:val="002A5969"/>
    <w:rsid w:val="002A6913"/>
    <w:rsid w:val="002A7C84"/>
    <w:rsid w:val="002B15B5"/>
    <w:rsid w:val="002B1600"/>
    <w:rsid w:val="002B2BA3"/>
    <w:rsid w:val="002B2D3A"/>
    <w:rsid w:val="002B3E36"/>
    <w:rsid w:val="002B5403"/>
    <w:rsid w:val="002B5492"/>
    <w:rsid w:val="002B5B50"/>
    <w:rsid w:val="002B5CD1"/>
    <w:rsid w:val="002B5F2D"/>
    <w:rsid w:val="002B66BD"/>
    <w:rsid w:val="002B6980"/>
    <w:rsid w:val="002B76A4"/>
    <w:rsid w:val="002C0206"/>
    <w:rsid w:val="002C053E"/>
    <w:rsid w:val="002C06FD"/>
    <w:rsid w:val="002C1251"/>
    <w:rsid w:val="002C37D9"/>
    <w:rsid w:val="002C41F1"/>
    <w:rsid w:val="002C4E14"/>
    <w:rsid w:val="002C5671"/>
    <w:rsid w:val="002C6076"/>
    <w:rsid w:val="002C6263"/>
    <w:rsid w:val="002C674A"/>
    <w:rsid w:val="002C6E63"/>
    <w:rsid w:val="002C7835"/>
    <w:rsid w:val="002C7993"/>
    <w:rsid w:val="002D1183"/>
    <w:rsid w:val="002D2C75"/>
    <w:rsid w:val="002D3982"/>
    <w:rsid w:val="002D4561"/>
    <w:rsid w:val="002D45F0"/>
    <w:rsid w:val="002D4E10"/>
    <w:rsid w:val="002D4F6A"/>
    <w:rsid w:val="002D549E"/>
    <w:rsid w:val="002D5E59"/>
    <w:rsid w:val="002D6B9E"/>
    <w:rsid w:val="002D75D1"/>
    <w:rsid w:val="002E053A"/>
    <w:rsid w:val="002E0DDB"/>
    <w:rsid w:val="002E136A"/>
    <w:rsid w:val="002E2061"/>
    <w:rsid w:val="002E2164"/>
    <w:rsid w:val="002E2564"/>
    <w:rsid w:val="002E3720"/>
    <w:rsid w:val="002E40E5"/>
    <w:rsid w:val="002E4923"/>
    <w:rsid w:val="002E4EB7"/>
    <w:rsid w:val="002E587F"/>
    <w:rsid w:val="002E65ED"/>
    <w:rsid w:val="002F07EA"/>
    <w:rsid w:val="002F0C15"/>
    <w:rsid w:val="002F1163"/>
    <w:rsid w:val="002F170E"/>
    <w:rsid w:val="002F1920"/>
    <w:rsid w:val="002F19BB"/>
    <w:rsid w:val="002F1E8D"/>
    <w:rsid w:val="002F2663"/>
    <w:rsid w:val="002F39A7"/>
    <w:rsid w:val="002F4769"/>
    <w:rsid w:val="002F47FA"/>
    <w:rsid w:val="002F4A67"/>
    <w:rsid w:val="002F4A87"/>
    <w:rsid w:val="002F5341"/>
    <w:rsid w:val="002F5571"/>
    <w:rsid w:val="002F7E28"/>
    <w:rsid w:val="00300224"/>
    <w:rsid w:val="00302D6F"/>
    <w:rsid w:val="00303127"/>
    <w:rsid w:val="0030442B"/>
    <w:rsid w:val="00304CA5"/>
    <w:rsid w:val="0030572F"/>
    <w:rsid w:val="00305E50"/>
    <w:rsid w:val="00306AD1"/>
    <w:rsid w:val="00306F71"/>
    <w:rsid w:val="00306F7F"/>
    <w:rsid w:val="00306F8E"/>
    <w:rsid w:val="00307CFC"/>
    <w:rsid w:val="00307F17"/>
    <w:rsid w:val="003105C6"/>
    <w:rsid w:val="00310F05"/>
    <w:rsid w:val="00310F96"/>
    <w:rsid w:val="00311119"/>
    <w:rsid w:val="00311B2D"/>
    <w:rsid w:val="00311E10"/>
    <w:rsid w:val="00312BA3"/>
    <w:rsid w:val="003132E6"/>
    <w:rsid w:val="003137B9"/>
    <w:rsid w:val="00313D20"/>
    <w:rsid w:val="003141F6"/>
    <w:rsid w:val="00314991"/>
    <w:rsid w:val="00320BB4"/>
    <w:rsid w:val="00321A3B"/>
    <w:rsid w:val="003220BD"/>
    <w:rsid w:val="00322A0F"/>
    <w:rsid w:val="003250B6"/>
    <w:rsid w:val="00325654"/>
    <w:rsid w:val="003256D0"/>
    <w:rsid w:val="003259DA"/>
    <w:rsid w:val="0032635E"/>
    <w:rsid w:val="00327CA4"/>
    <w:rsid w:val="003300FF"/>
    <w:rsid w:val="00330199"/>
    <w:rsid w:val="00330E4D"/>
    <w:rsid w:val="00330E8B"/>
    <w:rsid w:val="00331FE6"/>
    <w:rsid w:val="003325DB"/>
    <w:rsid w:val="00333A44"/>
    <w:rsid w:val="00334093"/>
    <w:rsid w:val="003374C1"/>
    <w:rsid w:val="00337849"/>
    <w:rsid w:val="00337BEA"/>
    <w:rsid w:val="00340094"/>
    <w:rsid w:val="003400BB"/>
    <w:rsid w:val="00341BC3"/>
    <w:rsid w:val="00342B6A"/>
    <w:rsid w:val="003438E8"/>
    <w:rsid w:val="003459F8"/>
    <w:rsid w:val="00345A82"/>
    <w:rsid w:val="00345E53"/>
    <w:rsid w:val="00346C65"/>
    <w:rsid w:val="0034786E"/>
    <w:rsid w:val="00347FF9"/>
    <w:rsid w:val="00350DDB"/>
    <w:rsid w:val="00352C6E"/>
    <w:rsid w:val="00352FB3"/>
    <w:rsid w:val="00353D40"/>
    <w:rsid w:val="003556A3"/>
    <w:rsid w:val="00355F10"/>
    <w:rsid w:val="00356773"/>
    <w:rsid w:val="00357CD1"/>
    <w:rsid w:val="00357F63"/>
    <w:rsid w:val="00361119"/>
    <w:rsid w:val="00361511"/>
    <w:rsid w:val="003616A1"/>
    <w:rsid w:val="0036191E"/>
    <w:rsid w:val="003619EE"/>
    <w:rsid w:val="00361D60"/>
    <w:rsid w:val="0036208E"/>
    <w:rsid w:val="00363969"/>
    <w:rsid w:val="0036415F"/>
    <w:rsid w:val="003663B7"/>
    <w:rsid w:val="00366794"/>
    <w:rsid w:val="003677E2"/>
    <w:rsid w:val="00367B3A"/>
    <w:rsid w:val="00370D79"/>
    <w:rsid w:val="00371593"/>
    <w:rsid w:val="00371653"/>
    <w:rsid w:val="00373E3E"/>
    <w:rsid w:val="00374B93"/>
    <w:rsid w:val="003751BB"/>
    <w:rsid w:val="00375C47"/>
    <w:rsid w:val="00380D47"/>
    <w:rsid w:val="003812AC"/>
    <w:rsid w:val="003813DF"/>
    <w:rsid w:val="0038147E"/>
    <w:rsid w:val="003826D9"/>
    <w:rsid w:val="00383D4B"/>
    <w:rsid w:val="00383FF2"/>
    <w:rsid w:val="00386492"/>
    <w:rsid w:val="00387544"/>
    <w:rsid w:val="003879CF"/>
    <w:rsid w:val="00387E40"/>
    <w:rsid w:val="003908C5"/>
    <w:rsid w:val="003909BE"/>
    <w:rsid w:val="00390DDA"/>
    <w:rsid w:val="00391ABA"/>
    <w:rsid w:val="003927BE"/>
    <w:rsid w:val="00392C11"/>
    <w:rsid w:val="00392FFD"/>
    <w:rsid w:val="0039346B"/>
    <w:rsid w:val="00393539"/>
    <w:rsid w:val="00394410"/>
    <w:rsid w:val="00394496"/>
    <w:rsid w:val="00394FF1"/>
    <w:rsid w:val="003953B9"/>
    <w:rsid w:val="003953E6"/>
    <w:rsid w:val="0039673F"/>
    <w:rsid w:val="00397314"/>
    <w:rsid w:val="00397A77"/>
    <w:rsid w:val="00397CAE"/>
    <w:rsid w:val="003A0717"/>
    <w:rsid w:val="003A0835"/>
    <w:rsid w:val="003A0C05"/>
    <w:rsid w:val="003A127C"/>
    <w:rsid w:val="003A1469"/>
    <w:rsid w:val="003A1B96"/>
    <w:rsid w:val="003A200A"/>
    <w:rsid w:val="003A282B"/>
    <w:rsid w:val="003A3877"/>
    <w:rsid w:val="003A449C"/>
    <w:rsid w:val="003A497B"/>
    <w:rsid w:val="003A4C8B"/>
    <w:rsid w:val="003A5743"/>
    <w:rsid w:val="003A5D8C"/>
    <w:rsid w:val="003A7214"/>
    <w:rsid w:val="003B00F4"/>
    <w:rsid w:val="003B06B9"/>
    <w:rsid w:val="003B0B90"/>
    <w:rsid w:val="003B20D7"/>
    <w:rsid w:val="003B25F0"/>
    <w:rsid w:val="003B3112"/>
    <w:rsid w:val="003B3DBB"/>
    <w:rsid w:val="003B45A4"/>
    <w:rsid w:val="003B4F5D"/>
    <w:rsid w:val="003B5D31"/>
    <w:rsid w:val="003B60E3"/>
    <w:rsid w:val="003B7060"/>
    <w:rsid w:val="003B72D9"/>
    <w:rsid w:val="003C050A"/>
    <w:rsid w:val="003C0FB5"/>
    <w:rsid w:val="003C1BB1"/>
    <w:rsid w:val="003C1F98"/>
    <w:rsid w:val="003C1FE5"/>
    <w:rsid w:val="003C2409"/>
    <w:rsid w:val="003C2566"/>
    <w:rsid w:val="003C2C06"/>
    <w:rsid w:val="003C3168"/>
    <w:rsid w:val="003C3AAB"/>
    <w:rsid w:val="003C3B79"/>
    <w:rsid w:val="003C3FD5"/>
    <w:rsid w:val="003C4307"/>
    <w:rsid w:val="003C60B9"/>
    <w:rsid w:val="003C67DF"/>
    <w:rsid w:val="003C7853"/>
    <w:rsid w:val="003D10E9"/>
    <w:rsid w:val="003D1657"/>
    <w:rsid w:val="003D17D0"/>
    <w:rsid w:val="003D199D"/>
    <w:rsid w:val="003D2230"/>
    <w:rsid w:val="003D293B"/>
    <w:rsid w:val="003D3CED"/>
    <w:rsid w:val="003D419A"/>
    <w:rsid w:val="003D431C"/>
    <w:rsid w:val="003D47F5"/>
    <w:rsid w:val="003D485B"/>
    <w:rsid w:val="003D56DE"/>
    <w:rsid w:val="003D7822"/>
    <w:rsid w:val="003D7F50"/>
    <w:rsid w:val="003E098F"/>
    <w:rsid w:val="003E0EFC"/>
    <w:rsid w:val="003E3102"/>
    <w:rsid w:val="003E4EF2"/>
    <w:rsid w:val="003E5145"/>
    <w:rsid w:val="003E52DA"/>
    <w:rsid w:val="003E7AB6"/>
    <w:rsid w:val="003F05A0"/>
    <w:rsid w:val="003F0C55"/>
    <w:rsid w:val="003F1103"/>
    <w:rsid w:val="003F15BB"/>
    <w:rsid w:val="003F17BB"/>
    <w:rsid w:val="003F221D"/>
    <w:rsid w:val="003F22AA"/>
    <w:rsid w:val="003F3523"/>
    <w:rsid w:val="003F4777"/>
    <w:rsid w:val="003F5CFF"/>
    <w:rsid w:val="003F6B24"/>
    <w:rsid w:val="003F7324"/>
    <w:rsid w:val="00401111"/>
    <w:rsid w:val="004038A0"/>
    <w:rsid w:val="0040521E"/>
    <w:rsid w:val="00405C0A"/>
    <w:rsid w:val="00406456"/>
    <w:rsid w:val="00407110"/>
    <w:rsid w:val="00407936"/>
    <w:rsid w:val="00410796"/>
    <w:rsid w:val="004120DF"/>
    <w:rsid w:val="004125A1"/>
    <w:rsid w:val="004129D0"/>
    <w:rsid w:val="00412D43"/>
    <w:rsid w:val="00412D44"/>
    <w:rsid w:val="004133D9"/>
    <w:rsid w:val="00415A1B"/>
    <w:rsid w:val="00417984"/>
    <w:rsid w:val="00421496"/>
    <w:rsid w:val="00421747"/>
    <w:rsid w:val="00422449"/>
    <w:rsid w:val="00423556"/>
    <w:rsid w:val="00423B7A"/>
    <w:rsid w:val="00423F7E"/>
    <w:rsid w:val="00425F4C"/>
    <w:rsid w:val="0042766A"/>
    <w:rsid w:val="0043001B"/>
    <w:rsid w:val="004304C0"/>
    <w:rsid w:val="00430F6F"/>
    <w:rsid w:val="0043116E"/>
    <w:rsid w:val="0043168D"/>
    <w:rsid w:val="004317F7"/>
    <w:rsid w:val="0043231D"/>
    <w:rsid w:val="004350F2"/>
    <w:rsid w:val="004357B9"/>
    <w:rsid w:val="00436204"/>
    <w:rsid w:val="00436490"/>
    <w:rsid w:val="00436A46"/>
    <w:rsid w:val="004372AB"/>
    <w:rsid w:val="004377DA"/>
    <w:rsid w:val="004377E2"/>
    <w:rsid w:val="00437CF3"/>
    <w:rsid w:val="004408E7"/>
    <w:rsid w:val="00441D4D"/>
    <w:rsid w:val="00442F6E"/>
    <w:rsid w:val="00443003"/>
    <w:rsid w:val="00443BEC"/>
    <w:rsid w:val="00443DD0"/>
    <w:rsid w:val="00444CF3"/>
    <w:rsid w:val="00444DAC"/>
    <w:rsid w:val="00445E06"/>
    <w:rsid w:val="004464A7"/>
    <w:rsid w:val="0045099E"/>
    <w:rsid w:val="00450A2E"/>
    <w:rsid w:val="00451220"/>
    <w:rsid w:val="00451B63"/>
    <w:rsid w:val="00452FEF"/>
    <w:rsid w:val="00453999"/>
    <w:rsid w:val="00453B42"/>
    <w:rsid w:val="00454082"/>
    <w:rsid w:val="00454139"/>
    <w:rsid w:val="00454476"/>
    <w:rsid w:val="00455364"/>
    <w:rsid w:val="00456622"/>
    <w:rsid w:val="004579E8"/>
    <w:rsid w:val="00457ABE"/>
    <w:rsid w:val="004600E4"/>
    <w:rsid w:val="004603C7"/>
    <w:rsid w:val="004608BE"/>
    <w:rsid w:val="00460A9C"/>
    <w:rsid w:val="00461A5A"/>
    <w:rsid w:val="004629A2"/>
    <w:rsid w:val="00462BAB"/>
    <w:rsid w:val="0046452F"/>
    <w:rsid w:val="00464DCB"/>
    <w:rsid w:val="00464F34"/>
    <w:rsid w:val="00465306"/>
    <w:rsid w:val="00467E41"/>
    <w:rsid w:val="00467F08"/>
    <w:rsid w:val="0047023B"/>
    <w:rsid w:val="00471A96"/>
    <w:rsid w:val="004738AB"/>
    <w:rsid w:val="00474B00"/>
    <w:rsid w:val="00474C49"/>
    <w:rsid w:val="0047503C"/>
    <w:rsid w:val="0047563E"/>
    <w:rsid w:val="00475B6A"/>
    <w:rsid w:val="0047602E"/>
    <w:rsid w:val="00476209"/>
    <w:rsid w:val="00476566"/>
    <w:rsid w:val="004766D4"/>
    <w:rsid w:val="0047693D"/>
    <w:rsid w:val="0047741E"/>
    <w:rsid w:val="00477B96"/>
    <w:rsid w:val="00477CB6"/>
    <w:rsid w:val="00480A69"/>
    <w:rsid w:val="0048116C"/>
    <w:rsid w:val="004812D2"/>
    <w:rsid w:val="0048143B"/>
    <w:rsid w:val="00481C25"/>
    <w:rsid w:val="00482729"/>
    <w:rsid w:val="004827E9"/>
    <w:rsid w:val="00483FC9"/>
    <w:rsid w:val="00484DDA"/>
    <w:rsid w:val="00486575"/>
    <w:rsid w:val="00486644"/>
    <w:rsid w:val="00486DA5"/>
    <w:rsid w:val="00487597"/>
    <w:rsid w:val="004901BE"/>
    <w:rsid w:val="004912BF"/>
    <w:rsid w:val="004913CE"/>
    <w:rsid w:val="00491E48"/>
    <w:rsid w:val="00491F4D"/>
    <w:rsid w:val="00492D77"/>
    <w:rsid w:val="004938DD"/>
    <w:rsid w:val="00493D5E"/>
    <w:rsid w:val="0049555B"/>
    <w:rsid w:val="00496C53"/>
    <w:rsid w:val="00496F3A"/>
    <w:rsid w:val="00496F5D"/>
    <w:rsid w:val="004970FA"/>
    <w:rsid w:val="00497D60"/>
    <w:rsid w:val="004A01BF"/>
    <w:rsid w:val="004A0447"/>
    <w:rsid w:val="004A0885"/>
    <w:rsid w:val="004A0D4A"/>
    <w:rsid w:val="004A11BD"/>
    <w:rsid w:val="004A3596"/>
    <w:rsid w:val="004A3A58"/>
    <w:rsid w:val="004A3B3D"/>
    <w:rsid w:val="004A4CA4"/>
    <w:rsid w:val="004A4EB9"/>
    <w:rsid w:val="004A5880"/>
    <w:rsid w:val="004A66E8"/>
    <w:rsid w:val="004A6C52"/>
    <w:rsid w:val="004A705D"/>
    <w:rsid w:val="004A70B3"/>
    <w:rsid w:val="004A7B60"/>
    <w:rsid w:val="004B031B"/>
    <w:rsid w:val="004B135C"/>
    <w:rsid w:val="004B26E4"/>
    <w:rsid w:val="004B2A17"/>
    <w:rsid w:val="004B37F2"/>
    <w:rsid w:val="004B38D3"/>
    <w:rsid w:val="004B38D7"/>
    <w:rsid w:val="004B3B58"/>
    <w:rsid w:val="004B4DF9"/>
    <w:rsid w:val="004B5870"/>
    <w:rsid w:val="004B67ED"/>
    <w:rsid w:val="004B7F4A"/>
    <w:rsid w:val="004C03BC"/>
    <w:rsid w:val="004C0508"/>
    <w:rsid w:val="004C15A0"/>
    <w:rsid w:val="004C1ACF"/>
    <w:rsid w:val="004C20E0"/>
    <w:rsid w:val="004C2312"/>
    <w:rsid w:val="004C4478"/>
    <w:rsid w:val="004C6E6F"/>
    <w:rsid w:val="004C74EC"/>
    <w:rsid w:val="004C7F82"/>
    <w:rsid w:val="004D057B"/>
    <w:rsid w:val="004D0C15"/>
    <w:rsid w:val="004D2031"/>
    <w:rsid w:val="004D2753"/>
    <w:rsid w:val="004D36B6"/>
    <w:rsid w:val="004D431D"/>
    <w:rsid w:val="004D4419"/>
    <w:rsid w:val="004D5161"/>
    <w:rsid w:val="004D63AE"/>
    <w:rsid w:val="004D6755"/>
    <w:rsid w:val="004D6C74"/>
    <w:rsid w:val="004D74CD"/>
    <w:rsid w:val="004D780C"/>
    <w:rsid w:val="004D78D3"/>
    <w:rsid w:val="004E0244"/>
    <w:rsid w:val="004E04BF"/>
    <w:rsid w:val="004E081B"/>
    <w:rsid w:val="004E0A91"/>
    <w:rsid w:val="004E28B1"/>
    <w:rsid w:val="004E2BE7"/>
    <w:rsid w:val="004E5001"/>
    <w:rsid w:val="004E5B02"/>
    <w:rsid w:val="004E6D5F"/>
    <w:rsid w:val="004E7936"/>
    <w:rsid w:val="004E7DF2"/>
    <w:rsid w:val="004F0D16"/>
    <w:rsid w:val="004F2B30"/>
    <w:rsid w:val="004F2E2A"/>
    <w:rsid w:val="004F3766"/>
    <w:rsid w:val="004F4289"/>
    <w:rsid w:val="004F458D"/>
    <w:rsid w:val="004F4775"/>
    <w:rsid w:val="004F4BB8"/>
    <w:rsid w:val="004F50AF"/>
    <w:rsid w:val="00500917"/>
    <w:rsid w:val="00502363"/>
    <w:rsid w:val="00502FC6"/>
    <w:rsid w:val="00503601"/>
    <w:rsid w:val="0050394C"/>
    <w:rsid w:val="0050399F"/>
    <w:rsid w:val="00503F93"/>
    <w:rsid w:val="00504020"/>
    <w:rsid w:val="00504A16"/>
    <w:rsid w:val="005050CE"/>
    <w:rsid w:val="00505B5C"/>
    <w:rsid w:val="00505FD3"/>
    <w:rsid w:val="005067A1"/>
    <w:rsid w:val="005130D9"/>
    <w:rsid w:val="005135D6"/>
    <w:rsid w:val="0051375E"/>
    <w:rsid w:val="00513822"/>
    <w:rsid w:val="00514158"/>
    <w:rsid w:val="00514783"/>
    <w:rsid w:val="0051480C"/>
    <w:rsid w:val="00514EEA"/>
    <w:rsid w:val="00516B4A"/>
    <w:rsid w:val="00521D56"/>
    <w:rsid w:val="00522067"/>
    <w:rsid w:val="00522C4A"/>
    <w:rsid w:val="00522F33"/>
    <w:rsid w:val="0052367C"/>
    <w:rsid w:val="00523DD6"/>
    <w:rsid w:val="0052529D"/>
    <w:rsid w:val="00527134"/>
    <w:rsid w:val="0053078D"/>
    <w:rsid w:val="00530BA1"/>
    <w:rsid w:val="00530FC7"/>
    <w:rsid w:val="00531FC9"/>
    <w:rsid w:val="0053327A"/>
    <w:rsid w:val="00533D6A"/>
    <w:rsid w:val="00533E20"/>
    <w:rsid w:val="00533E53"/>
    <w:rsid w:val="005342A5"/>
    <w:rsid w:val="00535350"/>
    <w:rsid w:val="00535A98"/>
    <w:rsid w:val="00536320"/>
    <w:rsid w:val="00536B6D"/>
    <w:rsid w:val="0053702D"/>
    <w:rsid w:val="00537499"/>
    <w:rsid w:val="005429A0"/>
    <w:rsid w:val="00542C33"/>
    <w:rsid w:val="00542EAE"/>
    <w:rsid w:val="00543DBD"/>
    <w:rsid w:val="00544DA4"/>
    <w:rsid w:val="00547047"/>
    <w:rsid w:val="00550113"/>
    <w:rsid w:val="005511AD"/>
    <w:rsid w:val="00551271"/>
    <w:rsid w:val="00551E8E"/>
    <w:rsid w:val="0055245C"/>
    <w:rsid w:val="005528C1"/>
    <w:rsid w:val="00552A83"/>
    <w:rsid w:val="00552E3E"/>
    <w:rsid w:val="00554886"/>
    <w:rsid w:val="00554A32"/>
    <w:rsid w:val="0055657F"/>
    <w:rsid w:val="0055791B"/>
    <w:rsid w:val="00557D09"/>
    <w:rsid w:val="00560A14"/>
    <w:rsid w:val="005617F7"/>
    <w:rsid w:val="00562181"/>
    <w:rsid w:val="00563313"/>
    <w:rsid w:val="005643EA"/>
    <w:rsid w:val="00564A89"/>
    <w:rsid w:val="00565031"/>
    <w:rsid w:val="00565904"/>
    <w:rsid w:val="005666F4"/>
    <w:rsid w:val="00571BB5"/>
    <w:rsid w:val="005723E9"/>
    <w:rsid w:val="00572C82"/>
    <w:rsid w:val="0057350E"/>
    <w:rsid w:val="00573DB4"/>
    <w:rsid w:val="005748DD"/>
    <w:rsid w:val="00576215"/>
    <w:rsid w:val="0057632A"/>
    <w:rsid w:val="005808DE"/>
    <w:rsid w:val="00581EAB"/>
    <w:rsid w:val="00581FA5"/>
    <w:rsid w:val="00582923"/>
    <w:rsid w:val="00584165"/>
    <w:rsid w:val="00584A30"/>
    <w:rsid w:val="00585408"/>
    <w:rsid w:val="00585466"/>
    <w:rsid w:val="0058617B"/>
    <w:rsid w:val="00586844"/>
    <w:rsid w:val="00586927"/>
    <w:rsid w:val="005911AC"/>
    <w:rsid w:val="00592C0C"/>
    <w:rsid w:val="00593C50"/>
    <w:rsid w:val="00593E1F"/>
    <w:rsid w:val="0059657D"/>
    <w:rsid w:val="00596FA9"/>
    <w:rsid w:val="00597698"/>
    <w:rsid w:val="00597BBC"/>
    <w:rsid w:val="005A020C"/>
    <w:rsid w:val="005A0227"/>
    <w:rsid w:val="005A18FB"/>
    <w:rsid w:val="005A2182"/>
    <w:rsid w:val="005A2363"/>
    <w:rsid w:val="005A2E2D"/>
    <w:rsid w:val="005A43B1"/>
    <w:rsid w:val="005A4C7A"/>
    <w:rsid w:val="005A6305"/>
    <w:rsid w:val="005A7CA9"/>
    <w:rsid w:val="005B02DE"/>
    <w:rsid w:val="005B0463"/>
    <w:rsid w:val="005B084D"/>
    <w:rsid w:val="005B09E4"/>
    <w:rsid w:val="005B0C8D"/>
    <w:rsid w:val="005B13A0"/>
    <w:rsid w:val="005B1D79"/>
    <w:rsid w:val="005B321D"/>
    <w:rsid w:val="005B3B7C"/>
    <w:rsid w:val="005B3F5D"/>
    <w:rsid w:val="005B4D65"/>
    <w:rsid w:val="005B54BB"/>
    <w:rsid w:val="005B59C9"/>
    <w:rsid w:val="005B5D85"/>
    <w:rsid w:val="005B6489"/>
    <w:rsid w:val="005C192C"/>
    <w:rsid w:val="005C1BC9"/>
    <w:rsid w:val="005C1F76"/>
    <w:rsid w:val="005C287F"/>
    <w:rsid w:val="005C2A1D"/>
    <w:rsid w:val="005C2A68"/>
    <w:rsid w:val="005C3BEA"/>
    <w:rsid w:val="005C3D80"/>
    <w:rsid w:val="005C517E"/>
    <w:rsid w:val="005C5625"/>
    <w:rsid w:val="005C6CF7"/>
    <w:rsid w:val="005C6DEB"/>
    <w:rsid w:val="005C73C9"/>
    <w:rsid w:val="005C7A91"/>
    <w:rsid w:val="005D12A7"/>
    <w:rsid w:val="005D1979"/>
    <w:rsid w:val="005D2F62"/>
    <w:rsid w:val="005D3318"/>
    <w:rsid w:val="005D35A0"/>
    <w:rsid w:val="005D3DC8"/>
    <w:rsid w:val="005D3E00"/>
    <w:rsid w:val="005D40D9"/>
    <w:rsid w:val="005D5914"/>
    <w:rsid w:val="005D678A"/>
    <w:rsid w:val="005D755D"/>
    <w:rsid w:val="005E0301"/>
    <w:rsid w:val="005E03B8"/>
    <w:rsid w:val="005E0917"/>
    <w:rsid w:val="005E3471"/>
    <w:rsid w:val="005E4BEC"/>
    <w:rsid w:val="005E4D01"/>
    <w:rsid w:val="005E573A"/>
    <w:rsid w:val="005E7DF2"/>
    <w:rsid w:val="005F05ED"/>
    <w:rsid w:val="005F1095"/>
    <w:rsid w:val="005F12F9"/>
    <w:rsid w:val="005F18D0"/>
    <w:rsid w:val="005F1957"/>
    <w:rsid w:val="005F3409"/>
    <w:rsid w:val="005F39A4"/>
    <w:rsid w:val="005F39D1"/>
    <w:rsid w:val="005F5B6B"/>
    <w:rsid w:val="005F5D42"/>
    <w:rsid w:val="005F5DF8"/>
    <w:rsid w:val="005F608F"/>
    <w:rsid w:val="005F6354"/>
    <w:rsid w:val="005F6603"/>
    <w:rsid w:val="005F6FDF"/>
    <w:rsid w:val="00600733"/>
    <w:rsid w:val="0060089D"/>
    <w:rsid w:val="00601450"/>
    <w:rsid w:val="006015FF"/>
    <w:rsid w:val="0060179C"/>
    <w:rsid w:val="00601C56"/>
    <w:rsid w:val="006022CB"/>
    <w:rsid w:val="00602FA5"/>
    <w:rsid w:val="0060396C"/>
    <w:rsid w:val="00604AF7"/>
    <w:rsid w:val="00605A9A"/>
    <w:rsid w:val="00605F23"/>
    <w:rsid w:val="0060673F"/>
    <w:rsid w:val="00606885"/>
    <w:rsid w:val="00606D8C"/>
    <w:rsid w:val="0060723F"/>
    <w:rsid w:val="00607523"/>
    <w:rsid w:val="006108B8"/>
    <w:rsid w:val="00610920"/>
    <w:rsid w:val="00610B56"/>
    <w:rsid w:val="00611073"/>
    <w:rsid w:val="0061165D"/>
    <w:rsid w:val="0061204C"/>
    <w:rsid w:val="0061222C"/>
    <w:rsid w:val="0061248F"/>
    <w:rsid w:val="00612780"/>
    <w:rsid w:val="006128D7"/>
    <w:rsid w:val="00612E23"/>
    <w:rsid w:val="0061482E"/>
    <w:rsid w:val="00614F6B"/>
    <w:rsid w:val="0061552A"/>
    <w:rsid w:val="00616264"/>
    <w:rsid w:val="00616690"/>
    <w:rsid w:val="00616C21"/>
    <w:rsid w:val="00616E90"/>
    <w:rsid w:val="006178CF"/>
    <w:rsid w:val="00620AB3"/>
    <w:rsid w:val="00622B37"/>
    <w:rsid w:val="00622DF8"/>
    <w:rsid w:val="00623BD2"/>
    <w:rsid w:val="0062558D"/>
    <w:rsid w:val="00625DF9"/>
    <w:rsid w:val="00626973"/>
    <w:rsid w:val="006269F7"/>
    <w:rsid w:val="00627027"/>
    <w:rsid w:val="00627143"/>
    <w:rsid w:val="00630711"/>
    <w:rsid w:val="006317A9"/>
    <w:rsid w:val="00631A23"/>
    <w:rsid w:val="0063337F"/>
    <w:rsid w:val="00633D3C"/>
    <w:rsid w:val="00633DEB"/>
    <w:rsid w:val="0063493E"/>
    <w:rsid w:val="006364E5"/>
    <w:rsid w:val="00640475"/>
    <w:rsid w:val="00641F79"/>
    <w:rsid w:val="00643011"/>
    <w:rsid w:val="00643362"/>
    <w:rsid w:val="0064497A"/>
    <w:rsid w:val="00644EEB"/>
    <w:rsid w:val="006452A4"/>
    <w:rsid w:val="00645573"/>
    <w:rsid w:val="006455B0"/>
    <w:rsid w:val="00646287"/>
    <w:rsid w:val="00646D1B"/>
    <w:rsid w:val="00647441"/>
    <w:rsid w:val="006477B8"/>
    <w:rsid w:val="00647F9C"/>
    <w:rsid w:val="00650358"/>
    <w:rsid w:val="00650A08"/>
    <w:rsid w:val="00650D5A"/>
    <w:rsid w:val="00650DB8"/>
    <w:rsid w:val="00651C18"/>
    <w:rsid w:val="006529BF"/>
    <w:rsid w:val="00652DF7"/>
    <w:rsid w:val="00652F11"/>
    <w:rsid w:val="00656BF0"/>
    <w:rsid w:val="00657B0C"/>
    <w:rsid w:val="00660913"/>
    <w:rsid w:val="0066173C"/>
    <w:rsid w:val="0066186C"/>
    <w:rsid w:val="00662545"/>
    <w:rsid w:val="0066272A"/>
    <w:rsid w:val="00663444"/>
    <w:rsid w:val="006646B6"/>
    <w:rsid w:val="0066595C"/>
    <w:rsid w:val="006660B9"/>
    <w:rsid w:val="00666996"/>
    <w:rsid w:val="00667FF5"/>
    <w:rsid w:val="0067016F"/>
    <w:rsid w:val="00672C9C"/>
    <w:rsid w:val="00672D2A"/>
    <w:rsid w:val="006741F4"/>
    <w:rsid w:val="006746DB"/>
    <w:rsid w:val="006750B8"/>
    <w:rsid w:val="00675D2F"/>
    <w:rsid w:val="00676B42"/>
    <w:rsid w:val="00676B98"/>
    <w:rsid w:val="006771CE"/>
    <w:rsid w:val="006778A2"/>
    <w:rsid w:val="00681382"/>
    <w:rsid w:val="0068160C"/>
    <w:rsid w:val="00684E72"/>
    <w:rsid w:val="00685080"/>
    <w:rsid w:val="00685182"/>
    <w:rsid w:val="006852D5"/>
    <w:rsid w:val="0068594D"/>
    <w:rsid w:val="00685956"/>
    <w:rsid w:val="00686521"/>
    <w:rsid w:val="006866E8"/>
    <w:rsid w:val="006876BA"/>
    <w:rsid w:val="006876CB"/>
    <w:rsid w:val="00687C18"/>
    <w:rsid w:val="00690D01"/>
    <w:rsid w:val="006916DC"/>
    <w:rsid w:val="00691F9C"/>
    <w:rsid w:val="006921A5"/>
    <w:rsid w:val="00692A55"/>
    <w:rsid w:val="00692B10"/>
    <w:rsid w:val="0069572F"/>
    <w:rsid w:val="00695924"/>
    <w:rsid w:val="006966FF"/>
    <w:rsid w:val="00696F12"/>
    <w:rsid w:val="006972E8"/>
    <w:rsid w:val="006979DA"/>
    <w:rsid w:val="006A01F5"/>
    <w:rsid w:val="006A14F6"/>
    <w:rsid w:val="006A20A0"/>
    <w:rsid w:val="006A228A"/>
    <w:rsid w:val="006A3201"/>
    <w:rsid w:val="006A357B"/>
    <w:rsid w:val="006A3A82"/>
    <w:rsid w:val="006A4119"/>
    <w:rsid w:val="006A42FC"/>
    <w:rsid w:val="006A4B1B"/>
    <w:rsid w:val="006A6CCF"/>
    <w:rsid w:val="006A70CB"/>
    <w:rsid w:val="006A7AEE"/>
    <w:rsid w:val="006B08A5"/>
    <w:rsid w:val="006B19A0"/>
    <w:rsid w:val="006B1A77"/>
    <w:rsid w:val="006B1D21"/>
    <w:rsid w:val="006B2A31"/>
    <w:rsid w:val="006B2EA2"/>
    <w:rsid w:val="006B339C"/>
    <w:rsid w:val="006B36C2"/>
    <w:rsid w:val="006B3EA8"/>
    <w:rsid w:val="006B3F3C"/>
    <w:rsid w:val="006B4AC8"/>
    <w:rsid w:val="006B55D6"/>
    <w:rsid w:val="006B5A2B"/>
    <w:rsid w:val="006B5BA8"/>
    <w:rsid w:val="006B5DEC"/>
    <w:rsid w:val="006B6F73"/>
    <w:rsid w:val="006B7228"/>
    <w:rsid w:val="006B72F3"/>
    <w:rsid w:val="006B796F"/>
    <w:rsid w:val="006C0691"/>
    <w:rsid w:val="006C0915"/>
    <w:rsid w:val="006C11BB"/>
    <w:rsid w:val="006C163A"/>
    <w:rsid w:val="006C1FB5"/>
    <w:rsid w:val="006C308D"/>
    <w:rsid w:val="006C3B88"/>
    <w:rsid w:val="006C3FF9"/>
    <w:rsid w:val="006C4136"/>
    <w:rsid w:val="006C4174"/>
    <w:rsid w:val="006C45C6"/>
    <w:rsid w:val="006C4D76"/>
    <w:rsid w:val="006C52E6"/>
    <w:rsid w:val="006C64A3"/>
    <w:rsid w:val="006C66DB"/>
    <w:rsid w:val="006C6D3F"/>
    <w:rsid w:val="006C6EE0"/>
    <w:rsid w:val="006C7201"/>
    <w:rsid w:val="006D09C9"/>
    <w:rsid w:val="006D0B3A"/>
    <w:rsid w:val="006D0C99"/>
    <w:rsid w:val="006D35FC"/>
    <w:rsid w:val="006D3B1A"/>
    <w:rsid w:val="006D3CCE"/>
    <w:rsid w:val="006D49F3"/>
    <w:rsid w:val="006D665A"/>
    <w:rsid w:val="006D6AE0"/>
    <w:rsid w:val="006E01DA"/>
    <w:rsid w:val="006E033E"/>
    <w:rsid w:val="006E0809"/>
    <w:rsid w:val="006E126B"/>
    <w:rsid w:val="006E33C8"/>
    <w:rsid w:val="006E3440"/>
    <w:rsid w:val="006E3D86"/>
    <w:rsid w:val="006E52E7"/>
    <w:rsid w:val="006E5D07"/>
    <w:rsid w:val="006E6778"/>
    <w:rsid w:val="006E6AEF"/>
    <w:rsid w:val="006F0E89"/>
    <w:rsid w:val="006F14A2"/>
    <w:rsid w:val="006F1AA3"/>
    <w:rsid w:val="006F2637"/>
    <w:rsid w:val="006F2989"/>
    <w:rsid w:val="006F3626"/>
    <w:rsid w:val="006F503D"/>
    <w:rsid w:val="006F53D7"/>
    <w:rsid w:val="007004FE"/>
    <w:rsid w:val="00700DE8"/>
    <w:rsid w:val="00700DFD"/>
    <w:rsid w:val="00703C87"/>
    <w:rsid w:val="007056F7"/>
    <w:rsid w:val="007065FE"/>
    <w:rsid w:val="00706D25"/>
    <w:rsid w:val="007106FB"/>
    <w:rsid w:val="007111B3"/>
    <w:rsid w:val="00711F3A"/>
    <w:rsid w:val="007121C9"/>
    <w:rsid w:val="00712B6C"/>
    <w:rsid w:val="0071377A"/>
    <w:rsid w:val="00713E91"/>
    <w:rsid w:val="00715C11"/>
    <w:rsid w:val="00716241"/>
    <w:rsid w:val="00716DF6"/>
    <w:rsid w:val="00720227"/>
    <w:rsid w:val="007205EC"/>
    <w:rsid w:val="00720ADC"/>
    <w:rsid w:val="00720E2E"/>
    <w:rsid w:val="00721A22"/>
    <w:rsid w:val="00721CEA"/>
    <w:rsid w:val="0072265E"/>
    <w:rsid w:val="00722A10"/>
    <w:rsid w:val="00722C11"/>
    <w:rsid w:val="00722D90"/>
    <w:rsid w:val="007233B1"/>
    <w:rsid w:val="007241D3"/>
    <w:rsid w:val="007247ED"/>
    <w:rsid w:val="007248BD"/>
    <w:rsid w:val="007260DA"/>
    <w:rsid w:val="00727756"/>
    <w:rsid w:val="00730040"/>
    <w:rsid w:val="007312D4"/>
    <w:rsid w:val="0073242B"/>
    <w:rsid w:val="00732881"/>
    <w:rsid w:val="00732D6D"/>
    <w:rsid w:val="00733B77"/>
    <w:rsid w:val="007345D3"/>
    <w:rsid w:val="0073473E"/>
    <w:rsid w:val="0073581C"/>
    <w:rsid w:val="00735D14"/>
    <w:rsid w:val="00736AD5"/>
    <w:rsid w:val="00736D07"/>
    <w:rsid w:val="00736D27"/>
    <w:rsid w:val="00736F34"/>
    <w:rsid w:val="007371FE"/>
    <w:rsid w:val="00740250"/>
    <w:rsid w:val="00741167"/>
    <w:rsid w:val="00741BA6"/>
    <w:rsid w:val="007420C6"/>
    <w:rsid w:val="007434D0"/>
    <w:rsid w:val="00744DAA"/>
    <w:rsid w:val="00744F64"/>
    <w:rsid w:val="00745142"/>
    <w:rsid w:val="00745369"/>
    <w:rsid w:val="007460C8"/>
    <w:rsid w:val="007463E2"/>
    <w:rsid w:val="007466A4"/>
    <w:rsid w:val="007475A3"/>
    <w:rsid w:val="007503D4"/>
    <w:rsid w:val="00750B54"/>
    <w:rsid w:val="0075112B"/>
    <w:rsid w:val="00751540"/>
    <w:rsid w:val="007520D8"/>
    <w:rsid w:val="00752B94"/>
    <w:rsid w:val="0075517F"/>
    <w:rsid w:val="007557A8"/>
    <w:rsid w:val="0075700F"/>
    <w:rsid w:val="00757707"/>
    <w:rsid w:val="00757C76"/>
    <w:rsid w:val="007608E4"/>
    <w:rsid w:val="007615A8"/>
    <w:rsid w:val="00761856"/>
    <w:rsid w:val="00761891"/>
    <w:rsid w:val="0076235F"/>
    <w:rsid w:val="0076257F"/>
    <w:rsid w:val="00762AE8"/>
    <w:rsid w:val="00763A4B"/>
    <w:rsid w:val="007647CC"/>
    <w:rsid w:val="00764E61"/>
    <w:rsid w:val="00765008"/>
    <w:rsid w:val="00766C0D"/>
    <w:rsid w:val="007670CE"/>
    <w:rsid w:val="007674DE"/>
    <w:rsid w:val="007676ED"/>
    <w:rsid w:val="007679BF"/>
    <w:rsid w:val="00767AB5"/>
    <w:rsid w:val="00767EA2"/>
    <w:rsid w:val="007705C1"/>
    <w:rsid w:val="007705FD"/>
    <w:rsid w:val="00770830"/>
    <w:rsid w:val="00770EAF"/>
    <w:rsid w:val="007711E7"/>
    <w:rsid w:val="00771E97"/>
    <w:rsid w:val="0077276E"/>
    <w:rsid w:val="00772EE7"/>
    <w:rsid w:val="0077559A"/>
    <w:rsid w:val="00775CD1"/>
    <w:rsid w:val="00776A1B"/>
    <w:rsid w:val="0078015D"/>
    <w:rsid w:val="00780B8F"/>
    <w:rsid w:val="00781160"/>
    <w:rsid w:val="00781AA0"/>
    <w:rsid w:val="007826D1"/>
    <w:rsid w:val="007827A3"/>
    <w:rsid w:val="00782EE3"/>
    <w:rsid w:val="00783881"/>
    <w:rsid w:val="00783DA7"/>
    <w:rsid w:val="00784477"/>
    <w:rsid w:val="0078506A"/>
    <w:rsid w:val="00785132"/>
    <w:rsid w:val="00785E60"/>
    <w:rsid w:val="00785F3E"/>
    <w:rsid w:val="007864CA"/>
    <w:rsid w:val="00787028"/>
    <w:rsid w:val="0078788E"/>
    <w:rsid w:val="00787CDE"/>
    <w:rsid w:val="00791DA9"/>
    <w:rsid w:val="007941D8"/>
    <w:rsid w:val="00795EC6"/>
    <w:rsid w:val="007969A4"/>
    <w:rsid w:val="00797715"/>
    <w:rsid w:val="00797C89"/>
    <w:rsid w:val="007A0406"/>
    <w:rsid w:val="007A1067"/>
    <w:rsid w:val="007A1D61"/>
    <w:rsid w:val="007A1E2E"/>
    <w:rsid w:val="007A212A"/>
    <w:rsid w:val="007A40CB"/>
    <w:rsid w:val="007A49AC"/>
    <w:rsid w:val="007A4CFD"/>
    <w:rsid w:val="007A5D3F"/>
    <w:rsid w:val="007A6537"/>
    <w:rsid w:val="007B0068"/>
    <w:rsid w:val="007B025E"/>
    <w:rsid w:val="007B0AC3"/>
    <w:rsid w:val="007B16A3"/>
    <w:rsid w:val="007B22C7"/>
    <w:rsid w:val="007B2300"/>
    <w:rsid w:val="007B4F0B"/>
    <w:rsid w:val="007B4FD3"/>
    <w:rsid w:val="007B5523"/>
    <w:rsid w:val="007B5E16"/>
    <w:rsid w:val="007C099C"/>
    <w:rsid w:val="007C10D9"/>
    <w:rsid w:val="007C224A"/>
    <w:rsid w:val="007C3317"/>
    <w:rsid w:val="007C3B71"/>
    <w:rsid w:val="007C4C33"/>
    <w:rsid w:val="007C5DF2"/>
    <w:rsid w:val="007C6071"/>
    <w:rsid w:val="007C6E66"/>
    <w:rsid w:val="007C795D"/>
    <w:rsid w:val="007D127B"/>
    <w:rsid w:val="007D143F"/>
    <w:rsid w:val="007D1696"/>
    <w:rsid w:val="007D183F"/>
    <w:rsid w:val="007D2AEF"/>
    <w:rsid w:val="007D2CE6"/>
    <w:rsid w:val="007D41F2"/>
    <w:rsid w:val="007D4FF8"/>
    <w:rsid w:val="007D63B3"/>
    <w:rsid w:val="007D6456"/>
    <w:rsid w:val="007D682C"/>
    <w:rsid w:val="007D7D73"/>
    <w:rsid w:val="007E16E5"/>
    <w:rsid w:val="007E18BB"/>
    <w:rsid w:val="007E2B33"/>
    <w:rsid w:val="007E33D4"/>
    <w:rsid w:val="007E39E6"/>
    <w:rsid w:val="007E3DCF"/>
    <w:rsid w:val="007E475F"/>
    <w:rsid w:val="007E6F35"/>
    <w:rsid w:val="007E7340"/>
    <w:rsid w:val="007F0442"/>
    <w:rsid w:val="007F0EF4"/>
    <w:rsid w:val="007F360A"/>
    <w:rsid w:val="007F3B25"/>
    <w:rsid w:val="007F514E"/>
    <w:rsid w:val="007F5225"/>
    <w:rsid w:val="007F5488"/>
    <w:rsid w:val="007F54C6"/>
    <w:rsid w:val="007F6D99"/>
    <w:rsid w:val="007F7831"/>
    <w:rsid w:val="007F7A60"/>
    <w:rsid w:val="007F7DC5"/>
    <w:rsid w:val="008004DF"/>
    <w:rsid w:val="008015A0"/>
    <w:rsid w:val="00802421"/>
    <w:rsid w:val="008024B2"/>
    <w:rsid w:val="00802FF0"/>
    <w:rsid w:val="00804F18"/>
    <w:rsid w:val="00805255"/>
    <w:rsid w:val="00806C14"/>
    <w:rsid w:val="00806F1D"/>
    <w:rsid w:val="00807F72"/>
    <w:rsid w:val="00810663"/>
    <w:rsid w:val="00810D53"/>
    <w:rsid w:val="00810F87"/>
    <w:rsid w:val="0081176B"/>
    <w:rsid w:val="00812582"/>
    <w:rsid w:val="008136B4"/>
    <w:rsid w:val="00816B32"/>
    <w:rsid w:val="00816F2D"/>
    <w:rsid w:val="00820E23"/>
    <w:rsid w:val="0082105B"/>
    <w:rsid w:val="008225A6"/>
    <w:rsid w:val="0082305C"/>
    <w:rsid w:val="008248E0"/>
    <w:rsid w:val="00830F86"/>
    <w:rsid w:val="00831053"/>
    <w:rsid w:val="00831A5A"/>
    <w:rsid w:val="0083278B"/>
    <w:rsid w:val="0083285E"/>
    <w:rsid w:val="00833ACC"/>
    <w:rsid w:val="00833F8E"/>
    <w:rsid w:val="008343BD"/>
    <w:rsid w:val="0083444D"/>
    <w:rsid w:val="0083554B"/>
    <w:rsid w:val="00835B6A"/>
    <w:rsid w:val="00836845"/>
    <w:rsid w:val="0083794B"/>
    <w:rsid w:val="00841322"/>
    <w:rsid w:val="008420D9"/>
    <w:rsid w:val="008427C5"/>
    <w:rsid w:val="00842A5C"/>
    <w:rsid w:val="00842D24"/>
    <w:rsid w:val="00844689"/>
    <w:rsid w:val="008449BB"/>
    <w:rsid w:val="00845545"/>
    <w:rsid w:val="008458AF"/>
    <w:rsid w:val="00846A7D"/>
    <w:rsid w:val="008501ED"/>
    <w:rsid w:val="008503E1"/>
    <w:rsid w:val="00850C75"/>
    <w:rsid w:val="00851D10"/>
    <w:rsid w:val="00853AB5"/>
    <w:rsid w:val="00854E5A"/>
    <w:rsid w:val="0085520E"/>
    <w:rsid w:val="00855A44"/>
    <w:rsid w:val="00855D5F"/>
    <w:rsid w:val="008561CE"/>
    <w:rsid w:val="00856854"/>
    <w:rsid w:val="0085692D"/>
    <w:rsid w:val="00856E42"/>
    <w:rsid w:val="0086119A"/>
    <w:rsid w:val="00866027"/>
    <w:rsid w:val="008661DA"/>
    <w:rsid w:val="0086634C"/>
    <w:rsid w:val="00867A16"/>
    <w:rsid w:val="00867C6A"/>
    <w:rsid w:val="00867EDC"/>
    <w:rsid w:val="00870531"/>
    <w:rsid w:val="008710CA"/>
    <w:rsid w:val="00871877"/>
    <w:rsid w:val="00871CAF"/>
    <w:rsid w:val="008726CA"/>
    <w:rsid w:val="0087315C"/>
    <w:rsid w:val="00873459"/>
    <w:rsid w:val="008737EA"/>
    <w:rsid w:val="00873855"/>
    <w:rsid w:val="00873BC6"/>
    <w:rsid w:val="0087411F"/>
    <w:rsid w:val="008744A5"/>
    <w:rsid w:val="008745D3"/>
    <w:rsid w:val="0087489F"/>
    <w:rsid w:val="00874F0C"/>
    <w:rsid w:val="00875044"/>
    <w:rsid w:val="008751EA"/>
    <w:rsid w:val="00875C7F"/>
    <w:rsid w:val="00880883"/>
    <w:rsid w:val="00880C00"/>
    <w:rsid w:val="008815DE"/>
    <w:rsid w:val="0088172D"/>
    <w:rsid w:val="008824B3"/>
    <w:rsid w:val="008824DB"/>
    <w:rsid w:val="00882B26"/>
    <w:rsid w:val="00883DBB"/>
    <w:rsid w:val="00884B2C"/>
    <w:rsid w:val="00884FEB"/>
    <w:rsid w:val="00885185"/>
    <w:rsid w:val="00885309"/>
    <w:rsid w:val="0088630E"/>
    <w:rsid w:val="00887637"/>
    <w:rsid w:val="00887A83"/>
    <w:rsid w:val="0089010B"/>
    <w:rsid w:val="00890589"/>
    <w:rsid w:val="00893133"/>
    <w:rsid w:val="008932B5"/>
    <w:rsid w:val="00894221"/>
    <w:rsid w:val="00894CE9"/>
    <w:rsid w:val="008968A4"/>
    <w:rsid w:val="00897034"/>
    <w:rsid w:val="00897812"/>
    <w:rsid w:val="008A0F2E"/>
    <w:rsid w:val="008A1195"/>
    <w:rsid w:val="008A13FD"/>
    <w:rsid w:val="008A1A1E"/>
    <w:rsid w:val="008A1C51"/>
    <w:rsid w:val="008A301C"/>
    <w:rsid w:val="008A3152"/>
    <w:rsid w:val="008A49E8"/>
    <w:rsid w:val="008A4E68"/>
    <w:rsid w:val="008A509C"/>
    <w:rsid w:val="008A5DBC"/>
    <w:rsid w:val="008A61B3"/>
    <w:rsid w:val="008A72E9"/>
    <w:rsid w:val="008A7A5D"/>
    <w:rsid w:val="008B0571"/>
    <w:rsid w:val="008B1A0F"/>
    <w:rsid w:val="008B2119"/>
    <w:rsid w:val="008B2F5E"/>
    <w:rsid w:val="008B37B1"/>
    <w:rsid w:val="008B6066"/>
    <w:rsid w:val="008B695F"/>
    <w:rsid w:val="008B7267"/>
    <w:rsid w:val="008B73EE"/>
    <w:rsid w:val="008C017D"/>
    <w:rsid w:val="008C09FE"/>
    <w:rsid w:val="008C0FD4"/>
    <w:rsid w:val="008C122C"/>
    <w:rsid w:val="008C19BD"/>
    <w:rsid w:val="008C1E88"/>
    <w:rsid w:val="008C2DC4"/>
    <w:rsid w:val="008C4736"/>
    <w:rsid w:val="008C5233"/>
    <w:rsid w:val="008C5F07"/>
    <w:rsid w:val="008C624D"/>
    <w:rsid w:val="008C6A9B"/>
    <w:rsid w:val="008C6E0B"/>
    <w:rsid w:val="008D2210"/>
    <w:rsid w:val="008D274F"/>
    <w:rsid w:val="008D30F0"/>
    <w:rsid w:val="008D4535"/>
    <w:rsid w:val="008D53B8"/>
    <w:rsid w:val="008D6256"/>
    <w:rsid w:val="008D6581"/>
    <w:rsid w:val="008D6A41"/>
    <w:rsid w:val="008D7D83"/>
    <w:rsid w:val="008E0E86"/>
    <w:rsid w:val="008E0F08"/>
    <w:rsid w:val="008E10EF"/>
    <w:rsid w:val="008E20BD"/>
    <w:rsid w:val="008E31D8"/>
    <w:rsid w:val="008E3CA9"/>
    <w:rsid w:val="008E420D"/>
    <w:rsid w:val="008E4344"/>
    <w:rsid w:val="008E47D2"/>
    <w:rsid w:val="008E4AE9"/>
    <w:rsid w:val="008E501F"/>
    <w:rsid w:val="008E5ADB"/>
    <w:rsid w:val="008E61F1"/>
    <w:rsid w:val="008E638A"/>
    <w:rsid w:val="008E662A"/>
    <w:rsid w:val="008E6E73"/>
    <w:rsid w:val="008F14C3"/>
    <w:rsid w:val="008F1D51"/>
    <w:rsid w:val="008F1F48"/>
    <w:rsid w:val="008F2D4E"/>
    <w:rsid w:val="008F2F4D"/>
    <w:rsid w:val="008F42E6"/>
    <w:rsid w:val="008F50DF"/>
    <w:rsid w:val="008F54B0"/>
    <w:rsid w:val="008F5BFE"/>
    <w:rsid w:val="00900C1D"/>
    <w:rsid w:val="009013D1"/>
    <w:rsid w:val="00901501"/>
    <w:rsid w:val="0090259E"/>
    <w:rsid w:val="00902941"/>
    <w:rsid w:val="00902E77"/>
    <w:rsid w:val="00902EFC"/>
    <w:rsid w:val="00904685"/>
    <w:rsid w:val="0090537F"/>
    <w:rsid w:val="00905EA9"/>
    <w:rsid w:val="009068C9"/>
    <w:rsid w:val="00907115"/>
    <w:rsid w:val="00907513"/>
    <w:rsid w:val="0090784E"/>
    <w:rsid w:val="00910210"/>
    <w:rsid w:val="009118EE"/>
    <w:rsid w:val="00912B8D"/>
    <w:rsid w:val="00912DF5"/>
    <w:rsid w:val="0091347F"/>
    <w:rsid w:val="00913681"/>
    <w:rsid w:val="00913BC8"/>
    <w:rsid w:val="00920491"/>
    <w:rsid w:val="0092291C"/>
    <w:rsid w:val="009237BC"/>
    <w:rsid w:val="009247A0"/>
    <w:rsid w:val="00924EEF"/>
    <w:rsid w:val="00924FE7"/>
    <w:rsid w:val="009270FE"/>
    <w:rsid w:val="00927A7A"/>
    <w:rsid w:val="00927A8B"/>
    <w:rsid w:val="0093055F"/>
    <w:rsid w:val="009308DB"/>
    <w:rsid w:val="00931528"/>
    <w:rsid w:val="009339C1"/>
    <w:rsid w:val="0093427F"/>
    <w:rsid w:val="00934BDB"/>
    <w:rsid w:val="00934F04"/>
    <w:rsid w:val="00936395"/>
    <w:rsid w:val="00936BB3"/>
    <w:rsid w:val="00936DD1"/>
    <w:rsid w:val="00937126"/>
    <w:rsid w:val="009371BA"/>
    <w:rsid w:val="0094162B"/>
    <w:rsid w:val="00941843"/>
    <w:rsid w:val="00942368"/>
    <w:rsid w:val="009433BC"/>
    <w:rsid w:val="00944530"/>
    <w:rsid w:val="0094667C"/>
    <w:rsid w:val="00947028"/>
    <w:rsid w:val="00947A01"/>
    <w:rsid w:val="00947AE8"/>
    <w:rsid w:val="00950950"/>
    <w:rsid w:val="00954485"/>
    <w:rsid w:val="009558C4"/>
    <w:rsid w:val="00955AA6"/>
    <w:rsid w:val="00955C81"/>
    <w:rsid w:val="00955F25"/>
    <w:rsid w:val="00956D80"/>
    <w:rsid w:val="00960886"/>
    <w:rsid w:val="00960B47"/>
    <w:rsid w:val="00960EBC"/>
    <w:rsid w:val="00961CBF"/>
    <w:rsid w:val="00962025"/>
    <w:rsid w:val="00962059"/>
    <w:rsid w:val="0096378F"/>
    <w:rsid w:val="00964E1D"/>
    <w:rsid w:val="00965272"/>
    <w:rsid w:val="00965D27"/>
    <w:rsid w:val="00966663"/>
    <w:rsid w:val="00967868"/>
    <w:rsid w:val="00967FAE"/>
    <w:rsid w:val="00971906"/>
    <w:rsid w:val="00971A2C"/>
    <w:rsid w:val="009720F9"/>
    <w:rsid w:val="00972A1C"/>
    <w:rsid w:val="00972CE2"/>
    <w:rsid w:val="00973707"/>
    <w:rsid w:val="00973B8E"/>
    <w:rsid w:val="00974150"/>
    <w:rsid w:val="009744C1"/>
    <w:rsid w:val="00974E3F"/>
    <w:rsid w:val="00975018"/>
    <w:rsid w:val="00975CA2"/>
    <w:rsid w:val="00975F7F"/>
    <w:rsid w:val="009769DE"/>
    <w:rsid w:val="00981540"/>
    <w:rsid w:val="0098182F"/>
    <w:rsid w:val="0098245F"/>
    <w:rsid w:val="00982A9F"/>
    <w:rsid w:val="00983FAC"/>
    <w:rsid w:val="00984522"/>
    <w:rsid w:val="00984A5C"/>
    <w:rsid w:val="00985397"/>
    <w:rsid w:val="00986CC0"/>
    <w:rsid w:val="00986FA9"/>
    <w:rsid w:val="0098778D"/>
    <w:rsid w:val="00987F68"/>
    <w:rsid w:val="00991C37"/>
    <w:rsid w:val="00991D59"/>
    <w:rsid w:val="009921F0"/>
    <w:rsid w:val="0099270E"/>
    <w:rsid w:val="00995A7F"/>
    <w:rsid w:val="00995B12"/>
    <w:rsid w:val="0099694B"/>
    <w:rsid w:val="0099697D"/>
    <w:rsid w:val="00997A59"/>
    <w:rsid w:val="00997D96"/>
    <w:rsid w:val="009A1317"/>
    <w:rsid w:val="009A1A9B"/>
    <w:rsid w:val="009A1D5B"/>
    <w:rsid w:val="009A208E"/>
    <w:rsid w:val="009A2864"/>
    <w:rsid w:val="009A2ACF"/>
    <w:rsid w:val="009A2E43"/>
    <w:rsid w:val="009A3874"/>
    <w:rsid w:val="009A39ED"/>
    <w:rsid w:val="009A455A"/>
    <w:rsid w:val="009A47E2"/>
    <w:rsid w:val="009A4B3E"/>
    <w:rsid w:val="009A4CD1"/>
    <w:rsid w:val="009A6E08"/>
    <w:rsid w:val="009A7A38"/>
    <w:rsid w:val="009B0274"/>
    <w:rsid w:val="009B0942"/>
    <w:rsid w:val="009B09F5"/>
    <w:rsid w:val="009B0E38"/>
    <w:rsid w:val="009B355E"/>
    <w:rsid w:val="009B511B"/>
    <w:rsid w:val="009B526D"/>
    <w:rsid w:val="009B591B"/>
    <w:rsid w:val="009B6CE4"/>
    <w:rsid w:val="009B72BC"/>
    <w:rsid w:val="009C001E"/>
    <w:rsid w:val="009C083D"/>
    <w:rsid w:val="009C0B11"/>
    <w:rsid w:val="009C1330"/>
    <w:rsid w:val="009C2A5E"/>
    <w:rsid w:val="009C2C58"/>
    <w:rsid w:val="009C33B1"/>
    <w:rsid w:val="009C3801"/>
    <w:rsid w:val="009C3D16"/>
    <w:rsid w:val="009C3DD6"/>
    <w:rsid w:val="009C4291"/>
    <w:rsid w:val="009C44E7"/>
    <w:rsid w:val="009C4702"/>
    <w:rsid w:val="009C5582"/>
    <w:rsid w:val="009C7899"/>
    <w:rsid w:val="009C7D6A"/>
    <w:rsid w:val="009D2B1C"/>
    <w:rsid w:val="009D3244"/>
    <w:rsid w:val="009D50E7"/>
    <w:rsid w:val="009D5501"/>
    <w:rsid w:val="009D5D1A"/>
    <w:rsid w:val="009D5D7B"/>
    <w:rsid w:val="009D5DA0"/>
    <w:rsid w:val="009D6EDB"/>
    <w:rsid w:val="009D6FD5"/>
    <w:rsid w:val="009D7A03"/>
    <w:rsid w:val="009D7A90"/>
    <w:rsid w:val="009E189F"/>
    <w:rsid w:val="009E283E"/>
    <w:rsid w:val="009E2BBD"/>
    <w:rsid w:val="009E439F"/>
    <w:rsid w:val="009E4FA0"/>
    <w:rsid w:val="009E5168"/>
    <w:rsid w:val="009E563E"/>
    <w:rsid w:val="009E567D"/>
    <w:rsid w:val="009E5DCC"/>
    <w:rsid w:val="009E655E"/>
    <w:rsid w:val="009E718A"/>
    <w:rsid w:val="009E7D4D"/>
    <w:rsid w:val="009F0569"/>
    <w:rsid w:val="009F1084"/>
    <w:rsid w:val="009F2B54"/>
    <w:rsid w:val="009F3AD0"/>
    <w:rsid w:val="009F43AC"/>
    <w:rsid w:val="009F5250"/>
    <w:rsid w:val="009F5262"/>
    <w:rsid w:val="009F5A0F"/>
    <w:rsid w:val="009F6790"/>
    <w:rsid w:val="009F78B4"/>
    <w:rsid w:val="009F7C08"/>
    <w:rsid w:val="009F7D90"/>
    <w:rsid w:val="00A01044"/>
    <w:rsid w:val="00A0108C"/>
    <w:rsid w:val="00A0123A"/>
    <w:rsid w:val="00A01653"/>
    <w:rsid w:val="00A01C72"/>
    <w:rsid w:val="00A01D02"/>
    <w:rsid w:val="00A02850"/>
    <w:rsid w:val="00A0358A"/>
    <w:rsid w:val="00A03C89"/>
    <w:rsid w:val="00A03DC9"/>
    <w:rsid w:val="00A045D1"/>
    <w:rsid w:val="00A0483F"/>
    <w:rsid w:val="00A04CFA"/>
    <w:rsid w:val="00A0527F"/>
    <w:rsid w:val="00A06840"/>
    <w:rsid w:val="00A07C7E"/>
    <w:rsid w:val="00A10395"/>
    <w:rsid w:val="00A10C90"/>
    <w:rsid w:val="00A11445"/>
    <w:rsid w:val="00A12B66"/>
    <w:rsid w:val="00A136CD"/>
    <w:rsid w:val="00A1438B"/>
    <w:rsid w:val="00A1449E"/>
    <w:rsid w:val="00A17C9B"/>
    <w:rsid w:val="00A20C64"/>
    <w:rsid w:val="00A22DB7"/>
    <w:rsid w:val="00A231C1"/>
    <w:rsid w:val="00A232F8"/>
    <w:rsid w:val="00A241AB"/>
    <w:rsid w:val="00A24751"/>
    <w:rsid w:val="00A248E2"/>
    <w:rsid w:val="00A26662"/>
    <w:rsid w:val="00A2674E"/>
    <w:rsid w:val="00A26E3F"/>
    <w:rsid w:val="00A27C27"/>
    <w:rsid w:val="00A31125"/>
    <w:rsid w:val="00A320B1"/>
    <w:rsid w:val="00A325F5"/>
    <w:rsid w:val="00A335B4"/>
    <w:rsid w:val="00A33695"/>
    <w:rsid w:val="00A33C55"/>
    <w:rsid w:val="00A34026"/>
    <w:rsid w:val="00A369B8"/>
    <w:rsid w:val="00A402A8"/>
    <w:rsid w:val="00A409A5"/>
    <w:rsid w:val="00A4281F"/>
    <w:rsid w:val="00A4309F"/>
    <w:rsid w:val="00A4319E"/>
    <w:rsid w:val="00A452E1"/>
    <w:rsid w:val="00A45607"/>
    <w:rsid w:val="00A47334"/>
    <w:rsid w:val="00A50EB7"/>
    <w:rsid w:val="00A514FC"/>
    <w:rsid w:val="00A51AA9"/>
    <w:rsid w:val="00A5221E"/>
    <w:rsid w:val="00A52E52"/>
    <w:rsid w:val="00A53C11"/>
    <w:rsid w:val="00A56FEC"/>
    <w:rsid w:val="00A57558"/>
    <w:rsid w:val="00A60195"/>
    <w:rsid w:val="00A612E2"/>
    <w:rsid w:val="00A63011"/>
    <w:rsid w:val="00A6394C"/>
    <w:rsid w:val="00A64421"/>
    <w:rsid w:val="00A65357"/>
    <w:rsid w:val="00A6683C"/>
    <w:rsid w:val="00A66EC6"/>
    <w:rsid w:val="00A6706B"/>
    <w:rsid w:val="00A675D9"/>
    <w:rsid w:val="00A70159"/>
    <w:rsid w:val="00A70245"/>
    <w:rsid w:val="00A70C88"/>
    <w:rsid w:val="00A70DFB"/>
    <w:rsid w:val="00A72DF3"/>
    <w:rsid w:val="00A73282"/>
    <w:rsid w:val="00A7376F"/>
    <w:rsid w:val="00A74006"/>
    <w:rsid w:val="00A74B40"/>
    <w:rsid w:val="00A74D8D"/>
    <w:rsid w:val="00A76381"/>
    <w:rsid w:val="00A772B4"/>
    <w:rsid w:val="00A774C1"/>
    <w:rsid w:val="00A77540"/>
    <w:rsid w:val="00A801A9"/>
    <w:rsid w:val="00A80A02"/>
    <w:rsid w:val="00A80C2E"/>
    <w:rsid w:val="00A827D8"/>
    <w:rsid w:val="00A82A25"/>
    <w:rsid w:val="00A82B62"/>
    <w:rsid w:val="00A840BE"/>
    <w:rsid w:val="00A840D5"/>
    <w:rsid w:val="00A855F0"/>
    <w:rsid w:val="00A85CE0"/>
    <w:rsid w:val="00A85E91"/>
    <w:rsid w:val="00A86139"/>
    <w:rsid w:val="00A86EB4"/>
    <w:rsid w:val="00A90154"/>
    <w:rsid w:val="00A903BA"/>
    <w:rsid w:val="00A90BDF"/>
    <w:rsid w:val="00A92639"/>
    <w:rsid w:val="00A92A59"/>
    <w:rsid w:val="00A92CFF"/>
    <w:rsid w:val="00A94FBC"/>
    <w:rsid w:val="00A9559C"/>
    <w:rsid w:val="00A95FD0"/>
    <w:rsid w:val="00AA02BE"/>
    <w:rsid w:val="00AA0466"/>
    <w:rsid w:val="00AA1B66"/>
    <w:rsid w:val="00AA3189"/>
    <w:rsid w:val="00AA47CC"/>
    <w:rsid w:val="00AA629F"/>
    <w:rsid w:val="00AA6A66"/>
    <w:rsid w:val="00AA71A4"/>
    <w:rsid w:val="00AA7658"/>
    <w:rsid w:val="00AB01A1"/>
    <w:rsid w:val="00AB0412"/>
    <w:rsid w:val="00AB1C4B"/>
    <w:rsid w:val="00AB2C97"/>
    <w:rsid w:val="00AB2F46"/>
    <w:rsid w:val="00AB393F"/>
    <w:rsid w:val="00AB3FE1"/>
    <w:rsid w:val="00AB4E51"/>
    <w:rsid w:val="00AB63E5"/>
    <w:rsid w:val="00AB67AA"/>
    <w:rsid w:val="00AB6AB2"/>
    <w:rsid w:val="00AB7B8D"/>
    <w:rsid w:val="00AB7EF6"/>
    <w:rsid w:val="00AC06B8"/>
    <w:rsid w:val="00AC0C9F"/>
    <w:rsid w:val="00AC0F2C"/>
    <w:rsid w:val="00AC14E2"/>
    <w:rsid w:val="00AC3054"/>
    <w:rsid w:val="00AC4299"/>
    <w:rsid w:val="00AC4E3A"/>
    <w:rsid w:val="00AC5975"/>
    <w:rsid w:val="00AC5D72"/>
    <w:rsid w:val="00AC5F45"/>
    <w:rsid w:val="00AC6255"/>
    <w:rsid w:val="00AC62BD"/>
    <w:rsid w:val="00AC654C"/>
    <w:rsid w:val="00AC6570"/>
    <w:rsid w:val="00AC6EB9"/>
    <w:rsid w:val="00AC7107"/>
    <w:rsid w:val="00AC758B"/>
    <w:rsid w:val="00AD061B"/>
    <w:rsid w:val="00AD0C6F"/>
    <w:rsid w:val="00AD1A08"/>
    <w:rsid w:val="00AD1A17"/>
    <w:rsid w:val="00AD2DA9"/>
    <w:rsid w:val="00AD3F9D"/>
    <w:rsid w:val="00AD4571"/>
    <w:rsid w:val="00AD4B38"/>
    <w:rsid w:val="00AD4D15"/>
    <w:rsid w:val="00AD6FA4"/>
    <w:rsid w:val="00AD70F1"/>
    <w:rsid w:val="00AE0C1B"/>
    <w:rsid w:val="00AE1CD7"/>
    <w:rsid w:val="00AE3D79"/>
    <w:rsid w:val="00AE4EBA"/>
    <w:rsid w:val="00AE7CD3"/>
    <w:rsid w:val="00AF003B"/>
    <w:rsid w:val="00AF07E2"/>
    <w:rsid w:val="00AF0CC9"/>
    <w:rsid w:val="00AF1037"/>
    <w:rsid w:val="00AF17C8"/>
    <w:rsid w:val="00AF19A1"/>
    <w:rsid w:val="00AF1E50"/>
    <w:rsid w:val="00AF1F57"/>
    <w:rsid w:val="00AF2396"/>
    <w:rsid w:val="00AF3C10"/>
    <w:rsid w:val="00AF3D7A"/>
    <w:rsid w:val="00AF4ED2"/>
    <w:rsid w:val="00AF51F7"/>
    <w:rsid w:val="00AF62BC"/>
    <w:rsid w:val="00AF672F"/>
    <w:rsid w:val="00AF7902"/>
    <w:rsid w:val="00AF7FA5"/>
    <w:rsid w:val="00B006E9"/>
    <w:rsid w:val="00B01163"/>
    <w:rsid w:val="00B012C5"/>
    <w:rsid w:val="00B024AD"/>
    <w:rsid w:val="00B03D47"/>
    <w:rsid w:val="00B04161"/>
    <w:rsid w:val="00B048F1"/>
    <w:rsid w:val="00B049B4"/>
    <w:rsid w:val="00B04D23"/>
    <w:rsid w:val="00B057CA"/>
    <w:rsid w:val="00B06699"/>
    <w:rsid w:val="00B06D10"/>
    <w:rsid w:val="00B07414"/>
    <w:rsid w:val="00B11263"/>
    <w:rsid w:val="00B1149D"/>
    <w:rsid w:val="00B11505"/>
    <w:rsid w:val="00B11D0D"/>
    <w:rsid w:val="00B12EA6"/>
    <w:rsid w:val="00B14540"/>
    <w:rsid w:val="00B145A2"/>
    <w:rsid w:val="00B15280"/>
    <w:rsid w:val="00B15DB6"/>
    <w:rsid w:val="00B169DB"/>
    <w:rsid w:val="00B17100"/>
    <w:rsid w:val="00B171C0"/>
    <w:rsid w:val="00B17999"/>
    <w:rsid w:val="00B20E5D"/>
    <w:rsid w:val="00B21DE2"/>
    <w:rsid w:val="00B21E50"/>
    <w:rsid w:val="00B22110"/>
    <w:rsid w:val="00B221EC"/>
    <w:rsid w:val="00B22DA1"/>
    <w:rsid w:val="00B23005"/>
    <w:rsid w:val="00B24942"/>
    <w:rsid w:val="00B24B16"/>
    <w:rsid w:val="00B24D96"/>
    <w:rsid w:val="00B24EDD"/>
    <w:rsid w:val="00B253EA"/>
    <w:rsid w:val="00B26927"/>
    <w:rsid w:val="00B30046"/>
    <w:rsid w:val="00B31D8A"/>
    <w:rsid w:val="00B32366"/>
    <w:rsid w:val="00B32AFB"/>
    <w:rsid w:val="00B33C46"/>
    <w:rsid w:val="00B34605"/>
    <w:rsid w:val="00B34B0B"/>
    <w:rsid w:val="00B34B77"/>
    <w:rsid w:val="00B34DD6"/>
    <w:rsid w:val="00B35F80"/>
    <w:rsid w:val="00B36BA6"/>
    <w:rsid w:val="00B36EAA"/>
    <w:rsid w:val="00B37815"/>
    <w:rsid w:val="00B40AC1"/>
    <w:rsid w:val="00B4177D"/>
    <w:rsid w:val="00B431BD"/>
    <w:rsid w:val="00B439B1"/>
    <w:rsid w:val="00B43C2A"/>
    <w:rsid w:val="00B4423C"/>
    <w:rsid w:val="00B442BD"/>
    <w:rsid w:val="00B44EEC"/>
    <w:rsid w:val="00B4512A"/>
    <w:rsid w:val="00B45720"/>
    <w:rsid w:val="00B4591B"/>
    <w:rsid w:val="00B46B93"/>
    <w:rsid w:val="00B47F0C"/>
    <w:rsid w:val="00B50194"/>
    <w:rsid w:val="00B51127"/>
    <w:rsid w:val="00B51CC6"/>
    <w:rsid w:val="00B51EFF"/>
    <w:rsid w:val="00B51F42"/>
    <w:rsid w:val="00B522A4"/>
    <w:rsid w:val="00B52872"/>
    <w:rsid w:val="00B53030"/>
    <w:rsid w:val="00B53939"/>
    <w:rsid w:val="00B542AB"/>
    <w:rsid w:val="00B55EB1"/>
    <w:rsid w:val="00B62635"/>
    <w:rsid w:val="00B62F3B"/>
    <w:rsid w:val="00B70274"/>
    <w:rsid w:val="00B71DAC"/>
    <w:rsid w:val="00B7260A"/>
    <w:rsid w:val="00B72E87"/>
    <w:rsid w:val="00B730C7"/>
    <w:rsid w:val="00B7350E"/>
    <w:rsid w:val="00B73E12"/>
    <w:rsid w:val="00B74792"/>
    <w:rsid w:val="00B74827"/>
    <w:rsid w:val="00B759BA"/>
    <w:rsid w:val="00B77345"/>
    <w:rsid w:val="00B775C4"/>
    <w:rsid w:val="00B811B0"/>
    <w:rsid w:val="00B816A3"/>
    <w:rsid w:val="00B8194C"/>
    <w:rsid w:val="00B822A4"/>
    <w:rsid w:val="00B826B4"/>
    <w:rsid w:val="00B827DB"/>
    <w:rsid w:val="00B83833"/>
    <w:rsid w:val="00B83834"/>
    <w:rsid w:val="00B83F8E"/>
    <w:rsid w:val="00B846EC"/>
    <w:rsid w:val="00B8560C"/>
    <w:rsid w:val="00B8575F"/>
    <w:rsid w:val="00B86114"/>
    <w:rsid w:val="00B863DF"/>
    <w:rsid w:val="00B86CA9"/>
    <w:rsid w:val="00B86D4F"/>
    <w:rsid w:val="00B87C80"/>
    <w:rsid w:val="00B90E57"/>
    <w:rsid w:val="00B90F63"/>
    <w:rsid w:val="00B91440"/>
    <w:rsid w:val="00B920FD"/>
    <w:rsid w:val="00B92B5E"/>
    <w:rsid w:val="00B93FA1"/>
    <w:rsid w:val="00B94302"/>
    <w:rsid w:val="00B94993"/>
    <w:rsid w:val="00B95468"/>
    <w:rsid w:val="00B96FBD"/>
    <w:rsid w:val="00B976CF"/>
    <w:rsid w:val="00B97F1B"/>
    <w:rsid w:val="00BA0077"/>
    <w:rsid w:val="00BA1C6C"/>
    <w:rsid w:val="00BA2095"/>
    <w:rsid w:val="00BA24B5"/>
    <w:rsid w:val="00BA2863"/>
    <w:rsid w:val="00BA325A"/>
    <w:rsid w:val="00BA3D22"/>
    <w:rsid w:val="00BA4811"/>
    <w:rsid w:val="00BA58FE"/>
    <w:rsid w:val="00BA5C1F"/>
    <w:rsid w:val="00BA6384"/>
    <w:rsid w:val="00BA682D"/>
    <w:rsid w:val="00BA6E03"/>
    <w:rsid w:val="00BA7CE0"/>
    <w:rsid w:val="00BA7DE2"/>
    <w:rsid w:val="00BB169C"/>
    <w:rsid w:val="00BB3176"/>
    <w:rsid w:val="00BB3BE4"/>
    <w:rsid w:val="00BB3CBE"/>
    <w:rsid w:val="00BB50BB"/>
    <w:rsid w:val="00BB526F"/>
    <w:rsid w:val="00BB5B5D"/>
    <w:rsid w:val="00BB6397"/>
    <w:rsid w:val="00BB73C8"/>
    <w:rsid w:val="00BB7E19"/>
    <w:rsid w:val="00BC068F"/>
    <w:rsid w:val="00BC0A7F"/>
    <w:rsid w:val="00BC0D5A"/>
    <w:rsid w:val="00BC0F5B"/>
    <w:rsid w:val="00BC1121"/>
    <w:rsid w:val="00BC1220"/>
    <w:rsid w:val="00BC2C58"/>
    <w:rsid w:val="00BC39D0"/>
    <w:rsid w:val="00BC3F13"/>
    <w:rsid w:val="00BC3F58"/>
    <w:rsid w:val="00BC47BF"/>
    <w:rsid w:val="00BC4F1C"/>
    <w:rsid w:val="00BC61CD"/>
    <w:rsid w:val="00BC658A"/>
    <w:rsid w:val="00BC6F41"/>
    <w:rsid w:val="00BC793E"/>
    <w:rsid w:val="00BD1023"/>
    <w:rsid w:val="00BD1379"/>
    <w:rsid w:val="00BD191F"/>
    <w:rsid w:val="00BD2647"/>
    <w:rsid w:val="00BD36DE"/>
    <w:rsid w:val="00BD4614"/>
    <w:rsid w:val="00BD52C3"/>
    <w:rsid w:val="00BD5485"/>
    <w:rsid w:val="00BD661B"/>
    <w:rsid w:val="00BD687C"/>
    <w:rsid w:val="00BD75D1"/>
    <w:rsid w:val="00BE0183"/>
    <w:rsid w:val="00BE04C0"/>
    <w:rsid w:val="00BE0A45"/>
    <w:rsid w:val="00BE1233"/>
    <w:rsid w:val="00BE1311"/>
    <w:rsid w:val="00BE19C2"/>
    <w:rsid w:val="00BE2AE0"/>
    <w:rsid w:val="00BE358B"/>
    <w:rsid w:val="00BE3EAB"/>
    <w:rsid w:val="00BE4109"/>
    <w:rsid w:val="00BE447B"/>
    <w:rsid w:val="00BE4782"/>
    <w:rsid w:val="00BE47D8"/>
    <w:rsid w:val="00BE4FD9"/>
    <w:rsid w:val="00BE557E"/>
    <w:rsid w:val="00BE5CFB"/>
    <w:rsid w:val="00BE5D73"/>
    <w:rsid w:val="00BE6146"/>
    <w:rsid w:val="00BE64F7"/>
    <w:rsid w:val="00BE6DFE"/>
    <w:rsid w:val="00BE7A52"/>
    <w:rsid w:val="00BF124A"/>
    <w:rsid w:val="00BF2EEC"/>
    <w:rsid w:val="00BF4770"/>
    <w:rsid w:val="00BF4FD2"/>
    <w:rsid w:val="00BF540A"/>
    <w:rsid w:val="00BF62F9"/>
    <w:rsid w:val="00BF6EC1"/>
    <w:rsid w:val="00BF7257"/>
    <w:rsid w:val="00BF7EB4"/>
    <w:rsid w:val="00C017D1"/>
    <w:rsid w:val="00C018FD"/>
    <w:rsid w:val="00C029BC"/>
    <w:rsid w:val="00C02FF7"/>
    <w:rsid w:val="00C04D37"/>
    <w:rsid w:val="00C05556"/>
    <w:rsid w:val="00C056AC"/>
    <w:rsid w:val="00C05941"/>
    <w:rsid w:val="00C05D2A"/>
    <w:rsid w:val="00C0657C"/>
    <w:rsid w:val="00C074C4"/>
    <w:rsid w:val="00C07658"/>
    <w:rsid w:val="00C10CD4"/>
    <w:rsid w:val="00C11B8D"/>
    <w:rsid w:val="00C11CA5"/>
    <w:rsid w:val="00C12AE0"/>
    <w:rsid w:val="00C12B35"/>
    <w:rsid w:val="00C12C29"/>
    <w:rsid w:val="00C12FEB"/>
    <w:rsid w:val="00C13D76"/>
    <w:rsid w:val="00C140C6"/>
    <w:rsid w:val="00C144EF"/>
    <w:rsid w:val="00C1534E"/>
    <w:rsid w:val="00C15B90"/>
    <w:rsid w:val="00C211DC"/>
    <w:rsid w:val="00C2135F"/>
    <w:rsid w:val="00C23169"/>
    <w:rsid w:val="00C233C6"/>
    <w:rsid w:val="00C23D4E"/>
    <w:rsid w:val="00C25670"/>
    <w:rsid w:val="00C2636B"/>
    <w:rsid w:val="00C27119"/>
    <w:rsid w:val="00C271AC"/>
    <w:rsid w:val="00C277FB"/>
    <w:rsid w:val="00C27CEA"/>
    <w:rsid w:val="00C30639"/>
    <w:rsid w:val="00C306B3"/>
    <w:rsid w:val="00C306F6"/>
    <w:rsid w:val="00C3194E"/>
    <w:rsid w:val="00C31BBB"/>
    <w:rsid w:val="00C32813"/>
    <w:rsid w:val="00C345ED"/>
    <w:rsid w:val="00C34837"/>
    <w:rsid w:val="00C348B3"/>
    <w:rsid w:val="00C356C8"/>
    <w:rsid w:val="00C367B4"/>
    <w:rsid w:val="00C36B2D"/>
    <w:rsid w:val="00C37581"/>
    <w:rsid w:val="00C375F3"/>
    <w:rsid w:val="00C37615"/>
    <w:rsid w:val="00C37B29"/>
    <w:rsid w:val="00C37D71"/>
    <w:rsid w:val="00C40D60"/>
    <w:rsid w:val="00C414C9"/>
    <w:rsid w:val="00C43A7D"/>
    <w:rsid w:val="00C4425F"/>
    <w:rsid w:val="00C46DB1"/>
    <w:rsid w:val="00C4706F"/>
    <w:rsid w:val="00C47BD3"/>
    <w:rsid w:val="00C47ED5"/>
    <w:rsid w:val="00C504D3"/>
    <w:rsid w:val="00C533EB"/>
    <w:rsid w:val="00C53B22"/>
    <w:rsid w:val="00C542A9"/>
    <w:rsid w:val="00C54763"/>
    <w:rsid w:val="00C55649"/>
    <w:rsid w:val="00C55DCC"/>
    <w:rsid w:val="00C563A1"/>
    <w:rsid w:val="00C576F8"/>
    <w:rsid w:val="00C57F07"/>
    <w:rsid w:val="00C60A1B"/>
    <w:rsid w:val="00C61FF5"/>
    <w:rsid w:val="00C62CD3"/>
    <w:rsid w:val="00C635CF"/>
    <w:rsid w:val="00C635FD"/>
    <w:rsid w:val="00C64027"/>
    <w:rsid w:val="00C66473"/>
    <w:rsid w:val="00C67004"/>
    <w:rsid w:val="00C707EE"/>
    <w:rsid w:val="00C717C8"/>
    <w:rsid w:val="00C7187C"/>
    <w:rsid w:val="00C71AF2"/>
    <w:rsid w:val="00C71B86"/>
    <w:rsid w:val="00C71D62"/>
    <w:rsid w:val="00C723EA"/>
    <w:rsid w:val="00C725CB"/>
    <w:rsid w:val="00C731CE"/>
    <w:rsid w:val="00C74C49"/>
    <w:rsid w:val="00C76E4A"/>
    <w:rsid w:val="00C80731"/>
    <w:rsid w:val="00C80811"/>
    <w:rsid w:val="00C80C5A"/>
    <w:rsid w:val="00C814BF"/>
    <w:rsid w:val="00C82529"/>
    <w:rsid w:val="00C8279E"/>
    <w:rsid w:val="00C84BAF"/>
    <w:rsid w:val="00C84C64"/>
    <w:rsid w:val="00C8571F"/>
    <w:rsid w:val="00C8643E"/>
    <w:rsid w:val="00C86E5A"/>
    <w:rsid w:val="00C87CEE"/>
    <w:rsid w:val="00C9009E"/>
    <w:rsid w:val="00C90338"/>
    <w:rsid w:val="00C904F7"/>
    <w:rsid w:val="00C917B0"/>
    <w:rsid w:val="00C91ACB"/>
    <w:rsid w:val="00C91BDF"/>
    <w:rsid w:val="00C91DC9"/>
    <w:rsid w:val="00C9299D"/>
    <w:rsid w:val="00C93697"/>
    <w:rsid w:val="00C93FC2"/>
    <w:rsid w:val="00C941FF"/>
    <w:rsid w:val="00C94AFD"/>
    <w:rsid w:val="00C95414"/>
    <w:rsid w:val="00C95E48"/>
    <w:rsid w:val="00C960CE"/>
    <w:rsid w:val="00C96468"/>
    <w:rsid w:val="00C9673B"/>
    <w:rsid w:val="00C973FB"/>
    <w:rsid w:val="00CA024E"/>
    <w:rsid w:val="00CA04FD"/>
    <w:rsid w:val="00CA0C40"/>
    <w:rsid w:val="00CA126C"/>
    <w:rsid w:val="00CA13B9"/>
    <w:rsid w:val="00CA270D"/>
    <w:rsid w:val="00CA2E80"/>
    <w:rsid w:val="00CA2E92"/>
    <w:rsid w:val="00CA5793"/>
    <w:rsid w:val="00CA61EE"/>
    <w:rsid w:val="00CA6F54"/>
    <w:rsid w:val="00CA73FF"/>
    <w:rsid w:val="00CB1F27"/>
    <w:rsid w:val="00CB256D"/>
    <w:rsid w:val="00CB285B"/>
    <w:rsid w:val="00CB484B"/>
    <w:rsid w:val="00CB4E0C"/>
    <w:rsid w:val="00CB5059"/>
    <w:rsid w:val="00CB6C8D"/>
    <w:rsid w:val="00CB71A7"/>
    <w:rsid w:val="00CB7F46"/>
    <w:rsid w:val="00CC0D44"/>
    <w:rsid w:val="00CC2508"/>
    <w:rsid w:val="00CC26A6"/>
    <w:rsid w:val="00CC2F2F"/>
    <w:rsid w:val="00CC301F"/>
    <w:rsid w:val="00CC432E"/>
    <w:rsid w:val="00CC47A1"/>
    <w:rsid w:val="00CC4F4F"/>
    <w:rsid w:val="00CC4F94"/>
    <w:rsid w:val="00CC6811"/>
    <w:rsid w:val="00CC6FEE"/>
    <w:rsid w:val="00CC7195"/>
    <w:rsid w:val="00CC7A43"/>
    <w:rsid w:val="00CD1420"/>
    <w:rsid w:val="00CD1B30"/>
    <w:rsid w:val="00CD385E"/>
    <w:rsid w:val="00CD386D"/>
    <w:rsid w:val="00CD3F0E"/>
    <w:rsid w:val="00CD5154"/>
    <w:rsid w:val="00CD51BC"/>
    <w:rsid w:val="00CD58AA"/>
    <w:rsid w:val="00CD6306"/>
    <w:rsid w:val="00CD7887"/>
    <w:rsid w:val="00CD7AB6"/>
    <w:rsid w:val="00CD7D5B"/>
    <w:rsid w:val="00CD7ED8"/>
    <w:rsid w:val="00CE1093"/>
    <w:rsid w:val="00CE17EF"/>
    <w:rsid w:val="00CE2B78"/>
    <w:rsid w:val="00CE31F7"/>
    <w:rsid w:val="00CE44FE"/>
    <w:rsid w:val="00CE47AF"/>
    <w:rsid w:val="00CE4C49"/>
    <w:rsid w:val="00CE56D5"/>
    <w:rsid w:val="00CE5ACF"/>
    <w:rsid w:val="00CE68B9"/>
    <w:rsid w:val="00CE7347"/>
    <w:rsid w:val="00CE7F91"/>
    <w:rsid w:val="00CF0568"/>
    <w:rsid w:val="00CF28B3"/>
    <w:rsid w:val="00CF2D64"/>
    <w:rsid w:val="00CF40EE"/>
    <w:rsid w:val="00CF5466"/>
    <w:rsid w:val="00CF6C51"/>
    <w:rsid w:val="00CF6D85"/>
    <w:rsid w:val="00CF7060"/>
    <w:rsid w:val="00D0066E"/>
    <w:rsid w:val="00D024BD"/>
    <w:rsid w:val="00D02770"/>
    <w:rsid w:val="00D02E89"/>
    <w:rsid w:val="00D054C0"/>
    <w:rsid w:val="00D05A24"/>
    <w:rsid w:val="00D05A94"/>
    <w:rsid w:val="00D06F70"/>
    <w:rsid w:val="00D10700"/>
    <w:rsid w:val="00D11D41"/>
    <w:rsid w:val="00D1223C"/>
    <w:rsid w:val="00D1229B"/>
    <w:rsid w:val="00D1373E"/>
    <w:rsid w:val="00D14A32"/>
    <w:rsid w:val="00D14B4A"/>
    <w:rsid w:val="00D14EE0"/>
    <w:rsid w:val="00D15808"/>
    <w:rsid w:val="00D16489"/>
    <w:rsid w:val="00D1690D"/>
    <w:rsid w:val="00D16B89"/>
    <w:rsid w:val="00D16FBF"/>
    <w:rsid w:val="00D1786A"/>
    <w:rsid w:val="00D2018B"/>
    <w:rsid w:val="00D20799"/>
    <w:rsid w:val="00D209AF"/>
    <w:rsid w:val="00D20C67"/>
    <w:rsid w:val="00D212FE"/>
    <w:rsid w:val="00D226E9"/>
    <w:rsid w:val="00D22E74"/>
    <w:rsid w:val="00D2428D"/>
    <w:rsid w:val="00D2506C"/>
    <w:rsid w:val="00D27C0D"/>
    <w:rsid w:val="00D27F99"/>
    <w:rsid w:val="00D300D9"/>
    <w:rsid w:val="00D301E1"/>
    <w:rsid w:val="00D30A68"/>
    <w:rsid w:val="00D30BE6"/>
    <w:rsid w:val="00D30C04"/>
    <w:rsid w:val="00D30F76"/>
    <w:rsid w:val="00D314D5"/>
    <w:rsid w:val="00D31C7A"/>
    <w:rsid w:val="00D32447"/>
    <w:rsid w:val="00D33AA1"/>
    <w:rsid w:val="00D34F75"/>
    <w:rsid w:val="00D35BD5"/>
    <w:rsid w:val="00D35C30"/>
    <w:rsid w:val="00D36501"/>
    <w:rsid w:val="00D3686E"/>
    <w:rsid w:val="00D37718"/>
    <w:rsid w:val="00D37AA2"/>
    <w:rsid w:val="00D37B2B"/>
    <w:rsid w:val="00D412C0"/>
    <w:rsid w:val="00D4194D"/>
    <w:rsid w:val="00D41CA6"/>
    <w:rsid w:val="00D427D5"/>
    <w:rsid w:val="00D42AB8"/>
    <w:rsid w:val="00D4457C"/>
    <w:rsid w:val="00D459F5"/>
    <w:rsid w:val="00D45B15"/>
    <w:rsid w:val="00D47551"/>
    <w:rsid w:val="00D47D10"/>
    <w:rsid w:val="00D5004A"/>
    <w:rsid w:val="00D51A17"/>
    <w:rsid w:val="00D52387"/>
    <w:rsid w:val="00D5285D"/>
    <w:rsid w:val="00D5286B"/>
    <w:rsid w:val="00D52A13"/>
    <w:rsid w:val="00D52FC3"/>
    <w:rsid w:val="00D52FEA"/>
    <w:rsid w:val="00D53104"/>
    <w:rsid w:val="00D533DD"/>
    <w:rsid w:val="00D5433B"/>
    <w:rsid w:val="00D544E6"/>
    <w:rsid w:val="00D54975"/>
    <w:rsid w:val="00D54C42"/>
    <w:rsid w:val="00D55E69"/>
    <w:rsid w:val="00D56AF5"/>
    <w:rsid w:val="00D60795"/>
    <w:rsid w:val="00D60F96"/>
    <w:rsid w:val="00D61651"/>
    <w:rsid w:val="00D61796"/>
    <w:rsid w:val="00D62E86"/>
    <w:rsid w:val="00D63399"/>
    <w:rsid w:val="00D634CB"/>
    <w:rsid w:val="00D643B4"/>
    <w:rsid w:val="00D6494A"/>
    <w:rsid w:val="00D64ADE"/>
    <w:rsid w:val="00D64B66"/>
    <w:rsid w:val="00D6532A"/>
    <w:rsid w:val="00D6607A"/>
    <w:rsid w:val="00D66CAA"/>
    <w:rsid w:val="00D66F32"/>
    <w:rsid w:val="00D66F87"/>
    <w:rsid w:val="00D67483"/>
    <w:rsid w:val="00D70AD1"/>
    <w:rsid w:val="00D70F07"/>
    <w:rsid w:val="00D7242F"/>
    <w:rsid w:val="00D742A8"/>
    <w:rsid w:val="00D74308"/>
    <w:rsid w:val="00D75438"/>
    <w:rsid w:val="00D765BC"/>
    <w:rsid w:val="00D77799"/>
    <w:rsid w:val="00D77DB0"/>
    <w:rsid w:val="00D8068D"/>
    <w:rsid w:val="00D8096D"/>
    <w:rsid w:val="00D81422"/>
    <w:rsid w:val="00D81B67"/>
    <w:rsid w:val="00D81C35"/>
    <w:rsid w:val="00D8254C"/>
    <w:rsid w:val="00D825FB"/>
    <w:rsid w:val="00D826AC"/>
    <w:rsid w:val="00D82913"/>
    <w:rsid w:val="00D82A56"/>
    <w:rsid w:val="00D82B60"/>
    <w:rsid w:val="00D8316B"/>
    <w:rsid w:val="00D8369E"/>
    <w:rsid w:val="00D83C2E"/>
    <w:rsid w:val="00D8416E"/>
    <w:rsid w:val="00D8485E"/>
    <w:rsid w:val="00D84EB7"/>
    <w:rsid w:val="00D8545A"/>
    <w:rsid w:val="00D85AC7"/>
    <w:rsid w:val="00D87BAB"/>
    <w:rsid w:val="00D90BFF"/>
    <w:rsid w:val="00D90C26"/>
    <w:rsid w:val="00D92396"/>
    <w:rsid w:val="00D93057"/>
    <w:rsid w:val="00D935F5"/>
    <w:rsid w:val="00D946DB"/>
    <w:rsid w:val="00D94B63"/>
    <w:rsid w:val="00D94DDD"/>
    <w:rsid w:val="00D95045"/>
    <w:rsid w:val="00D9516E"/>
    <w:rsid w:val="00D95EC1"/>
    <w:rsid w:val="00D96E61"/>
    <w:rsid w:val="00DA03B9"/>
    <w:rsid w:val="00DA040A"/>
    <w:rsid w:val="00DA0B84"/>
    <w:rsid w:val="00DA0DB4"/>
    <w:rsid w:val="00DA1253"/>
    <w:rsid w:val="00DA1525"/>
    <w:rsid w:val="00DA2649"/>
    <w:rsid w:val="00DA3B36"/>
    <w:rsid w:val="00DA4727"/>
    <w:rsid w:val="00DA4A2F"/>
    <w:rsid w:val="00DA4A88"/>
    <w:rsid w:val="00DA4AAA"/>
    <w:rsid w:val="00DA5CBD"/>
    <w:rsid w:val="00DA652C"/>
    <w:rsid w:val="00DA6CB8"/>
    <w:rsid w:val="00DA77E1"/>
    <w:rsid w:val="00DB0274"/>
    <w:rsid w:val="00DB091C"/>
    <w:rsid w:val="00DB0F07"/>
    <w:rsid w:val="00DB12E7"/>
    <w:rsid w:val="00DB2266"/>
    <w:rsid w:val="00DB2DD0"/>
    <w:rsid w:val="00DB3B68"/>
    <w:rsid w:val="00DB3EEA"/>
    <w:rsid w:val="00DB40CA"/>
    <w:rsid w:val="00DB422E"/>
    <w:rsid w:val="00DB5503"/>
    <w:rsid w:val="00DB6D12"/>
    <w:rsid w:val="00DC03E0"/>
    <w:rsid w:val="00DC0817"/>
    <w:rsid w:val="00DC09EA"/>
    <w:rsid w:val="00DC1FD1"/>
    <w:rsid w:val="00DC2D05"/>
    <w:rsid w:val="00DC3A83"/>
    <w:rsid w:val="00DC3B38"/>
    <w:rsid w:val="00DC3F43"/>
    <w:rsid w:val="00DC40DA"/>
    <w:rsid w:val="00DC4984"/>
    <w:rsid w:val="00DC4CE4"/>
    <w:rsid w:val="00DC5558"/>
    <w:rsid w:val="00DC5721"/>
    <w:rsid w:val="00DD0332"/>
    <w:rsid w:val="00DD07FF"/>
    <w:rsid w:val="00DD092D"/>
    <w:rsid w:val="00DD156E"/>
    <w:rsid w:val="00DD1906"/>
    <w:rsid w:val="00DD2C1E"/>
    <w:rsid w:val="00DD41BE"/>
    <w:rsid w:val="00DD4CFC"/>
    <w:rsid w:val="00DD4DA2"/>
    <w:rsid w:val="00DD50DC"/>
    <w:rsid w:val="00DD5F87"/>
    <w:rsid w:val="00DD60DF"/>
    <w:rsid w:val="00DD6D54"/>
    <w:rsid w:val="00DD6F35"/>
    <w:rsid w:val="00DD72AA"/>
    <w:rsid w:val="00DE0157"/>
    <w:rsid w:val="00DE0962"/>
    <w:rsid w:val="00DE163F"/>
    <w:rsid w:val="00DE1B16"/>
    <w:rsid w:val="00DE21B5"/>
    <w:rsid w:val="00DE230A"/>
    <w:rsid w:val="00DE26F2"/>
    <w:rsid w:val="00DE3106"/>
    <w:rsid w:val="00DE3389"/>
    <w:rsid w:val="00DE3B73"/>
    <w:rsid w:val="00DE4001"/>
    <w:rsid w:val="00DE489B"/>
    <w:rsid w:val="00DE48EF"/>
    <w:rsid w:val="00DE4EF2"/>
    <w:rsid w:val="00DE5052"/>
    <w:rsid w:val="00DE5A31"/>
    <w:rsid w:val="00DE644D"/>
    <w:rsid w:val="00DF30EB"/>
    <w:rsid w:val="00DF4739"/>
    <w:rsid w:val="00DF65DF"/>
    <w:rsid w:val="00DF6F5A"/>
    <w:rsid w:val="00DF70AE"/>
    <w:rsid w:val="00E00268"/>
    <w:rsid w:val="00E007DC"/>
    <w:rsid w:val="00E0175F"/>
    <w:rsid w:val="00E01D5F"/>
    <w:rsid w:val="00E01F9D"/>
    <w:rsid w:val="00E02652"/>
    <w:rsid w:val="00E02F76"/>
    <w:rsid w:val="00E03A7D"/>
    <w:rsid w:val="00E050F3"/>
    <w:rsid w:val="00E052A9"/>
    <w:rsid w:val="00E05895"/>
    <w:rsid w:val="00E0639C"/>
    <w:rsid w:val="00E06628"/>
    <w:rsid w:val="00E06E19"/>
    <w:rsid w:val="00E07C8E"/>
    <w:rsid w:val="00E10726"/>
    <w:rsid w:val="00E11996"/>
    <w:rsid w:val="00E11F7B"/>
    <w:rsid w:val="00E13A0F"/>
    <w:rsid w:val="00E143FD"/>
    <w:rsid w:val="00E14C4D"/>
    <w:rsid w:val="00E1696D"/>
    <w:rsid w:val="00E170AA"/>
    <w:rsid w:val="00E1750A"/>
    <w:rsid w:val="00E2178E"/>
    <w:rsid w:val="00E230A0"/>
    <w:rsid w:val="00E2347D"/>
    <w:rsid w:val="00E2447E"/>
    <w:rsid w:val="00E249EF"/>
    <w:rsid w:val="00E25862"/>
    <w:rsid w:val="00E26954"/>
    <w:rsid w:val="00E26CB6"/>
    <w:rsid w:val="00E274D8"/>
    <w:rsid w:val="00E27969"/>
    <w:rsid w:val="00E32046"/>
    <w:rsid w:val="00E32DA2"/>
    <w:rsid w:val="00E32F4D"/>
    <w:rsid w:val="00E33BF7"/>
    <w:rsid w:val="00E340D7"/>
    <w:rsid w:val="00E35DE1"/>
    <w:rsid w:val="00E35F88"/>
    <w:rsid w:val="00E36728"/>
    <w:rsid w:val="00E37B58"/>
    <w:rsid w:val="00E37FEA"/>
    <w:rsid w:val="00E4095F"/>
    <w:rsid w:val="00E4198D"/>
    <w:rsid w:val="00E41A58"/>
    <w:rsid w:val="00E41E4F"/>
    <w:rsid w:val="00E42A4D"/>
    <w:rsid w:val="00E43CD2"/>
    <w:rsid w:val="00E440D2"/>
    <w:rsid w:val="00E45961"/>
    <w:rsid w:val="00E45B9B"/>
    <w:rsid w:val="00E45F52"/>
    <w:rsid w:val="00E46936"/>
    <w:rsid w:val="00E47B54"/>
    <w:rsid w:val="00E47CCD"/>
    <w:rsid w:val="00E509EA"/>
    <w:rsid w:val="00E50E79"/>
    <w:rsid w:val="00E53E55"/>
    <w:rsid w:val="00E543B2"/>
    <w:rsid w:val="00E54B05"/>
    <w:rsid w:val="00E55589"/>
    <w:rsid w:val="00E60B53"/>
    <w:rsid w:val="00E60C82"/>
    <w:rsid w:val="00E61840"/>
    <w:rsid w:val="00E62525"/>
    <w:rsid w:val="00E62B7E"/>
    <w:rsid w:val="00E6335C"/>
    <w:rsid w:val="00E6373B"/>
    <w:rsid w:val="00E63DC8"/>
    <w:rsid w:val="00E645F5"/>
    <w:rsid w:val="00E64ADB"/>
    <w:rsid w:val="00E65A06"/>
    <w:rsid w:val="00E66040"/>
    <w:rsid w:val="00E6616A"/>
    <w:rsid w:val="00E661B2"/>
    <w:rsid w:val="00E67F16"/>
    <w:rsid w:val="00E70AB0"/>
    <w:rsid w:val="00E70D08"/>
    <w:rsid w:val="00E721D9"/>
    <w:rsid w:val="00E72618"/>
    <w:rsid w:val="00E73F4B"/>
    <w:rsid w:val="00E74C2C"/>
    <w:rsid w:val="00E75993"/>
    <w:rsid w:val="00E80172"/>
    <w:rsid w:val="00E80304"/>
    <w:rsid w:val="00E804CC"/>
    <w:rsid w:val="00E81DB9"/>
    <w:rsid w:val="00E81F69"/>
    <w:rsid w:val="00E822F7"/>
    <w:rsid w:val="00E8231C"/>
    <w:rsid w:val="00E8262F"/>
    <w:rsid w:val="00E84C8E"/>
    <w:rsid w:val="00E85358"/>
    <w:rsid w:val="00E863C1"/>
    <w:rsid w:val="00E86518"/>
    <w:rsid w:val="00E86638"/>
    <w:rsid w:val="00E871FE"/>
    <w:rsid w:val="00E87B6C"/>
    <w:rsid w:val="00E909DE"/>
    <w:rsid w:val="00E90A45"/>
    <w:rsid w:val="00E92C04"/>
    <w:rsid w:val="00E93AB5"/>
    <w:rsid w:val="00E956CE"/>
    <w:rsid w:val="00E96A85"/>
    <w:rsid w:val="00E9758A"/>
    <w:rsid w:val="00E9791D"/>
    <w:rsid w:val="00E979E9"/>
    <w:rsid w:val="00E97A21"/>
    <w:rsid w:val="00E97CD2"/>
    <w:rsid w:val="00EA050A"/>
    <w:rsid w:val="00EA0BAB"/>
    <w:rsid w:val="00EA0FDF"/>
    <w:rsid w:val="00EA11F0"/>
    <w:rsid w:val="00EA1973"/>
    <w:rsid w:val="00EA28E5"/>
    <w:rsid w:val="00EA3FEF"/>
    <w:rsid w:val="00EA4108"/>
    <w:rsid w:val="00EA419C"/>
    <w:rsid w:val="00EA56D1"/>
    <w:rsid w:val="00EB154B"/>
    <w:rsid w:val="00EB1DBE"/>
    <w:rsid w:val="00EB22CD"/>
    <w:rsid w:val="00EB5013"/>
    <w:rsid w:val="00EB52AC"/>
    <w:rsid w:val="00EB5804"/>
    <w:rsid w:val="00EB5C9A"/>
    <w:rsid w:val="00EB6224"/>
    <w:rsid w:val="00EB62C2"/>
    <w:rsid w:val="00EB663A"/>
    <w:rsid w:val="00EB6DEA"/>
    <w:rsid w:val="00EB6E04"/>
    <w:rsid w:val="00EB7528"/>
    <w:rsid w:val="00EB7CE1"/>
    <w:rsid w:val="00EC036E"/>
    <w:rsid w:val="00EC0513"/>
    <w:rsid w:val="00EC0B74"/>
    <w:rsid w:val="00EC19AE"/>
    <w:rsid w:val="00EC3749"/>
    <w:rsid w:val="00EC5046"/>
    <w:rsid w:val="00EC5080"/>
    <w:rsid w:val="00EC53E0"/>
    <w:rsid w:val="00EC57C6"/>
    <w:rsid w:val="00EC5B2A"/>
    <w:rsid w:val="00EC5FA2"/>
    <w:rsid w:val="00EC7A10"/>
    <w:rsid w:val="00ED05AC"/>
    <w:rsid w:val="00ED1956"/>
    <w:rsid w:val="00ED436E"/>
    <w:rsid w:val="00ED4629"/>
    <w:rsid w:val="00ED52BC"/>
    <w:rsid w:val="00ED55F7"/>
    <w:rsid w:val="00ED66A4"/>
    <w:rsid w:val="00ED78AD"/>
    <w:rsid w:val="00ED7C8E"/>
    <w:rsid w:val="00EE0B9D"/>
    <w:rsid w:val="00EE2205"/>
    <w:rsid w:val="00EE2BDA"/>
    <w:rsid w:val="00EE34F2"/>
    <w:rsid w:val="00EE51BC"/>
    <w:rsid w:val="00EE5691"/>
    <w:rsid w:val="00EE5E64"/>
    <w:rsid w:val="00EE63B4"/>
    <w:rsid w:val="00EE7A06"/>
    <w:rsid w:val="00EF0C0C"/>
    <w:rsid w:val="00EF0DA4"/>
    <w:rsid w:val="00EF134E"/>
    <w:rsid w:val="00EF1BBD"/>
    <w:rsid w:val="00EF36D2"/>
    <w:rsid w:val="00EF3B99"/>
    <w:rsid w:val="00EF3F40"/>
    <w:rsid w:val="00EF4251"/>
    <w:rsid w:val="00EF7218"/>
    <w:rsid w:val="00F006CF"/>
    <w:rsid w:val="00F00A38"/>
    <w:rsid w:val="00F015E6"/>
    <w:rsid w:val="00F02411"/>
    <w:rsid w:val="00F0322C"/>
    <w:rsid w:val="00F0398B"/>
    <w:rsid w:val="00F052D1"/>
    <w:rsid w:val="00F07E87"/>
    <w:rsid w:val="00F1041F"/>
    <w:rsid w:val="00F1062E"/>
    <w:rsid w:val="00F11185"/>
    <w:rsid w:val="00F117D1"/>
    <w:rsid w:val="00F12D77"/>
    <w:rsid w:val="00F12EA3"/>
    <w:rsid w:val="00F1398C"/>
    <w:rsid w:val="00F14306"/>
    <w:rsid w:val="00F1455C"/>
    <w:rsid w:val="00F14B07"/>
    <w:rsid w:val="00F14E33"/>
    <w:rsid w:val="00F177C6"/>
    <w:rsid w:val="00F20F1C"/>
    <w:rsid w:val="00F215C7"/>
    <w:rsid w:val="00F21687"/>
    <w:rsid w:val="00F2228C"/>
    <w:rsid w:val="00F22648"/>
    <w:rsid w:val="00F22876"/>
    <w:rsid w:val="00F249CD"/>
    <w:rsid w:val="00F26B14"/>
    <w:rsid w:val="00F271B3"/>
    <w:rsid w:val="00F27D65"/>
    <w:rsid w:val="00F30076"/>
    <w:rsid w:val="00F315FD"/>
    <w:rsid w:val="00F325B9"/>
    <w:rsid w:val="00F32D09"/>
    <w:rsid w:val="00F3521D"/>
    <w:rsid w:val="00F356CE"/>
    <w:rsid w:val="00F358AF"/>
    <w:rsid w:val="00F36308"/>
    <w:rsid w:val="00F367EC"/>
    <w:rsid w:val="00F36F98"/>
    <w:rsid w:val="00F423F0"/>
    <w:rsid w:val="00F4393C"/>
    <w:rsid w:val="00F44299"/>
    <w:rsid w:val="00F45359"/>
    <w:rsid w:val="00F46113"/>
    <w:rsid w:val="00F463F5"/>
    <w:rsid w:val="00F47628"/>
    <w:rsid w:val="00F47A9F"/>
    <w:rsid w:val="00F50709"/>
    <w:rsid w:val="00F513FD"/>
    <w:rsid w:val="00F525AD"/>
    <w:rsid w:val="00F52DF6"/>
    <w:rsid w:val="00F52FC6"/>
    <w:rsid w:val="00F535E7"/>
    <w:rsid w:val="00F5381F"/>
    <w:rsid w:val="00F5524C"/>
    <w:rsid w:val="00F5604A"/>
    <w:rsid w:val="00F56546"/>
    <w:rsid w:val="00F56641"/>
    <w:rsid w:val="00F56956"/>
    <w:rsid w:val="00F57636"/>
    <w:rsid w:val="00F57838"/>
    <w:rsid w:val="00F57ED1"/>
    <w:rsid w:val="00F60315"/>
    <w:rsid w:val="00F60F37"/>
    <w:rsid w:val="00F61095"/>
    <w:rsid w:val="00F61378"/>
    <w:rsid w:val="00F61E1E"/>
    <w:rsid w:val="00F620A2"/>
    <w:rsid w:val="00F63080"/>
    <w:rsid w:val="00F63BA7"/>
    <w:rsid w:val="00F65282"/>
    <w:rsid w:val="00F65304"/>
    <w:rsid w:val="00F65BB7"/>
    <w:rsid w:val="00F66294"/>
    <w:rsid w:val="00F66830"/>
    <w:rsid w:val="00F67634"/>
    <w:rsid w:val="00F70643"/>
    <w:rsid w:val="00F713CE"/>
    <w:rsid w:val="00F71DF2"/>
    <w:rsid w:val="00F72178"/>
    <w:rsid w:val="00F72CE7"/>
    <w:rsid w:val="00F73BBA"/>
    <w:rsid w:val="00F753F4"/>
    <w:rsid w:val="00F75FD2"/>
    <w:rsid w:val="00F777C7"/>
    <w:rsid w:val="00F800B6"/>
    <w:rsid w:val="00F8071F"/>
    <w:rsid w:val="00F80886"/>
    <w:rsid w:val="00F81089"/>
    <w:rsid w:val="00F811F8"/>
    <w:rsid w:val="00F823AE"/>
    <w:rsid w:val="00F84B2D"/>
    <w:rsid w:val="00F85D06"/>
    <w:rsid w:val="00F85F2F"/>
    <w:rsid w:val="00F85FAF"/>
    <w:rsid w:val="00F86360"/>
    <w:rsid w:val="00F87E46"/>
    <w:rsid w:val="00F913DC"/>
    <w:rsid w:val="00F9145F"/>
    <w:rsid w:val="00F91E30"/>
    <w:rsid w:val="00F93400"/>
    <w:rsid w:val="00F93B5F"/>
    <w:rsid w:val="00F942C9"/>
    <w:rsid w:val="00F94369"/>
    <w:rsid w:val="00F9591C"/>
    <w:rsid w:val="00FA3858"/>
    <w:rsid w:val="00FA3865"/>
    <w:rsid w:val="00FA46C8"/>
    <w:rsid w:val="00FA4E19"/>
    <w:rsid w:val="00FA610E"/>
    <w:rsid w:val="00FA6E69"/>
    <w:rsid w:val="00FA77E4"/>
    <w:rsid w:val="00FA7DAE"/>
    <w:rsid w:val="00FB08AF"/>
    <w:rsid w:val="00FB1578"/>
    <w:rsid w:val="00FB199D"/>
    <w:rsid w:val="00FB1C26"/>
    <w:rsid w:val="00FB1D44"/>
    <w:rsid w:val="00FB25EE"/>
    <w:rsid w:val="00FB2B1A"/>
    <w:rsid w:val="00FB2CD7"/>
    <w:rsid w:val="00FB2E7B"/>
    <w:rsid w:val="00FB4490"/>
    <w:rsid w:val="00FB4960"/>
    <w:rsid w:val="00FB523F"/>
    <w:rsid w:val="00FB5258"/>
    <w:rsid w:val="00FB5522"/>
    <w:rsid w:val="00FB5985"/>
    <w:rsid w:val="00FB6A25"/>
    <w:rsid w:val="00FC019F"/>
    <w:rsid w:val="00FC0624"/>
    <w:rsid w:val="00FC063F"/>
    <w:rsid w:val="00FC0B81"/>
    <w:rsid w:val="00FC1030"/>
    <w:rsid w:val="00FC11E0"/>
    <w:rsid w:val="00FC1379"/>
    <w:rsid w:val="00FC1715"/>
    <w:rsid w:val="00FC20DD"/>
    <w:rsid w:val="00FC371D"/>
    <w:rsid w:val="00FC41EC"/>
    <w:rsid w:val="00FC4D06"/>
    <w:rsid w:val="00FC6662"/>
    <w:rsid w:val="00FC6D7A"/>
    <w:rsid w:val="00FC7D64"/>
    <w:rsid w:val="00FC7E0D"/>
    <w:rsid w:val="00FD0043"/>
    <w:rsid w:val="00FD0193"/>
    <w:rsid w:val="00FD0FAA"/>
    <w:rsid w:val="00FD16F5"/>
    <w:rsid w:val="00FD239F"/>
    <w:rsid w:val="00FD35F5"/>
    <w:rsid w:val="00FD37B7"/>
    <w:rsid w:val="00FD380B"/>
    <w:rsid w:val="00FD3883"/>
    <w:rsid w:val="00FD43BF"/>
    <w:rsid w:val="00FD457C"/>
    <w:rsid w:val="00FD54FC"/>
    <w:rsid w:val="00FD5ABD"/>
    <w:rsid w:val="00FD6257"/>
    <w:rsid w:val="00FD6CCB"/>
    <w:rsid w:val="00FD6D27"/>
    <w:rsid w:val="00FD7524"/>
    <w:rsid w:val="00FD7960"/>
    <w:rsid w:val="00FD7E66"/>
    <w:rsid w:val="00FD7FB3"/>
    <w:rsid w:val="00FE052A"/>
    <w:rsid w:val="00FE219F"/>
    <w:rsid w:val="00FE21F5"/>
    <w:rsid w:val="00FE30C1"/>
    <w:rsid w:val="00FE3BD8"/>
    <w:rsid w:val="00FE43D5"/>
    <w:rsid w:val="00FE4AE0"/>
    <w:rsid w:val="00FE4D22"/>
    <w:rsid w:val="00FE54F4"/>
    <w:rsid w:val="00FE656D"/>
    <w:rsid w:val="00FE6995"/>
    <w:rsid w:val="00FE69AC"/>
    <w:rsid w:val="00FE6CFB"/>
    <w:rsid w:val="00FE74A3"/>
    <w:rsid w:val="00FF0040"/>
    <w:rsid w:val="00FF0E1F"/>
    <w:rsid w:val="00FF1422"/>
    <w:rsid w:val="00FF208F"/>
    <w:rsid w:val="00FF2658"/>
    <w:rsid w:val="00FF2D0E"/>
    <w:rsid w:val="00FF36A5"/>
    <w:rsid w:val="00FF3B3B"/>
    <w:rsid w:val="00FF655D"/>
    <w:rsid w:val="00FF75CC"/>
    <w:rsid w:val="00FF7F3B"/>
  </w:rsids>
  <m:mathPr>
    <m:mathFont m:val="Cambria Math"/>
    <m:brkBin m:val="before"/>
    <m:brkBinSub m:val="--"/>
    <m:smallFrac m:val="0"/>
    <m:dispDef/>
    <m:lMargin m:val="0"/>
    <m:rMargin m:val="0"/>
    <m:defJc m:val="centerGroup"/>
    <m:wrapIndent m:val="1440"/>
    <m:intLim m:val="subSup"/>
    <m:naryLim m:val="undOvr"/>
  </m:mathPr>
  <w:themeFontLang w:val="en-GB" w:eastAsia="zh-CN" w:bidi="ne-N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129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hu-HU" w:eastAsia="en-GB" w:bidi="ne-NP"/>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uiPriority="1"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iPriority="0"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iPriority="1" w:unhideWhenUsed="1"/>
    <w:lsdException w:name="endnote text" w:locked="1" w:semiHidden="1" w:uiPriority="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E8E"/>
    <w:pPr>
      <w:spacing w:before="120" w:after="120"/>
      <w:jc w:val="both"/>
    </w:pPr>
    <w:rPr>
      <w:rFonts w:ascii="Verdana" w:eastAsia="Times New Roman" w:hAnsi="Verdana"/>
      <w:szCs w:val="24"/>
      <w:lang w:eastAsia="en-US" w:bidi="ar-SA"/>
    </w:rPr>
  </w:style>
  <w:style w:type="paragraph" w:styleId="Heading1">
    <w:name w:val="heading 1"/>
    <w:basedOn w:val="Normal"/>
    <w:next w:val="Normal"/>
    <w:link w:val="Heading1Char"/>
    <w:autoRedefine/>
    <w:qFormat/>
    <w:rsid w:val="005A6305"/>
    <w:pPr>
      <w:keepNext/>
      <w:autoSpaceDE w:val="0"/>
      <w:autoSpaceDN w:val="0"/>
      <w:adjustRightInd w:val="0"/>
      <w:spacing w:before="0" w:after="0"/>
      <w:jc w:val="left"/>
      <w:outlineLvl w:val="0"/>
    </w:pPr>
    <w:rPr>
      <w:rFonts w:eastAsia="Arial"/>
      <w:b/>
      <w:szCs w:val="20"/>
      <w:u w:val="single"/>
      <w:lang w:eastAsia="x-none"/>
    </w:rPr>
  </w:style>
  <w:style w:type="paragraph" w:styleId="Heading2">
    <w:name w:val="heading 2"/>
    <w:basedOn w:val="Normal"/>
    <w:next w:val="Normal"/>
    <w:link w:val="Heading2Char"/>
    <w:autoRedefine/>
    <w:uiPriority w:val="99"/>
    <w:qFormat/>
    <w:rsid w:val="001E5A75"/>
    <w:pPr>
      <w:keepNext/>
      <w:spacing w:before="240"/>
      <w:outlineLvl w:val="1"/>
    </w:pPr>
    <w:rPr>
      <w:rFonts w:eastAsia="Arial"/>
      <w:b/>
      <w:sz w:val="24"/>
      <w:u w:val="single"/>
      <w:lang w:eastAsia="x-none"/>
    </w:rPr>
  </w:style>
  <w:style w:type="paragraph" w:styleId="Heading3">
    <w:name w:val="heading 3"/>
    <w:basedOn w:val="Normal"/>
    <w:next w:val="Normal"/>
    <w:link w:val="Heading3Char1"/>
    <w:autoRedefine/>
    <w:uiPriority w:val="99"/>
    <w:qFormat/>
    <w:rsid w:val="001E5A75"/>
    <w:pPr>
      <w:keepNext/>
      <w:spacing w:before="180"/>
      <w:outlineLvl w:val="2"/>
    </w:pPr>
    <w:rPr>
      <w:rFonts w:ascii="Arial" w:eastAsia="Arial" w:hAnsi="Arial"/>
      <w:b/>
      <w:szCs w:val="20"/>
      <w:lang w:eastAsia="de-DE"/>
    </w:rPr>
  </w:style>
  <w:style w:type="paragraph" w:styleId="Heading4">
    <w:name w:val="heading 4"/>
    <w:basedOn w:val="Normal"/>
    <w:next w:val="Normal"/>
    <w:link w:val="Heading4Char"/>
    <w:autoRedefine/>
    <w:uiPriority w:val="99"/>
    <w:qFormat/>
    <w:rsid w:val="00DE0962"/>
    <w:pPr>
      <w:keepNext/>
      <w:numPr>
        <w:numId w:val="17"/>
      </w:numPr>
      <w:spacing w:before="160"/>
      <w:outlineLvl w:val="3"/>
    </w:pPr>
    <w:rPr>
      <w:b/>
      <w:u w:val="single"/>
    </w:rPr>
  </w:style>
  <w:style w:type="paragraph" w:styleId="Heading5">
    <w:name w:val="heading 5"/>
    <w:basedOn w:val="Normal"/>
    <w:next w:val="Normal"/>
    <w:link w:val="Heading5Char"/>
    <w:autoRedefine/>
    <w:uiPriority w:val="1"/>
    <w:qFormat/>
    <w:rsid w:val="001E5A75"/>
    <w:pPr>
      <w:keepNext/>
      <w:spacing w:before="140"/>
      <w:outlineLvl w:val="4"/>
    </w:pPr>
    <w:rPr>
      <w:rFonts w:ascii="Arial" w:eastAsia="Arial" w:hAnsi="Arial"/>
      <w:b/>
      <w:i/>
      <w:szCs w:val="20"/>
      <w:lang w:eastAsia="de-DE"/>
    </w:rPr>
  </w:style>
  <w:style w:type="paragraph" w:styleId="Heading6">
    <w:name w:val="heading 6"/>
    <w:basedOn w:val="Normal"/>
    <w:next w:val="Normal"/>
    <w:link w:val="Heading6Char"/>
    <w:qFormat/>
    <w:rsid w:val="001E5A75"/>
    <w:pPr>
      <w:spacing w:before="240" w:after="60"/>
      <w:outlineLvl w:val="5"/>
    </w:pPr>
    <w:rPr>
      <w:rFonts w:ascii="Times New Roman" w:eastAsia="Arial" w:hAnsi="Times New Roman"/>
      <w:b/>
      <w:bCs/>
      <w:szCs w:val="20"/>
      <w:lang w:eastAsia="de-DE"/>
    </w:rPr>
  </w:style>
  <w:style w:type="paragraph" w:styleId="Heading7">
    <w:name w:val="heading 7"/>
    <w:basedOn w:val="Normal"/>
    <w:next w:val="Normal"/>
    <w:link w:val="Heading7Char"/>
    <w:qFormat/>
    <w:rsid w:val="001E5A75"/>
    <w:pPr>
      <w:spacing w:before="240" w:after="60"/>
      <w:outlineLvl w:val="6"/>
    </w:pPr>
    <w:rPr>
      <w:rFonts w:ascii="Times New Roman" w:eastAsia="Arial" w:hAnsi="Times New Roman"/>
      <w:szCs w:val="20"/>
      <w:lang w:eastAsia="de-DE"/>
    </w:rPr>
  </w:style>
  <w:style w:type="paragraph" w:styleId="Heading8">
    <w:name w:val="heading 8"/>
    <w:basedOn w:val="Normal"/>
    <w:next w:val="Normal"/>
    <w:link w:val="Heading8Char"/>
    <w:qFormat/>
    <w:rsid w:val="001E5A75"/>
    <w:pPr>
      <w:spacing w:before="240" w:after="60"/>
      <w:outlineLvl w:val="7"/>
    </w:pPr>
    <w:rPr>
      <w:rFonts w:ascii="Times New Roman" w:eastAsia="Arial" w:hAnsi="Times New Roman"/>
      <w:i/>
      <w:iCs/>
      <w:szCs w:val="20"/>
      <w:lang w:eastAsia="de-DE"/>
    </w:rPr>
  </w:style>
  <w:style w:type="paragraph" w:styleId="Heading9">
    <w:name w:val="heading 9"/>
    <w:basedOn w:val="Normal"/>
    <w:next w:val="Normal"/>
    <w:link w:val="Heading9Char"/>
    <w:qFormat/>
    <w:rsid w:val="001E5A75"/>
    <w:pPr>
      <w:spacing w:before="240" w:after="60"/>
      <w:outlineLvl w:val="8"/>
    </w:pPr>
    <w:rPr>
      <w:rFonts w:ascii="Arial" w:eastAsia="Arial" w:hAnsi="Arial"/>
      <w:szCs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5A6305"/>
    <w:rPr>
      <w:rFonts w:ascii="Verdana" w:hAnsi="Verdana" w:cs="Times New Roman"/>
      <w:b/>
      <w:sz w:val="20"/>
      <w:szCs w:val="20"/>
      <w:u w:val="single"/>
      <w:lang w:val="hu-HU"/>
    </w:rPr>
  </w:style>
  <w:style w:type="character" w:customStyle="1" w:styleId="Heading2Char">
    <w:name w:val="Heading 2 Char"/>
    <w:link w:val="Heading2"/>
    <w:uiPriority w:val="99"/>
    <w:locked/>
    <w:rsid w:val="00EC5046"/>
    <w:rPr>
      <w:rFonts w:ascii="Verdana" w:hAnsi="Verdana" w:cs="Times New Roman"/>
      <w:b/>
      <w:sz w:val="24"/>
      <w:szCs w:val="24"/>
      <w:u w:val="single"/>
      <w:lang w:val="hu-HU"/>
    </w:rPr>
  </w:style>
  <w:style w:type="character" w:customStyle="1" w:styleId="Heading3Char">
    <w:name w:val="Heading 3 Char"/>
    <w:uiPriority w:val="99"/>
    <w:locked/>
    <w:rsid w:val="00884FEB"/>
    <w:rPr>
      <w:rFonts w:cs="Times New Roman"/>
      <w:sz w:val="24"/>
      <w:szCs w:val="24"/>
      <w:lang w:val="hu-HU" w:eastAsia="en-US"/>
    </w:rPr>
  </w:style>
  <w:style w:type="character" w:customStyle="1" w:styleId="Heading4Char">
    <w:name w:val="Heading 4 Char"/>
    <w:link w:val="Heading4"/>
    <w:uiPriority w:val="99"/>
    <w:locked/>
    <w:rsid w:val="00DE0962"/>
    <w:rPr>
      <w:rFonts w:ascii="Verdana" w:eastAsia="Times New Roman" w:hAnsi="Verdana"/>
      <w:b/>
      <w:szCs w:val="24"/>
      <w:u w:val="single"/>
      <w:lang w:eastAsia="en-US" w:bidi="ar-SA"/>
    </w:rPr>
  </w:style>
  <w:style w:type="character" w:customStyle="1" w:styleId="Heading5Char">
    <w:name w:val="Heading 5 Char"/>
    <w:link w:val="Heading5"/>
    <w:uiPriority w:val="1"/>
    <w:locked/>
    <w:rsid w:val="001E5A75"/>
    <w:rPr>
      <w:rFonts w:ascii="Arial" w:hAnsi="Arial" w:cs="Times New Roman"/>
      <w:b/>
      <w:i/>
      <w:sz w:val="20"/>
      <w:szCs w:val="20"/>
      <w:lang w:eastAsia="de-DE"/>
    </w:rPr>
  </w:style>
  <w:style w:type="character" w:customStyle="1" w:styleId="Heading6Char">
    <w:name w:val="Heading 6 Char"/>
    <w:link w:val="Heading6"/>
    <w:semiHidden/>
    <w:locked/>
    <w:rsid w:val="001E5A75"/>
    <w:rPr>
      <w:rFonts w:ascii="Times New Roman" w:hAnsi="Times New Roman" w:cs="Times New Roman"/>
      <w:b/>
      <w:bCs/>
      <w:lang w:eastAsia="de-DE"/>
    </w:rPr>
  </w:style>
  <w:style w:type="character" w:customStyle="1" w:styleId="Heading7Char">
    <w:name w:val="Heading 7 Char"/>
    <w:link w:val="Heading7"/>
    <w:semiHidden/>
    <w:locked/>
    <w:rsid w:val="001E5A75"/>
    <w:rPr>
      <w:rFonts w:ascii="Times New Roman" w:hAnsi="Times New Roman" w:cs="Times New Roman"/>
      <w:sz w:val="20"/>
      <w:szCs w:val="20"/>
      <w:lang w:eastAsia="de-DE"/>
    </w:rPr>
  </w:style>
  <w:style w:type="character" w:customStyle="1" w:styleId="Heading8Char">
    <w:name w:val="Heading 8 Char"/>
    <w:link w:val="Heading8"/>
    <w:semiHidden/>
    <w:locked/>
    <w:rsid w:val="001E5A75"/>
    <w:rPr>
      <w:rFonts w:ascii="Times New Roman" w:hAnsi="Times New Roman" w:cs="Times New Roman"/>
      <w:i/>
      <w:iCs/>
      <w:sz w:val="20"/>
      <w:szCs w:val="20"/>
      <w:lang w:eastAsia="de-DE"/>
    </w:rPr>
  </w:style>
  <w:style w:type="character" w:customStyle="1" w:styleId="Heading9Char">
    <w:name w:val="Heading 9 Char"/>
    <w:link w:val="Heading9"/>
    <w:semiHidden/>
    <w:locked/>
    <w:rsid w:val="001E5A75"/>
    <w:rPr>
      <w:rFonts w:ascii="Arial" w:hAnsi="Arial" w:cs="Arial"/>
      <w:lang w:eastAsia="de-DE"/>
    </w:rPr>
  </w:style>
  <w:style w:type="paragraph" w:styleId="TableofFigures">
    <w:name w:val="table of figures"/>
    <w:basedOn w:val="Normal"/>
    <w:next w:val="Normal"/>
    <w:semiHidden/>
    <w:rsid w:val="001E5A75"/>
    <w:pPr>
      <w:ind w:left="440" w:hanging="440"/>
    </w:pPr>
  </w:style>
  <w:style w:type="paragraph" w:customStyle="1" w:styleId="Aufzhlungszeichen1">
    <w:name w:val="Aufzählungszeichen1"/>
    <w:basedOn w:val="Normal"/>
    <w:uiPriority w:val="1"/>
    <w:qFormat/>
    <w:rsid w:val="001E5A75"/>
    <w:pPr>
      <w:numPr>
        <w:numId w:val="1"/>
      </w:numPr>
      <w:spacing w:line="240" w:lineRule="exact"/>
    </w:pPr>
  </w:style>
  <w:style w:type="paragraph" w:customStyle="1" w:styleId="Aufzhlungszeichen2">
    <w:name w:val="Aufzählungszeichen2"/>
    <w:basedOn w:val="Normal"/>
    <w:uiPriority w:val="1"/>
    <w:qFormat/>
    <w:rsid w:val="001E5A75"/>
    <w:pPr>
      <w:numPr>
        <w:numId w:val="2"/>
      </w:numPr>
      <w:spacing w:line="240" w:lineRule="exact"/>
    </w:pPr>
  </w:style>
  <w:style w:type="paragraph" w:customStyle="1" w:styleId="Aufzhlungszeichen3">
    <w:name w:val="Aufzählungszeichen3"/>
    <w:basedOn w:val="Normal"/>
    <w:uiPriority w:val="1"/>
    <w:qFormat/>
    <w:rsid w:val="001E5A75"/>
    <w:pPr>
      <w:numPr>
        <w:numId w:val="3"/>
      </w:numPr>
      <w:spacing w:line="240" w:lineRule="exact"/>
    </w:pPr>
  </w:style>
  <w:style w:type="paragraph" w:customStyle="1" w:styleId="Aufzhlungszeichen4">
    <w:name w:val="Aufzählungszeichen4"/>
    <w:basedOn w:val="Normal"/>
    <w:uiPriority w:val="1"/>
    <w:qFormat/>
    <w:rsid w:val="001E5A75"/>
    <w:pPr>
      <w:numPr>
        <w:numId w:val="4"/>
      </w:numPr>
      <w:spacing w:line="240" w:lineRule="exact"/>
    </w:pPr>
  </w:style>
  <w:style w:type="paragraph" w:styleId="FootnoteText">
    <w:name w:val="footnote text"/>
    <w:basedOn w:val="Normal"/>
    <w:link w:val="FootnoteTextChar"/>
    <w:rsid w:val="00C2636B"/>
    <w:pPr>
      <w:spacing w:line="180" w:lineRule="exact"/>
      <w:ind w:left="142" w:hanging="142"/>
    </w:pPr>
    <w:rPr>
      <w:rFonts w:ascii="Arial" w:eastAsia="Arial" w:hAnsi="Arial"/>
      <w:sz w:val="16"/>
      <w:szCs w:val="16"/>
      <w:lang w:eastAsia="de-DE"/>
    </w:rPr>
  </w:style>
  <w:style w:type="character" w:customStyle="1" w:styleId="FootnoteTextChar">
    <w:name w:val="Footnote Text Char"/>
    <w:link w:val="FootnoteText"/>
    <w:locked/>
    <w:rsid w:val="00C2636B"/>
    <w:rPr>
      <w:rFonts w:ascii="Arial" w:hAnsi="Arial" w:cs="Times New Roman"/>
      <w:sz w:val="16"/>
      <w:szCs w:val="16"/>
      <w:lang w:eastAsia="de-DE"/>
    </w:rPr>
  </w:style>
  <w:style w:type="character" w:styleId="FootnoteReference">
    <w:name w:val="footnote reference"/>
    <w:rsid w:val="001E5A75"/>
    <w:rPr>
      <w:rFonts w:ascii="Arial" w:hAnsi="Arial" w:cs="Times New Roman"/>
      <w:kern w:val="0"/>
      <w:position w:val="4"/>
      <w:sz w:val="12"/>
      <w:szCs w:val="12"/>
      <w:vertAlign w:val="baseline"/>
    </w:rPr>
  </w:style>
  <w:style w:type="paragraph" w:styleId="Footer">
    <w:name w:val="footer"/>
    <w:basedOn w:val="Normal"/>
    <w:link w:val="FooterChar"/>
    <w:uiPriority w:val="99"/>
    <w:rsid w:val="001E5A75"/>
    <w:pPr>
      <w:tabs>
        <w:tab w:val="center" w:pos="4536"/>
        <w:tab w:val="right" w:pos="9072"/>
      </w:tabs>
    </w:pPr>
    <w:rPr>
      <w:rFonts w:ascii="Arial" w:eastAsia="Arial" w:hAnsi="Arial"/>
      <w:sz w:val="14"/>
      <w:szCs w:val="14"/>
      <w:lang w:eastAsia="de-DE"/>
    </w:rPr>
  </w:style>
  <w:style w:type="character" w:customStyle="1" w:styleId="FooterChar">
    <w:name w:val="Footer Char"/>
    <w:link w:val="Footer"/>
    <w:uiPriority w:val="99"/>
    <w:locked/>
    <w:rsid w:val="001E5A75"/>
    <w:rPr>
      <w:rFonts w:ascii="Arial" w:hAnsi="Arial" w:cs="Times New Roman"/>
      <w:sz w:val="14"/>
      <w:szCs w:val="14"/>
      <w:lang w:eastAsia="de-DE"/>
    </w:rPr>
  </w:style>
  <w:style w:type="paragraph" w:customStyle="1" w:styleId="GliederungmitAufzhlung">
    <w:name w:val="Gliederung mit Aufzählung"/>
    <w:basedOn w:val="Normal"/>
    <w:uiPriority w:val="1"/>
    <w:qFormat/>
    <w:rsid w:val="001E5A75"/>
    <w:pPr>
      <w:numPr>
        <w:numId w:val="7"/>
      </w:numPr>
      <w:spacing w:line="312" w:lineRule="auto"/>
    </w:pPr>
  </w:style>
  <w:style w:type="paragraph" w:customStyle="1" w:styleId="GliederungmitNummerierung">
    <w:name w:val="Gliederung mit Nummerierung"/>
    <w:basedOn w:val="Normal"/>
    <w:uiPriority w:val="1"/>
    <w:qFormat/>
    <w:rsid w:val="001E5A75"/>
    <w:pPr>
      <w:numPr>
        <w:numId w:val="8"/>
      </w:numPr>
      <w:spacing w:line="312" w:lineRule="auto"/>
    </w:pPr>
  </w:style>
  <w:style w:type="paragraph" w:customStyle="1" w:styleId="HngEinrckung1">
    <w:name w:val="Häng. Einrückung1"/>
    <w:basedOn w:val="Normal"/>
    <w:uiPriority w:val="1"/>
    <w:qFormat/>
    <w:rsid w:val="001E5A75"/>
    <w:pPr>
      <w:spacing w:line="312" w:lineRule="auto"/>
      <w:ind w:left="567" w:hanging="567"/>
    </w:pPr>
  </w:style>
  <w:style w:type="paragraph" w:customStyle="1" w:styleId="HngEinrckung2">
    <w:name w:val="Häng. Einrückung2"/>
    <w:basedOn w:val="Normal"/>
    <w:uiPriority w:val="1"/>
    <w:qFormat/>
    <w:rsid w:val="001E5A75"/>
    <w:pPr>
      <w:spacing w:line="312" w:lineRule="auto"/>
      <w:ind w:left="1134" w:hanging="567"/>
    </w:pPr>
  </w:style>
  <w:style w:type="paragraph" w:customStyle="1" w:styleId="HngEinrckung3">
    <w:name w:val="Häng. Einrückung3"/>
    <w:basedOn w:val="Normal"/>
    <w:uiPriority w:val="1"/>
    <w:qFormat/>
    <w:rsid w:val="001E5A75"/>
    <w:pPr>
      <w:spacing w:line="312" w:lineRule="auto"/>
      <w:ind w:left="1701" w:hanging="567"/>
    </w:pPr>
  </w:style>
  <w:style w:type="character" w:styleId="Hyperlink">
    <w:name w:val="Hyperlink"/>
    <w:uiPriority w:val="99"/>
    <w:rsid w:val="001E5A75"/>
    <w:rPr>
      <w:rFonts w:cs="Times New Roman"/>
      <w:color w:val="0000FF"/>
      <w:u w:val="single"/>
    </w:rPr>
  </w:style>
  <w:style w:type="paragraph" w:styleId="Header">
    <w:name w:val="header"/>
    <w:basedOn w:val="Normal"/>
    <w:link w:val="HeaderChar"/>
    <w:uiPriority w:val="99"/>
    <w:rsid w:val="001E5A75"/>
    <w:pPr>
      <w:tabs>
        <w:tab w:val="center" w:pos="4536"/>
        <w:tab w:val="right" w:pos="9072"/>
      </w:tabs>
    </w:pPr>
    <w:rPr>
      <w:rFonts w:ascii="Arial" w:eastAsia="Arial" w:hAnsi="Arial"/>
      <w:szCs w:val="20"/>
      <w:lang w:eastAsia="de-DE"/>
    </w:rPr>
  </w:style>
  <w:style w:type="character" w:customStyle="1" w:styleId="HeaderChar">
    <w:name w:val="Header Char"/>
    <w:link w:val="Header"/>
    <w:uiPriority w:val="99"/>
    <w:locked/>
    <w:rsid w:val="001E5A75"/>
    <w:rPr>
      <w:rFonts w:ascii="Arial" w:hAnsi="Arial" w:cs="Times New Roman"/>
      <w:sz w:val="20"/>
      <w:szCs w:val="20"/>
      <w:lang w:eastAsia="de-DE"/>
    </w:rPr>
  </w:style>
  <w:style w:type="paragraph" w:customStyle="1" w:styleId="Marginalspalte">
    <w:name w:val="Marginalspalte"/>
    <w:basedOn w:val="Normal"/>
    <w:uiPriority w:val="1"/>
    <w:qFormat/>
    <w:rsid w:val="001E5A75"/>
    <w:pPr>
      <w:framePr w:w="851" w:h="851" w:hSpace="284" w:wrap="around" w:vAnchor="text" w:hAnchor="page" w:y="1"/>
    </w:pPr>
    <w:rPr>
      <w:i/>
      <w:szCs w:val="22"/>
    </w:rPr>
  </w:style>
  <w:style w:type="paragraph" w:customStyle="1" w:styleId="Nummerierungsart1">
    <w:name w:val="Nummerierungsart1"/>
    <w:basedOn w:val="Normal"/>
    <w:uiPriority w:val="1"/>
    <w:qFormat/>
    <w:rsid w:val="001E5A75"/>
    <w:pPr>
      <w:numPr>
        <w:numId w:val="9"/>
      </w:numPr>
    </w:pPr>
  </w:style>
  <w:style w:type="paragraph" w:customStyle="1" w:styleId="Nummerierungsart2">
    <w:name w:val="Nummerierungsart2"/>
    <w:basedOn w:val="Normal"/>
    <w:uiPriority w:val="1"/>
    <w:qFormat/>
    <w:rsid w:val="001E5A75"/>
    <w:pPr>
      <w:numPr>
        <w:numId w:val="10"/>
      </w:numPr>
    </w:pPr>
  </w:style>
  <w:style w:type="paragraph" w:customStyle="1" w:styleId="Nummerierungsart3">
    <w:name w:val="Nummerierungsart3"/>
    <w:basedOn w:val="Normal"/>
    <w:uiPriority w:val="1"/>
    <w:qFormat/>
    <w:rsid w:val="001E5A75"/>
    <w:pPr>
      <w:numPr>
        <w:numId w:val="11"/>
      </w:numPr>
    </w:pPr>
  </w:style>
  <w:style w:type="paragraph" w:customStyle="1" w:styleId="Nummerierungsart4">
    <w:name w:val="Nummerierungsart4"/>
    <w:basedOn w:val="Normal"/>
    <w:uiPriority w:val="1"/>
    <w:qFormat/>
    <w:rsid w:val="001E5A75"/>
    <w:pPr>
      <w:numPr>
        <w:numId w:val="12"/>
      </w:numPr>
    </w:pPr>
  </w:style>
  <w:style w:type="character" w:styleId="PageNumber">
    <w:name w:val="page number"/>
    <w:uiPriority w:val="99"/>
    <w:rsid w:val="001E5A75"/>
    <w:rPr>
      <w:rFonts w:ascii="Arial" w:hAnsi="Arial" w:cs="Times New Roman"/>
      <w:sz w:val="22"/>
    </w:rPr>
  </w:style>
  <w:style w:type="character" w:customStyle="1" w:styleId="Heading3Char1">
    <w:name w:val="Heading 3 Char1"/>
    <w:link w:val="Heading3"/>
    <w:uiPriority w:val="99"/>
    <w:locked/>
    <w:rsid w:val="001E5A75"/>
    <w:rPr>
      <w:rFonts w:ascii="Arial" w:hAnsi="Arial" w:cs="Times New Roman"/>
      <w:b/>
      <w:sz w:val="20"/>
      <w:szCs w:val="20"/>
      <w:lang w:eastAsia="de-DE"/>
    </w:rPr>
  </w:style>
  <w:style w:type="paragraph" w:styleId="TOC1">
    <w:name w:val="toc 1"/>
    <w:basedOn w:val="Normal"/>
    <w:next w:val="Normal"/>
    <w:autoRedefine/>
    <w:uiPriority w:val="39"/>
    <w:qFormat/>
    <w:rsid w:val="001E5A75"/>
    <w:pPr>
      <w:tabs>
        <w:tab w:val="left" w:pos="794"/>
        <w:tab w:val="right" w:leader="dot" w:pos="9071"/>
      </w:tabs>
      <w:ind w:left="794" w:hanging="794"/>
    </w:pPr>
    <w:rPr>
      <w:b/>
      <w:smallCaps/>
      <w:noProof/>
      <w:sz w:val="24"/>
    </w:rPr>
  </w:style>
  <w:style w:type="paragraph" w:styleId="TOC2">
    <w:name w:val="toc 2"/>
    <w:basedOn w:val="Normal"/>
    <w:next w:val="Normal"/>
    <w:autoRedefine/>
    <w:uiPriority w:val="39"/>
    <w:qFormat/>
    <w:rsid w:val="006E126B"/>
    <w:pPr>
      <w:tabs>
        <w:tab w:val="left" w:pos="794"/>
        <w:tab w:val="right" w:leader="dot" w:pos="9071"/>
      </w:tabs>
      <w:spacing w:after="60"/>
      <w:ind w:left="794" w:hanging="794"/>
    </w:pPr>
    <w:rPr>
      <w:b/>
      <w:smallCaps/>
      <w:noProof/>
      <w:szCs w:val="22"/>
    </w:rPr>
  </w:style>
  <w:style w:type="paragraph" w:styleId="TOC3">
    <w:name w:val="toc 3"/>
    <w:basedOn w:val="Normal"/>
    <w:next w:val="Normal"/>
    <w:autoRedefine/>
    <w:uiPriority w:val="39"/>
    <w:qFormat/>
    <w:rsid w:val="001E5A75"/>
    <w:pPr>
      <w:tabs>
        <w:tab w:val="left" w:pos="794"/>
        <w:tab w:val="right" w:leader="dot" w:pos="9072"/>
      </w:tabs>
      <w:spacing w:after="60"/>
      <w:ind w:left="794" w:hanging="794"/>
    </w:pPr>
    <w:rPr>
      <w:smallCaps/>
      <w:noProof/>
    </w:rPr>
  </w:style>
  <w:style w:type="paragraph" w:styleId="TOC4">
    <w:name w:val="toc 4"/>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5">
    <w:name w:val="toc 5"/>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6">
    <w:name w:val="toc 6"/>
    <w:basedOn w:val="Normal"/>
    <w:next w:val="Normal"/>
    <w:autoRedefine/>
    <w:uiPriority w:val="39"/>
    <w:rsid w:val="001E5A75"/>
    <w:pPr>
      <w:tabs>
        <w:tab w:val="left" w:pos="2058"/>
        <w:tab w:val="right" w:leader="dot" w:pos="9071"/>
      </w:tabs>
      <w:ind w:left="1134" w:hanging="1134"/>
    </w:pPr>
    <w:rPr>
      <w:noProof/>
      <w:sz w:val="16"/>
    </w:rPr>
  </w:style>
  <w:style w:type="paragraph" w:styleId="TOC7">
    <w:name w:val="toc 7"/>
    <w:basedOn w:val="Normal"/>
    <w:next w:val="Normal"/>
    <w:autoRedefine/>
    <w:uiPriority w:val="39"/>
    <w:rsid w:val="001E5A75"/>
    <w:pPr>
      <w:tabs>
        <w:tab w:val="right" w:leader="dot" w:pos="9071"/>
      </w:tabs>
      <w:ind w:left="1134" w:hanging="1134"/>
    </w:pPr>
    <w:rPr>
      <w:sz w:val="16"/>
    </w:rPr>
  </w:style>
  <w:style w:type="paragraph" w:styleId="TOC8">
    <w:name w:val="toc 8"/>
    <w:basedOn w:val="Normal"/>
    <w:next w:val="Normal"/>
    <w:autoRedefine/>
    <w:uiPriority w:val="39"/>
    <w:rsid w:val="001E5A75"/>
    <w:pPr>
      <w:tabs>
        <w:tab w:val="left" w:pos="2758"/>
        <w:tab w:val="right" w:leader="dot" w:pos="9071"/>
      </w:tabs>
      <w:ind w:left="1361" w:hanging="1361"/>
    </w:pPr>
    <w:rPr>
      <w:noProof/>
      <w:sz w:val="16"/>
    </w:rPr>
  </w:style>
  <w:style w:type="paragraph" w:styleId="TOC9">
    <w:name w:val="toc 9"/>
    <w:basedOn w:val="Normal"/>
    <w:next w:val="Normal"/>
    <w:autoRedefine/>
    <w:uiPriority w:val="39"/>
    <w:rsid w:val="001E5A75"/>
    <w:pPr>
      <w:tabs>
        <w:tab w:val="right" w:leader="dot" w:pos="9071"/>
      </w:tabs>
      <w:ind w:left="1361" w:hanging="1361"/>
    </w:pPr>
    <w:rPr>
      <w:sz w:val="16"/>
    </w:rPr>
  </w:style>
  <w:style w:type="paragraph" w:styleId="Quote">
    <w:name w:val="Quote"/>
    <w:basedOn w:val="Normal"/>
    <w:next w:val="Normal"/>
    <w:link w:val="QuoteChar"/>
    <w:uiPriority w:val="29"/>
    <w:qFormat/>
    <w:rsid w:val="001E5A75"/>
    <w:rPr>
      <w:rFonts w:ascii="Arial" w:eastAsia="Arial" w:hAnsi="Arial"/>
      <w:i/>
      <w:iCs/>
      <w:color w:val="000000"/>
      <w:szCs w:val="20"/>
      <w:lang w:eastAsia="de-DE"/>
    </w:rPr>
  </w:style>
  <w:style w:type="character" w:customStyle="1" w:styleId="QuoteChar">
    <w:name w:val="Quote Char"/>
    <w:link w:val="Quote"/>
    <w:uiPriority w:val="29"/>
    <w:semiHidden/>
    <w:locked/>
    <w:rsid w:val="001E5A75"/>
    <w:rPr>
      <w:rFonts w:ascii="Arial" w:hAnsi="Arial" w:cs="Times New Roman"/>
      <w:i/>
      <w:iCs/>
      <w:color w:val="000000"/>
      <w:sz w:val="20"/>
      <w:szCs w:val="20"/>
      <w:lang w:eastAsia="de-DE"/>
    </w:rPr>
  </w:style>
  <w:style w:type="paragraph" w:styleId="TOCHeading">
    <w:name w:val="TOC Heading"/>
    <w:basedOn w:val="Heading1"/>
    <w:next w:val="Normal"/>
    <w:uiPriority w:val="39"/>
    <w:qFormat/>
    <w:rsid w:val="001E5A75"/>
    <w:pPr>
      <w:keepLines/>
      <w:spacing w:before="480" w:line="311" w:lineRule="auto"/>
      <w:outlineLvl w:val="9"/>
    </w:pPr>
    <w:rPr>
      <w:rFonts w:ascii="Arial" w:hAnsi="Arial"/>
      <w:bCs/>
      <w:color w:val="4B67A3"/>
      <w:szCs w:val="28"/>
    </w:rPr>
  </w:style>
  <w:style w:type="paragraph" w:styleId="EndnoteText">
    <w:name w:val="endnote text"/>
    <w:basedOn w:val="Normal"/>
    <w:link w:val="EndnoteTextChar"/>
    <w:uiPriority w:val="1"/>
    <w:rsid w:val="001E5A75"/>
    <w:pPr>
      <w:spacing w:line="180" w:lineRule="exact"/>
      <w:ind w:left="142" w:hanging="142"/>
    </w:pPr>
    <w:rPr>
      <w:rFonts w:ascii="Arial" w:eastAsia="Arial" w:hAnsi="Arial"/>
      <w:szCs w:val="20"/>
      <w:lang w:eastAsia="de-DE"/>
    </w:rPr>
  </w:style>
  <w:style w:type="character" w:customStyle="1" w:styleId="EndnoteTextChar">
    <w:name w:val="Endnote Text Char"/>
    <w:link w:val="EndnoteText"/>
    <w:uiPriority w:val="1"/>
    <w:locked/>
    <w:rsid w:val="001E5A75"/>
    <w:rPr>
      <w:rFonts w:ascii="Arial" w:hAnsi="Arial" w:cs="Times New Roman"/>
      <w:sz w:val="20"/>
      <w:szCs w:val="20"/>
      <w:lang w:eastAsia="de-DE"/>
    </w:rPr>
  </w:style>
  <w:style w:type="character" w:styleId="EndnoteReference">
    <w:name w:val="endnote reference"/>
    <w:uiPriority w:val="1"/>
    <w:rsid w:val="001E5A75"/>
    <w:rPr>
      <w:rFonts w:ascii="Arial" w:hAnsi="Arial" w:cs="Times New Roman"/>
      <w:color w:val="auto"/>
      <w:position w:val="4"/>
      <w:sz w:val="12"/>
      <w:vertAlign w:val="baseline"/>
    </w:rPr>
  </w:style>
  <w:style w:type="paragraph" w:customStyle="1" w:styleId="Ballontekst">
    <w:name w:val="Ballontekst"/>
    <w:basedOn w:val="Normal"/>
    <w:uiPriority w:val="99"/>
    <w:semiHidden/>
    <w:rsid w:val="00884FEB"/>
    <w:rPr>
      <w:rFonts w:ascii="Tahoma" w:hAnsi="Tahoma" w:cs="Tahoma"/>
      <w:sz w:val="16"/>
      <w:szCs w:val="16"/>
    </w:rPr>
  </w:style>
  <w:style w:type="character" w:styleId="CommentReference">
    <w:name w:val="annotation reference"/>
    <w:uiPriority w:val="99"/>
    <w:rsid w:val="00884FEB"/>
    <w:rPr>
      <w:rFonts w:cs="Times New Roman"/>
      <w:sz w:val="16"/>
      <w:szCs w:val="16"/>
    </w:rPr>
  </w:style>
  <w:style w:type="paragraph" w:styleId="CommentText">
    <w:name w:val="annotation text"/>
    <w:basedOn w:val="Normal"/>
    <w:link w:val="CommentTextChar"/>
    <w:rsid w:val="00884FEB"/>
    <w:rPr>
      <w:rFonts w:eastAsia="Arial"/>
      <w:szCs w:val="20"/>
      <w:lang w:eastAsia="x-none"/>
    </w:rPr>
  </w:style>
  <w:style w:type="character" w:customStyle="1" w:styleId="CommentTextChar">
    <w:name w:val="Comment Text Char"/>
    <w:link w:val="CommentText"/>
    <w:locked/>
    <w:rsid w:val="00884FEB"/>
    <w:rPr>
      <w:rFonts w:ascii="Verdana" w:hAnsi="Verdana" w:cs="Times New Roman"/>
      <w:sz w:val="20"/>
      <w:szCs w:val="20"/>
      <w:lang w:val="hu-HU"/>
    </w:rPr>
  </w:style>
  <w:style w:type="paragraph" w:customStyle="1" w:styleId="Onderwerpvanopmerking">
    <w:name w:val="Onderwerp van opmerking"/>
    <w:basedOn w:val="CommentText"/>
    <w:next w:val="CommentText"/>
    <w:uiPriority w:val="99"/>
    <w:semiHidden/>
    <w:rsid w:val="00884FEB"/>
    <w:rPr>
      <w:b/>
      <w:bCs/>
    </w:rPr>
  </w:style>
  <w:style w:type="character" w:styleId="FollowedHyperlink">
    <w:name w:val="FollowedHyperlink"/>
    <w:uiPriority w:val="99"/>
    <w:rsid w:val="00884FEB"/>
    <w:rPr>
      <w:rFonts w:cs="Times New Roman"/>
      <w:color w:val="606420"/>
      <w:u w:val="single"/>
    </w:rPr>
  </w:style>
  <w:style w:type="paragraph" w:styleId="BalloonText">
    <w:name w:val="Balloon Text"/>
    <w:basedOn w:val="Normal"/>
    <w:link w:val="BalloonTextChar"/>
    <w:uiPriority w:val="99"/>
    <w:rsid w:val="00884FEB"/>
    <w:rPr>
      <w:rFonts w:ascii="Tahoma" w:eastAsia="Arial" w:hAnsi="Tahoma"/>
      <w:sz w:val="16"/>
      <w:szCs w:val="16"/>
      <w:lang w:eastAsia="x-none"/>
    </w:rPr>
  </w:style>
  <w:style w:type="character" w:customStyle="1" w:styleId="BalloonTextChar">
    <w:name w:val="Balloon Text Char"/>
    <w:link w:val="BalloonText"/>
    <w:uiPriority w:val="99"/>
    <w:locked/>
    <w:rsid w:val="00884FEB"/>
    <w:rPr>
      <w:rFonts w:ascii="Tahoma" w:hAnsi="Tahoma" w:cs="Tahoma"/>
      <w:sz w:val="16"/>
      <w:szCs w:val="16"/>
      <w:lang w:val="hu-HU"/>
    </w:rPr>
  </w:style>
  <w:style w:type="paragraph" w:styleId="CommentSubject">
    <w:name w:val="annotation subject"/>
    <w:basedOn w:val="CommentText"/>
    <w:next w:val="CommentText"/>
    <w:link w:val="CommentSubjectChar"/>
    <w:uiPriority w:val="99"/>
    <w:rsid w:val="00884FEB"/>
    <w:rPr>
      <w:b/>
      <w:bCs/>
    </w:rPr>
  </w:style>
  <w:style w:type="character" w:customStyle="1" w:styleId="CommentSubjectChar">
    <w:name w:val="Comment Subject Char"/>
    <w:link w:val="CommentSubject"/>
    <w:uiPriority w:val="99"/>
    <w:locked/>
    <w:rsid w:val="00884FEB"/>
    <w:rPr>
      <w:rFonts w:ascii="Verdana" w:hAnsi="Verdana" w:cs="Times New Roman"/>
      <w:b/>
      <w:bCs/>
      <w:sz w:val="20"/>
      <w:szCs w:val="20"/>
      <w:lang w:val="hu-HU"/>
    </w:rPr>
  </w:style>
  <w:style w:type="table" w:styleId="TableGrid">
    <w:name w:val="Table Grid"/>
    <w:aliases w:val="Tabla CUADROS"/>
    <w:basedOn w:val="TableNormal"/>
    <w:uiPriority w:val="59"/>
    <w:rsid w:val="00884FE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berschrift4">
    <w:name w:val="Formatvorlage Überschrift 4"/>
    <w:basedOn w:val="Heading4"/>
    <w:link w:val="Formatvorlageberschrift4Char"/>
    <w:uiPriority w:val="99"/>
    <w:rsid w:val="00884FEB"/>
    <w:pPr>
      <w:spacing w:before="240" w:after="60"/>
    </w:pPr>
    <w:rPr>
      <w:iCs/>
      <w:szCs w:val="28"/>
    </w:rPr>
  </w:style>
  <w:style w:type="character" w:customStyle="1" w:styleId="Formatvorlageberschrift4Char">
    <w:name w:val="Formatvorlage Überschrift 4 Char"/>
    <w:link w:val="Formatvorlageberschrift4"/>
    <w:uiPriority w:val="99"/>
    <w:locked/>
    <w:rsid w:val="00884FEB"/>
    <w:rPr>
      <w:rFonts w:ascii="Verdana" w:eastAsia="Times New Roman" w:hAnsi="Verdana"/>
      <w:b/>
      <w:iCs/>
      <w:szCs w:val="28"/>
      <w:u w:val="single"/>
      <w:lang w:eastAsia="en-US" w:bidi="ar-SA"/>
    </w:rPr>
  </w:style>
  <w:style w:type="paragraph" w:customStyle="1" w:styleId="Instructionsberschrift1">
    <w:name w:val="Instructions Überschrift 1"/>
    <w:basedOn w:val="Heading1"/>
    <w:rsid w:val="00884FEB"/>
    <w:pPr>
      <w:tabs>
        <w:tab w:val="num" w:pos="540"/>
      </w:tabs>
      <w:spacing w:before="240"/>
      <w:ind w:left="540" w:hanging="540"/>
    </w:pPr>
    <w:rPr>
      <w:b w:val="0"/>
      <w:kern w:val="32"/>
    </w:rPr>
  </w:style>
  <w:style w:type="paragraph" w:customStyle="1" w:styleId="Instructionsberschrift2">
    <w:name w:val="Instructions Überschrift 2"/>
    <w:basedOn w:val="Heading2"/>
    <w:rsid w:val="008C122C"/>
    <w:pPr>
      <w:numPr>
        <w:numId w:val="13"/>
      </w:numPr>
      <w:spacing w:after="240"/>
    </w:pPr>
    <w:rPr>
      <w:rFonts w:cs="Arial"/>
      <w:b w:val="0"/>
      <w:sz w:val="20"/>
    </w:rPr>
  </w:style>
  <w:style w:type="paragraph" w:customStyle="1" w:styleId="Instructionsberschrift3">
    <w:name w:val="Instructions Überschrift 3"/>
    <w:basedOn w:val="Heading3"/>
    <w:link w:val="Instructionsberschrift3Zchn"/>
    <w:rsid w:val="006746DB"/>
    <w:pPr>
      <w:numPr>
        <w:numId w:val="14"/>
      </w:numPr>
      <w:spacing w:before="240" w:after="60" w:line="360" w:lineRule="auto"/>
    </w:pPr>
    <w:rPr>
      <w:rFonts w:ascii="Verdana" w:eastAsia="Times New Roman" w:hAnsi="Verdana"/>
      <w:szCs w:val="26"/>
      <w:u w:val="single"/>
      <w:lang w:eastAsia="en-US"/>
    </w:rPr>
  </w:style>
  <w:style w:type="character" w:customStyle="1" w:styleId="Instructionsberschrift3Zchn">
    <w:name w:val="Instructions Überschrift 3 Zchn"/>
    <w:link w:val="Instructionsberschrift3"/>
    <w:locked/>
    <w:rsid w:val="006746DB"/>
    <w:rPr>
      <w:rFonts w:ascii="Verdana" w:eastAsia="Times New Roman" w:hAnsi="Verdana"/>
      <w:b/>
      <w:szCs w:val="26"/>
      <w:u w:val="single"/>
      <w:lang w:eastAsia="en-US" w:bidi="ar-SA"/>
    </w:rPr>
  </w:style>
  <w:style w:type="paragraph" w:customStyle="1" w:styleId="Instructionsberschrift4">
    <w:name w:val="Instructions Überschrift 4"/>
    <w:basedOn w:val="Heading4"/>
    <w:next w:val="InstructionsText"/>
    <w:link w:val="Instructionsberschrift4Char"/>
    <w:uiPriority w:val="99"/>
    <w:rsid w:val="00884FEB"/>
    <w:pPr>
      <w:tabs>
        <w:tab w:val="left" w:pos="1520"/>
      </w:tabs>
      <w:autoSpaceDE w:val="0"/>
      <w:autoSpaceDN w:val="0"/>
      <w:adjustRightInd w:val="0"/>
      <w:spacing w:before="240" w:after="240"/>
      <w:ind w:left="970" w:hanging="970"/>
    </w:pPr>
    <w:rPr>
      <w:bCs/>
    </w:rPr>
  </w:style>
  <w:style w:type="paragraph" w:customStyle="1" w:styleId="InstructionsText">
    <w:name w:val="Instructions Text"/>
    <w:basedOn w:val="Normal"/>
    <w:link w:val="InstructionsTextChar"/>
    <w:autoRedefine/>
    <w:rsid w:val="001E1D34"/>
    <w:pPr>
      <w:spacing w:before="0"/>
      <w:jc w:val="left"/>
    </w:pPr>
    <w:rPr>
      <w:rFonts w:ascii="Times New Roman" w:hAnsi="Times New Roman"/>
      <w:sz w:val="24"/>
      <w:lang w:eastAsia="de-DE"/>
    </w:rPr>
  </w:style>
  <w:style w:type="character" w:customStyle="1" w:styleId="Instructionsberschrift4Char">
    <w:name w:val="Instructions Überschrift 4 Char"/>
    <w:link w:val="Instructionsberschrift4"/>
    <w:uiPriority w:val="99"/>
    <w:locked/>
    <w:rsid w:val="00884FEB"/>
    <w:rPr>
      <w:rFonts w:ascii="Verdana" w:eastAsia="Times New Roman" w:hAnsi="Verdana"/>
      <w:b/>
      <w:bCs/>
      <w:szCs w:val="24"/>
      <w:u w:val="single"/>
      <w:lang w:eastAsia="en-US" w:bidi="ar-SA"/>
    </w:rPr>
  </w:style>
  <w:style w:type="character" w:customStyle="1" w:styleId="InstructionsTabelleberschrift">
    <w:name w:val="Instructions Tabelle Überschrift"/>
    <w:qFormat/>
    <w:rsid w:val="00884FEB"/>
    <w:rPr>
      <w:rFonts w:ascii="Verdana" w:hAnsi="Verdana" w:cs="Times New Roman"/>
      <w:b/>
      <w:bCs/>
      <w:sz w:val="20"/>
      <w:u w:val="single"/>
    </w:rPr>
  </w:style>
  <w:style w:type="character" w:customStyle="1" w:styleId="InstructionsTabelleText">
    <w:name w:val="Instructions Tabelle Text"/>
    <w:rsid w:val="00884FEB"/>
    <w:rPr>
      <w:rFonts w:ascii="Verdana" w:hAnsi="Verdana" w:cs="Times New Roman"/>
      <w:sz w:val="20"/>
    </w:rPr>
  </w:style>
  <w:style w:type="character" w:customStyle="1" w:styleId="FormatvorlageInstructionsTabelleText">
    <w:name w:val="Formatvorlage Instructions Tabelle Text"/>
    <w:uiPriority w:val="99"/>
    <w:qFormat/>
    <w:rsid w:val="00412D44"/>
    <w:rPr>
      <w:rFonts w:ascii="Verdana" w:hAnsi="Verdana" w:cs="Times New Roman"/>
      <w:bCs/>
      <w:sz w:val="20"/>
      <w:u w:val="none"/>
    </w:rPr>
  </w:style>
  <w:style w:type="paragraph" w:customStyle="1" w:styleId="FormatvorlageInstructionsberschrift3Links0cmErsteZeile0cm">
    <w:name w:val="Formatvorlage Instructions Überschrift 3 + Links:  0 cm Erste Zeile:  0 cm"/>
    <w:basedOn w:val="Instructionsberschrift3"/>
    <w:next w:val="Instructionsberschrift3"/>
    <w:uiPriority w:val="99"/>
    <w:rsid w:val="00884FEB"/>
    <w:pPr>
      <w:ind w:left="0" w:firstLine="0"/>
    </w:pPr>
    <w:rPr>
      <w:szCs w:val="20"/>
    </w:rPr>
  </w:style>
  <w:style w:type="paragraph" w:customStyle="1" w:styleId="Texte2">
    <w:name w:val="Texte 2"/>
    <w:basedOn w:val="Normal"/>
    <w:uiPriority w:val="99"/>
    <w:rsid w:val="00884FEB"/>
    <w:pPr>
      <w:spacing w:after="0"/>
      <w:ind w:left="567"/>
    </w:pPr>
    <w:rPr>
      <w:sz w:val="22"/>
      <w:szCs w:val="20"/>
      <w:lang w:eastAsia="fr-FR"/>
    </w:rPr>
  </w:style>
  <w:style w:type="paragraph" w:customStyle="1" w:styleId="Prrafodelista1">
    <w:name w:val="Párrafo de lista1"/>
    <w:basedOn w:val="Normal"/>
    <w:uiPriority w:val="99"/>
    <w:rsid w:val="00884FEB"/>
    <w:pPr>
      <w:ind w:left="720"/>
    </w:pPr>
  </w:style>
  <w:style w:type="paragraph" w:customStyle="1" w:styleId="Prrafodelista2">
    <w:name w:val="Párrafo de lista2"/>
    <w:basedOn w:val="Normal"/>
    <w:uiPriority w:val="99"/>
    <w:rsid w:val="00884FEB"/>
    <w:pPr>
      <w:ind w:left="708"/>
    </w:pPr>
  </w:style>
  <w:style w:type="paragraph" w:styleId="PlainText">
    <w:name w:val="Plain Text"/>
    <w:basedOn w:val="Normal"/>
    <w:link w:val="PlainTextChar"/>
    <w:uiPriority w:val="99"/>
    <w:rsid w:val="00884FEB"/>
    <w:pPr>
      <w:spacing w:before="0" w:after="0"/>
      <w:jc w:val="left"/>
    </w:pPr>
    <w:rPr>
      <w:rFonts w:eastAsia="Arial"/>
      <w:szCs w:val="20"/>
      <w:lang w:eastAsia="es-ES_tradnl"/>
    </w:rPr>
  </w:style>
  <w:style w:type="character" w:customStyle="1" w:styleId="PlainTextChar">
    <w:name w:val="Plain Text Char"/>
    <w:link w:val="PlainText"/>
    <w:uiPriority w:val="99"/>
    <w:locked/>
    <w:rsid w:val="00884FEB"/>
    <w:rPr>
      <w:rFonts w:ascii="Verdana" w:hAnsi="Verdana" w:cs="Times New Roman"/>
      <w:sz w:val="20"/>
      <w:szCs w:val="20"/>
      <w:lang w:val="hu-HU" w:eastAsia="es-ES_tradnl"/>
    </w:rPr>
  </w:style>
  <w:style w:type="paragraph" w:customStyle="1" w:styleId="Listenabsatz1">
    <w:name w:val="Listenabsatz1"/>
    <w:basedOn w:val="Normal"/>
    <w:uiPriority w:val="99"/>
    <w:rsid w:val="00884FEB"/>
    <w:pPr>
      <w:ind w:left="708"/>
    </w:pPr>
  </w:style>
  <w:style w:type="character" w:customStyle="1" w:styleId="InstructionsTextChar">
    <w:name w:val="Instructions Text Char"/>
    <w:link w:val="InstructionsText"/>
    <w:locked/>
    <w:rsid w:val="001E1D34"/>
    <w:rPr>
      <w:rFonts w:ascii="Times New Roman" w:eastAsia="Times New Roman" w:hAnsi="Times New Roman"/>
      <w:sz w:val="24"/>
      <w:szCs w:val="24"/>
      <w:lang w:eastAsia="de-DE" w:bidi="ar-SA"/>
    </w:rPr>
  </w:style>
  <w:style w:type="paragraph" w:styleId="Revision">
    <w:name w:val="Revision"/>
    <w:hidden/>
    <w:uiPriority w:val="99"/>
    <w:semiHidden/>
    <w:rsid w:val="00884FEB"/>
    <w:rPr>
      <w:rFonts w:ascii="Verdana" w:eastAsia="Times New Roman" w:hAnsi="Verdana"/>
      <w:szCs w:val="24"/>
      <w:lang w:eastAsia="en-US" w:bidi="ar-SA"/>
    </w:rPr>
  </w:style>
  <w:style w:type="paragraph" w:styleId="ListParagraph">
    <w:name w:val="List Paragraph"/>
    <w:basedOn w:val="Normal"/>
    <w:uiPriority w:val="34"/>
    <w:qFormat/>
    <w:rsid w:val="00884FEB"/>
    <w:pPr>
      <w:ind w:left="708"/>
    </w:pPr>
  </w:style>
  <w:style w:type="character" w:styleId="PlaceholderText">
    <w:name w:val="Placeholder Text"/>
    <w:uiPriority w:val="99"/>
    <w:semiHidden/>
    <w:rsid w:val="00D946DB"/>
    <w:rPr>
      <w:rFonts w:cs="Times New Roman"/>
      <w:color w:val="808080"/>
    </w:rPr>
  </w:style>
  <w:style w:type="paragraph" w:customStyle="1" w:styleId="InstructionsText2">
    <w:name w:val="Instructions Text 2"/>
    <w:basedOn w:val="InstructionsText"/>
    <w:qFormat/>
    <w:rsid w:val="0046452F"/>
    <w:pPr>
      <w:numPr>
        <w:numId w:val="15"/>
      </w:numPr>
      <w:spacing w:after="240"/>
    </w:pPr>
  </w:style>
  <w:style w:type="character" w:customStyle="1" w:styleId="Instructionsberschrift3Char">
    <w:name w:val="Instructions Überschrift 3 Char"/>
    <w:locked/>
    <w:rsid w:val="003B3DBB"/>
    <w:rPr>
      <w:rFonts w:ascii="Verdana" w:hAnsi="Verdana" w:cs="Arial"/>
      <w:b/>
      <w:bCs/>
      <w:sz w:val="26"/>
      <w:szCs w:val="26"/>
      <w:u w:val="single"/>
      <w:lang w:val="hu-HU" w:eastAsia="en-US" w:bidi="ar-SA"/>
    </w:rPr>
  </w:style>
  <w:style w:type="paragraph" w:customStyle="1" w:styleId="CM4">
    <w:name w:val="CM4"/>
    <w:basedOn w:val="Normal"/>
    <w:next w:val="Normal"/>
    <w:uiPriority w:val="99"/>
    <w:rsid w:val="008815DE"/>
    <w:pPr>
      <w:autoSpaceDE w:val="0"/>
      <w:autoSpaceDN w:val="0"/>
      <w:adjustRightInd w:val="0"/>
      <w:spacing w:before="0" w:after="0"/>
      <w:jc w:val="left"/>
    </w:pPr>
    <w:rPr>
      <w:rFonts w:ascii="Times New Roman" w:eastAsia="Arial" w:hAnsi="Times New Roman"/>
      <w:sz w:val="24"/>
    </w:rPr>
  </w:style>
  <w:style w:type="paragraph" w:styleId="DocumentMap">
    <w:name w:val="Document Map"/>
    <w:basedOn w:val="Normal"/>
    <w:link w:val="DocumentMapChar"/>
    <w:uiPriority w:val="99"/>
    <w:semiHidden/>
    <w:rsid w:val="0088630E"/>
    <w:pPr>
      <w:spacing w:before="0" w:after="0"/>
    </w:pPr>
    <w:rPr>
      <w:rFonts w:ascii="Tahoma" w:eastAsia="Arial" w:hAnsi="Tahoma"/>
      <w:sz w:val="16"/>
      <w:szCs w:val="16"/>
      <w:lang w:eastAsia="x-none"/>
    </w:rPr>
  </w:style>
  <w:style w:type="character" w:customStyle="1" w:styleId="DocumentMapChar">
    <w:name w:val="Document Map Char"/>
    <w:link w:val="DocumentMap"/>
    <w:uiPriority w:val="99"/>
    <w:semiHidden/>
    <w:locked/>
    <w:rsid w:val="0088630E"/>
    <w:rPr>
      <w:rFonts w:ascii="Tahoma" w:hAnsi="Tahoma" w:cs="Tahoma"/>
      <w:sz w:val="16"/>
      <w:szCs w:val="16"/>
      <w:lang w:val="hu-HU"/>
    </w:rPr>
  </w:style>
  <w:style w:type="paragraph" w:customStyle="1" w:styleId="Titrearticle">
    <w:name w:val="Titre article"/>
    <w:basedOn w:val="Normal"/>
    <w:next w:val="Normal"/>
    <w:rsid w:val="00C87CEE"/>
    <w:pPr>
      <w:keepNext/>
      <w:spacing w:before="360"/>
      <w:jc w:val="center"/>
    </w:pPr>
    <w:rPr>
      <w:rFonts w:ascii="Times New Roman" w:hAnsi="Times New Roman"/>
      <w:i/>
      <w:sz w:val="24"/>
      <w:lang w:eastAsia="de-DE"/>
    </w:rPr>
  </w:style>
  <w:style w:type="paragraph" w:customStyle="1" w:styleId="Baseparagraphnumbered">
    <w:name w:val="Base paragraph numbered"/>
    <w:basedOn w:val="Normal"/>
    <w:link w:val="BaseparagraphnumberedChar"/>
    <w:qFormat/>
    <w:rsid w:val="00C87CEE"/>
    <w:pPr>
      <w:numPr>
        <w:numId w:val="19"/>
      </w:numPr>
      <w:spacing w:before="0" w:after="240"/>
    </w:pPr>
    <w:rPr>
      <w:rFonts w:ascii="Times New Roman" w:eastAsia="Arial" w:hAnsi="Times New Roman"/>
      <w:sz w:val="24"/>
      <w:szCs w:val="20"/>
      <w:lang w:eastAsia="en-GB"/>
    </w:rPr>
  </w:style>
  <w:style w:type="character" w:customStyle="1" w:styleId="BaseparagraphnumberedChar">
    <w:name w:val="Base paragraph numbered Char"/>
    <w:link w:val="Baseparagraphnumbered"/>
    <w:locked/>
    <w:rsid w:val="00C87CEE"/>
    <w:rPr>
      <w:rFonts w:ascii="Times New Roman" w:hAnsi="Times New Roman"/>
      <w:sz w:val="24"/>
      <w:lang w:bidi="ar-SA"/>
    </w:rPr>
  </w:style>
  <w:style w:type="character" w:customStyle="1" w:styleId="NumPar1Char">
    <w:name w:val="NumPar 1 Char"/>
    <w:link w:val="NumPar1"/>
    <w:uiPriority w:val="99"/>
    <w:locked/>
    <w:rsid w:val="00D34F75"/>
    <w:rPr>
      <w:rFonts w:cs="Times New Roman"/>
      <w:sz w:val="24"/>
      <w:szCs w:val="24"/>
      <w:lang w:val="hu-HU" w:eastAsia="de-DE"/>
    </w:rPr>
  </w:style>
  <w:style w:type="paragraph" w:customStyle="1" w:styleId="NumPar1">
    <w:name w:val="NumPar 1"/>
    <w:basedOn w:val="Normal"/>
    <w:next w:val="Normal"/>
    <w:link w:val="NumPar1Char"/>
    <w:uiPriority w:val="99"/>
    <w:rsid w:val="00D34F75"/>
    <w:pPr>
      <w:tabs>
        <w:tab w:val="num" w:pos="850"/>
      </w:tabs>
      <w:ind w:left="850" w:hanging="850"/>
    </w:pPr>
    <w:rPr>
      <w:rFonts w:ascii="Arial" w:eastAsia="Arial" w:hAnsi="Arial"/>
      <w:sz w:val="24"/>
      <w:lang w:eastAsia="de-DE"/>
    </w:rPr>
  </w:style>
  <w:style w:type="character" w:customStyle="1" w:styleId="Point1letterChar">
    <w:name w:val="Point 1 (letter) Char"/>
    <w:link w:val="Point1letter"/>
    <w:uiPriority w:val="99"/>
    <w:locked/>
    <w:rsid w:val="00D34F75"/>
    <w:rPr>
      <w:rFonts w:cs="Times New Roman"/>
      <w:sz w:val="24"/>
      <w:szCs w:val="24"/>
      <w:lang w:val="hu-HU" w:eastAsia="en-US"/>
    </w:rPr>
  </w:style>
  <w:style w:type="paragraph" w:customStyle="1" w:styleId="Point1letter">
    <w:name w:val="Point 1 (letter)"/>
    <w:basedOn w:val="Normal"/>
    <w:link w:val="Point1letterChar"/>
    <w:uiPriority w:val="99"/>
    <w:rsid w:val="00D34F75"/>
    <w:pPr>
      <w:tabs>
        <w:tab w:val="num" w:pos="360"/>
      </w:tabs>
      <w:ind w:left="1417" w:hanging="567"/>
    </w:pPr>
    <w:rPr>
      <w:rFonts w:ascii="Arial" w:eastAsia="Arial" w:hAnsi="Arial"/>
      <w:sz w:val="24"/>
    </w:rPr>
  </w:style>
  <w:style w:type="numbering" w:customStyle="1" w:styleId="Formatvorlage2">
    <w:name w:val="Formatvorlage2"/>
    <w:uiPriority w:val="99"/>
    <w:rsid w:val="00BF60F7"/>
    <w:pPr>
      <w:numPr>
        <w:numId w:val="6"/>
      </w:numPr>
    </w:pPr>
  </w:style>
  <w:style w:type="numbering" w:customStyle="1" w:styleId="Formatvorlage3">
    <w:name w:val="Formatvorlage3"/>
    <w:uiPriority w:val="99"/>
    <w:rsid w:val="00BF60F7"/>
    <w:pPr>
      <w:numPr>
        <w:numId w:val="16"/>
      </w:numPr>
    </w:pPr>
  </w:style>
  <w:style w:type="numbering" w:customStyle="1" w:styleId="Formatvorlage1">
    <w:name w:val="Formatvorlage1"/>
    <w:uiPriority w:val="99"/>
    <w:rsid w:val="00BF60F7"/>
    <w:pPr>
      <w:numPr>
        <w:numId w:val="5"/>
      </w:numPr>
    </w:pPr>
  </w:style>
  <w:style w:type="numbering" w:customStyle="1" w:styleId="Formatvorlage4">
    <w:name w:val="Formatvorlage4"/>
    <w:uiPriority w:val="99"/>
    <w:rsid w:val="00BF60F7"/>
    <w:pPr>
      <w:numPr>
        <w:numId w:val="18"/>
      </w:numPr>
    </w:pPr>
  </w:style>
  <w:style w:type="paragraph" w:customStyle="1" w:styleId="ListParagraph1">
    <w:name w:val="List Paragraph1"/>
    <w:basedOn w:val="Normal"/>
    <w:uiPriority w:val="99"/>
    <w:qFormat/>
    <w:rsid w:val="001C7AB7"/>
    <w:pPr>
      <w:ind w:left="708"/>
    </w:pPr>
  </w:style>
  <w:style w:type="paragraph" w:customStyle="1" w:styleId="Anfhrungszeichen1">
    <w:name w:val="Anführungszeichen1"/>
    <w:basedOn w:val="Normal"/>
    <w:next w:val="Normal"/>
    <w:link w:val="AnfhrungszeichenZchn"/>
    <w:uiPriority w:val="29"/>
    <w:semiHidden/>
    <w:rsid w:val="000B0B09"/>
    <w:rPr>
      <w:i/>
      <w:iCs/>
      <w:color w:val="000000"/>
    </w:rPr>
  </w:style>
  <w:style w:type="character" w:customStyle="1" w:styleId="AnfhrungszeichenZchn">
    <w:name w:val="Anführungszeichen Zchn"/>
    <w:link w:val="Anfhrungszeichen1"/>
    <w:uiPriority w:val="29"/>
    <w:semiHidden/>
    <w:rsid w:val="000B0B09"/>
    <w:rPr>
      <w:rFonts w:ascii="Verdana" w:eastAsia="Times New Roman" w:hAnsi="Verdana"/>
      <w:i/>
      <w:iCs/>
      <w:color w:val="000000"/>
      <w:sz w:val="20"/>
      <w:szCs w:val="24"/>
      <w:lang w:val="hu-HU" w:eastAsia="en-US"/>
    </w:rPr>
  </w:style>
  <w:style w:type="paragraph" w:customStyle="1" w:styleId="Inhaltsverzeichnisberschrift1">
    <w:name w:val="Inhaltsverzeichnisüberschrift1"/>
    <w:basedOn w:val="Heading1"/>
    <w:next w:val="Normal"/>
    <w:uiPriority w:val="39"/>
    <w:semiHidden/>
    <w:unhideWhenUsed/>
    <w:qFormat/>
    <w:rsid w:val="000B0B09"/>
    <w:pPr>
      <w:keepLines/>
      <w:spacing w:before="480" w:line="311" w:lineRule="auto"/>
      <w:outlineLvl w:val="9"/>
    </w:pPr>
    <w:rPr>
      <w:rFonts w:ascii="Arial" w:hAnsi="Arial"/>
      <w:bCs/>
      <w:color w:val="4B67A3"/>
      <w:szCs w:val="28"/>
    </w:rPr>
  </w:style>
  <w:style w:type="paragraph" w:customStyle="1" w:styleId="berarbeitung1">
    <w:name w:val="Überarbeitung1"/>
    <w:hidden/>
    <w:uiPriority w:val="99"/>
    <w:semiHidden/>
    <w:rsid w:val="000B0B09"/>
    <w:rPr>
      <w:rFonts w:ascii="Verdana" w:eastAsia="Times New Roman" w:hAnsi="Verdana"/>
      <w:szCs w:val="24"/>
      <w:lang w:eastAsia="en-US" w:bidi="ar-SA"/>
    </w:rPr>
  </w:style>
  <w:style w:type="paragraph" w:customStyle="1" w:styleId="Listenabsatz2">
    <w:name w:val="Listenabsatz2"/>
    <w:basedOn w:val="Normal"/>
    <w:uiPriority w:val="99"/>
    <w:qFormat/>
    <w:rsid w:val="000B0B09"/>
    <w:pPr>
      <w:ind w:left="708"/>
    </w:pPr>
  </w:style>
  <w:style w:type="character" w:customStyle="1" w:styleId="Platzhaltertext1">
    <w:name w:val="Platzhaltertext1"/>
    <w:uiPriority w:val="99"/>
    <w:semiHidden/>
    <w:rsid w:val="000B0B09"/>
    <w:rPr>
      <w:color w:val="808080"/>
    </w:rPr>
  </w:style>
  <w:style w:type="paragraph" w:customStyle="1" w:styleId="Default">
    <w:name w:val="Default"/>
    <w:rsid w:val="00283B5F"/>
    <w:pPr>
      <w:autoSpaceDE w:val="0"/>
      <w:autoSpaceDN w:val="0"/>
      <w:adjustRightInd w:val="0"/>
    </w:pPr>
    <w:rPr>
      <w:rFonts w:cs="Arial"/>
      <w:color w:val="000000"/>
      <w:sz w:val="24"/>
      <w:szCs w:val="24"/>
      <w:lang w:bidi="ar-SA"/>
    </w:rPr>
  </w:style>
  <w:style w:type="paragraph" w:customStyle="1" w:styleId="CM1">
    <w:name w:val="CM1"/>
    <w:basedOn w:val="Default"/>
    <w:next w:val="Default"/>
    <w:uiPriority w:val="99"/>
    <w:rsid w:val="003D7822"/>
    <w:rPr>
      <w:rFonts w:ascii="EU Albertina" w:hAnsi="EU Albertina" w:cs="Times New Roman"/>
      <w:color w:val="auto"/>
    </w:rPr>
  </w:style>
  <w:style w:type="paragraph" w:customStyle="1" w:styleId="CM3">
    <w:name w:val="CM3"/>
    <w:basedOn w:val="Default"/>
    <w:next w:val="Default"/>
    <w:uiPriority w:val="99"/>
    <w:rsid w:val="003D7822"/>
    <w:rPr>
      <w:rFonts w:ascii="EU Albertina" w:hAnsi="EU Albertina" w:cs="Times New Roman"/>
      <w:color w:val="auto"/>
    </w:rPr>
  </w:style>
  <w:style w:type="paragraph" w:customStyle="1" w:styleId="TableParagraph">
    <w:name w:val="Table Paragraph"/>
    <w:basedOn w:val="Normal"/>
    <w:uiPriority w:val="1"/>
    <w:qFormat/>
    <w:rsid w:val="007674DE"/>
    <w:pPr>
      <w:widowControl w:val="0"/>
      <w:spacing w:before="0" w:after="0"/>
      <w:jc w:val="left"/>
    </w:pPr>
    <w:rPr>
      <w:rFonts w:asciiTheme="minorHAnsi" w:eastAsiaTheme="minorHAnsi" w:hAnsiTheme="minorHAnsi" w:cstheme="minorBidi"/>
      <w:sz w:val="22"/>
      <w:szCs w:val="22"/>
    </w:rPr>
  </w:style>
  <w:style w:type="paragraph" w:customStyle="1" w:styleId="Applicationdirecte">
    <w:name w:val="Application directe"/>
    <w:basedOn w:val="Normal"/>
    <w:next w:val="Normal"/>
    <w:rsid w:val="007520D8"/>
    <w:pPr>
      <w:spacing w:before="480"/>
    </w:pPr>
    <w:rPr>
      <w:rFonts w:ascii="Times New Roman" w:hAnsi="Times New Roman"/>
      <w:sz w:val="24"/>
    </w:rPr>
  </w:style>
  <w:style w:type="paragraph" w:customStyle="1" w:styleId="Numberedtilelevel1">
    <w:name w:val="Numbered tile level 1"/>
    <w:basedOn w:val="Instructionsberschrift2"/>
    <w:qFormat/>
    <w:rsid w:val="002A276F"/>
    <w:pPr>
      <w:numPr>
        <w:numId w:val="30"/>
      </w:numPr>
    </w:pPr>
    <w:rPr>
      <w:rFonts w:ascii="Times New Roman" w:hAnsi="Times New Roman" w:cs="Times New Roman"/>
      <w:sz w:val="24"/>
      <w:u w:val="none"/>
    </w:rPr>
  </w:style>
  <w:style w:type="paragraph" w:customStyle="1" w:styleId="Numberedtitlelevel2">
    <w:name w:val="Numbered title level 2"/>
    <w:basedOn w:val="Normal"/>
    <w:next w:val="Normal"/>
    <w:qFormat/>
    <w:rsid w:val="007520D8"/>
    <w:pPr>
      <w:numPr>
        <w:ilvl w:val="1"/>
        <w:numId w:val="21"/>
      </w:numPr>
      <w:spacing w:before="240" w:after="240"/>
      <w:jc w:val="left"/>
    </w:pPr>
    <w:rPr>
      <w:rFonts w:asciiTheme="majorHAnsi" w:eastAsiaTheme="majorEastAsia" w:hAnsiTheme="majorHAnsi" w:cstheme="majorBidi"/>
      <w:bCs/>
      <w:color w:val="1F497D" w:themeColor="text2"/>
      <w:sz w:val="32"/>
    </w:rPr>
  </w:style>
  <w:style w:type="paragraph" w:customStyle="1" w:styleId="Numberedtitlelevel3">
    <w:name w:val="Numbered title level 3"/>
    <w:basedOn w:val="Normal"/>
    <w:next w:val="Normal"/>
    <w:qFormat/>
    <w:rsid w:val="007520D8"/>
    <w:pPr>
      <w:numPr>
        <w:ilvl w:val="2"/>
        <w:numId w:val="21"/>
      </w:numPr>
      <w:spacing w:before="240" w:after="240"/>
      <w:jc w:val="left"/>
    </w:pPr>
    <w:rPr>
      <w:rFonts w:asciiTheme="minorHAnsi" w:eastAsiaTheme="minorEastAsia" w:hAnsiTheme="minorHAnsi" w:cstheme="minorBidi"/>
      <w:b/>
      <w:color w:val="1F497D" w:themeColor="text2"/>
      <w:sz w:val="24"/>
    </w:rPr>
  </w:style>
  <w:style w:type="paragraph" w:customStyle="1" w:styleId="Fait">
    <w:name w:val="Fait à"/>
    <w:basedOn w:val="Normal"/>
    <w:next w:val="Normal"/>
    <w:rsid w:val="007520D8"/>
    <w:pPr>
      <w:keepNext/>
      <w:spacing w:after="0"/>
    </w:pPr>
    <w:rPr>
      <w:rFonts w:ascii="Times New Roman" w:hAnsi="Times New Roman"/>
      <w:sz w:val="24"/>
    </w:rPr>
  </w:style>
  <w:style w:type="paragraph" w:customStyle="1" w:styleId="numberedparagraph">
    <w:name w:val="numbered paragraph"/>
    <w:basedOn w:val="Normal"/>
    <w:rsid w:val="00C07658"/>
    <w:pPr>
      <w:numPr>
        <w:numId w:val="32"/>
      </w:numPr>
      <w:spacing w:before="240" w:line="276" w:lineRule="auto"/>
    </w:pPr>
    <w:rPr>
      <w:rFonts w:asciiTheme="minorHAnsi" w:eastAsiaTheme="minorEastAsia" w:hAnsiTheme="minorHAnsi" w:cstheme="minorBidi"/>
      <w:sz w:val="22"/>
      <w:szCs w:val="22"/>
    </w:rPr>
  </w:style>
  <w:style w:type="character" w:styleId="BookTitle">
    <w:name w:val="Book Title"/>
    <w:basedOn w:val="DefaultParagraphFont"/>
    <w:uiPriority w:val="33"/>
    <w:qFormat/>
    <w:rsid w:val="004D057B"/>
    <w:rPr>
      <w:b/>
      <w:bCs/>
      <w:smallCaps/>
    </w:rPr>
  </w:style>
  <w:style w:type="paragraph" w:customStyle="1" w:styleId="body">
    <w:name w:val="body"/>
    <w:qFormat/>
    <w:rsid w:val="004A4EB9"/>
    <w:pPr>
      <w:spacing w:before="240" w:after="120" w:line="276" w:lineRule="auto"/>
      <w:jc w:val="both"/>
    </w:pPr>
    <w:rPr>
      <w:rFonts w:asciiTheme="minorHAnsi" w:eastAsiaTheme="minorEastAsia" w:hAnsiTheme="minorHAnsi" w:cstheme="minorBidi"/>
      <w:sz w:val="22"/>
      <w:szCs w:val="24"/>
      <w:lang w:eastAsia="en-US" w:bidi="ar-SA"/>
    </w:rPr>
  </w:style>
  <w:style w:type="character" w:styleId="UnresolvedMention">
    <w:name w:val="Unresolved Mention"/>
    <w:basedOn w:val="DefaultParagraphFont"/>
    <w:uiPriority w:val="99"/>
    <w:semiHidden/>
    <w:unhideWhenUsed/>
    <w:rsid w:val="00367B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166315">
      <w:bodyDiv w:val="1"/>
      <w:marLeft w:val="0"/>
      <w:marRight w:val="0"/>
      <w:marTop w:val="0"/>
      <w:marBottom w:val="0"/>
      <w:divBdr>
        <w:top w:val="none" w:sz="0" w:space="0" w:color="auto"/>
        <w:left w:val="none" w:sz="0" w:space="0" w:color="auto"/>
        <w:bottom w:val="none" w:sz="0" w:space="0" w:color="auto"/>
        <w:right w:val="none" w:sz="0" w:space="0" w:color="auto"/>
      </w:divBdr>
    </w:div>
    <w:div w:id="275718742">
      <w:bodyDiv w:val="1"/>
      <w:marLeft w:val="0"/>
      <w:marRight w:val="0"/>
      <w:marTop w:val="0"/>
      <w:marBottom w:val="0"/>
      <w:divBdr>
        <w:top w:val="none" w:sz="0" w:space="0" w:color="auto"/>
        <w:left w:val="none" w:sz="0" w:space="0" w:color="auto"/>
        <w:bottom w:val="none" w:sz="0" w:space="0" w:color="auto"/>
        <w:right w:val="none" w:sz="0" w:space="0" w:color="auto"/>
      </w:divBdr>
    </w:div>
    <w:div w:id="350453413">
      <w:bodyDiv w:val="1"/>
      <w:marLeft w:val="0"/>
      <w:marRight w:val="0"/>
      <w:marTop w:val="0"/>
      <w:marBottom w:val="0"/>
      <w:divBdr>
        <w:top w:val="none" w:sz="0" w:space="0" w:color="auto"/>
        <w:left w:val="none" w:sz="0" w:space="0" w:color="auto"/>
        <w:bottom w:val="none" w:sz="0" w:space="0" w:color="auto"/>
        <w:right w:val="none" w:sz="0" w:space="0" w:color="auto"/>
      </w:divBdr>
    </w:div>
    <w:div w:id="508254225">
      <w:bodyDiv w:val="1"/>
      <w:marLeft w:val="0"/>
      <w:marRight w:val="0"/>
      <w:marTop w:val="0"/>
      <w:marBottom w:val="0"/>
      <w:divBdr>
        <w:top w:val="none" w:sz="0" w:space="0" w:color="auto"/>
        <w:left w:val="none" w:sz="0" w:space="0" w:color="auto"/>
        <w:bottom w:val="none" w:sz="0" w:space="0" w:color="auto"/>
        <w:right w:val="none" w:sz="0" w:space="0" w:color="auto"/>
      </w:divBdr>
    </w:div>
    <w:div w:id="538904984">
      <w:bodyDiv w:val="1"/>
      <w:marLeft w:val="0"/>
      <w:marRight w:val="0"/>
      <w:marTop w:val="0"/>
      <w:marBottom w:val="0"/>
      <w:divBdr>
        <w:top w:val="none" w:sz="0" w:space="0" w:color="auto"/>
        <w:left w:val="none" w:sz="0" w:space="0" w:color="auto"/>
        <w:bottom w:val="none" w:sz="0" w:space="0" w:color="auto"/>
        <w:right w:val="none" w:sz="0" w:space="0" w:color="auto"/>
      </w:divBdr>
    </w:div>
    <w:div w:id="792601634">
      <w:marLeft w:val="0"/>
      <w:marRight w:val="0"/>
      <w:marTop w:val="0"/>
      <w:marBottom w:val="0"/>
      <w:divBdr>
        <w:top w:val="none" w:sz="0" w:space="0" w:color="auto"/>
        <w:left w:val="none" w:sz="0" w:space="0" w:color="auto"/>
        <w:bottom w:val="none" w:sz="0" w:space="0" w:color="auto"/>
        <w:right w:val="none" w:sz="0" w:space="0" w:color="auto"/>
      </w:divBdr>
    </w:div>
    <w:div w:id="792601635">
      <w:marLeft w:val="0"/>
      <w:marRight w:val="0"/>
      <w:marTop w:val="0"/>
      <w:marBottom w:val="0"/>
      <w:divBdr>
        <w:top w:val="none" w:sz="0" w:space="0" w:color="auto"/>
        <w:left w:val="none" w:sz="0" w:space="0" w:color="auto"/>
        <w:bottom w:val="none" w:sz="0" w:space="0" w:color="auto"/>
        <w:right w:val="none" w:sz="0" w:space="0" w:color="auto"/>
      </w:divBdr>
    </w:div>
    <w:div w:id="792601636">
      <w:marLeft w:val="0"/>
      <w:marRight w:val="0"/>
      <w:marTop w:val="0"/>
      <w:marBottom w:val="0"/>
      <w:divBdr>
        <w:top w:val="none" w:sz="0" w:space="0" w:color="auto"/>
        <w:left w:val="none" w:sz="0" w:space="0" w:color="auto"/>
        <w:bottom w:val="none" w:sz="0" w:space="0" w:color="auto"/>
        <w:right w:val="none" w:sz="0" w:space="0" w:color="auto"/>
      </w:divBdr>
    </w:div>
    <w:div w:id="792601637">
      <w:marLeft w:val="0"/>
      <w:marRight w:val="0"/>
      <w:marTop w:val="0"/>
      <w:marBottom w:val="0"/>
      <w:divBdr>
        <w:top w:val="none" w:sz="0" w:space="0" w:color="auto"/>
        <w:left w:val="none" w:sz="0" w:space="0" w:color="auto"/>
        <w:bottom w:val="none" w:sz="0" w:space="0" w:color="auto"/>
        <w:right w:val="none" w:sz="0" w:space="0" w:color="auto"/>
      </w:divBdr>
    </w:div>
    <w:div w:id="792601638">
      <w:marLeft w:val="0"/>
      <w:marRight w:val="0"/>
      <w:marTop w:val="0"/>
      <w:marBottom w:val="0"/>
      <w:divBdr>
        <w:top w:val="none" w:sz="0" w:space="0" w:color="auto"/>
        <w:left w:val="none" w:sz="0" w:space="0" w:color="auto"/>
        <w:bottom w:val="none" w:sz="0" w:space="0" w:color="auto"/>
        <w:right w:val="none" w:sz="0" w:space="0" w:color="auto"/>
      </w:divBdr>
    </w:div>
    <w:div w:id="1101756854">
      <w:bodyDiv w:val="1"/>
      <w:marLeft w:val="0"/>
      <w:marRight w:val="0"/>
      <w:marTop w:val="0"/>
      <w:marBottom w:val="0"/>
      <w:divBdr>
        <w:top w:val="none" w:sz="0" w:space="0" w:color="auto"/>
        <w:left w:val="none" w:sz="0" w:space="0" w:color="auto"/>
        <w:bottom w:val="none" w:sz="0" w:space="0" w:color="auto"/>
        <w:right w:val="none" w:sz="0" w:space="0" w:color="auto"/>
      </w:divBdr>
    </w:div>
    <w:div w:id="1181554224">
      <w:bodyDiv w:val="1"/>
      <w:marLeft w:val="0"/>
      <w:marRight w:val="0"/>
      <w:marTop w:val="0"/>
      <w:marBottom w:val="0"/>
      <w:divBdr>
        <w:top w:val="none" w:sz="0" w:space="0" w:color="auto"/>
        <w:left w:val="none" w:sz="0" w:space="0" w:color="auto"/>
        <w:bottom w:val="none" w:sz="0" w:space="0" w:color="auto"/>
        <w:right w:val="none" w:sz="0" w:space="0" w:color="auto"/>
      </w:divBdr>
    </w:div>
    <w:div w:id="1234513057">
      <w:bodyDiv w:val="1"/>
      <w:marLeft w:val="0"/>
      <w:marRight w:val="0"/>
      <w:marTop w:val="0"/>
      <w:marBottom w:val="0"/>
      <w:divBdr>
        <w:top w:val="none" w:sz="0" w:space="0" w:color="auto"/>
        <w:left w:val="none" w:sz="0" w:space="0" w:color="auto"/>
        <w:bottom w:val="none" w:sz="0" w:space="0" w:color="auto"/>
        <w:right w:val="none" w:sz="0" w:space="0" w:color="auto"/>
      </w:divBdr>
    </w:div>
    <w:div w:id="1356882120">
      <w:bodyDiv w:val="1"/>
      <w:marLeft w:val="0"/>
      <w:marRight w:val="0"/>
      <w:marTop w:val="0"/>
      <w:marBottom w:val="0"/>
      <w:divBdr>
        <w:top w:val="none" w:sz="0" w:space="0" w:color="auto"/>
        <w:left w:val="none" w:sz="0" w:space="0" w:color="auto"/>
        <w:bottom w:val="none" w:sz="0" w:space="0" w:color="auto"/>
        <w:right w:val="none" w:sz="0" w:space="0" w:color="auto"/>
      </w:divBdr>
    </w:div>
    <w:div w:id="1947809343">
      <w:bodyDiv w:val="1"/>
      <w:marLeft w:val="0"/>
      <w:marRight w:val="0"/>
      <w:marTop w:val="0"/>
      <w:marBottom w:val="0"/>
      <w:divBdr>
        <w:top w:val="none" w:sz="0" w:space="0" w:color="auto"/>
        <w:left w:val="none" w:sz="0" w:space="0" w:color="auto"/>
        <w:bottom w:val="none" w:sz="0" w:space="0" w:color="auto"/>
        <w:right w:val="none" w:sz="0" w:space="0" w:color="auto"/>
      </w:divBdr>
    </w:div>
    <w:div w:id="2000496602">
      <w:bodyDiv w:val="1"/>
      <w:marLeft w:val="0"/>
      <w:marRight w:val="0"/>
      <w:marTop w:val="0"/>
      <w:marBottom w:val="0"/>
      <w:divBdr>
        <w:top w:val="none" w:sz="0" w:space="0" w:color="auto"/>
        <w:left w:val="none" w:sz="0" w:space="0" w:color="auto"/>
        <w:bottom w:val="none" w:sz="0" w:space="0" w:color="auto"/>
        <w:right w:val="none" w:sz="0" w:space="0" w:color="auto"/>
      </w:divBdr>
    </w:div>
    <w:div w:id="207928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data.europa.eu/eli/reg_del/2014/241/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1CC6DA-8D38-41D1-936D-311DF300A9A2}">
  <ds:schemaRefs>
    <ds:schemaRef ds:uri="http://schemas.openxmlformats.org/officeDocument/2006/bibliography"/>
  </ds:schemaRefs>
</ds:datastoreItem>
</file>

<file path=docMetadata/LabelInfo.xml><?xml version="1.0" encoding="utf-8"?>
<clbl:labelList xmlns:clbl="http://schemas.microsoft.com/office/2020/mipLabelMetadata">
  <clbl:label id="{5c7eb9de-735b-4a68-8fe4-c9c62709b012}" enabled="1" method="Standard" siteId="{3bacb4ff-f1a2-4c92-b96c-e99fec826b68}" contentBits="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43</Pages>
  <Words>12302</Words>
  <Characters>89316</Characters>
  <Application>Microsoft Office Word</Application>
  <DocSecurity>0</DocSecurity>
  <Lines>1900</Lines>
  <Paragraphs>915</Paragraphs>
  <ScaleCrop>false</ScaleCrop>
  <Company/>
  <LinksUpToDate>false</LinksUpToDate>
  <CharactersWithSpaces>100703</CharactersWithSpaces>
  <SharedDoc>false</SharedDoc>
  <HLinks>
    <vt:vector size="606" baseType="variant">
      <vt:variant>
        <vt:i4>1441854</vt:i4>
      </vt:variant>
      <vt:variant>
        <vt:i4>602</vt:i4>
      </vt:variant>
      <vt:variant>
        <vt:i4>0</vt:i4>
      </vt:variant>
      <vt:variant>
        <vt:i4>5</vt:i4>
      </vt:variant>
      <vt:variant>
        <vt:lpwstr/>
      </vt:variant>
      <vt:variant>
        <vt:lpwstr>_Toc429746721</vt:lpwstr>
      </vt:variant>
      <vt:variant>
        <vt:i4>1441854</vt:i4>
      </vt:variant>
      <vt:variant>
        <vt:i4>596</vt:i4>
      </vt:variant>
      <vt:variant>
        <vt:i4>0</vt:i4>
      </vt:variant>
      <vt:variant>
        <vt:i4>5</vt:i4>
      </vt:variant>
      <vt:variant>
        <vt:lpwstr/>
      </vt:variant>
      <vt:variant>
        <vt:lpwstr>_Toc429746720</vt:lpwstr>
      </vt:variant>
      <vt:variant>
        <vt:i4>1376318</vt:i4>
      </vt:variant>
      <vt:variant>
        <vt:i4>590</vt:i4>
      </vt:variant>
      <vt:variant>
        <vt:i4>0</vt:i4>
      </vt:variant>
      <vt:variant>
        <vt:i4>5</vt:i4>
      </vt:variant>
      <vt:variant>
        <vt:lpwstr/>
      </vt:variant>
      <vt:variant>
        <vt:lpwstr>_Toc429746719</vt:lpwstr>
      </vt:variant>
      <vt:variant>
        <vt:i4>1376318</vt:i4>
      </vt:variant>
      <vt:variant>
        <vt:i4>584</vt:i4>
      </vt:variant>
      <vt:variant>
        <vt:i4>0</vt:i4>
      </vt:variant>
      <vt:variant>
        <vt:i4>5</vt:i4>
      </vt:variant>
      <vt:variant>
        <vt:lpwstr/>
      </vt:variant>
      <vt:variant>
        <vt:lpwstr>_Toc429746718</vt:lpwstr>
      </vt:variant>
      <vt:variant>
        <vt:i4>1376318</vt:i4>
      </vt:variant>
      <vt:variant>
        <vt:i4>578</vt:i4>
      </vt:variant>
      <vt:variant>
        <vt:i4>0</vt:i4>
      </vt:variant>
      <vt:variant>
        <vt:i4>5</vt:i4>
      </vt:variant>
      <vt:variant>
        <vt:lpwstr/>
      </vt:variant>
      <vt:variant>
        <vt:lpwstr>_Toc429746717</vt:lpwstr>
      </vt:variant>
      <vt:variant>
        <vt:i4>1376318</vt:i4>
      </vt:variant>
      <vt:variant>
        <vt:i4>572</vt:i4>
      </vt:variant>
      <vt:variant>
        <vt:i4>0</vt:i4>
      </vt:variant>
      <vt:variant>
        <vt:i4>5</vt:i4>
      </vt:variant>
      <vt:variant>
        <vt:lpwstr/>
      </vt:variant>
      <vt:variant>
        <vt:lpwstr>_Toc429746716</vt:lpwstr>
      </vt:variant>
      <vt:variant>
        <vt:i4>1376318</vt:i4>
      </vt:variant>
      <vt:variant>
        <vt:i4>566</vt:i4>
      </vt:variant>
      <vt:variant>
        <vt:i4>0</vt:i4>
      </vt:variant>
      <vt:variant>
        <vt:i4>5</vt:i4>
      </vt:variant>
      <vt:variant>
        <vt:lpwstr/>
      </vt:variant>
      <vt:variant>
        <vt:lpwstr>_Toc429746715</vt:lpwstr>
      </vt:variant>
      <vt:variant>
        <vt:i4>1376318</vt:i4>
      </vt:variant>
      <vt:variant>
        <vt:i4>560</vt:i4>
      </vt:variant>
      <vt:variant>
        <vt:i4>0</vt:i4>
      </vt:variant>
      <vt:variant>
        <vt:i4>5</vt:i4>
      </vt:variant>
      <vt:variant>
        <vt:lpwstr/>
      </vt:variant>
      <vt:variant>
        <vt:lpwstr>_Toc429746714</vt:lpwstr>
      </vt:variant>
      <vt:variant>
        <vt:i4>1376318</vt:i4>
      </vt:variant>
      <vt:variant>
        <vt:i4>554</vt:i4>
      </vt:variant>
      <vt:variant>
        <vt:i4>0</vt:i4>
      </vt:variant>
      <vt:variant>
        <vt:i4>5</vt:i4>
      </vt:variant>
      <vt:variant>
        <vt:lpwstr/>
      </vt:variant>
      <vt:variant>
        <vt:lpwstr>_Toc429746713</vt:lpwstr>
      </vt:variant>
      <vt:variant>
        <vt:i4>1376318</vt:i4>
      </vt:variant>
      <vt:variant>
        <vt:i4>548</vt:i4>
      </vt:variant>
      <vt:variant>
        <vt:i4>0</vt:i4>
      </vt:variant>
      <vt:variant>
        <vt:i4>5</vt:i4>
      </vt:variant>
      <vt:variant>
        <vt:lpwstr/>
      </vt:variant>
      <vt:variant>
        <vt:lpwstr>_Toc429746712</vt:lpwstr>
      </vt:variant>
      <vt:variant>
        <vt:i4>1376318</vt:i4>
      </vt:variant>
      <vt:variant>
        <vt:i4>542</vt:i4>
      </vt:variant>
      <vt:variant>
        <vt:i4>0</vt:i4>
      </vt:variant>
      <vt:variant>
        <vt:i4>5</vt:i4>
      </vt:variant>
      <vt:variant>
        <vt:lpwstr/>
      </vt:variant>
      <vt:variant>
        <vt:lpwstr>_Toc429746711</vt:lpwstr>
      </vt:variant>
      <vt:variant>
        <vt:i4>1376318</vt:i4>
      </vt:variant>
      <vt:variant>
        <vt:i4>536</vt:i4>
      </vt:variant>
      <vt:variant>
        <vt:i4>0</vt:i4>
      </vt:variant>
      <vt:variant>
        <vt:i4>5</vt:i4>
      </vt:variant>
      <vt:variant>
        <vt:lpwstr/>
      </vt:variant>
      <vt:variant>
        <vt:lpwstr>_Toc429746710</vt:lpwstr>
      </vt:variant>
      <vt:variant>
        <vt:i4>1310782</vt:i4>
      </vt:variant>
      <vt:variant>
        <vt:i4>530</vt:i4>
      </vt:variant>
      <vt:variant>
        <vt:i4>0</vt:i4>
      </vt:variant>
      <vt:variant>
        <vt:i4>5</vt:i4>
      </vt:variant>
      <vt:variant>
        <vt:lpwstr/>
      </vt:variant>
      <vt:variant>
        <vt:lpwstr>_Toc429746709</vt:lpwstr>
      </vt:variant>
      <vt:variant>
        <vt:i4>1310782</vt:i4>
      </vt:variant>
      <vt:variant>
        <vt:i4>524</vt:i4>
      </vt:variant>
      <vt:variant>
        <vt:i4>0</vt:i4>
      </vt:variant>
      <vt:variant>
        <vt:i4>5</vt:i4>
      </vt:variant>
      <vt:variant>
        <vt:lpwstr/>
      </vt:variant>
      <vt:variant>
        <vt:lpwstr>_Toc429746708</vt:lpwstr>
      </vt:variant>
      <vt:variant>
        <vt:i4>1310782</vt:i4>
      </vt:variant>
      <vt:variant>
        <vt:i4>518</vt:i4>
      </vt:variant>
      <vt:variant>
        <vt:i4>0</vt:i4>
      </vt:variant>
      <vt:variant>
        <vt:i4>5</vt:i4>
      </vt:variant>
      <vt:variant>
        <vt:lpwstr/>
      </vt:variant>
      <vt:variant>
        <vt:lpwstr>_Toc429746707</vt:lpwstr>
      </vt:variant>
      <vt:variant>
        <vt:i4>1310782</vt:i4>
      </vt:variant>
      <vt:variant>
        <vt:i4>512</vt:i4>
      </vt:variant>
      <vt:variant>
        <vt:i4>0</vt:i4>
      </vt:variant>
      <vt:variant>
        <vt:i4>5</vt:i4>
      </vt:variant>
      <vt:variant>
        <vt:lpwstr/>
      </vt:variant>
      <vt:variant>
        <vt:lpwstr>_Toc429746706</vt:lpwstr>
      </vt:variant>
      <vt:variant>
        <vt:i4>1310782</vt:i4>
      </vt:variant>
      <vt:variant>
        <vt:i4>506</vt:i4>
      </vt:variant>
      <vt:variant>
        <vt:i4>0</vt:i4>
      </vt:variant>
      <vt:variant>
        <vt:i4>5</vt:i4>
      </vt:variant>
      <vt:variant>
        <vt:lpwstr/>
      </vt:variant>
      <vt:variant>
        <vt:lpwstr>_Toc429746705</vt:lpwstr>
      </vt:variant>
      <vt:variant>
        <vt:i4>1310782</vt:i4>
      </vt:variant>
      <vt:variant>
        <vt:i4>500</vt:i4>
      </vt:variant>
      <vt:variant>
        <vt:i4>0</vt:i4>
      </vt:variant>
      <vt:variant>
        <vt:i4>5</vt:i4>
      </vt:variant>
      <vt:variant>
        <vt:lpwstr/>
      </vt:variant>
      <vt:variant>
        <vt:lpwstr>_Toc429746704</vt:lpwstr>
      </vt:variant>
      <vt:variant>
        <vt:i4>1310782</vt:i4>
      </vt:variant>
      <vt:variant>
        <vt:i4>494</vt:i4>
      </vt:variant>
      <vt:variant>
        <vt:i4>0</vt:i4>
      </vt:variant>
      <vt:variant>
        <vt:i4>5</vt:i4>
      </vt:variant>
      <vt:variant>
        <vt:lpwstr/>
      </vt:variant>
      <vt:variant>
        <vt:lpwstr>_Toc429746703</vt:lpwstr>
      </vt:variant>
      <vt:variant>
        <vt:i4>1310782</vt:i4>
      </vt:variant>
      <vt:variant>
        <vt:i4>488</vt:i4>
      </vt:variant>
      <vt:variant>
        <vt:i4>0</vt:i4>
      </vt:variant>
      <vt:variant>
        <vt:i4>5</vt:i4>
      </vt:variant>
      <vt:variant>
        <vt:lpwstr/>
      </vt:variant>
      <vt:variant>
        <vt:lpwstr>_Toc429746702</vt:lpwstr>
      </vt:variant>
      <vt:variant>
        <vt:i4>1310782</vt:i4>
      </vt:variant>
      <vt:variant>
        <vt:i4>482</vt:i4>
      </vt:variant>
      <vt:variant>
        <vt:i4>0</vt:i4>
      </vt:variant>
      <vt:variant>
        <vt:i4>5</vt:i4>
      </vt:variant>
      <vt:variant>
        <vt:lpwstr/>
      </vt:variant>
      <vt:variant>
        <vt:lpwstr>_Toc429746701</vt:lpwstr>
      </vt:variant>
      <vt:variant>
        <vt:i4>1310782</vt:i4>
      </vt:variant>
      <vt:variant>
        <vt:i4>476</vt:i4>
      </vt:variant>
      <vt:variant>
        <vt:i4>0</vt:i4>
      </vt:variant>
      <vt:variant>
        <vt:i4>5</vt:i4>
      </vt:variant>
      <vt:variant>
        <vt:lpwstr/>
      </vt:variant>
      <vt:variant>
        <vt:lpwstr>_Toc429746700</vt:lpwstr>
      </vt:variant>
      <vt:variant>
        <vt:i4>1900607</vt:i4>
      </vt:variant>
      <vt:variant>
        <vt:i4>470</vt:i4>
      </vt:variant>
      <vt:variant>
        <vt:i4>0</vt:i4>
      </vt:variant>
      <vt:variant>
        <vt:i4>5</vt:i4>
      </vt:variant>
      <vt:variant>
        <vt:lpwstr/>
      </vt:variant>
      <vt:variant>
        <vt:lpwstr>_Toc429746699</vt:lpwstr>
      </vt:variant>
      <vt:variant>
        <vt:i4>1900607</vt:i4>
      </vt:variant>
      <vt:variant>
        <vt:i4>464</vt:i4>
      </vt:variant>
      <vt:variant>
        <vt:i4>0</vt:i4>
      </vt:variant>
      <vt:variant>
        <vt:i4>5</vt:i4>
      </vt:variant>
      <vt:variant>
        <vt:lpwstr/>
      </vt:variant>
      <vt:variant>
        <vt:lpwstr>_Toc429746698</vt:lpwstr>
      </vt:variant>
      <vt:variant>
        <vt:i4>1900607</vt:i4>
      </vt:variant>
      <vt:variant>
        <vt:i4>458</vt:i4>
      </vt:variant>
      <vt:variant>
        <vt:i4>0</vt:i4>
      </vt:variant>
      <vt:variant>
        <vt:i4>5</vt:i4>
      </vt:variant>
      <vt:variant>
        <vt:lpwstr/>
      </vt:variant>
      <vt:variant>
        <vt:lpwstr>_Toc429746697</vt:lpwstr>
      </vt:variant>
      <vt:variant>
        <vt:i4>1900607</vt:i4>
      </vt:variant>
      <vt:variant>
        <vt:i4>452</vt:i4>
      </vt:variant>
      <vt:variant>
        <vt:i4>0</vt:i4>
      </vt:variant>
      <vt:variant>
        <vt:i4>5</vt:i4>
      </vt:variant>
      <vt:variant>
        <vt:lpwstr/>
      </vt:variant>
      <vt:variant>
        <vt:lpwstr>_Toc429746696</vt:lpwstr>
      </vt:variant>
      <vt:variant>
        <vt:i4>1900607</vt:i4>
      </vt:variant>
      <vt:variant>
        <vt:i4>446</vt:i4>
      </vt:variant>
      <vt:variant>
        <vt:i4>0</vt:i4>
      </vt:variant>
      <vt:variant>
        <vt:i4>5</vt:i4>
      </vt:variant>
      <vt:variant>
        <vt:lpwstr/>
      </vt:variant>
      <vt:variant>
        <vt:lpwstr>_Toc429746695</vt:lpwstr>
      </vt:variant>
      <vt:variant>
        <vt:i4>1900607</vt:i4>
      </vt:variant>
      <vt:variant>
        <vt:i4>440</vt:i4>
      </vt:variant>
      <vt:variant>
        <vt:i4>0</vt:i4>
      </vt:variant>
      <vt:variant>
        <vt:i4>5</vt:i4>
      </vt:variant>
      <vt:variant>
        <vt:lpwstr/>
      </vt:variant>
      <vt:variant>
        <vt:lpwstr>_Toc429746694</vt:lpwstr>
      </vt:variant>
      <vt:variant>
        <vt:i4>1900607</vt:i4>
      </vt:variant>
      <vt:variant>
        <vt:i4>434</vt:i4>
      </vt:variant>
      <vt:variant>
        <vt:i4>0</vt:i4>
      </vt:variant>
      <vt:variant>
        <vt:i4>5</vt:i4>
      </vt:variant>
      <vt:variant>
        <vt:lpwstr/>
      </vt:variant>
      <vt:variant>
        <vt:lpwstr>_Toc429746693</vt:lpwstr>
      </vt:variant>
      <vt:variant>
        <vt:i4>1900607</vt:i4>
      </vt:variant>
      <vt:variant>
        <vt:i4>428</vt:i4>
      </vt:variant>
      <vt:variant>
        <vt:i4>0</vt:i4>
      </vt:variant>
      <vt:variant>
        <vt:i4>5</vt:i4>
      </vt:variant>
      <vt:variant>
        <vt:lpwstr/>
      </vt:variant>
      <vt:variant>
        <vt:lpwstr>_Toc429746692</vt:lpwstr>
      </vt:variant>
      <vt:variant>
        <vt:i4>1900607</vt:i4>
      </vt:variant>
      <vt:variant>
        <vt:i4>422</vt:i4>
      </vt:variant>
      <vt:variant>
        <vt:i4>0</vt:i4>
      </vt:variant>
      <vt:variant>
        <vt:i4>5</vt:i4>
      </vt:variant>
      <vt:variant>
        <vt:lpwstr/>
      </vt:variant>
      <vt:variant>
        <vt:lpwstr>_Toc429746691</vt:lpwstr>
      </vt:variant>
      <vt:variant>
        <vt:i4>1900607</vt:i4>
      </vt:variant>
      <vt:variant>
        <vt:i4>416</vt:i4>
      </vt:variant>
      <vt:variant>
        <vt:i4>0</vt:i4>
      </vt:variant>
      <vt:variant>
        <vt:i4>5</vt:i4>
      </vt:variant>
      <vt:variant>
        <vt:lpwstr/>
      </vt:variant>
      <vt:variant>
        <vt:lpwstr>_Toc429746690</vt:lpwstr>
      </vt:variant>
      <vt:variant>
        <vt:i4>1835071</vt:i4>
      </vt:variant>
      <vt:variant>
        <vt:i4>410</vt:i4>
      </vt:variant>
      <vt:variant>
        <vt:i4>0</vt:i4>
      </vt:variant>
      <vt:variant>
        <vt:i4>5</vt:i4>
      </vt:variant>
      <vt:variant>
        <vt:lpwstr/>
      </vt:variant>
      <vt:variant>
        <vt:lpwstr>_Toc429746689</vt:lpwstr>
      </vt:variant>
      <vt:variant>
        <vt:i4>1835071</vt:i4>
      </vt:variant>
      <vt:variant>
        <vt:i4>404</vt:i4>
      </vt:variant>
      <vt:variant>
        <vt:i4>0</vt:i4>
      </vt:variant>
      <vt:variant>
        <vt:i4>5</vt:i4>
      </vt:variant>
      <vt:variant>
        <vt:lpwstr/>
      </vt:variant>
      <vt:variant>
        <vt:lpwstr>_Toc429746688</vt:lpwstr>
      </vt:variant>
      <vt:variant>
        <vt:i4>1835071</vt:i4>
      </vt:variant>
      <vt:variant>
        <vt:i4>398</vt:i4>
      </vt:variant>
      <vt:variant>
        <vt:i4>0</vt:i4>
      </vt:variant>
      <vt:variant>
        <vt:i4>5</vt:i4>
      </vt:variant>
      <vt:variant>
        <vt:lpwstr/>
      </vt:variant>
      <vt:variant>
        <vt:lpwstr>_Toc429746687</vt:lpwstr>
      </vt:variant>
      <vt:variant>
        <vt:i4>1835071</vt:i4>
      </vt:variant>
      <vt:variant>
        <vt:i4>392</vt:i4>
      </vt:variant>
      <vt:variant>
        <vt:i4>0</vt:i4>
      </vt:variant>
      <vt:variant>
        <vt:i4>5</vt:i4>
      </vt:variant>
      <vt:variant>
        <vt:lpwstr/>
      </vt:variant>
      <vt:variant>
        <vt:lpwstr>_Toc429746686</vt:lpwstr>
      </vt:variant>
      <vt:variant>
        <vt:i4>1835071</vt:i4>
      </vt:variant>
      <vt:variant>
        <vt:i4>386</vt:i4>
      </vt:variant>
      <vt:variant>
        <vt:i4>0</vt:i4>
      </vt:variant>
      <vt:variant>
        <vt:i4>5</vt:i4>
      </vt:variant>
      <vt:variant>
        <vt:lpwstr/>
      </vt:variant>
      <vt:variant>
        <vt:lpwstr>_Toc429746685</vt:lpwstr>
      </vt:variant>
      <vt:variant>
        <vt:i4>1835071</vt:i4>
      </vt:variant>
      <vt:variant>
        <vt:i4>380</vt:i4>
      </vt:variant>
      <vt:variant>
        <vt:i4>0</vt:i4>
      </vt:variant>
      <vt:variant>
        <vt:i4>5</vt:i4>
      </vt:variant>
      <vt:variant>
        <vt:lpwstr/>
      </vt:variant>
      <vt:variant>
        <vt:lpwstr>_Toc429746684</vt:lpwstr>
      </vt:variant>
      <vt:variant>
        <vt:i4>1835071</vt:i4>
      </vt:variant>
      <vt:variant>
        <vt:i4>374</vt:i4>
      </vt:variant>
      <vt:variant>
        <vt:i4>0</vt:i4>
      </vt:variant>
      <vt:variant>
        <vt:i4>5</vt:i4>
      </vt:variant>
      <vt:variant>
        <vt:lpwstr/>
      </vt:variant>
      <vt:variant>
        <vt:lpwstr>_Toc429746683</vt:lpwstr>
      </vt:variant>
      <vt:variant>
        <vt:i4>1835071</vt:i4>
      </vt:variant>
      <vt:variant>
        <vt:i4>368</vt:i4>
      </vt:variant>
      <vt:variant>
        <vt:i4>0</vt:i4>
      </vt:variant>
      <vt:variant>
        <vt:i4>5</vt:i4>
      </vt:variant>
      <vt:variant>
        <vt:lpwstr/>
      </vt:variant>
      <vt:variant>
        <vt:lpwstr>_Toc429746682</vt:lpwstr>
      </vt:variant>
      <vt:variant>
        <vt:i4>1835071</vt:i4>
      </vt:variant>
      <vt:variant>
        <vt:i4>362</vt:i4>
      </vt:variant>
      <vt:variant>
        <vt:i4>0</vt:i4>
      </vt:variant>
      <vt:variant>
        <vt:i4>5</vt:i4>
      </vt:variant>
      <vt:variant>
        <vt:lpwstr/>
      </vt:variant>
      <vt:variant>
        <vt:lpwstr>_Toc429746681</vt:lpwstr>
      </vt:variant>
      <vt:variant>
        <vt:i4>1835071</vt:i4>
      </vt:variant>
      <vt:variant>
        <vt:i4>356</vt:i4>
      </vt:variant>
      <vt:variant>
        <vt:i4>0</vt:i4>
      </vt:variant>
      <vt:variant>
        <vt:i4>5</vt:i4>
      </vt:variant>
      <vt:variant>
        <vt:lpwstr/>
      </vt:variant>
      <vt:variant>
        <vt:lpwstr>_Toc429746680</vt:lpwstr>
      </vt:variant>
      <vt:variant>
        <vt:i4>1245247</vt:i4>
      </vt:variant>
      <vt:variant>
        <vt:i4>350</vt:i4>
      </vt:variant>
      <vt:variant>
        <vt:i4>0</vt:i4>
      </vt:variant>
      <vt:variant>
        <vt:i4>5</vt:i4>
      </vt:variant>
      <vt:variant>
        <vt:lpwstr/>
      </vt:variant>
      <vt:variant>
        <vt:lpwstr>_Toc429746679</vt:lpwstr>
      </vt:variant>
      <vt:variant>
        <vt:i4>1245247</vt:i4>
      </vt:variant>
      <vt:variant>
        <vt:i4>344</vt:i4>
      </vt:variant>
      <vt:variant>
        <vt:i4>0</vt:i4>
      </vt:variant>
      <vt:variant>
        <vt:i4>5</vt:i4>
      </vt:variant>
      <vt:variant>
        <vt:lpwstr/>
      </vt:variant>
      <vt:variant>
        <vt:lpwstr>_Toc429746678</vt:lpwstr>
      </vt:variant>
      <vt:variant>
        <vt:i4>1245247</vt:i4>
      </vt:variant>
      <vt:variant>
        <vt:i4>338</vt:i4>
      </vt:variant>
      <vt:variant>
        <vt:i4>0</vt:i4>
      </vt:variant>
      <vt:variant>
        <vt:i4>5</vt:i4>
      </vt:variant>
      <vt:variant>
        <vt:lpwstr/>
      </vt:variant>
      <vt:variant>
        <vt:lpwstr>_Toc429746677</vt:lpwstr>
      </vt:variant>
      <vt:variant>
        <vt:i4>1245247</vt:i4>
      </vt:variant>
      <vt:variant>
        <vt:i4>332</vt:i4>
      </vt:variant>
      <vt:variant>
        <vt:i4>0</vt:i4>
      </vt:variant>
      <vt:variant>
        <vt:i4>5</vt:i4>
      </vt:variant>
      <vt:variant>
        <vt:lpwstr/>
      </vt:variant>
      <vt:variant>
        <vt:lpwstr>_Toc429746676</vt:lpwstr>
      </vt:variant>
      <vt:variant>
        <vt:i4>1245247</vt:i4>
      </vt:variant>
      <vt:variant>
        <vt:i4>326</vt:i4>
      </vt:variant>
      <vt:variant>
        <vt:i4>0</vt:i4>
      </vt:variant>
      <vt:variant>
        <vt:i4>5</vt:i4>
      </vt:variant>
      <vt:variant>
        <vt:lpwstr/>
      </vt:variant>
      <vt:variant>
        <vt:lpwstr>_Toc429746675</vt:lpwstr>
      </vt:variant>
      <vt:variant>
        <vt:i4>1245247</vt:i4>
      </vt:variant>
      <vt:variant>
        <vt:i4>320</vt:i4>
      </vt:variant>
      <vt:variant>
        <vt:i4>0</vt:i4>
      </vt:variant>
      <vt:variant>
        <vt:i4>5</vt:i4>
      </vt:variant>
      <vt:variant>
        <vt:lpwstr/>
      </vt:variant>
      <vt:variant>
        <vt:lpwstr>_Toc429746674</vt:lpwstr>
      </vt:variant>
      <vt:variant>
        <vt:i4>1245247</vt:i4>
      </vt:variant>
      <vt:variant>
        <vt:i4>314</vt:i4>
      </vt:variant>
      <vt:variant>
        <vt:i4>0</vt:i4>
      </vt:variant>
      <vt:variant>
        <vt:i4>5</vt:i4>
      </vt:variant>
      <vt:variant>
        <vt:lpwstr/>
      </vt:variant>
      <vt:variant>
        <vt:lpwstr>_Toc429746673</vt:lpwstr>
      </vt:variant>
      <vt:variant>
        <vt:i4>1245247</vt:i4>
      </vt:variant>
      <vt:variant>
        <vt:i4>308</vt:i4>
      </vt:variant>
      <vt:variant>
        <vt:i4>0</vt:i4>
      </vt:variant>
      <vt:variant>
        <vt:i4>5</vt:i4>
      </vt:variant>
      <vt:variant>
        <vt:lpwstr/>
      </vt:variant>
      <vt:variant>
        <vt:lpwstr>_Toc429746672</vt:lpwstr>
      </vt:variant>
      <vt:variant>
        <vt:i4>1245247</vt:i4>
      </vt:variant>
      <vt:variant>
        <vt:i4>302</vt:i4>
      </vt:variant>
      <vt:variant>
        <vt:i4>0</vt:i4>
      </vt:variant>
      <vt:variant>
        <vt:i4>5</vt:i4>
      </vt:variant>
      <vt:variant>
        <vt:lpwstr/>
      </vt:variant>
      <vt:variant>
        <vt:lpwstr>_Toc429746671</vt:lpwstr>
      </vt:variant>
      <vt:variant>
        <vt:i4>1245247</vt:i4>
      </vt:variant>
      <vt:variant>
        <vt:i4>296</vt:i4>
      </vt:variant>
      <vt:variant>
        <vt:i4>0</vt:i4>
      </vt:variant>
      <vt:variant>
        <vt:i4>5</vt:i4>
      </vt:variant>
      <vt:variant>
        <vt:lpwstr/>
      </vt:variant>
      <vt:variant>
        <vt:lpwstr>_Toc429746670</vt:lpwstr>
      </vt:variant>
      <vt:variant>
        <vt:i4>1179711</vt:i4>
      </vt:variant>
      <vt:variant>
        <vt:i4>290</vt:i4>
      </vt:variant>
      <vt:variant>
        <vt:i4>0</vt:i4>
      </vt:variant>
      <vt:variant>
        <vt:i4>5</vt:i4>
      </vt:variant>
      <vt:variant>
        <vt:lpwstr/>
      </vt:variant>
      <vt:variant>
        <vt:lpwstr>_Toc429746669</vt:lpwstr>
      </vt:variant>
      <vt:variant>
        <vt:i4>1179711</vt:i4>
      </vt:variant>
      <vt:variant>
        <vt:i4>284</vt:i4>
      </vt:variant>
      <vt:variant>
        <vt:i4>0</vt:i4>
      </vt:variant>
      <vt:variant>
        <vt:i4>5</vt:i4>
      </vt:variant>
      <vt:variant>
        <vt:lpwstr/>
      </vt:variant>
      <vt:variant>
        <vt:lpwstr>_Toc429746668</vt:lpwstr>
      </vt:variant>
      <vt:variant>
        <vt:i4>1179711</vt:i4>
      </vt:variant>
      <vt:variant>
        <vt:i4>278</vt:i4>
      </vt:variant>
      <vt:variant>
        <vt:i4>0</vt:i4>
      </vt:variant>
      <vt:variant>
        <vt:i4>5</vt:i4>
      </vt:variant>
      <vt:variant>
        <vt:lpwstr/>
      </vt:variant>
      <vt:variant>
        <vt:lpwstr>_Toc429746667</vt:lpwstr>
      </vt:variant>
      <vt:variant>
        <vt:i4>1179711</vt:i4>
      </vt:variant>
      <vt:variant>
        <vt:i4>272</vt:i4>
      </vt:variant>
      <vt:variant>
        <vt:i4>0</vt:i4>
      </vt:variant>
      <vt:variant>
        <vt:i4>5</vt:i4>
      </vt:variant>
      <vt:variant>
        <vt:lpwstr/>
      </vt:variant>
      <vt:variant>
        <vt:lpwstr>_Toc429746666</vt:lpwstr>
      </vt:variant>
      <vt:variant>
        <vt:i4>1179711</vt:i4>
      </vt:variant>
      <vt:variant>
        <vt:i4>266</vt:i4>
      </vt:variant>
      <vt:variant>
        <vt:i4>0</vt:i4>
      </vt:variant>
      <vt:variant>
        <vt:i4>5</vt:i4>
      </vt:variant>
      <vt:variant>
        <vt:lpwstr/>
      </vt:variant>
      <vt:variant>
        <vt:lpwstr>_Toc429746665</vt:lpwstr>
      </vt:variant>
      <vt:variant>
        <vt:i4>1179711</vt:i4>
      </vt:variant>
      <vt:variant>
        <vt:i4>260</vt:i4>
      </vt:variant>
      <vt:variant>
        <vt:i4>0</vt:i4>
      </vt:variant>
      <vt:variant>
        <vt:i4>5</vt:i4>
      </vt:variant>
      <vt:variant>
        <vt:lpwstr/>
      </vt:variant>
      <vt:variant>
        <vt:lpwstr>_Toc429746664</vt:lpwstr>
      </vt:variant>
      <vt:variant>
        <vt:i4>1179711</vt:i4>
      </vt:variant>
      <vt:variant>
        <vt:i4>254</vt:i4>
      </vt:variant>
      <vt:variant>
        <vt:i4>0</vt:i4>
      </vt:variant>
      <vt:variant>
        <vt:i4>5</vt:i4>
      </vt:variant>
      <vt:variant>
        <vt:lpwstr/>
      </vt:variant>
      <vt:variant>
        <vt:lpwstr>_Toc429746663</vt:lpwstr>
      </vt:variant>
      <vt:variant>
        <vt:i4>1179711</vt:i4>
      </vt:variant>
      <vt:variant>
        <vt:i4>248</vt:i4>
      </vt:variant>
      <vt:variant>
        <vt:i4>0</vt:i4>
      </vt:variant>
      <vt:variant>
        <vt:i4>5</vt:i4>
      </vt:variant>
      <vt:variant>
        <vt:lpwstr/>
      </vt:variant>
      <vt:variant>
        <vt:lpwstr>_Toc429746662</vt:lpwstr>
      </vt:variant>
      <vt:variant>
        <vt:i4>1179711</vt:i4>
      </vt:variant>
      <vt:variant>
        <vt:i4>242</vt:i4>
      </vt:variant>
      <vt:variant>
        <vt:i4>0</vt:i4>
      </vt:variant>
      <vt:variant>
        <vt:i4>5</vt:i4>
      </vt:variant>
      <vt:variant>
        <vt:lpwstr/>
      </vt:variant>
      <vt:variant>
        <vt:lpwstr>_Toc429746661</vt:lpwstr>
      </vt:variant>
      <vt:variant>
        <vt:i4>1179711</vt:i4>
      </vt:variant>
      <vt:variant>
        <vt:i4>236</vt:i4>
      </vt:variant>
      <vt:variant>
        <vt:i4>0</vt:i4>
      </vt:variant>
      <vt:variant>
        <vt:i4>5</vt:i4>
      </vt:variant>
      <vt:variant>
        <vt:lpwstr/>
      </vt:variant>
      <vt:variant>
        <vt:lpwstr>_Toc429746660</vt:lpwstr>
      </vt:variant>
      <vt:variant>
        <vt:i4>1114175</vt:i4>
      </vt:variant>
      <vt:variant>
        <vt:i4>230</vt:i4>
      </vt:variant>
      <vt:variant>
        <vt:i4>0</vt:i4>
      </vt:variant>
      <vt:variant>
        <vt:i4>5</vt:i4>
      </vt:variant>
      <vt:variant>
        <vt:lpwstr/>
      </vt:variant>
      <vt:variant>
        <vt:lpwstr>_Toc429746659</vt:lpwstr>
      </vt:variant>
      <vt:variant>
        <vt:i4>1114175</vt:i4>
      </vt:variant>
      <vt:variant>
        <vt:i4>224</vt:i4>
      </vt:variant>
      <vt:variant>
        <vt:i4>0</vt:i4>
      </vt:variant>
      <vt:variant>
        <vt:i4>5</vt:i4>
      </vt:variant>
      <vt:variant>
        <vt:lpwstr/>
      </vt:variant>
      <vt:variant>
        <vt:lpwstr>_Toc429746658</vt:lpwstr>
      </vt:variant>
      <vt:variant>
        <vt:i4>1114175</vt:i4>
      </vt:variant>
      <vt:variant>
        <vt:i4>218</vt:i4>
      </vt:variant>
      <vt:variant>
        <vt:i4>0</vt:i4>
      </vt:variant>
      <vt:variant>
        <vt:i4>5</vt:i4>
      </vt:variant>
      <vt:variant>
        <vt:lpwstr/>
      </vt:variant>
      <vt:variant>
        <vt:lpwstr>_Toc429746657</vt:lpwstr>
      </vt:variant>
      <vt:variant>
        <vt:i4>1114175</vt:i4>
      </vt:variant>
      <vt:variant>
        <vt:i4>212</vt:i4>
      </vt:variant>
      <vt:variant>
        <vt:i4>0</vt:i4>
      </vt:variant>
      <vt:variant>
        <vt:i4>5</vt:i4>
      </vt:variant>
      <vt:variant>
        <vt:lpwstr/>
      </vt:variant>
      <vt:variant>
        <vt:lpwstr>_Toc429746656</vt:lpwstr>
      </vt:variant>
      <vt:variant>
        <vt:i4>1114175</vt:i4>
      </vt:variant>
      <vt:variant>
        <vt:i4>206</vt:i4>
      </vt:variant>
      <vt:variant>
        <vt:i4>0</vt:i4>
      </vt:variant>
      <vt:variant>
        <vt:i4>5</vt:i4>
      </vt:variant>
      <vt:variant>
        <vt:lpwstr/>
      </vt:variant>
      <vt:variant>
        <vt:lpwstr>_Toc429746655</vt:lpwstr>
      </vt:variant>
      <vt:variant>
        <vt:i4>1114175</vt:i4>
      </vt:variant>
      <vt:variant>
        <vt:i4>200</vt:i4>
      </vt:variant>
      <vt:variant>
        <vt:i4>0</vt:i4>
      </vt:variant>
      <vt:variant>
        <vt:i4>5</vt:i4>
      </vt:variant>
      <vt:variant>
        <vt:lpwstr/>
      </vt:variant>
      <vt:variant>
        <vt:lpwstr>_Toc429746654</vt:lpwstr>
      </vt:variant>
      <vt:variant>
        <vt:i4>1114175</vt:i4>
      </vt:variant>
      <vt:variant>
        <vt:i4>194</vt:i4>
      </vt:variant>
      <vt:variant>
        <vt:i4>0</vt:i4>
      </vt:variant>
      <vt:variant>
        <vt:i4>5</vt:i4>
      </vt:variant>
      <vt:variant>
        <vt:lpwstr/>
      </vt:variant>
      <vt:variant>
        <vt:lpwstr>_Toc429746653</vt:lpwstr>
      </vt:variant>
      <vt:variant>
        <vt:i4>1114175</vt:i4>
      </vt:variant>
      <vt:variant>
        <vt:i4>188</vt:i4>
      </vt:variant>
      <vt:variant>
        <vt:i4>0</vt:i4>
      </vt:variant>
      <vt:variant>
        <vt:i4>5</vt:i4>
      </vt:variant>
      <vt:variant>
        <vt:lpwstr/>
      </vt:variant>
      <vt:variant>
        <vt:lpwstr>_Toc429746652</vt:lpwstr>
      </vt:variant>
      <vt:variant>
        <vt:i4>1114175</vt:i4>
      </vt:variant>
      <vt:variant>
        <vt:i4>182</vt:i4>
      </vt:variant>
      <vt:variant>
        <vt:i4>0</vt:i4>
      </vt:variant>
      <vt:variant>
        <vt:i4>5</vt:i4>
      </vt:variant>
      <vt:variant>
        <vt:lpwstr/>
      </vt:variant>
      <vt:variant>
        <vt:lpwstr>_Toc429746651</vt:lpwstr>
      </vt:variant>
      <vt:variant>
        <vt:i4>1114175</vt:i4>
      </vt:variant>
      <vt:variant>
        <vt:i4>176</vt:i4>
      </vt:variant>
      <vt:variant>
        <vt:i4>0</vt:i4>
      </vt:variant>
      <vt:variant>
        <vt:i4>5</vt:i4>
      </vt:variant>
      <vt:variant>
        <vt:lpwstr/>
      </vt:variant>
      <vt:variant>
        <vt:lpwstr>_Toc429746650</vt:lpwstr>
      </vt:variant>
      <vt:variant>
        <vt:i4>1048639</vt:i4>
      </vt:variant>
      <vt:variant>
        <vt:i4>170</vt:i4>
      </vt:variant>
      <vt:variant>
        <vt:i4>0</vt:i4>
      </vt:variant>
      <vt:variant>
        <vt:i4>5</vt:i4>
      </vt:variant>
      <vt:variant>
        <vt:lpwstr/>
      </vt:variant>
      <vt:variant>
        <vt:lpwstr>_Toc429746649</vt:lpwstr>
      </vt:variant>
      <vt:variant>
        <vt:i4>1048639</vt:i4>
      </vt:variant>
      <vt:variant>
        <vt:i4>164</vt:i4>
      </vt:variant>
      <vt:variant>
        <vt:i4>0</vt:i4>
      </vt:variant>
      <vt:variant>
        <vt:i4>5</vt:i4>
      </vt:variant>
      <vt:variant>
        <vt:lpwstr/>
      </vt:variant>
      <vt:variant>
        <vt:lpwstr>_Toc429746648</vt:lpwstr>
      </vt:variant>
      <vt:variant>
        <vt:i4>1048639</vt:i4>
      </vt:variant>
      <vt:variant>
        <vt:i4>158</vt:i4>
      </vt:variant>
      <vt:variant>
        <vt:i4>0</vt:i4>
      </vt:variant>
      <vt:variant>
        <vt:i4>5</vt:i4>
      </vt:variant>
      <vt:variant>
        <vt:lpwstr/>
      </vt:variant>
      <vt:variant>
        <vt:lpwstr>_Toc429746647</vt:lpwstr>
      </vt:variant>
      <vt:variant>
        <vt:i4>1048639</vt:i4>
      </vt:variant>
      <vt:variant>
        <vt:i4>152</vt:i4>
      </vt:variant>
      <vt:variant>
        <vt:i4>0</vt:i4>
      </vt:variant>
      <vt:variant>
        <vt:i4>5</vt:i4>
      </vt:variant>
      <vt:variant>
        <vt:lpwstr/>
      </vt:variant>
      <vt:variant>
        <vt:lpwstr>_Toc429746646</vt:lpwstr>
      </vt:variant>
      <vt:variant>
        <vt:i4>1048639</vt:i4>
      </vt:variant>
      <vt:variant>
        <vt:i4>146</vt:i4>
      </vt:variant>
      <vt:variant>
        <vt:i4>0</vt:i4>
      </vt:variant>
      <vt:variant>
        <vt:i4>5</vt:i4>
      </vt:variant>
      <vt:variant>
        <vt:lpwstr/>
      </vt:variant>
      <vt:variant>
        <vt:lpwstr>_Toc429746645</vt:lpwstr>
      </vt:variant>
      <vt:variant>
        <vt:i4>1048639</vt:i4>
      </vt:variant>
      <vt:variant>
        <vt:i4>140</vt:i4>
      </vt:variant>
      <vt:variant>
        <vt:i4>0</vt:i4>
      </vt:variant>
      <vt:variant>
        <vt:i4>5</vt:i4>
      </vt:variant>
      <vt:variant>
        <vt:lpwstr/>
      </vt:variant>
      <vt:variant>
        <vt:lpwstr>_Toc429746644</vt:lpwstr>
      </vt:variant>
      <vt:variant>
        <vt:i4>1048639</vt:i4>
      </vt:variant>
      <vt:variant>
        <vt:i4>134</vt:i4>
      </vt:variant>
      <vt:variant>
        <vt:i4>0</vt:i4>
      </vt:variant>
      <vt:variant>
        <vt:i4>5</vt:i4>
      </vt:variant>
      <vt:variant>
        <vt:lpwstr/>
      </vt:variant>
      <vt:variant>
        <vt:lpwstr>_Toc429746643</vt:lpwstr>
      </vt:variant>
      <vt:variant>
        <vt:i4>1048639</vt:i4>
      </vt:variant>
      <vt:variant>
        <vt:i4>128</vt:i4>
      </vt:variant>
      <vt:variant>
        <vt:i4>0</vt:i4>
      </vt:variant>
      <vt:variant>
        <vt:i4>5</vt:i4>
      </vt:variant>
      <vt:variant>
        <vt:lpwstr/>
      </vt:variant>
      <vt:variant>
        <vt:lpwstr>_Toc429746642</vt:lpwstr>
      </vt:variant>
      <vt:variant>
        <vt:i4>1048639</vt:i4>
      </vt:variant>
      <vt:variant>
        <vt:i4>122</vt:i4>
      </vt:variant>
      <vt:variant>
        <vt:i4>0</vt:i4>
      </vt:variant>
      <vt:variant>
        <vt:i4>5</vt:i4>
      </vt:variant>
      <vt:variant>
        <vt:lpwstr/>
      </vt:variant>
      <vt:variant>
        <vt:lpwstr>_Toc429746641</vt:lpwstr>
      </vt:variant>
      <vt:variant>
        <vt:i4>1048639</vt:i4>
      </vt:variant>
      <vt:variant>
        <vt:i4>116</vt:i4>
      </vt:variant>
      <vt:variant>
        <vt:i4>0</vt:i4>
      </vt:variant>
      <vt:variant>
        <vt:i4>5</vt:i4>
      </vt:variant>
      <vt:variant>
        <vt:lpwstr/>
      </vt:variant>
      <vt:variant>
        <vt:lpwstr>_Toc429746640</vt:lpwstr>
      </vt:variant>
      <vt:variant>
        <vt:i4>1507391</vt:i4>
      </vt:variant>
      <vt:variant>
        <vt:i4>110</vt:i4>
      </vt:variant>
      <vt:variant>
        <vt:i4>0</vt:i4>
      </vt:variant>
      <vt:variant>
        <vt:i4>5</vt:i4>
      </vt:variant>
      <vt:variant>
        <vt:lpwstr/>
      </vt:variant>
      <vt:variant>
        <vt:lpwstr>_Toc429746639</vt:lpwstr>
      </vt:variant>
      <vt:variant>
        <vt:i4>1507391</vt:i4>
      </vt:variant>
      <vt:variant>
        <vt:i4>104</vt:i4>
      </vt:variant>
      <vt:variant>
        <vt:i4>0</vt:i4>
      </vt:variant>
      <vt:variant>
        <vt:i4>5</vt:i4>
      </vt:variant>
      <vt:variant>
        <vt:lpwstr/>
      </vt:variant>
      <vt:variant>
        <vt:lpwstr>_Toc429746638</vt:lpwstr>
      </vt:variant>
      <vt:variant>
        <vt:i4>1507391</vt:i4>
      </vt:variant>
      <vt:variant>
        <vt:i4>98</vt:i4>
      </vt:variant>
      <vt:variant>
        <vt:i4>0</vt:i4>
      </vt:variant>
      <vt:variant>
        <vt:i4>5</vt:i4>
      </vt:variant>
      <vt:variant>
        <vt:lpwstr/>
      </vt:variant>
      <vt:variant>
        <vt:lpwstr>_Toc429746637</vt:lpwstr>
      </vt:variant>
      <vt:variant>
        <vt:i4>1507391</vt:i4>
      </vt:variant>
      <vt:variant>
        <vt:i4>92</vt:i4>
      </vt:variant>
      <vt:variant>
        <vt:i4>0</vt:i4>
      </vt:variant>
      <vt:variant>
        <vt:i4>5</vt:i4>
      </vt:variant>
      <vt:variant>
        <vt:lpwstr/>
      </vt:variant>
      <vt:variant>
        <vt:lpwstr>_Toc429746636</vt:lpwstr>
      </vt:variant>
      <vt:variant>
        <vt:i4>1507391</vt:i4>
      </vt:variant>
      <vt:variant>
        <vt:i4>86</vt:i4>
      </vt:variant>
      <vt:variant>
        <vt:i4>0</vt:i4>
      </vt:variant>
      <vt:variant>
        <vt:i4>5</vt:i4>
      </vt:variant>
      <vt:variant>
        <vt:lpwstr/>
      </vt:variant>
      <vt:variant>
        <vt:lpwstr>_Toc429746635</vt:lpwstr>
      </vt:variant>
      <vt:variant>
        <vt:i4>1507391</vt:i4>
      </vt:variant>
      <vt:variant>
        <vt:i4>80</vt:i4>
      </vt:variant>
      <vt:variant>
        <vt:i4>0</vt:i4>
      </vt:variant>
      <vt:variant>
        <vt:i4>5</vt:i4>
      </vt:variant>
      <vt:variant>
        <vt:lpwstr/>
      </vt:variant>
      <vt:variant>
        <vt:lpwstr>_Toc429746634</vt:lpwstr>
      </vt:variant>
      <vt:variant>
        <vt:i4>1507391</vt:i4>
      </vt:variant>
      <vt:variant>
        <vt:i4>74</vt:i4>
      </vt:variant>
      <vt:variant>
        <vt:i4>0</vt:i4>
      </vt:variant>
      <vt:variant>
        <vt:i4>5</vt:i4>
      </vt:variant>
      <vt:variant>
        <vt:lpwstr/>
      </vt:variant>
      <vt:variant>
        <vt:lpwstr>_Toc429746633</vt:lpwstr>
      </vt:variant>
      <vt:variant>
        <vt:i4>1507391</vt:i4>
      </vt:variant>
      <vt:variant>
        <vt:i4>68</vt:i4>
      </vt:variant>
      <vt:variant>
        <vt:i4>0</vt:i4>
      </vt:variant>
      <vt:variant>
        <vt:i4>5</vt:i4>
      </vt:variant>
      <vt:variant>
        <vt:lpwstr/>
      </vt:variant>
      <vt:variant>
        <vt:lpwstr>_Toc429746632</vt:lpwstr>
      </vt:variant>
      <vt:variant>
        <vt:i4>1507391</vt:i4>
      </vt:variant>
      <vt:variant>
        <vt:i4>62</vt:i4>
      </vt:variant>
      <vt:variant>
        <vt:i4>0</vt:i4>
      </vt:variant>
      <vt:variant>
        <vt:i4>5</vt:i4>
      </vt:variant>
      <vt:variant>
        <vt:lpwstr/>
      </vt:variant>
      <vt:variant>
        <vt:lpwstr>_Toc429746631</vt:lpwstr>
      </vt:variant>
      <vt:variant>
        <vt:i4>1507391</vt:i4>
      </vt:variant>
      <vt:variant>
        <vt:i4>56</vt:i4>
      </vt:variant>
      <vt:variant>
        <vt:i4>0</vt:i4>
      </vt:variant>
      <vt:variant>
        <vt:i4>5</vt:i4>
      </vt:variant>
      <vt:variant>
        <vt:lpwstr/>
      </vt:variant>
      <vt:variant>
        <vt:lpwstr>_Toc429746630</vt:lpwstr>
      </vt:variant>
      <vt:variant>
        <vt:i4>1441855</vt:i4>
      </vt:variant>
      <vt:variant>
        <vt:i4>50</vt:i4>
      </vt:variant>
      <vt:variant>
        <vt:i4>0</vt:i4>
      </vt:variant>
      <vt:variant>
        <vt:i4>5</vt:i4>
      </vt:variant>
      <vt:variant>
        <vt:lpwstr/>
      </vt:variant>
      <vt:variant>
        <vt:lpwstr>_Toc429746629</vt:lpwstr>
      </vt:variant>
      <vt:variant>
        <vt:i4>1441855</vt:i4>
      </vt:variant>
      <vt:variant>
        <vt:i4>44</vt:i4>
      </vt:variant>
      <vt:variant>
        <vt:i4>0</vt:i4>
      </vt:variant>
      <vt:variant>
        <vt:i4>5</vt:i4>
      </vt:variant>
      <vt:variant>
        <vt:lpwstr/>
      </vt:variant>
      <vt:variant>
        <vt:lpwstr>_Toc429746628</vt:lpwstr>
      </vt:variant>
      <vt:variant>
        <vt:i4>1441855</vt:i4>
      </vt:variant>
      <vt:variant>
        <vt:i4>38</vt:i4>
      </vt:variant>
      <vt:variant>
        <vt:i4>0</vt:i4>
      </vt:variant>
      <vt:variant>
        <vt:i4>5</vt:i4>
      </vt:variant>
      <vt:variant>
        <vt:lpwstr/>
      </vt:variant>
      <vt:variant>
        <vt:lpwstr>_Toc429746627</vt:lpwstr>
      </vt:variant>
      <vt:variant>
        <vt:i4>1441855</vt:i4>
      </vt:variant>
      <vt:variant>
        <vt:i4>32</vt:i4>
      </vt:variant>
      <vt:variant>
        <vt:i4>0</vt:i4>
      </vt:variant>
      <vt:variant>
        <vt:i4>5</vt:i4>
      </vt:variant>
      <vt:variant>
        <vt:lpwstr/>
      </vt:variant>
      <vt:variant>
        <vt:lpwstr>_Toc429746626</vt:lpwstr>
      </vt:variant>
      <vt:variant>
        <vt:i4>1441855</vt:i4>
      </vt:variant>
      <vt:variant>
        <vt:i4>26</vt:i4>
      </vt:variant>
      <vt:variant>
        <vt:i4>0</vt:i4>
      </vt:variant>
      <vt:variant>
        <vt:i4>5</vt:i4>
      </vt:variant>
      <vt:variant>
        <vt:lpwstr/>
      </vt:variant>
      <vt:variant>
        <vt:lpwstr>_Toc429746625</vt:lpwstr>
      </vt:variant>
      <vt:variant>
        <vt:i4>1441855</vt:i4>
      </vt:variant>
      <vt:variant>
        <vt:i4>20</vt:i4>
      </vt:variant>
      <vt:variant>
        <vt:i4>0</vt:i4>
      </vt:variant>
      <vt:variant>
        <vt:i4>5</vt:i4>
      </vt:variant>
      <vt:variant>
        <vt:lpwstr/>
      </vt:variant>
      <vt:variant>
        <vt:lpwstr>_Toc429746624</vt:lpwstr>
      </vt:variant>
      <vt:variant>
        <vt:i4>1441855</vt:i4>
      </vt:variant>
      <vt:variant>
        <vt:i4>14</vt:i4>
      </vt:variant>
      <vt:variant>
        <vt:i4>0</vt:i4>
      </vt:variant>
      <vt:variant>
        <vt:i4>5</vt:i4>
      </vt:variant>
      <vt:variant>
        <vt:lpwstr/>
      </vt:variant>
      <vt:variant>
        <vt:lpwstr>_Toc429746623</vt:lpwstr>
      </vt:variant>
      <vt:variant>
        <vt:i4>1441855</vt:i4>
      </vt:variant>
      <vt:variant>
        <vt:i4>8</vt:i4>
      </vt:variant>
      <vt:variant>
        <vt:i4>0</vt:i4>
      </vt:variant>
      <vt:variant>
        <vt:i4>5</vt:i4>
      </vt:variant>
      <vt:variant>
        <vt:lpwstr/>
      </vt:variant>
      <vt:variant>
        <vt:lpwstr>_Toc429746622</vt:lpwstr>
      </vt:variant>
      <vt:variant>
        <vt:i4>1441855</vt:i4>
      </vt:variant>
      <vt:variant>
        <vt:i4>2</vt:i4>
      </vt:variant>
      <vt:variant>
        <vt:i4>0</vt:i4>
      </vt:variant>
      <vt:variant>
        <vt:i4>5</vt:i4>
      </vt:variant>
      <vt:variant>
        <vt:lpwstr/>
      </vt:variant>
      <vt:variant>
        <vt:lpwstr>_Toc429746621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2024-04-03T13:39:00Z</dcterms:created>
  <dcterms:modified xsi:type="dcterms:W3CDTF">2024-05-13T09:19:00Z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2024-03-04T17:52:57Z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8002f3b7-877d-4032-81ea-67473fc4099a</vt:lpwstr>
  </property>
  <property fmtid="{D5CDD505-2E9C-101B-9397-08002B2CF9AE}" pid="8" name="MSIP_Label_6bd9ddd1-4d20-43f6-abfa-fc3c07406f94_ContentBits">
    <vt:lpwstr>0</vt:lpwstr>
  </property>
</Properties>
</file>