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A9404" w14:textId="77777777" w:rsidR="001E07DC" w:rsidRPr="009342E9" w:rsidRDefault="001E07DC" w:rsidP="001E07DC">
      <w:pPr>
        <w:jc w:val="center"/>
        <w:rPr>
          <w:rFonts w:ascii="Times New Roman" w:hAnsi="Times New Roman"/>
          <w:sz w:val="24"/>
          <w:szCs w:val="22"/>
        </w:rPr>
      </w:pPr>
      <w:r w:rsidRPr="009342E9">
        <w:rPr>
          <w:rFonts w:ascii="Times New Roman" w:hAnsi="Times New Roman"/>
          <w:sz w:val="24"/>
        </w:rPr>
        <w:t>IT</w:t>
      </w:r>
    </w:p>
    <w:p w14:paraId="240D1F51" w14:textId="77777777" w:rsidR="001E07DC" w:rsidRPr="009342E9" w:rsidRDefault="001E07DC" w:rsidP="001E07DC">
      <w:pPr>
        <w:rPr>
          <w:rFonts w:asciiTheme="minorHAnsi" w:hAnsiTheme="minorHAnsi"/>
          <w:sz w:val="22"/>
        </w:rPr>
      </w:pPr>
    </w:p>
    <w:p w14:paraId="10675E17" w14:textId="77777777" w:rsidR="00992E36" w:rsidRPr="009342E9" w:rsidRDefault="00992E36" w:rsidP="00992E36">
      <w:pPr>
        <w:jc w:val="center"/>
        <w:rPr>
          <w:rFonts w:ascii="Times New Roman" w:hAnsi="Times New Roman"/>
          <w:sz w:val="24"/>
        </w:rPr>
      </w:pPr>
      <w:r w:rsidRPr="009342E9">
        <w:rPr>
          <w:rFonts w:ascii="Times New Roman" w:hAnsi="Times New Roman"/>
          <w:sz w:val="24"/>
        </w:rPr>
        <w:t>ALLEGATO II</w:t>
      </w:r>
    </w:p>
    <w:p w14:paraId="68915D4A" w14:textId="1B0C5D96" w:rsidR="00992E36" w:rsidRPr="009342E9" w:rsidRDefault="00C06321" w:rsidP="00992E36">
      <w:pPr>
        <w:jc w:val="center"/>
        <w:rPr>
          <w:rFonts w:ascii="Times New Roman" w:hAnsi="Times New Roman"/>
          <w:sz w:val="24"/>
        </w:rPr>
      </w:pPr>
      <w:r w:rsidRPr="009342E9">
        <w:rPr>
          <w:rFonts w:ascii="Times New Roman" w:hAnsi="Times New Roman"/>
          <w:sz w:val="24"/>
        </w:rPr>
        <w:t>"</w:t>
      </w:r>
      <w:r w:rsidR="00992E36" w:rsidRPr="009342E9">
        <w:rPr>
          <w:rFonts w:ascii="Times New Roman" w:hAnsi="Times New Roman"/>
          <w:sz w:val="24"/>
        </w:rPr>
        <w:t>ALLEGATO II</w:t>
      </w:r>
    </w:p>
    <w:p w14:paraId="2BB4BDEB" w14:textId="4F9144A1" w:rsidR="00992E36" w:rsidRPr="009342E9" w:rsidRDefault="00992E36" w:rsidP="00992E36">
      <w:pPr>
        <w:jc w:val="center"/>
        <w:rPr>
          <w:rFonts w:ascii="Times New Roman" w:hAnsi="Times New Roman"/>
          <w:b/>
          <w:sz w:val="24"/>
        </w:rPr>
      </w:pPr>
      <w:r w:rsidRPr="009342E9">
        <w:rPr>
          <w:rFonts w:ascii="Times New Roman" w:hAnsi="Times New Roman"/>
          <w:b/>
          <w:sz w:val="24"/>
        </w:rPr>
        <w:t>ISTRUZIONI PER LE SEGNALAZIONI RIGUARDANTI I FONDI PROPRI E I</w:t>
      </w:r>
      <w:r w:rsidR="00C06321" w:rsidRPr="009342E9">
        <w:rPr>
          <w:rFonts w:ascii="Times New Roman" w:hAnsi="Times New Roman"/>
          <w:b/>
          <w:sz w:val="24"/>
        </w:rPr>
        <w:t> </w:t>
      </w:r>
      <w:r w:rsidRPr="009342E9">
        <w:rPr>
          <w:rFonts w:ascii="Times New Roman" w:hAnsi="Times New Roman"/>
          <w:b/>
          <w:sz w:val="24"/>
        </w:rPr>
        <w:t>REQUISITI DI FONDI PROPRI</w:t>
      </w:r>
    </w:p>
    <w:p w14:paraId="4FE6B8A3" w14:textId="77777777" w:rsidR="00992E36" w:rsidRPr="009342E9" w:rsidRDefault="00992E36" w:rsidP="00992E36"/>
    <w:p w14:paraId="61461E01" w14:textId="77777777" w:rsidR="00992E36" w:rsidRPr="009342E9" w:rsidRDefault="00992E36" w:rsidP="00992E36">
      <w:pPr>
        <w:spacing w:before="0" w:after="0"/>
        <w:jc w:val="left"/>
        <w:rPr>
          <w:rStyle w:val="InstructionsTabelleText"/>
          <w:rFonts w:ascii="Times New Roman" w:hAnsi="Times New Roman"/>
          <w:b/>
          <w:bCs/>
          <w:sz w:val="24"/>
          <w:u w:val="single"/>
        </w:rPr>
      </w:pPr>
      <w:r w:rsidRPr="009342E9">
        <w:rPr>
          <w:rStyle w:val="InstructionsTabelleText"/>
          <w:rFonts w:ascii="Times New Roman" w:hAnsi="Times New Roman"/>
          <w:b/>
          <w:sz w:val="24"/>
          <w:u w:val="single"/>
        </w:rPr>
        <w:t>PARTE II: ISTRUZIONI RELATIVE AI MODELLI</w:t>
      </w:r>
    </w:p>
    <w:p w14:paraId="59F9EF91" w14:textId="77777777" w:rsidR="00992E36" w:rsidRPr="009342E9" w:rsidRDefault="00992E36" w:rsidP="00992E36">
      <w:pPr>
        <w:spacing w:before="0" w:after="0"/>
        <w:jc w:val="left"/>
        <w:rPr>
          <w:rStyle w:val="InstructionsTabelleText"/>
          <w:rFonts w:ascii="Times New Roman" w:hAnsi="Times New Roman"/>
          <w:sz w:val="24"/>
        </w:rPr>
      </w:pPr>
      <w:r w:rsidRPr="009342E9">
        <w:rPr>
          <w:rStyle w:val="InstructionsTabelleText"/>
          <w:rFonts w:ascii="Times New Roman" w:hAnsi="Times New Roman"/>
          <w:sz w:val="24"/>
        </w:rPr>
        <w:t xml:space="preserve"> </w:t>
      </w:r>
    </w:p>
    <w:p w14:paraId="64687A65" w14:textId="77777777" w:rsidR="00992E36" w:rsidRPr="009342E9" w:rsidRDefault="00992E36" w:rsidP="00992E36">
      <w:pPr>
        <w:spacing w:before="0" w:after="0"/>
        <w:jc w:val="left"/>
        <w:rPr>
          <w:rStyle w:val="InstructionsTabelleText"/>
          <w:rFonts w:ascii="Times New Roman" w:hAnsi="Times New Roman"/>
          <w:sz w:val="24"/>
        </w:rPr>
      </w:pPr>
      <w:r w:rsidRPr="009342E9">
        <w:rPr>
          <w:rStyle w:val="InstructionsTabelleText"/>
          <w:rFonts w:ascii="Times New Roman" w:hAnsi="Times New Roman"/>
          <w:sz w:val="24"/>
        </w:rPr>
        <w:t>(…)</w:t>
      </w:r>
    </w:p>
    <w:p w14:paraId="7FA0546E" w14:textId="77777777" w:rsidR="00992E36" w:rsidRPr="009342E9" w:rsidRDefault="00992E36" w:rsidP="001332E7">
      <w:pPr>
        <w:rPr>
          <w:rStyle w:val="InstructionsTabelleText"/>
          <w:rFonts w:ascii="Times New Roman" w:hAnsi="Times New Roman"/>
          <w:sz w:val="24"/>
        </w:rPr>
      </w:pPr>
    </w:p>
    <w:p w14:paraId="19AC2406" w14:textId="77777777" w:rsidR="001332E7" w:rsidRPr="009342E9" w:rsidRDefault="001332E7" w:rsidP="001332E7">
      <w:pPr>
        <w:pStyle w:val="Instructionsberschrift2"/>
        <w:numPr>
          <w:ilvl w:val="0"/>
          <w:numId w:val="0"/>
        </w:numPr>
        <w:ind w:left="357" w:hanging="357"/>
        <w:rPr>
          <w:rFonts w:ascii="Times New Roman" w:hAnsi="Times New Roman" w:cs="Times New Roman"/>
          <w:sz w:val="24"/>
        </w:rPr>
      </w:pPr>
      <w:bookmarkStart w:id="0" w:name="_Toc117766052"/>
      <w:r w:rsidRPr="009342E9">
        <w:rPr>
          <w:rFonts w:ascii="Times New Roman" w:hAnsi="Times New Roman"/>
          <w:sz w:val="24"/>
          <w:u w:val="none"/>
        </w:rPr>
        <w:t>6.</w:t>
      </w:r>
      <w:r w:rsidRPr="009342E9">
        <w:rPr>
          <w:u w:val="none"/>
        </w:rPr>
        <w:tab/>
      </w:r>
      <w:r w:rsidRPr="009342E9">
        <w:rPr>
          <w:rFonts w:ascii="Times New Roman" w:hAnsi="Times New Roman"/>
          <w:sz w:val="24"/>
        </w:rPr>
        <w:t>Valutazione prudente (PruVal)</w:t>
      </w:r>
      <w:bookmarkEnd w:id="0"/>
    </w:p>
    <w:p w14:paraId="7BEEB49F" w14:textId="77777777" w:rsidR="001332E7" w:rsidRPr="009342E9" w:rsidRDefault="001332E7" w:rsidP="001332E7">
      <w:pPr>
        <w:pStyle w:val="Instructionsberschrift2"/>
        <w:numPr>
          <w:ilvl w:val="0"/>
          <w:numId w:val="0"/>
        </w:numPr>
        <w:ind w:left="357" w:hanging="357"/>
        <w:rPr>
          <w:rFonts w:ascii="Times New Roman" w:hAnsi="Times New Roman" w:cs="Times New Roman"/>
          <w:sz w:val="24"/>
          <w:u w:val="none"/>
        </w:rPr>
      </w:pPr>
      <w:bookmarkStart w:id="1" w:name="_Toc117766053"/>
      <w:r w:rsidRPr="009342E9">
        <w:rPr>
          <w:rFonts w:ascii="Times New Roman" w:hAnsi="Times New Roman"/>
          <w:sz w:val="24"/>
          <w:u w:val="none"/>
        </w:rPr>
        <w:t>6.1.</w:t>
      </w:r>
      <w:r w:rsidRPr="009342E9">
        <w:rPr>
          <w:u w:val="none"/>
        </w:rPr>
        <w:tab/>
      </w:r>
      <w:r w:rsidRPr="009342E9">
        <w:rPr>
          <w:rFonts w:ascii="Times New Roman" w:hAnsi="Times New Roman"/>
          <w:sz w:val="24"/>
        </w:rPr>
        <w:t>C 32.01 - Valutazione prudente: attività e passività valutate al fair value (valore equo) (PruVal 1)</w:t>
      </w:r>
      <w:bookmarkEnd w:id="1"/>
    </w:p>
    <w:p w14:paraId="0F942BAE" w14:textId="77777777" w:rsidR="001332E7" w:rsidRPr="009342E9" w:rsidRDefault="001332E7" w:rsidP="001332E7">
      <w:pPr>
        <w:pStyle w:val="Instructionsberschrift2"/>
        <w:numPr>
          <w:ilvl w:val="0"/>
          <w:numId w:val="0"/>
        </w:numPr>
        <w:ind w:left="357" w:hanging="357"/>
        <w:rPr>
          <w:rFonts w:ascii="Times New Roman" w:hAnsi="Times New Roman" w:cs="Times New Roman"/>
          <w:sz w:val="24"/>
          <w:u w:val="none"/>
        </w:rPr>
      </w:pPr>
      <w:bookmarkStart w:id="2" w:name="_Toc117766054"/>
      <w:r w:rsidRPr="009342E9">
        <w:rPr>
          <w:rFonts w:ascii="Times New Roman" w:hAnsi="Times New Roman"/>
          <w:sz w:val="24"/>
          <w:u w:val="none"/>
        </w:rPr>
        <w:t>6.1.1.</w:t>
      </w:r>
      <w:r w:rsidRPr="009342E9">
        <w:rPr>
          <w:u w:val="none"/>
        </w:rPr>
        <w:tab/>
      </w:r>
      <w:r w:rsidRPr="009342E9">
        <w:rPr>
          <w:rFonts w:ascii="Times New Roman" w:hAnsi="Times New Roman"/>
          <w:sz w:val="24"/>
        </w:rPr>
        <w:t>Osservazioni di carattere generale</w:t>
      </w:r>
      <w:bookmarkEnd w:id="2"/>
      <w:r w:rsidRPr="009342E9">
        <w:rPr>
          <w:rFonts w:ascii="Times New Roman" w:hAnsi="Times New Roman"/>
          <w:sz w:val="24"/>
          <w:u w:val="none"/>
        </w:rPr>
        <w:t xml:space="preserve"> </w:t>
      </w:r>
    </w:p>
    <w:p w14:paraId="425C65B0" w14:textId="542EE806" w:rsidR="001332E7" w:rsidRPr="009342E9" w:rsidRDefault="001332E7" w:rsidP="001332E7">
      <w:pPr>
        <w:pStyle w:val="InstructionsText2"/>
        <w:numPr>
          <w:ilvl w:val="0"/>
          <w:numId w:val="0"/>
        </w:numPr>
        <w:ind w:left="1353" w:hanging="360"/>
      </w:pPr>
      <w:r w:rsidRPr="009342E9">
        <w:fldChar w:fldCharType="begin"/>
      </w:r>
      <w:r w:rsidRPr="009342E9">
        <w:instrText xml:space="preserve"> seq paragraphs </w:instrText>
      </w:r>
      <w:r w:rsidRPr="009342E9">
        <w:fldChar w:fldCharType="separate"/>
      </w:r>
      <w:r w:rsidRPr="009342E9">
        <w:t>176</w:t>
      </w:r>
      <w:r w:rsidRPr="009342E9">
        <w:fldChar w:fldCharType="end"/>
      </w:r>
      <w:r w:rsidRPr="009342E9">
        <w:t>. Questo modello è compilato da tutti gli enti, a prescindere dal fatto che abbiano o meno adottato il metodo semplificato per la determinazione degli aggiustamenti di valutazione supplementari (AVA). Ha per oggetto il valore assoluto delle attività e passività valutate al fair value (valore equo) utilizzato per determinare se siano o meno soddisfatte le condizioni di cui all</w:t>
      </w:r>
      <w:r w:rsidR="00C06321" w:rsidRPr="009342E9">
        <w:t>'</w:t>
      </w:r>
      <w:r w:rsidRPr="009342E9">
        <w:t>articolo 4 del regolamento delegato (UE) 2016/101 della Commissione</w:t>
      </w:r>
      <w:r w:rsidRPr="009342E9">
        <w:rPr>
          <w:rStyle w:val="FootnoteReference"/>
        </w:rPr>
        <w:footnoteReference w:id="1"/>
      </w:r>
      <w:r w:rsidRPr="009342E9">
        <w:t xml:space="preserve"> per l</w:t>
      </w:r>
      <w:r w:rsidR="00C06321" w:rsidRPr="009342E9">
        <w:t>'</w:t>
      </w:r>
      <w:r w:rsidRPr="009342E9">
        <w:t>uso del metodo semplificato per la determinazione degli AVA.</w:t>
      </w:r>
    </w:p>
    <w:p w14:paraId="6DB5E29B" w14:textId="4A119B16" w:rsidR="001332E7" w:rsidRPr="009342E9" w:rsidRDefault="001332E7" w:rsidP="001332E7">
      <w:pPr>
        <w:pStyle w:val="InstructionsText2"/>
        <w:numPr>
          <w:ilvl w:val="0"/>
          <w:numId w:val="0"/>
        </w:numPr>
        <w:ind w:left="1353" w:hanging="360"/>
      </w:pPr>
      <w:r w:rsidRPr="009342E9">
        <w:fldChar w:fldCharType="begin"/>
      </w:r>
      <w:r w:rsidRPr="009342E9">
        <w:instrText xml:space="preserve"> seq paragraphs </w:instrText>
      </w:r>
      <w:r w:rsidRPr="009342E9">
        <w:fldChar w:fldCharType="separate"/>
      </w:r>
      <w:r w:rsidRPr="009342E9">
        <w:t>177</w:t>
      </w:r>
      <w:r w:rsidRPr="009342E9">
        <w:fldChar w:fldCharType="end"/>
      </w:r>
      <w:r w:rsidRPr="009342E9">
        <w:t>. Per quanto riguarda gli enti che utilizzano il metodo semplificato, questo modello fornisce l</w:t>
      </w:r>
      <w:r w:rsidR="00C06321" w:rsidRPr="009342E9">
        <w:t>'</w:t>
      </w:r>
      <w:r w:rsidRPr="009342E9">
        <w:t>AVA totale da dedurre dai fondi propri a norma degli articoli</w:t>
      </w:r>
      <w:r w:rsidR="00671810" w:rsidRPr="009342E9">
        <w:t> </w:t>
      </w:r>
      <w:r w:rsidRPr="009342E9">
        <w:t xml:space="preserve">34 e 105 del regolamento (UE) </w:t>
      </w:r>
      <w:r w:rsidR="00671810" w:rsidRPr="009342E9">
        <w:t>n. </w:t>
      </w:r>
      <w:r w:rsidRPr="009342E9">
        <w:t>575/2013 come previsto all</w:t>
      </w:r>
      <w:r w:rsidR="00C06321" w:rsidRPr="009342E9">
        <w:t>'</w:t>
      </w:r>
      <w:r w:rsidRPr="009342E9">
        <w:t>articolo 5 del regolamento delegato (UE) 2016/101, che va segnalato di conseguenza nella riga 0290 del C 01.00.</w:t>
      </w:r>
    </w:p>
    <w:p w14:paraId="75C3540F" w14:textId="77777777" w:rsidR="001332E7" w:rsidRPr="009342E9" w:rsidRDefault="001332E7" w:rsidP="001332E7">
      <w:pPr>
        <w:pStyle w:val="Instructionsberschrift2"/>
        <w:numPr>
          <w:ilvl w:val="0"/>
          <w:numId w:val="0"/>
        </w:numPr>
        <w:ind w:left="357" w:hanging="357"/>
        <w:rPr>
          <w:rFonts w:ascii="Times New Roman" w:hAnsi="Times New Roman" w:cs="Times New Roman"/>
          <w:sz w:val="24"/>
          <w:u w:val="none"/>
        </w:rPr>
      </w:pPr>
      <w:bookmarkStart w:id="3" w:name="_Toc117766055"/>
      <w:r w:rsidRPr="009342E9">
        <w:rPr>
          <w:rFonts w:ascii="Times New Roman" w:hAnsi="Times New Roman"/>
          <w:sz w:val="24"/>
          <w:u w:val="none"/>
        </w:rPr>
        <w:t>6.1.2.</w:t>
      </w:r>
      <w:r w:rsidRPr="009342E9">
        <w:rPr>
          <w:u w:val="none"/>
        </w:rPr>
        <w:tab/>
      </w:r>
      <w:r w:rsidRPr="009342E9">
        <w:rPr>
          <w:rFonts w:ascii="Times New Roman" w:hAnsi="Times New Roman"/>
          <w:sz w:val="24"/>
        </w:rPr>
        <w:t>Istruzioni relative a posizioni specifiche</w:t>
      </w:r>
      <w:bookmarkEnd w:id="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9342E9" w14:paraId="08B00356" w14:textId="77777777" w:rsidTr="00B80002">
        <w:tc>
          <w:tcPr>
            <w:tcW w:w="9291" w:type="dxa"/>
            <w:gridSpan w:val="2"/>
            <w:shd w:val="clear" w:color="auto" w:fill="CCCCCC"/>
          </w:tcPr>
          <w:p w14:paraId="617CB81C" w14:textId="77777777" w:rsidR="001332E7" w:rsidRPr="009342E9" w:rsidRDefault="001332E7" w:rsidP="00B80002">
            <w:pPr>
              <w:spacing w:beforeLines="60" w:before="144" w:afterLines="60" w:after="144"/>
              <w:rPr>
                <w:rFonts w:ascii="Times New Roman" w:hAnsi="Times New Roman"/>
                <w:b/>
                <w:sz w:val="24"/>
              </w:rPr>
            </w:pPr>
            <w:r w:rsidRPr="009342E9">
              <w:rPr>
                <w:rFonts w:ascii="Times New Roman" w:hAnsi="Times New Roman"/>
                <w:b/>
                <w:sz w:val="24"/>
              </w:rPr>
              <w:t>Colonne</w:t>
            </w:r>
          </w:p>
        </w:tc>
      </w:tr>
      <w:tr w:rsidR="001332E7" w:rsidRPr="009342E9" w14:paraId="192A5264" w14:textId="77777777" w:rsidTr="00B80002">
        <w:tc>
          <w:tcPr>
            <w:tcW w:w="1101" w:type="dxa"/>
          </w:tcPr>
          <w:p w14:paraId="637CA2B4"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0010</w:t>
            </w:r>
          </w:p>
        </w:tc>
        <w:tc>
          <w:tcPr>
            <w:tcW w:w="8190" w:type="dxa"/>
          </w:tcPr>
          <w:p w14:paraId="3F7AB087" w14:textId="77777777" w:rsidR="001332E7" w:rsidRPr="009342E9" w:rsidRDefault="001332E7" w:rsidP="00B80002">
            <w:pPr>
              <w:spacing w:beforeLines="60" w:before="144" w:afterLines="60" w:after="144"/>
              <w:rPr>
                <w:rFonts w:ascii="Times New Roman" w:hAnsi="Times New Roman"/>
                <w:b/>
                <w:caps/>
                <w:sz w:val="24"/>
                <w:u w:val="single"/>
              </w:rPr>
            </w:pPr>
            <w:r w:rsidRPr="009342E9">
              <w:rPr>
                <w:rFonts w:ascii="Times New Roman" w:hAnsi="Times New Roman"/>
                <w:b/>
                <w:caps/>
                <w:sz w:val="24"/>
                <w:u w:val="single"/>
              </w:rPr>
              <w:t>ATTIVITÀ E PASSIVITÀ VALUTATE AL FAIR VALUE (VALORE EQUO)</w:t>
            </w:r>
          </w:p>
          <w:p w14:paraId="60D2FC6A" w14:textId="266AF16E"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Il valore assoluto delle attività e delle passività valutate al fair value (valore equo) rilevato a bilancio ai sensi della disciplina contabile applicabile di cui all</w:t>
            </w:r>
            <w:r w:rsidR="00C06321" w:rsidRPr="009342E9">
              <w:rPr>
                <w:rFonts w:ascii="Times New Roman" w:hAnsi="Times New Roman"/>
                <w:sz w:val="24"/>
              </w:rPr>
              <w:t>'</w:t>
            </w:r>
            <w:r w:rsidRPr="009342E9">
              <w:rPr>
                <w:rFonts w:ascii="Times New Roman" w:hAnsi="Times New Roman"/>
                <w:sz w:val="24"/>
              </w:rPr>
              <w:t xml:space="preserve">articolo 4, </w:t>
            </w:r>
            <w:r w:rsidRPr="009342E9">
              <w:rPr>
                <w:rFonts w:ascii="Times New Roman" w:hAnsi="Times New Roman"/>
                <w:sz w:val="24"/>
              </w:rPr>
              <w:lastRenderedPageBreak/>
              <w:t>paragrafo 1, del regolamento delegato (UE) 2016/101, prima di qualsiasi esclusione a norma dell</w:t>
            </w:r>
            <w:r w:rsidR="00C06321" w:rsidRPr="009342E9">
              <w:rPr>
                <w:rFonts w:ascii="Times New Roman" w:hAnsi="Times New Roman"/>
                <w:sz w:val="24"/>
              </w:rPr>
              <w:t>'</w:t>
            </w:r>
            <w:r w:rsidRPr="009342E9">
              <w:rPr>
                <w:rFonts w:ascii="Times New Roman" w:hAnsi="Times New Roman"/>
                <w:sz w:val="24"/>
              </w:rPr>
              <w:t>articolo 4, paragrafo 2, del medesimo regolamento delegato.</w:t>
            </w:r>
          </w:p>
        </w:tc>
      </w:tr>
      <w:tr w:rsidR="001332E7" w:rsidRPr="009342E9" w14:paraId="36C5E9CE" w14:textId="77777777" w:rsidTr="00B80002">
        <w:tc>
          <w:tcPr>
            <w:tcW w:w="1101" w:type="dxa"/>
          </w:tcPr>
          <w:p w14:paraId="07A77EAE"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lastRenderedPageBreak/>
              <w:t>0020</w:t>
            </w:r>
          </w:p>
        </w:tc>
        <w:tc>
          <w:tcPr>
            <w:tcW w:w="8190" w:type="dxa"/>
          </w:tcPr>
          <w:p w14:paraId="3FB37D1A" w14:textId="77777777" w:rsidR="001332E7" w:rsidRPr="009342E9" w:rsidRDefault="001332E7" w:rsidP="00B80002">
            <w:pPr>
              <w:spacing w:beforeLines="60" w:before="144" w:afterLines="60" w:after="144"/>
              <w:rPr>
                <w:rFonts w:ascii="Times New Roman" w:hAnsi="Times New Roman"/>
                <w:b/>
                <w:caps/>
                <w:sz w:val="24"/>
                <w:u w:val="single"/>
              </w:rPr>
            </w:pPr>
            <w:r w:rsidRPr="009342E9">
              <w:rPr>
                <w:rFonts w:ascii="Times New Roman" w:hAnsi="Times New Roman"/>
                <w:b/>
                <w:caps/>
                <w:sz w:val="24"/>
                <w:u w:val="single"/>
              </w:rPr>
              <w:t>DI CUI: portafoglio di negoziazione</w:t>
            </w:r>
          </w:p>
          <w:p w14:paraId="63D32882" w14:textId="77777777" w:rsidR="001332E7" w:rsidRPr="009342E9" w:rsidRDefault="001332E7" w:rsidP="00B80002">
            <w:pPr>
              <w:spacing w:beforeLines="60" w:before="144" w:afterLines="60" w:after="144"/>
              <w:rPr>
                <w:rFonts w:ascii="Times New Roman" w:hAnsi="Times New Roman"/>
                <w:b/>
                <w:caps/>
                <w:sz w:val="24"/>
                <w:u w:val="single"/>
              </w:rPr>
            </w:pPr>
            <w:r w:rsidRPr="009342E9">
              <w:rPr>
                <w:rFonts w:ascii="Times New Roman" w:hAnsi="Times New Roman"/>
                <w:sz w:val="24"/>
              </w:rPr>
              <w:t xml:space="preserve">Il valore assoluto delle attività e delle passività valutate al fair value (valore equo) di cui a 010 corrispondenti a posizioni detenute nel portafoglio di negoziazione. </w:t>
            </w:r>
          </w:p>
        </w:tc>
      </w:tr>
      <w:tr w:rsidR="001332E7" w:rsidRPr="009342E9" w14:paraId="1D3EA575" w14:textId="77777777" w:rsidTr="00B80002">
        <w:tc>
          <w:tcPr>
            <w:tcW w:w="1101" w:type="dxa"/>
          </w:tcPr>
          <w:p w14:paraId="61A750DC"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0030-0070</w:t>
            </w:r>
          </w:p>
        </w:tc>
        <w:tc>
          <w:tcPr>
            <w:tcW w:w="8190" w:type="dxa"/>
          </w:tcPr>
          <w:p w14:paraId="6AD5FDA2" w14:textId="39F176B2" w:rsidR="001332E7" w:rsidRPr="009342E9" w:rsidRDefault="001332E7" w:rsidP="00B80002">
            <w:pPr>
              <w:spacing w:beforeLines="60" w:before="144" w:afterLines="60" w:after="144"/>
              <w:rPr>
                <w:rFonts w:ascii="Times New Roman" w:hAnsi="Times New Roman"/>
                <w:b/>
                <w:caps/>
                <w:sz w:val="24"/>
                <w:u w:val="single"/>
              </w:rPr>
            </w:pPr>
            <w:r w:rsidRPr="009342E9">
              <w:rPr>
                <w:rFonts w:ascii="Times New Roman" w:hAnsi="Times New Roman"/>
                <w:b/>
                <w:caps/>
                <w:sz w:val="24"/>
                <w:u w:val="single"/>
              </w:rPr>
              <w:t>ATTIVITÀ E PASSIVITÀ VALUTATE AL FAIR VALUE (VALORE EQUO) ESCLUSE A CAUSA DELL</w:t>
            </w:r>
            <w:r w:rsidR="00C06321" w:rsidRPr="009342E9">
              <w:rPr>
                <w:rFonts w:ascii="Times New Roman" w:hAnsi="Times New Roman"/>
                <w:b/>
                <w:caps/>
                <w:sz w:val="24"/>
                <w:u w:val="single"/>
              </w:rPr>
              <w:t>'</w:t>
            </w:r>
            <w:r w:rsidRPr="009342E9">
              <w:rPr>
                <w:rFonts w:ascii="Times New Roman" w:hAnsi="Times New Roman"/>
                <w:b/>
                <w:caps/>
                <w:sz w:val="24"/>
                <w:u w:val="single"/>
              </w:rPr>
              <w:t>IMPATTO PARZIALE SUL CET1</w:t>
            </w:r>
          </w:p>
          <w:p w14:paraId="2E701767" w14:textId="4213B4EC" w:rsidR="001332E7" w:rsidRPr="009342E9" w:rsidRDefault="001332E7" w:rsidP="00B80002">
            <w:pPr>
              <w:spacing w:beforeLines="60" w:before="144" w:afterLines="60" w:after="144"/>
              <w:rPr>
                <w:rFonts w:ascii="Times New Roman" w:hAnsi="Times New Roman"/>
                <w:b/>
                <w:caps/>
                <w:sz w:val="24"/>
                <w:u w:val="single"/>
              </w:rPr>
            </w:pPr>
            <w:r w:rsidRPr="009342E9">
              <w:rPr>
                <w:rFonts w:ascii="Times New Roman" w:hAnsi="Times New Roman"/>
                <w:sz w:val="24"/>
              </w:rPr>
              <w:t>Il valore assoluto delle attività e delle passività valutate al fair value (valore equo) escluse a norma dell</w:t>
            </w:r>
            <w:r w:rsidR="00C06321" w:rsidRPr="009342E9">
              <w:rPr>
                <w:rFonts w:ascii="Times New Roman" w:hAnsi="Times New Roman"/>
                <w:sz w:val="24"/>
              </w:rPr>
              <w:t>'</w:t>
            </w:r>
            <w:r w:rsidRPr="009342E9">
              <w:rPr>
                <w:rFonts w:ascii="Times New Roman" w:hAnsi="Times New Roman"/>
                <w:sz w:val="24"/>
              </w:rPr>
              <w:t>articolo</w:t>
            </w:r>
            <w:r w:rsidR="00671810" w:rsidRPr="009342E9">
              <w:rPr>
                <w:rFonts w:ascii="Times New Roman" w:hAnsi="Times New Roman"/>
                <w:sz w:val="24"/>
              </w:rPr>
              <w:t> </w:t>
            </w:r>
            <w:r w:rsidRPr="009342E9">
              <w:rPr>
                <w:rFonts w:ascii="Times New Roman" w:hAnsi="Times New Roman"/>
                <w:sz w:val="24"/>
              </w:rPr>
              <w:t>4, paragrafo</w:t>
            </w:r>
            <w:r w:rsidR="00671810" w:rsidRPr="009342E9">
              <w:rPr>
                <w:rFonts w:ascii="Times New Roman" w:hAnsi="Times New Roman"/>
                <w:sz w:val="24"/>
              </w:rPr>
              <w:t> </w:t>
            </w:r>
            <w:r w:rsidRPr="009342E9">
              <w:rPr>
                <w:rFonts w:ascii="Times New Roman" w:hAnsi="Times New Roman"/>
                <w:sz w:val="24"/>
              </w:rPr>
              <w:t>2, del regolamento delegato (UE) 2016/101.</w:t>
            </w:r>
          </w:p>
        </w:tc>
      </w:tr>
      <w:tr w:rsidR="001332E7" w:rsidRPr="009342E9" w14:paraId="77DC6C7B" w14:textId="77777777" w:rsidTr="00B80002">
        <w:tc>
          <w:tcPr>
            <w:tcW w:w="1101" w:type="dxa"/>
          </w:tcPr>
          <w:p w14:paraId="075E4795"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0030</w:t>
            </w:r>
          </w:p>
        </w:tc>
        <w:tc>
          <w:tcPr>
            <w:tcW w:w="8190" w:type="dxa"/>
          </w:tcPr>
          <w:p w14:paraId="46ECDCF2" w14:textId="77777777" w:rsidR="001332E7" w:rsidRPr="009342E9" w:rsidRDefault="001332E7" w:rsidP="00B80002">
            <w:pPr>
              <w:spacing w:beforeLines="60" w:before="144" w:afterLines="60" w:after="144"/>
              <w:rPr>
                <w:rFonts w:ascii="Times New Roman" w:hAnsi="Times New Roman"/>
                <w:b/>
                <w:caps/>
                <w:sz w:val="24"/>
                <w:u w:val="single"/>
              </w:rPr>
            </w:pPr>
            <w:r w:rsidRPr="009342E9">
              <w:rPr>
                <w:rFonts w:ascii="Times New Roman" w:hAnsi="Times New Roman"/>
                <w:b/>
                <w:caps/>
                <w:sz w:val="24"/>
                <w:u w:val="single"/>
              </w:rPr>
              <w:t>Perfettamente corrispondenti</w:t>
            </w:r>
          </w:p>
          <w:p w14:paraId="07E50423" w14:textId="1D6B3686"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Le attività e le passività valutate al fair value (valore equo) di segno opposto perfettamente corrispondenti escluse a norma dell</w:t>
            </w:r>
            <w:r w:rsidR="00C06321" w:rsidRPr="009342E9">
              <w:rPr>
                <w:rFonts w:ascii="Times New Roman" w:hAnsi="Times New Roman"/>
                <w:sz w:val="24"/>
              </w:rPr>
              <w:t>'</w:t>
            </w:r>
            <w:r w:rsidRPr="009342E9">
              <w:rPr>
                <w:rFonts w:ascii="Times New Roman" w:hAnsi="Times New Roman"/>
                <w:sz w:val="24"/>
              </w:rPr>
              <w:t>articolo</w:t>
            </w:r>
            <w:r w:rsidR="00671810" w:rsidRPr="009342E9">
              <w:t> </w:t>
            </w:r>
            <w:r w:rsidRPr="009342E9">
              <w:rPr>
                <w:rFonts w:ascii="Times New Roman" w:hAnsi="Times New Roman"/>
                <w:sz w:val="24"/>
              </w:rPr>
              <w:t>4, paragrafo</w:t>
            </w:r>
            <w:r w:rsidR="00671810" w:rsidRPr="009342E9">
              <w:rPr>
                <w:rFonts w:ascii="Times New Roman" w:hAnsi="Times New Roman"/>
                <w:sz w:val="24"/>
              </w:rPr>
              <w:t> </w:t>
            </w:r>
            <w:r w:rsidRPr="009342E9">
              <w:rPr>
                <w:rFonts w:ascii="Times New Roman" w:hAnsi="Times New Roman"/>
                <w:sz w:val="24"/>
              </w:rPr>
              <w:t>2, del regolamento delegato (UE) 2016/101.</w:t>
            </w:r>
          </w:p>
        </w:tc>
      </w:tr>
      <w:tr w:rsidR="001332E7" w:rsidRPr="009342E9" w14:paraId="2854F27B" w14:textId="77777777" w:rsidTr="00B80002">
        <w:tc>
          <w:tcPr>
            <w:tcW w:w="1101" w:type="dxa"/>
          </w:tcPr>
          <w:p w14:paraId="5E3AAC9C"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0040</w:t>
            </w:r>
          </w:p>
        </w:tc>
        <w:tc>
          <w:tcPr>
            <w:tcW w:w="8190" w:type="dxa"/>
          </w:tcPr>
          <w:p w14:paraId="0BFCB551" w14:textId="77777777" w:rsidR="001332E7" w:rsidRPr="009342E9" w:rsidRDefault="001332E7" w:rsidP="00B80002">
            <w:pPr>
              <w:spacing w:beforeLines="60" w:before="144" w:afterLines="60" w:after="144"/>
              <w:rPr>
                <w:rFonts w:ascii="Times New Roman" w:hAnsi="Times New Roman"/>
                <w:b/>
                <w:caps/>
                <w:sz w:val="24"/>
                <w:u w:val="single"/>
              </w:rPr>
            </w:pPr>
            <w:r w:rsidRPr="009342E9">
              <w:rPr>
                <w:rFonts w:ascii="Times New Roman" w:hAnsi="Times New Roman"/>
                <w:b/>
                <w:caps/>
                <w:sz w:val="24"/>
                <w:u w:val="single"/>
              </w:rPr>
              <w:t>Contabilizzazione delle operazioni di copertura</w:t>
            </w:r>
          </w:p>
          <w:p w14:paraId="78C49354" w14:textId="422B2D26"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Per le posizioni soggette a contabilizzazione delle operazioni di copertura ai sensi della disciplina contabile applicabile, il valore assoluto delle attività e delle passività valutate al fair value (valore equo) escluse in proporzione all</w:t>
            </w:r>
            <w:r w:rsidR="00C06321" w:rsidRPr="009342E9">
              <w:rPr>
                <w:rFonts w:ascii="Times New Roman" w:hAnsi="Times New Roman"/>
                <w:sz w:val="24"/>
              </w:rPr>
              <w:t>'</w:t>
            </w:r>
            <w:r w:rsidRPr="009342E9">
              <w:rPr>
                <w:rFonts w:ascii="Times New Roman" w:hAnsi="Times New Roman"/>
                <w:sz w:val="24"/>
              </w:rPr>
              <w:t>impatto della pertinente variazione della valutazione sul capitale CET1 a norma dell</w:t>
            </w:r>
            <w:r w:rsidR="00C06321" w:rsidRPr="009342E9">
              <w:rPr>
                <w:rFonts w:ascii="Times New Roman" w:hAnsi="Times New Roman"/>
                <w:sz w:val="24"/>
              </w:rPr>
              <w:t>'</w:t>
            </w:r>
            <w:r w:rsidRPr="009342E9">
              <w:rPr>
                <w:rFonts w:ascii="Times New Roman" w:hAnsi="Times New Roman"/>
                <w:sz w:val="24"/>
              </w:rPr>
              <w:t>articolo 4, paragrafo 2, del regolamento delegato (UE) 2016/101.</w:t>
            </w:r>
          </w:p>
        </w:tc>
      </w:tr>
      <w:tr w:rsidR="001332E7" w:rsidRPr="009342E9" w14:paraId="33DA98C5" w14:textId="77777777" w:rsidTr="00B80002">
        <w:tc>
          <w:tcPr>
            <w:tcW w:w="1101" w:type="dxa"/>
          </w:tcPr>
          <w:p w14:paraId="5DE720FD"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0050</w:t>
            </w:r>
          </w:p>
        </w:tc>
        <w:tc>
          <w:tcPr>
            <w:tcW w:w="8190" w:type="dxa"/>
          </w:tcPr>
          <w:p w14:paraId="06E96E9E" w14:textId="77777777" w:rsidR="001332E7" w:rsidRPr="009342E9" w:rsidRDefault="001332E7" w:rsidP="00B80002">
            <w:pPr>
              <w:spacing w:beforeLines="60" w:before="144" w:afterLines="60" w:after="144"/>
              <w:rPr>
                <w:rFonts w:ascii="Times New Roman" w:hAnsi="Times New Roman"/>
                <w:b/>
                <w:caps/>
                <w:sz w:val="24"/>
              </w:rPr>
            </w:pPr>
            <w:r w:rsidRPr="009342E9">
              <w:rPr>
                <w:rFonts w:ascii="Times New Roman" w:hAnsi="Times New Roman"/>
                <w:b/>
                <w:caps/>
                <w:sz w:val="24"/>
                <w:u w:val="single"/>
              </w:rPr>
              <w:t xml:space="preserve">Filtri PRUDENZIALI </w:t>
            </w:r>
          </w:p>
          <w:p w14:paraId="44455BAB" w14:textId="582ED055"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Il valore assoluto delle attività e delle passività valutate al fair value (valore equo) escluse a norma dell</w:t>
            </w:r>
            <w:r w:rsidR="00C06321" w:rsidRPr="009342E9">
              <w:rPr>
                <w:rFonts w:ascii="Times New Roman" w:hAnsi="Times New Roman"/>
                <w:sz w:val="24"/>
              </w:rPr>
              <w:t>'</w:t>
            </w:r>
            <w:r w:rsidRPr="009342E9">
              <w:rPr>
                <w:rFonts w:ascii="Times New Roman" w:hAnsi="Times New Roman"/>
                <w:sz w:val="24"/>
              </w:rPr>
              <w:t>articolo</w:t>
            </w:r>
            <w:r w:rsidR="00F44E08" w:rsidRPr="009342E9">
              <w:rPr>
                <w:rFonts w:ascii="Times New Roman" w:hAnsi="Times New Roman"/>
                <w:sz w:val="24"/>
              </w:rPr>
              <w:t> </w:t>
            </w:r>
            <w:r w:rsidRPr="009342E9">
              <w:rPr>
                <w:rFonts w:ascii="Times New Roman" w:hAnsi="Times New Roman"/>
                <w:sz w:val="24"/>
              </w:rPr>
              <w:t>4, paragrafo</w:t>
            </w:r>
            <w:r w:rsidR="00F44E08" w:rsidRPr="009342E9">
              <w:rPr>
                <w:rFonts w:ascii="Times New Roman" w:hAnsi="Times New Roman"/>
                <w:sz w:val="24"/>
              </w:rPr>
              <w:t> </w:t>
            </w:r>
            <w:r w:rsidRPr="009342E9">
              <w:rPr>
                <w:rFonts w:ascii="Times New Roman" w:hAnsi="Times New Roman"/>
                <w:sz w:val="24"/>
              </w:rPr>
              <w:t>2, del regolamento delegato (UE) 2016/101 a causa dell</w:t>
            </w:r>
            <w:r w:rsidR="00C06321" w:rsidRPr="009342E9">
              <w:rPr>
                <w:rFonts w:ascii="Times New Roman" w:hAnsi="Times New Roman"/>
                <w:sz w:val="24"/>
              </w:rPr>
              <w:t>'</w:t>
            </w:r>
            <w:r w:rsidRPr="009342E9">
              <w:rPr>
                <w:rFonts w:ascii="Times New Roman" w:hAnsi="Times New Roman"/>
                <w:sz w:val="24"/>
              </w:rPr>
              <w:t>applicazione transitoria dei filtri prudenziali di cui agli articoli</w:t>
            </w:r>
            <w:r w:rsidR="00671810" w:rsidRPr="009342E9">
              <w:rPr>
                <w:rFonts w:ascii="Times New Roman" w:hAnsi="Times New Roman"/>
                <w:sz w:val="24"/>
              </w:rPr>
              <w:t> </w:t>
            </w:r>
            <w:r w:rsidRPr="009342E9">
              <w:rPr>
                <w:rFonts w:ascii="Times New Roman" w:hAnsi="Times New Roman"/>
                <w:sz w:val="24"/>
              </w:rPr>
              <w:t xml:space="preserve">467 e 468 del regolamento (UE) </w:t>
            </w:r>
            <w:r w:rsidR="00671810" w:rsidRPr="009342E9">
              <w:rPr>
                <w:rFonts w:ascii="Times New Roman" w:hAnsi="Times New Roman"/>
                <w:sz w:val="24"/>
              </w:rPr>
              <w:t>n. </w:t>
            </w:r>
            <w:r w:rsidRPr="009342E9">
              <w:rPr>
                <w:rFonts w:ascii="Times New Roman" w:hAnsi="Times New Roman"/>
                <w:sz w:val="24"/>
              </w:rPr>
              <w:t>575/2013.</w:t>
            </w:r>
          </w:p>
        </w:tc>
      </w:tr>
      <w:tr w:rsidR="001332E7" w:rsidRPr="009342E9" w14:paraId="14BE8E02" w14:textId="77777777" w:rsidTr="00B80002">
        <w:tc>
          <w:tcPr>
            <w:tcW w:w="1101" w:type="dxa"/>
          </w:tcPr>
          <w:p w14:paraId="64239BC0"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0060</w:t>
            </w:r>
          </w:p>
        </w:tc>
        <w:tc>
          <w:tcPr>
            <w:tcW w:w="8190" w:type="dxa"/>
          </w:tcPr>
          <w:p w14:paraId="451AFAF4" w14:textId="77777777" w:rsidR="001332E7" w:rsidRPr="009342E9" w:rsidRDefault="001332E7" w:rsidP="00B80002">
            <w:pPr>
              <w:spacing w:beforeLines="60" w:before="144" w:afterLines="60" w:after="144"/>
              <w:rPr>
                <w:rFonts w:ascii="Times New Roman" w:hAnsi="Times New Roman"/>
                <w:b/>
                <w:caps/>
                <w:sz w:val="24"/>
                <w:u w:val="single"/>
              </w:rPr>
            </w:pPr>
            <w:r w:rsidRPr="009342E9">
              <w:rPr>
                <w:rFonts w:ascii="Times New Roman" w:hAnsi="Times New Roman"/>
                <w:b/>
                <w:caps/>
                <w:sz w:val="24"/>
                <w:u w:val="single"/>
              </w:rPr>
              <w:t>Altro</w:t>
            </w:r>
          </w:p>
          <w:p w14:paraId="371A3330" w14:textId="1ED27ECD"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Qualsiasi altra posizione esclusa a norma dell</w:t>
            </w:r>
            <w:r w:rsidR="00C06321" w:rsidRPr="009342E9">
              <w:rPr>
                <w:rFonts w:ascii="Times New Roman" w:hAnsi="Times New Roman"/>
                <w:sz w:val="24"/>
              </w:rPr>
              <w:t>'</w:t>
            </w:r>
            <w:r w:rsidRPr="009342E9">
              <w:rPr>
                <w:rFonts w:ascii="Times New Roman" w:hAnsi="Times New Roman"/>
                <w:sz w:val="24"/>
              </w:rPr>
              <w:t>articolo</w:t>
            </w:r>
            <w:r w:rsidR="00F44E08" w:rsidRPr="009342E9">
              <w:rPr>
                <w:rFonts w:ascii="Times New Roman" w:hAnsi="Times New Roman"/>
                <w:sz w:val="24"/>
              </w:rPr>
              <w:t> </w:t>
            </w:r>
            <w:r w:rsidRPr="009342E9">
              <w:rPr>
                <w:rFonts w:ascii="Times New Roman" w:hAnsi="Times New Roman"/>
                <w:sz w:val="24"/>
              </w:rPr>
              <w:t>4, paragrafo</w:t>
            </w:r>
            <w:r w:rsidR="00F44E08" w:rsidRPr="009342E9">
              <w:rPr>
                <w:rFonts w:ascii="Times New Roman" w:hAnsi="Times New Roman"/>
                <w:sz w:val="24"/>
              </w:rPr>
              <w:t> </w:t>
            </w:r>
            <w:r w:rsidRPr="009342E9">
              <w:rPr>
                <w:rFonts w:ascii="Times New Roman" w:hAnsi="Times New Roman"/>
                <w:sz w:val="24"/>
              </w:rPr>
              <w:t>2, del regolamento delegato (UE) 2016/101 a causa di aggiustamenti del valore contabile aventi solo un effetto proporzionale sul capitale CET1.</w:t>
            </w:r>
          </w:p>
          <w:p w14:paraId="032A9C65" w14:textId="1A838F82"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Questa riga è compilata solo nei rari casi in cui elementi esclusi a norma dell</w:t>
            </w:r>
            <w:r w:rsidR="00C06321" w:rsidRPr="009342E9">
              <w:rPr>
                <w:rFonts w:ascii="Times New Roman" w:hAnsi="Times New Roman"/>
                <w:sz w:val="24"/>
              </w:rPr>
              <w:t>'</w:t>
            </w:r>
            <w:r w:rsidRPr="009342E9">
              <w:rPr>
                <w:rFonts w:ascii="Times New Roman" w:hAnsi="Times New Roman"/>
                <w:sz w:val="24"/>
              </w:rPr>
              <w:t>articolo</w:t>
            </w:r>
            <w:r w:rsidR="00671810" w:rsidRPr="009342E9">
              <w:rPr>
                <w:rFonts w:ascii="Times New Roman" w:hAnsi="Times New Roman"/>
                <w:sz w:val="24"/>
              </w:rPr>
              <w:t> </w:t>
            </w:r>
            <w:r w:rsidRPr="009342E9">
              <w:rPr>
                <w:rFonts w:ascii="Times New Roman" w:hAnsi="Times New Roman"/>
                <w:sz w:val="24"/>
              </w:rPr>
              <w:t>4, paragrafo 2, del regolamento delegato (UE) 2016/101 non possono essere indicati nelle colonne 0030, 0040 o 0050 di questo modello.</w:t>
            </w:r>
          </w:p>
        </w:tc>
      </w:tr>
      <w:tr w:rsidR="001332E7" w:rsidRPr="009342E9" w14:paraId="6ED78947" w14:textId="77777777" w:rsidTr="00B80002">
        <w:tc>
          <w:tcPr>
            <w:tcW w:w="1101" w:type="dxa"/>
          </w:tcPr>
          <w:p w14:paraId="6D5AA8DC"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0070</w:t>
            </w:r>
          </w:p>
        </w:tc>
        <w:tc>
          <w:tcPr>
            <w:tcW w:w="8190" w:type="dxa"/>
          </w:tcPr>
          <w:p w14:paraId="4A0CF15D"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b/>
                <w:caps/>
                <w:sz w:val="24"/>
                <w:u w:val="single"/>
              </w:rPr>
              <w:t>Commenti per altro</w:t>
            </w:r>
            <w:r w:rsidRPr="009342E9">
              <w:rPr>
                <w:rFonts w:ascii="Times New Roman" w:hAnsi="Times New Roman"/>
                <w:sz w:val="24"/>
              </w:rPr>
              <w:t xml:space="preserve"> </w:t>
            </w:r>
          </w:p>
          <w:p w14:paraId="6D9456EC" w14:textId="62E36186" w:rsidR="001332E7" w:rsidRPr="009342E9" w:rsidRDefault="001332E7" w:rsidP="00B80002">
            <w:pPr>
              <w:spacing w:beforeLines="60" w:before="144" w:afterLines="60" w:after="144"/>
              <w:rPr>
                <w:rFonts w:ascii="Times New Roman" w:hAnsi="Times New Roman"/>
                <w:b/>
                <w:caps/>
                <w:sz w:val="24"/>
                <w:u w:val="single"/>
              </w:rPr>
            </w:pPr>
            <w:r w:rsidRPr="009342E9">
              <w:rPr>
                <w:rFonts w:ascii="Times New Roman" w:hAnsi="Times New Roman"/>
                <w:sz w:val="24"/>
              </w:rPr>
              <w:t>Occorre indicare le ragioni principali per cui le posizioni segnalate nella colonna</w:t>
            </w:r>
            <w:r w:rsidR="00671810" w:rsidRPr="009342E9">
              <w:rPr>
                <w:rFonts w:ascii="Times New Roman" w:hAnsi="Times New Roman"/>
                <w:sz w:val="24"/>
              </w:rPr>
              <w:t> </w:t>
            </w:r>
            <w:r w:rsidRPr="009342E9">
              <w:rPr>
                <w:rFonts w:ascii="Times New Roman" w:hAnsi="Times New Roman"/>
                <w:sz w:val="24"/>
              </w:rPr>
              <w:t>0060 sono state escluse.</w:t>
            </w:r>
          </w:p>
        </w:tc>
      </w:tr>
      <w:tr w:rsidR="001332E7" w:rsidRPr="009342E9" w14:paraId="5685BD0D" w14:textId="77777777" w:rsidTr="00B80002">
        <w:tc>
          <w:tcPr>
            <w:tcW w:w="1101" w:type="dxa"/>
          </w:tcPr>
          <w:p w14:paraId="5DBA5836"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lastRenderedPageBreak/>
              <w:t>0080</w:t>
            </w:r>
          </w:p>
        </w:tc>
        <w:tc>
          <w:tcPr>
            <w:tcW w:w="8190" w:type="dxa"/>
          </w:tcPr>
          <w:p w14:paraId="50D6ED5A" w14:textId="3B3BE6FB" w:rsidR="001332E7" w:rsidRPr="009342E9" w:rsidRDefault="001332E7" w:rsidP="00B80002">
            <w:pPr>
              <w:spacing w:beforeLines="60" w:before="144" w:afterLines="60" w:after="144"/>
              <w:rPr>
                <w:rFonts w:ascii="Times New Roman" w:hAnsi="Times New Roman"/>
                <w:b/>
                <w:caps/>
                <w:sz w:val="24"/>
                <w:u w:val="single"/>
              </w:rPr>
            </w:pPr>
            <w:r w:rsidRPr="009342E9">
              <w:rPr>
                <w:rFonts w:ascii="Times New Roman" w:hAnsi="Times New Roman"/>
                <w:b/>
                <w:caps/>
                <w:sz w:val="24"/>
                <w:u w:val="single"/>
              </w:rPr>
              <w:t>Attività e passività VALUTATE AL FAIR VALUE (VALORE EQUO) incluse nella soglia di cui all</w:t>
            </w:r>
            <w:r w:rsidR="00C06321" w:rsidRPr="009342E9">
              <w:rPr>
                <w:rFonts w:ascii="Times New Roman" w:hAnsi="Times New Roman"/>
                <w:b/>
                <w:caps/>
                <w:sz w:val="24"/>
                <w:u w:val="single"/>
              </w:rPr>
              <w:t>'</w:t>
            </w:r>
            <w:r w:rsidRPr="009342E9">
              <w:rPr>
                <w:rFonts w:ascii="Times New Roman" w:hAnsi="Times New Roman"/>
                <w:b/>
                <w:caps/>
                <w:sz w:val="24"/>
                <w:u w:val="single"/>
              </w:rPr>
              <w:t>ARTICOLO 4, PARAGRAFO 1</w:t>
            </w:r>
          </w:p>
          <w:p w14:paraId="605C7873" w14:textId="4E6F8E06" w:rsidR="001332E7" w:rsidRPr="009342E9" w:rsidRDefault="001332E7" w:rsidP="00B80002">
            <w:pPr>
              <w:spacing w:beforeLines="60" w:before="144" w:afterLines="60" w:after="144"/>
              <w:rPr>
                <w:rFonts w:ascii="Times New Roman" w:hAnsi="Times New Roman"/>
                <w:b/>
                <w:caps/>
                <w:sz w:val="24"/>
                <w:u w:val="single"/>
              </w:rPr>
            </w:pPr>
            <w:r w:rsidRPr="009342E9">
              <w:rPr>
                <w:rFonts w:ascii="Times New Roman" w:hAnsi="Times New Roman"/>
                <w:sz w:val="24"/>
              </w:rPr>
              <w:t>Il valore assoluto delle attività e delle passività valutate al fair value (valore equo) effettivamente incluse ai fini del computo della soglia a norma dell</w:t>
            </w:r>
            <w:r w:rsidR="00C06321" w:rsidRPr="009342E9">
              <w:rPr>
                <w:rFonts w:ascii="Times New Roman" w:hAnsi="Times New Roman"/>
                <w:sz w:val="24"/>
              </w:rPr>
              <w:t>'</w:t>
            </w:r>
            <w:r w:rsidRPr="009342E9">
              <w:rPr>
                <w:rFonts w:ascii="Times New Roman" w:hAnsi="Times New Roman"/>
                <w:sz w:val="24"/>
              </w:rPr>
              <w:t>articolo 4, paragrafo 1, del regolamento delegato (UE) 2016/101.</w:t>
            </w:r>
          </w:p>
        </w:tc>
      </w:tr>
      <w:tr w:rsidR="001332E7" w:rsidRPr="009342E9" w14:paraId="347EECB4" w14:textId="77777777" w:rsidTr="00B80002">
        <w:tc>
          <w:tcPr>
            <w:tcW w:w="1101" w:type="dxa"/>
          </w:tcPr>
          <w:p w14:paraId="63B27D6D"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0090</w:t>
            </w:r>
          </w:p>
        </w:tc>
        <w:tc>
          <w:tcPr>
            <w:tcW w:w="8190" w:type="dxa"/>
          </w:tcPr>
          <w:p w14:paraId="5182B968" w14:textId="77777777" w:rsidR="001332E7" w:rsidRPr="009342E9" w:rsidRDefault="001332E7" w:rsidP="00B80002">
            <w:pPr>
              <w:spacing w:beforeLines="60" w:before="144" w:afterLines="60" w:after="144"/>
              <w:rPr>
                <w:rFonts w:ascii="Times New Roman" w:hAnsi="Times New Roman"/>
                <w:b/>
                <w:caps/>
                <w:sz w:val="24"/>
                <w:u w:val="single"/>
              </w:rPr>
            </w:pPr>
            <w:r w:rsidRPr="009342E9">
              <w:rPr>
                <w:rFonts w:ascii="Times New Roman" w:hAnsi="Times New Roman"/>
                <w:b/>
                <w:caps/>
                <w:sz w:val="24"/>
                <w:u w:val="single"/>
              </w:rPr>
              <w:t>DI CUI: portafoglio di negoziazione</w:t>
            </w:r>
          </w:p>
          <w:p w14:paraId="1F0F9975" w14:textId="77777777" w:rsidR="001332E7" w:rsidRPr="009342E9" w:rsidRDefault="001332E7" w:rsidP="00B80002">
            <w:pPr>
              <w:spacing w:beforeLines="60" w:before="144" w:afterLines="60" w:after="144"/>
              <w:rPr>
                <w:rFonts w:ascii="Times New Roman" w:hAnsi="Times New Roman"/>
                <w:b/>
                <w:caps/>
                <w:sz w:val="24"/>
                <w:u w:val="single"/>
              </w:rPr>
            </w:pPr>
            <w:r w:rsidRPr="009342E9">
              <w:rPr>
                <w:rFonts w:ascii="Times New Roman" w:hAnsi="Times New Roman"/>
                <w:sz w:val="24"/>
              </w:rPr>
              <w:t>Il valore assoluto delle attività e delle passività valutate al fair value (valore equo) indicato nella colonna 0080 corrispondente alle posizioni detenute nel portafoglio di negoziazione.</w:t>
            </w:r>
          </w:p>
        </w:tc>
      </w:tr>
    </w:tbl>
    <w:p w14:paraId="044B8F02" w14:textId="77777777" w:rsidR="001332E7" w:rsidRPr="009342E9" w:rsidRDefault="001332E7" w:rsidP="001332E7">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9342E9" w14:paraId="37185387" w14:textId="77777777" w:rsidTr="00B80002">
        <w:tc>
          <w:tcPr>
            <w:tcW w:w="9291" w:type="dxa"/>
            <w:gridSpan w:val="2"/>
            <w:shd w:val="clear" w:color="auto" w:fill="CCCCCC"/>
          </w:tcPr>
          <w:p w14:paraId="61B9FC7E" w14:textId="77777777" w:rsidR="001332E7" w:rsidRPr="009342E9" w:rsidRDefault="001332E7" w:rsidP="00B80002">
            <w:pPr>
              <w:spacing w:beforeLines="60" w:before="144" w:afterLines="60" w:after="144"/>
              <w:rPr>
                <w:rFonts w:ascii="Times New Roman" w:hAnsi="Times New Roman"/>
                <w:b/>
                <w:sz w:val="24"/>
              </w:rPr>
            </w:pPr>
            <w:r w:rsidRPr="009342E9">
              <w:rPr>
                <w:rFonts w:ascii="Times New Roman" w:hAnsi="Times New Roman"/>
                <w:b/>
                <w:sz w:val="24"/>
              </w:rPr>
              <w:t>Righe</w:t>
            </w:r>
          </w:p>
        </w:tc>
      </w:tr>
      <w:tr w:rsidR="001332E7" w:rsidRPr="009342E9" w14:paraId="506619E8" w14:textId="77777777" w:rsidTr="00B80002">
        <w:tc>
          <w:tcPr>
            <w:tcW w:w="1101" w:type="dxa"/>
          </w:tcPr>
          <w:p w14:paraId="3B492F25"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0010 – 0210</w:t>
            </w:r>
          </w:p>
        </w:tc>
        <w:tc>
          <w:tcPr>
            <w:tcW w:w="8190" w:type="dxa"/>
          </w:tcPr>
          <w:p w14:paraId="01A274C3"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 xml:space="preserve">Le definizioni di queste categorie corrispondono a quelle delle righe corrispondenti dei modelli FINREP 1.1 e 1.2. </w:t>
            </w:r>
          </w:p>
        </w:tc>
      </w:tr>
      <w:tr w:rsidR="001332E7" w:rsidRPr="009342E9" w14:paraId="575EF012" w14:textId="77777777" w:rsidTr="00B80002">
        <w:tc>
          <w:tcPr>
            <w:tcW w:w="1101" w:type="dxa"/>
          </w:tcPr>
          <w:p w14:paraId="77FCB48B"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0010</w:t>
            </w:r>
          </w:p>
        </w:tc>
        <w:tc>
          <w:tcPr>
            <w:tcW w:w="8190" w:type="dxa"/>
          </w:tcPr>
          <w:p w14:paraId="34A726F1"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b/>
                <w:sz w:val="24"/>
                <w:u w:val="single"/>
              </w:rPr>
              <w:t>1 ATTIVITÀ E PASSIVITÀ TOTALI VALUTATE AL FAIR VALUE (VALORE EQUO)</w:t>
            </w:r>
          </w:p>
          <w:p w14:paraId="0B8DBB81"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sz w:val="24"/>
              </w:rPr>
              <w:t>Il totale delle attività e delle passività valutate al fair value (valore equo) indicate nelle righe da 0020 a 0210.</w:t>
            </w:r>
          </w:p>
        </w:tc>
      </w:tr>
      <w:tr w:rsidR="001332E7" w:rsidRPr="009342E9" w14:paraId="45BDCEAE" w14:textId="77777777" w:rsidTr="00B80002">
        <w:tc>
          <w:tcPr>
            <w:tcW w:w="1101" w:type="dxa"/>
          </w:tcPr>
          <w:p w14:paraId="702CC2D2"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0020</w:t>
            </w:r>
          </w:p>
        </w:tc>
        <w:tc>
          <w:tcPr>
            <w:tcW w:w="8190" w:type="dxa"/>
          </w:tcPr>
          <w:p w14:paraId="003ADBCB"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b/>
                <w:sz w:val="24"/>
                <w:u w:val="single"/>
              </w:rPr>
              <w:t>1.1 ATTIVITÀ TOTALI VALUTATE AL FAIR VALUE (VALORE EQUO)</w:t>
            </w:r>
          </w:p>
          <w:p w14:paraId="6D0EA4A1"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 xml:space="preserve">Il totale delle attività valutate al fair value (valore equo) indicate nelle righe da 0030 a 0140. </w:t>
            </w:r>
          </w:p>
          <w:p w14:paraId="65CEA2EF" w14:textId="5E9C7C9B"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Le celle pertinenti delle righe da 0030 a 0130 sono compilate in linea con il modello FINREP F 01.01 di cui agli allegati III e IV del presente regolamento di esecuzione in funzione dei principi contabili applicati dall</w:t>
            </w:r>
            <w:r w:rsidR="00C06321" w:rsidRPr="009342E9">
              <w:rPr>
                <w:rFonts w:ascii="Times New Roman" w:hAnsi="Times New Roman"/>
                <w:sz w:val="24"/>
              </w:rPr>
              <w:t>'</w:t>
            </w:r>
            <w:r w:rsidRPr="009342E9">
              <w:rPr>
                <w:rFonts w:ascii="Times New Roman" w:hAnsi="Times New Roman"/>
                <w:sz w:val="24"/>
              </w:rPr>
              <w:t>ente:</w:t>
            </w:r>
          </w:p>
          <w:p w14:paraId="434D8902" w14:textId="3B8BE61A" w:rsidR="001332E7" w:rsidRPr="009342E9" w:rsidRDefault="001332E7" w:rsidP="00ED0382">
            <w:pPr>
              <w:pStyle w:val="ListParagraph"/>
              <w:numPr>
                <w:ilvl w:val="0"/>
                <w:numId w:val="28"/>
              </w:numPr>
              <w:spacing w:beforeLines="60" w:before="144" w:afterLines="60" w:after="144"/>
              <w:contextualSpacing w:val="0"/>
              <w:rPr>
                <w:rFonts w:ascii="Times New Roman" w:hAnsi="Times New Roman"/>
                <w:sz w:val="24"/>
              </w:rPr>
            </w:pPr>
            <w:r w:rsidRPr="009342E9">
              <w:rPr>
                <w:rFonts w:ascii="Times New Roman" w:hAnsi="Times New Roman"/>
                <w:sz w:val="24"/>
              </w:rPr>
              <w:t>gli IFRS omologati dall</w:t>
            </w:r>
            <w:r w:rsidR="00C06321" w:rsidRPr="009342E9">
              <w:rPr>
                <w:rFonts w:ascii="Times New Roman" w:hAnsi="Times New Roman"/>
                <w:sz w:val="24"/>
              </w:rPr>
              <w:t>'</w:t>
            </w:r>
            <w:r w:rsidRPr="009342E9">
              <w:rPr>
                <w:rFonts w:ascii="Times New Roman" w:hAnsi="Times New Roman"/>
                <w:sz w:val="24"/>
              </w:rPr>
              <w:t xml:space="preserve">Unione in applicazione del regolamento (CE) </w:t>
            </w:r>
            <w:r w:rsidR="00671810" w:rsidRPr="009342E9">
              <w:rPr>
                <w:rFonts w:ascii="Times New Roman" w:hAnsi="Times New Roman"/>
                <w:sz w:val="24"/>
              </w:rPr>
              <w:t>n. </w:t>
            </w:r>
            <w:r w:rsidRPr="009342E9">
              <w:rPr>
                <w:rFonts w:ascii="Times New Roman" w:hAnsi="Times New Roman"/>
                <w:sz w:val="24"/>
              </w:rPr>
              <w:t>1606/2002 del Parlamento europeo e del Consiglio (IFRS UE)</w:t>
            </w:r>
            <w:r w:rsidRPr="009342E9">
              <w:rPr>
                <w:rStyle w:val="FootnoteReference"/>
                <w:rFonts w:ascii="Times New Roman" w:hAnsi="Times New Roman"/>
                <w:szCs w:val="20"/>
                <w:vertAlign w:val="superscript"/>
              </w:rPr>
              <w:footnoteReference w:id="2"/>
            </w:r>
            <w:r w:rsidRPr="009342E9">
              <w:rPr>
                <w:rFonts w:ascii="Times New Roman" w:hAnsi="Times New Roman"/>
                <w:sz w:val="24"/>
              </w:rPr>
              <w:t>;</w:t>
            </w:r>
          </w:p>
          <w:p w14:paraId="108DF7EF" w14:textId="2CACF08C" w:rsidR="001332E7" w:rsidRPr="009342E9" w:rsidRDefault="001332E7" w:rsidP="00ED0382">
            <w:pPr>
              <w:pStyle w:val="ListParagraph"/>
              <w:numPr>
                <w:ilvl w:val="0"/>
                <w:numId w:val="28"/>
              </w:numPr>
              <w:spacing w:beforeLines="60" w:before="144" w:afterLines="60" w:after="144"/>
              <w:contextualSpacing w:val="0"/>
              <w:rPr>
                <w:rFonts w:ascii="Times New Roman" w:hAnsi="Times New Roman"/>
                <w:sz w:val="24"/>
              </w:rPr>
            </w:pPr>
            <w:r w:rsidRPr="009342E9">
              <w:rPr>
                <w:rFonts w:ascii="Times New Roman" w:hAnsi="Times New Roman"/>
                <w:sz w:val="24"/>
              </w:rPr>
              <w:t>i principi contabili nazionali compatibili con gli IFRS UE (</w:t>
            </w:r>
            <w:r w:rsidR="00C06321" w:rsidRPr="009342E9">
              <w:rPr>
                <w:rFonts w:ascii="Times New Roman" w:hAnsi="Times New Roman"/>
                <w:sz w:val="24"/>
              </w:rPr>
              <w:t>"</w:t>
            </w:r>
            <w:r w:rsidRPr="009342E9">
              <w:rPr>
                <w:rFonts w:ascii="Times New Roman" w:hAnsi="Times New Roman"/>
                <w:sz w:val="24"/>
              </w:rPr>
              <w:t>GAAP nazionali compatibili con gli IFRS</w:t>
            </w:r>
            <w:r w:rsidR="00C06321" w:rsidRPr="009342E9">
              <w:rPr>
                <w:rFonts w:ascii="Times New Roman" w:hAnsi="Times New Roman"/>
                <w:sz w:val="24"/>
              </w:rPr>
              <w:t>"</w:t>
            </w:r>
            <w:r w:rsidRPr="009342E9">
              <w:rPr>
                <w:rFonts w:ascii="Times New Roman" w:hAnsi="Times New Roman"/>
                <w:sz w:val="24"/>
              </w:rPr>
              <w:t>); o</w:t>
            </w:r>
          </w:p>
          <w:p w14:paraId="316D3603" w14:textId="5E7E9BD0" w:rsidR="001332E7" w:rsidRPr="009342E9" w:rsidRDefault="001332E7" w:rsidP="00ED0382">
            <w:pPr>
              <w:pStyle w:val="ListParagraph"/>
              <w:numPr>
                <w:ilvl w:val="0"/>
                <w:numId w:val="28"/>
              </w:numPr>
              <w:spacing w:beforeLines="60" w:before="144" w:afterLines="60" w:after="144"/>
              <w:contextualSpacing w:val="0"/>
              <w:rPr>
                <w:rFonts w:ascii="Times New Roman" w:hAnsi="Times New Roman"/>
                <w:sz w:val="24"/>
              </w:rPr>
            </w:pPr>
            <w:r w:rsidRPr="009342E9">
              <w:rPr>
                <w:rFonts w:ascii="Times New Roman" w:hAnsi="Times New Roman"/>
                <w:sz w:val="24"/>
              </w:rPr>
              <w:t xml:space="preserve">i GAAP nazionali basati sulla direttiva 86/635/CEE del Consiglio (FINREP </w:t>
            </w:r>
            <w:r w:rsidR="00C06321" w:rsidRPr="009342E9">
              <w:rPr>
                <w:rFonts w:ascii="Times New Roman" w:hAnsi="Times New Roman"/>
                <w:sz w:val="24"/>
              </w:rPr>
              <w:t>"</w:t>
            </w:r>
            <w:r w:rsidRPr="009342E9">
              <w:rPr>
                <w:rFonts w:ascii="Times New Roman" w:hAnsi="Times New Roman"/>
                <w:sz w:val="24"/>
              </w:rPr>
              <w:t>GAAP nazionali basati sulla direttiva 86/635/CEE del Consiglio</w:t>
            </w:r>
            <w:r w:rsidR="00C06321" w:rsidRPr="009342E9">
              <w:rPr>
                <w:rFonts w:ascii="Times New Roman" w:hAnsi="Times New Roman"/>
                <w:sz w:val="24"/>
              </w:rPr>
              <w:t>"</w:t>
            </w:r>
            <w:r w:rsidRPr="009342E9">
              <w:rPr>
                <w:rFonts w:ascii="Times New Roman" w:hAnsi="Times New Roman"/>
                <w:sz w:val="24"/>
              </w:rPr>
              <w:t>).</w:t>
            </w:r>
          </w:p>
        </w:tc>
      </w:tr>
      <w:tr w:rsidR="001332E7" w:rsidRPr="009342E9" w14:paraId="63E0B39D" w14:textId="77777777" w:rsidTr="00B80002">
        <w:tc>
          <w:tcPr>
            <w:tcW w:w="1101" w:type="dxa"/>
          </w:tcPr>
          <w:p w14:paraId="1DAECEE4"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0030</w:t>
            </w:r>
          </w:p>
        </w:tc>
        <w:tc>
          <w:tcPr>
            <w:tcW w:w="8190" w:type="dxa"/>
          </w:tcPr>
          <w:p w14:paraId="5643C6F6"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b/>
                <w:sz w:val="24"/>
                <w:u w:val="single"/>
              </w:rPr>
              <w:t>1.1.1 ATTIVITÀ FINANZIARIE POSSEDUTE PER NEGOZIAZIONE</w:t>
            </w:r>
          </w:p>
          <w:p w14:paraId="0134A5CF"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IFRS 9. Appendice A.</w:t>
            </w:r>
          </w:p>
          <w:p w14:paraId="5BC9B2E4"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lastRenderedPageBreak/>
              <w:t>Le informazioni fornite in questa riga corrispondono a quelle della riga 0050 del modello F 01.01 degli allegati III e IV del presente regolamento di esecuzione.</w:t>
            </w:r>
          </w:p>
        </w:tc>
      </w:tr>
      <w:tr w:rsidR="001332E7" w:rsidRPr="009342E9" w14:paraId="185B3499" w14:textId="77777777" w:rsidTr="00B80002">
        <w:tc>
          <w:tcPr>
            <w:tcW w:w="1101" w:type="dxa"/>
          </w:tcPr>
          <w:p w14:paraId="3E576AB9"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lastRenderedPageBreak/>
              <w:t>0040</w:t>
            </w:r>
          </w:p>
        </w:tc>
        <w:tc>
          <w:tcPr>
            <w:tcW w:w="8190" w:type="dxa"/>
          </w:tcPr>
          <w:p w14:paraId="3AA60922"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b/>
                <w:sz w:val="24"/>
                <w:u w:val="single"/>
              </w:rPr>
              <w:t>1.1.2 ATTIVITÀ FINANZIARIE PER NEGOZIAZIONE</w:t>
            </w:r>
          </w:p>
          <w:p w14:paraId="0EB93399" w14:textId="27176BFA"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Articoli 32 e 33 della direttiva 86/635/CEE del Consiglio; parte 1.17 dell</w:t>
            </w:r>
            <w:r w:rsidR="00C06321" w:rsidRPr="009342E9">
              <w:rPr>
                <w:rFonts w:ascii="Times New Roman" w:hAnsi="Times New Roman"/>
                <w:sz w:val="24"/>
              </w:rPr>
              <w:t>'</w:t>
            </w:r>
            <w:r w:rsidRPr="009342E9">
              <w:rPr>
                <w:rFonts w:ascii="Times New Roman" w:hAnsi="Times New Roman"/>
                <w:sz w:val="24"/>
              </w:rPr>
              <w:t xml:space="preserve">allegato V del presente regolamento di esecuzione. </w:t>
            </w:r>
          </w:p>
          <w:p w14:paraId="71FD2AAD"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Le informazioni fornite in questa riga corrispondono alle attività valutate al fair value (valore equo) incluse nel valore segnalato nella riga 0091 del modello F 01.01 degli allegati III e IV del presente regolamento di esecuzione.</w:t>
            </w:r>
          </w:p>
        </w:tc>
      </w:tr>
      <w:tr w:rsidR="001332E7" w:rsidRPr="009342E9" w14:paraId="1C5A557E" w14:textId="77777777" w:rsidTr="00B80002">
        <w:tc>
          <w:tcPr>
            <w:tcW w:w="1101" w:type="dxa"/>
          </w:tcPr>
          <w:p w14:paraId="7DFD8DE5"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0050</w:t>
            </w:r>
          </w:p>
        </w:tc>
        <w:tc>
          <w:tcPr>
            <w:tcW w:w="8190" w:type="dxa"/>
          </w:tcPr>
          <w:p w14:paraId="033992DD" w14:textId="41B4EA8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b/>
                <w:sz w:val="24"/>
                <w:u w:val="single"/>
              </w:rPr>
              <w:t>1.1.3 ATTIVITÀ FINANZIARIE NON PER NEGOZIAZIONE OBBLIGATORIAMENTE AL FAIR VALUE (VALORE EQUO) RILEVATO NELL</w:t>
            </w:r>
            <w:r w:rsidR="00C06321" w:rsidRPr="009342E9">
              <w:rPr>
                <w:rFonts w:ascii="Times New Roman" w:hAnsi="Times New Roman"/>
                <w:b/>
                <w:sz w:val="24"/>
                <w:u w:val="single"/>
              </w:rPr>
              <w:t>'</w:t>
            </w:r>
            <w:r w:rsidRPr="009342E9">
              <w:rPr>
                <w:rFonts w:ascii="Times New Roman" w:hAnsi="Times New Roman"/>
                <w:b/>
                <w:sz w:val="24"/>
                <w:u w:val="single"/>
              </w:rPr>
              <w:t>UTILE (PERDITA) D</w:t>
            </w:r>
            <w:r w:rsidR="00C06321" w:rsidRPr="009342E9">
              <w:rPr>
                <w:rFonts w:ascii="Times New Roman" w:hAnsi="Times New Roman"/>
                <w:b/>
                <w:sz w:val="24"/>
                <w:u w:val="single"/>
              </w:rPr>
              <w:t>'</w:t>
            </w:r>
            <w:r w:rsidRPr="009342E9">
              <w:rPr>
                <w:rFonts w:ascii="Times New Roman" w:hAnsi="Times New Roman"/>
                <w:b/>
                <w:sz w:val="24"/>
                <w:u w:val="single"/>
              </w:rPr>
              <w:t xml:space="preserve">ESERCIZIO </w:t>
            </w:r>
          </w:p>
          <w:p w14:paraId="52C3E7C0"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 xml:space="preserve">IFRS 7.8(a)(ii); IFRS 9.4.1.4. </w:t>
            </w:r>
          </w:p>
          <w:p w14:paraId="409E84D2"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sz w:val="24"/>
              </w:rPr>
              <w:t>Le informazioni fornite in questa riga corrispondono a quelle della riga 0096 del modello F 01.01 degli allegati III e IV del presente regolamento di esecuzione.</w:t>
            </w:r>
          </w:p>
        </w:tc>
      </w:tr>
      <w:tr w:rsidR="001332E7" w:rsidRPr="009342E9" w14:paraId="6DC0B160" w14:textId="77777777" w:rsidTr="00B80002">
        <w:tc>
          <w:tcPr>
            <w:tcW w:w="1101" w:type="dxa"/>
          </w:tcPr>
          <w:p w14:paraId="508E7726"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0060</w:t>
            </w:r>
          </w:p>
        </w:tc>
        <w:tc>
          <w:tcPr>
            <w:tcW w:w="8190" w:type="dxa"/>
          </w:tcPr>
          <w:p w14:paraId="047DC560" w14:textId="56E97856"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b/>
                <w:sz w:val="24"/>
                <w:u w:val="single"/>
              </w:rPr>
              <w:t>1.1.4 ATTIVITÀ FINANZIARIE DESIGNATE AL FAIR VALUE (VALORE EQUO) RILEVATO NELL</w:t>
            </w:r>
            <w:r w:rsidR="00C06321" w:rsidRPr="009342E9">
              <w:rPr>
                <w:rFonts w:ascii="Times New Roman" w:hAnsi="Times New Roman"/>
                <w:b/>
                <w:sz w:val="24"/>
                <w:u w:val="single"/>
              </w:rPr>
              <w:t>'</w:t>
            </w:r>
            <w:r w:rsidRPr="009342E9">
              <w:rPr>
                <w:rFonts w:ascii="Times New Roman" w:hAnsi="Times New Roman"/>
                <w:b/>
                <w:sz w:val="24"/>
                <w:u w:val="single"/>
              </w:rPr>
              <w:t>UTILE (PERDITA) D</w:t>
            </w:r>
            <w:r w:rsidR="00C06321" w:rsidRPr="009342E9">
              <w:rPr>
                <w:rFonts w:ascii="Times New Roman" w:hAnsi="Times New Roman"/>
                <w:b/>
                <w:sz w:val="24"/>
                <w:u w:val="single"/>
              </w:rPr>
              <w:t>'</w:t>
            </w:r>
            <w:r w:rsidRPr="009342E9">
              <w:rPr>
                <w:rFonts w:ascii="Times New Roman" w:hAnsi="Times New Roman"/>
                <w:b/>
                <w:sz w:val="24"/>
                <w:u w:val="single"/>
              </w:rPr>
              <w:t>ESERCIZIO</w:t>
            </w:r>
          </w:p>
          <w:p w14:paraId="68099BCF" w14:textId="6C72738E"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IFRS 7.8(a)(i); IFRS 9.4.1.5; Articolo</w:t>
            </w:r>
            <w:r w:rsidR="00671810" w:rsidRPr="009342E9">
              <w:rPr>
                <w:rFonts w:ascii="Times New Roman" w:hAnsi="Times New Roman"/>
                <w:sz w:val="24"/>
              </w:rPr>
              <w:t> </w:t>
            </w:r>
            <w:r w:rsidRPr="009342E9">
              <w:rPr>
                <w:rFonts w:ascii="Times New Roman" w:hAnsi="Times New Roman"/>
                <w:sz w:val="24"/>
              </w:rPr>
              <w:t>8, paragrafo</w:t>
            </w:r>
            <w:r w:rsidR="00671810" w:rsidRPr="009342E9">
              <w:rPr>
                <w:rFonts w:ascii="Times New Roman" w:hAnsi="Times New Roman"/>
                <w:sz w:val="24"/>
              </w:rPr>
              <w:t> </w:t>
            </w:r>
            <w:r w:rsidRPr="009342E9">
              <w:rPr>
                <w:rFonts w:ascii="Times New Roman" w:hAnsi="Times New Roman"/>
                <w:sz w:val="24"/>
              </w:rPr>
              <w:t>1, lettera</w:t>
            </w:r>
            <w:r w:rsidR="00671810" w:rsidRPr="009342E9">
              <w:rPr>
                <w:rFonts w:ascii="Times New Roman" w:hAnsi="Times New Roman"/>
                <w:sz w:val="24"/>
              </w:rPr>
              <w:t> </w:t>
            </w:r>
            <w:r w:rsidRPr="009342E9">
              <w:rPr>
                <w:rFonts w:ascii="Times New Roman" w:hAnsi="Times New Roman"/>
                <w:sz w:val="24"/>
              </w:rPr>
              <w:t>a), e articolo</w:t>
            </w:r>
            <w:r w:rsidR="00671810" w:rsidRPr="009342E9">
              <w:rPr>
                <w:rFonts w:ascii="Times New Roman" w:hAnsi="Times New Roman"/>
                <w:sz w:val="24"/>
              </w:rPr>
              <w:t> </w:t>
            </w:r>
            <w:r w:rsidRPr="009342E9">
              <w:rPr>
                <w:rFonts w:ascii="Times New Roman" w:hAnsi="Times New Roman"/>
                <w:sz w:val="24"/>
              </w:rPr>
              <w:t>8, paragrafo 6, della direttiva 2013/34/UE</w:t>
            </w:r>
          </w:p>
          <w:p w14:paraId="53AB4D48"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Le informazioni fornite in questa riga corrispondono a quelle della riga 0100 del modello F 01.01 degli allegati III e IV del presente regolamento di esecuzione.</w:t>
            </w:r>
          </w:p>
        </w:tc>
      </w:tr>
      <w:tr w:rsidR="001332E7" w:rsidRPr="009342E9" w14:paraId="539007C7" w14:textId="77777777" w:rsidTr="00B80002">
        <w:tc>
          <w:tcPr>
            <w:tcW w:w="1101" w:type="dxa"/>
          </w:tcPr>
          <w:p w14:paraId="14619123"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0070</w:t>
            </w:r>
          </w:p>
        </w:tc>
        <w:tc>
          <w:tcPr>
            <w:tcW w:w="8190" w:type="dxa"/>
          </w:tcPr>
          <w:p w14:paraId="7E09967F"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b/>
                <w:sz w:val="24"/>
                <w:u w:val="single"/>
              </w:rPr>
              <w:t>1.1.5 ATTIVITÀ FINANZIARIE AL FAIR VALUE (VALORE EQUO) RILEVATO NELLE ALTRE COMPONENTI DI CONTO ECONOMICO COMPLESSIVO</w:t>
            </w:r>
          </w:p>
          <w:p w14:paraId="50DF7B79"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IFRS 7.8(h); IFRS 9.4.1.2A.</w:t>
            </w:r>
          </w:p>
          <w:p w14:paraId="2890BC2E"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Le informazioni fornite in questa riga corrispondono a quelle della riga 0141 del modello F 01.01 degli allegati III e IV del presente regolamento di esecuzione.</w:t>
            </w:r>
          </w:p>
        </w:tc>
      </w:tr>
      <w:tr w:rsidR="001332E7" w:rsidRPr="009342E9" w14:paraId="280C863C" w14:textId="77777777" w:rsidTr="00B80002">
        <w:tc>
          <w:tcPr>
            <w:tcW w:w="1101" w:type="dxa"/>
          </w:tcPr>
          <w:p w14:paraId="578739AE"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0080</w:t>
            </w:r>
          </w:p>
        </w:tc>
        <w:tc>
          <w:tcPr>
            <w:tcW w:w="8190" w:type="dxa"/>
          </w:tcPr>
          <w:p w14:paraId="79BCA0A0" w14:textId="0898E21A"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b/>
                <w:sz w:val="24"/>
                <w:u w:val="single"/>
              </w:rPr>
              <w:t>1.1.6 ATTIVITÀ FINANZIARIE NON DERIVATE E NON PER NEGOZIAZIONE VALUTATE AL FAIR VALUE (VALORE EQUO) RILEVATO NELL</w:t>
            </w:r>
            <w:r w:rsidR="00C06321" w:rsidRPr="009342E9">
              <w:rPr>
                <w:rFonts w:ascii="Times New Roman" w:hAnsi="Times New Roman"/>
                <w:b/>
                <w:sz w:val="24"/>
                <w:u w:val="single"/>
              </w:rPr>
              <w:t>'</w:t>
            </w:r>
            <w:r w:rsidRPr="009342E9">
              <w:rPr>
                <w:rFonts w:ascii="Times New Roman" w:hAnsi="Times New Roman"/>
                <w:b/>
                <w:sz w:val="24"/>
                <w:u w:val="single"/>
              </w:rPr>
              <w:t>UTILE (PERDITA) D</w:t>
            </w:r>
            <w:r w:rsidR="00C06321" w:rsidRPr="009342E9">
              <w:rPr>
                <w:rFonts w:ascii="Times New Roman" w:hAnsi="Times New Roman"/>
                <w:b/>
                <w:sz w:val="24"/>
                <w:u w:val="single"/>
              </w:rPr>
              <w:t>'</w:t>
            </w:r>
            <w:r w:rsidRPr="009342E9">
              <w:rPr>
                <w:rFonts w:ascii="Times New Roman" w:hAnsi="Times New Roman"/>
                <w:b/>
                <w:sz w:val="24"/>
                <w:u w:val="single"/>
              </w:rPr>
              <w:t>ESERCIZIO</w:t>
            </w:r>
          </w:p>
          <w:p w14:paraId="546B00DA"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sz w:val="24"/>
              </w:rPr>
              <w:t>Articolo 36, paragrafo 2, della direttiva 86/635/CEE del Consiglio. Le informazioni fornite in questa riga corrispondono a quelle della riga 0171 del modello F 01.01 degli allegati III e IV del presente regolamento di esecuzione.</w:t>
            </w:r>
          </w:p>
        </w:tc>
      </w:tr>
      <w:tr w:rsidR="001332E7" w:rsidRPr="009342E9" w14:paraId="5E27E8D7" w14:textId="77777777" w:rsidTr="00B80002">
        <w:tc>
          <w:tcPr>
            <w:tcW w:w="1101" w:type="dxa"/>
          </w:tcPr>
          <w:p w14:paraId="038679E0"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0090</w:t>
            </w:r>
          </w:p>
        </w:tc>
        <w:tc>
          <w:tcPr>
            <w:tcW w:w="8190" w:type="dxa"/>
          </w:tcPr>
          <w:p w14:paraId="58FE4431"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b/>
                <w:sz w:val="24"/>
                <w:u w:val="single"/>
              </w:rPr>
              <w:t>1.1.7 ATTIVITÀ FINANZIARIE NON DERIVATE E NON PER NEGOZIAZIONE VALUTATE AL FAIR VALUE (VALORE EQUO) RILEVATO A PATRIMONIO NETTO</w:t>
            </w:r>
          </w:p>
          <w:p w14:paraId="2D8AE006" w14:textId="31EAC9C1"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Articolo 8, paragrafo</w:t>
            </w:r>
            <w:r w:rsidR="00671810" w:rsidRPr="009342E9">
              <w:rPr>
                <w:rFonts w:ascii="Times New Roman" w:hAnsi="Times New Roman"/>
                <w:sz w:val="24"/>
              </w:rPr>
              <w:t> </w:t>
            </w:r>
            <w:r w:rsidRPr="009342E9">
              <w:rPr>
                <w:rFonts w:ascii="Times New Roman" w:hAnsi="Times New Roman"/>
                <w:sz w:val="24"/>
              </w:rPr>
              <w:t>1, lettera</w:t>
            </w:r>
            <w:r w:rsidR="00671810" w:rsidRPr="009342E9">
              <w:rPr>
                <w:rFonts w:ascii="Times New Roman" w:hAnsi="Times New Roman"/>
                <w:sz w:val="24"/>
              </w:rPr>
              <w:t> </w:t>
            </w:r>
            <w:r w:rsidRPr="009342E9">
              <w:rPr>
                <w:rFonts w:ascii="Times New Roman" w:hAnsi="Times New Roman"/>
                <w:sz w:val="24"/>
              </w:rPr>
              <w:t>a), e articolo 8, paragrafo</w:t>
            </w:r>
            <w:r w:rsidR="00671810" w:rsidRPr="009342E9">
              <w:rPr>
                <w:rFonts w:ascii="Times New Roman" w:hAnsi="Times New Roman"/>
                <w:sz w:val="24"/>
              </w:rPr>
              <w:t> </w:t>
            </w:r>
            <w:r w:rsidRPr="009342E9">
              <w:rPr>
                <w:rFonts w:ascii="Times New Roman" w:hAnsi="Times New Roman"/>
                <w:sz w:val="24"/>
              </w:rPr>
              <w:t xml:space="preserve">8, della direttiva 2013/34/UE </w:t>
            </w:r>
          </w:p>
          <w:p w14:paraId="43C0FFF3"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sz w:val="24"/>
              </w:rPr>
              <w:lastRenderedPageBreak/>
              <w:t>Le informazioni fornite in questa riga corrispondono a quelle della riga 0175 del modello F 01.01 degli allegati III e IV del presente regolamento di esecuzione.</w:t>
            </w:r>
          </w:p>
        </w:tc>
      </w:tr>
      <w:tr w:rsidR="001332E7" w:rsidRPr="009342E9" w14:paraId="0B9AF6A1" w14:textId="77777777" w:rsidTr="00B80002">
        <w:tc>
          <w:tcPr>
            <w:tcW w:w="1101" w:type="dxa"/>
          </w:tcPr>
          <w:p w14:paraId="3C1C5899"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lastRenderedPageBreak/>
              <w:t>0100</w:t>
            </w:r>
          </w:p>
        </w:tc>
        <w:tc>
          <w:tcPr>
            <w:tcW w:w="8190" w:type="dxa"/>
          </w:tcPr>
          <w:p w14:paraId="267FACEA"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b/>
                <w:sz w:val="24"/>
                <w:u w:val="single"/>
              </w:rPr>
              <w:t>1.1.8 ALTRE ATTIVITÀ FINANZIARIE NON DERIVATE E NON PER NEGOZIAZIONE</w:t>
            </w:r>
          </w:p>
          <w:p w14:paraId="0B1963DA" w14:textId="242953B8"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Articolo 37 della direttiva 86/635/CEE del Consiglio; Articolo 12, paragrafo 7, della direttiva 2013/34/UE; parte 1.20 dell</w:t>
            </w:r>
            <w:r w:rsidR="00C06321" w:rsidRPr="009342E9">
              <w:rPr>
                <w:rFonts w:ascii="Times New Roman" w:hAnsi="Times New Roman"/>
                <w:sz w:val="24"/>
              </w:rPr>
              <w:t>'</w:t>
            </w:r>
            <w:r w:rsidRPr="009342E9">
              <w:rPr>
                <w:rFonts w:ascii="Times New Roman" w:hAnsi="Times New Roman"/>
                <w:sz w:val="24"/>
              </w:rPr>
              <w:t>allegato V del presente regolamento di esecuzione</w:t>
            </w:r>
          </w:p>
          <w:p w14:paraId="681869AD"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Le informazioni fornite in questa riga corrispondono alle attività valutate al fair value (valore equo) incluse nel valore segnalato nella riga 0234 del modello F 01.01 degli allegati III e IV del presente regolamento di esecuzione.</w:t>
            </w:r>
          </w:p>
        </w:tc>
      </w:tr>
      <w:tr w:rsidR="001332E7" w:rsidRPr="009342E9" w14:paraId="0CD54F1A" w14:textId="77777777" w:rsidTr="00B80002">
        <w:tc>
          <w:tcPr>
            <w:tcW w:w="1101" w:type="dxa"/>
          </w:tcPr>
          <w:p w14:paraId="52F43DBA"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0110</w:t>
            </w:r>
          </w:p>
        </w:tc>
        <w:tc>
          <w:tcPr>
            <w:tcW w:w="8190" w:type="dxa"/>
          </w:tcPr>
          <w:p w14:paraId="7EF0EE18"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b/>
                <w:sz w:val="24"/>
                <w:u w:val="single"/>
              </w:rPr>
              <w:t>1.1.9 DERIVATI-CONTABILIZZAZIONE DELLE OPERAZIONI DI COPERTURA</w:t>
            </w:r>
          </w:p>
          <w:p w14:paraId="7BEB13A3" w14:textId="485EA2DF"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IFRS 9.6.2.1; parte 1.22 dell</w:t>
            </w:r>
            <w:r w:rsidR="00C06321" w:rsidRPr="009342E9">
              <w:rPr>
                <w:rFonts w:ascii="Times New Roman" w:hAnsi="Times New Roman"/>
                <w:sz w:val="24"/>
              </w:rPr>
              <w:t>'</w:t>
            </w:r>
            <w:r w:rsidRPr="009342E9">
              <w:rPr>
                <w:rFonts w:ascii="Times New Roman" w:hAnsi="Times New Roman"/>
                <w:sz w:val="24"/>
              </w:rPr>
              <w:t>allegato V del presente regolamento di esecuzione; Articolo 8, paragrafo 1, lettera a), e articolo 8, paragrafi 6 e 8, della direttiva 2013/34/UE; IAS 39.9</w:t>
            </w:r>
          </w:p>
          <w:p w14:paraId="045D5D6A"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Le informazioni fornite in questa riga corrispondono a quelle della riga 0240 del modello F 01.01 degli allegati III e IV del presente regolamento di esecuzione.</w:t>
            </w:r>
          </w:p>
        </w:tc>
      </w:tr>
      <w:tr w:rsidR="001332E7" w:rsidRPr="009342E9" w14:paraId="740EC413" w14:textId="77777777" w:rsidTr="00B80002">
        <w:tc>
          <w:tcPr>
            <w:tcW w:w="1101" w:type="dxa"/>
          </w:tcPr>
          <w:p w14:paraId="6E4856A2" w14:textId="77777777" w:rsidR="001332E7" w:rsidRPr="009342E9" w:rsidDel="006529A1" w:rsidRDefault="001332E7" w:rsidP="00B80002">
            <w:pPr>
              <w:spacing w:beforeLines="60" w:before="144" w:afterLines="60" w:after="144"/>
              <w:rPr>
                <w:rFonts w:ascii="Times New Roman" w:hAnsi="Times New Roman"/>
                <w:sz w:val="24"/>
              </w:rPr>
            </w:pPr>
            <w:r w:rsidRPr="009342E9">
              <w:rPr>
                <w:rFonts w:ascii="Times New Roman" w:hAnsi="Times New Roman"/>
                <w:sz w:val="24"/>
              </w:rPr>
              <w:t>0120</w:t>
            </w:r>
          </w:p>
        </w:tc>
        <w:tc>
          <w:tcPr>
            <w:tcW w:w="8190" w:type="dxa"/>
          </w:tcPr>
          <w:p w14:paraId="68307BE9"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b/>
                <w:sz w:val="24"/>
                <w:u w:val="single"/>
              </w:rPr>
              <w:t>1.1.10 VARIAZIONI DEL FAIR VALUE (VALORE EQUO) DEGLI ELEMENTI COPERTI IN UNA COPERTURA DI PORTAFOGLIO DAL RISCHIO DI TASSO DI INTERESSE</w:t>
            </w:r>
          </w:p>
          <w:p w14:paraId="270E8B9D"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sz w:val="24"/>
              </w:rPr>
              <w:t>IAS 39.89A(a); IFRS 9.6.5.8; articolo 8, paragrafi 5 e 6, della direttiva 2013/34/UE del Parlamento europeo e del Consiglio</w:t>
            </w:r>
            <w:r w:rsidRPr="009342E9">
              <w:rPr>
                <w:vertAlign w:val="superscript"/>
              </w:rPr>
              <w:footnoteReference w:id="3"/>
            </w:r>
            <w:r w:rsidRPr="009342E9">
              <w:rPr>
                <w:rFonts w:ascii="Times New Roman" w:hAnsi="Times New Roman"/>
                <w:sz w:val="24"/>
              </w:rPr>
              <w:t>. Le informazioni fornite in questa riga corrispondono a quelle della riga 0250 del modello F 01.01 degli allegati III e IV del presente regolamento di esecuzione.</w:t>
            </w:r>
          </w:p>
        </w:tc>
      </w:tr>
      <w:tr w:rsidR="001332E7" w:rsidRPr="009342E9" w14:paraId="4B297B55" w14:textId="77777777" w:rsidTr="00B80002">
        <w:tc>
          <w:tcPr>
            <w:tcW w:w="1101" w:type="dxa"/>
          </w:tcPr>
          <w:p w14:paraId="7584F606"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0130</w:t>
            </w:r>
          </w:p>
        </w:tc>
        <w:tc>
          <w:tcPr>
            <w:tcW w:w="8190" w:type="dxa"/>
          </w:tcPr>
          <w:p w14:paraId="08DF3E64"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b/>
                <w:sz w:val="24"/>
                <w:u w:val="single"/>
              </w:rPr>
              <w:t>1.1.11 PARTECIPAZIONI IN FILIAZIONI, IN JOINT VENTURE E IN SOCIETÀ COLLEGATE</w:t>
            </w:r>
          </w:p>
          <w:p w14:paraId="77693FB1" w14:textId="51FEC8A2"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IAS 1.54(e); parti 1.21 e 2.4 dell</w:t>
            </w:r>
            <w:r w:rsidR="00C06321" w:rsidRPr="009342E9">
              <w:rPr>
                <w:rFonts w:ascii="Times New Roman" w:hAnsi="Times New Roman"/>
                <w:sz w:val="24"/>
              </w:rPr>
              <w:t>'</w:t>
            </w:r>
            <w:r w:rsidRPr="009342E9">
              <w:rPr>
                <w:rFonts w:ascii="Times New Roman" w:hAnsi="Times New Roman"/>
                <w:sz w:val="24"/>
              </w:rPr>
              <w:t xml:space="preserve">allegato V del presente regolamento di esecuzione; </w:t>
            </w:r>
            <w:r w:rsidR="00671810" w:rsidRPr="009342E9">
              <w:rPr>
                <w:rFonts w:ascii="Times New Roman" w:hAnsi="Times New Roman"/>
                <w:sz w:val="24"/>
              </w:rPr>
              <w:t>a</w:t>
            </w:r>
            <w:r w:rsidRPr="009342E9">
              <w:rPr>
                <w:rFonts w:ascii="Times New Roman" w:hAnsi="Times New Roman"/>
                <w:sz w:val="24"/>
              </w:rPr>
              <w:t xml:space="preserve">rticolo 4, punti 7 e 8, della direttiva 86/635/CEE del Consiglio; </w:t>
            </w:r>
            <w:r w:rsidR="00671810" w:rsidRPr="009342E9">
              <w:rPr>
                <w:rFonts w:ascii="Times New Roman" w:hAnsi="Times New Roman"/>
                <w:sz w:val="24"/>
              </w:rPr>
              <w:t>a</w:t>
            </w:r>
            <w:r w:rsidRPr="009342E9">
              <w:rPr>
                <w:rFonts w:ascii="Times New Roman" w:hAnsi="Times New Roman"/>
                <w:sz w:val="24"/>
              </w:rPr>
              <w:t>rticolo 2, paragrafo 2, della direttiva 2013/34/UE</w:t>
            </w:r>
          </w:p>
          <w:p w14:paraId="1BBD6070"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sz w:val="24"/>
              </w:rPr>
              <w:t>Le informazioni fornite in questa riga corrispondono a quelle della riga 0260 del modello F 01.01 degli allegati III e IV del presente regolamento di esecuzione.</w:t>
            </w:r>
          </w:p>
        </w:tc>
      </w:tr>
      <w:tr w:rsidR="001332E7" w:rsidRPr="009342E9" w14:paraId="470DD8F7" w14:textId="77777777" w:rsidTr="00B80002">
        <w:tc>
          <w:tcPr>
            <w:tcW w:w="1101" w:type="dxa"/>
          </w:tcPr>
          <w:p w14:paraId="116D5322"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0140</w:t>
            </w:r>
          </w:p>
        </w:tc>
        <w:tc>
          <w:tcPr>
            <w:tcW w:w="8190" w:type="dxa"/>
          </w:tcPr>
          <w:p w14:paraId="2A1AFE5E"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b/>
                <w:sz w:val="24"/>
                <w:u w:val="single"/>
              </w:rPr>
              <w:t>1.1.12 (-) SCARTI DI GARANZIA RELATIVI AD ATTIVITÀ PER NEGOZIAZIONE AL FAIR VALUE (VALORE EQUO)</w:t>
            </w:r>
          </w:p>
          <w:p w14:paraId="689D2CC5" w14:textId="63D1ED31"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Parte 1.29 dell</w:t>
            </w:r>
            <w:r w:rsidR="00C06321" w:rsidRPr="009342E9">
              <w:rPr>
                <w:rFonts w:ascii="Times New Roman" w:hAnsi="Times New Roman"/>
                <w:sz w:val="24"/>
              </w:rPr>
              <w:t>'</w:t>
            </w:r>
            <w:r w:rsidRPr="009342E9">
              <w:rPr>
                <w:rFonts w:ascii="Times New Roman" w:hAnsi="Times New Roman"/>
                <w:sz w:val="24"/>
              </w:rPr>
              <w:t>allegato V del presente regolamento di esecuzione.</w:t>
            </w:r>
          </w:p>
          <w:p w14:paraId="70CB6C7D"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sz w:val="24"/>
              </w:rPr>
              <w:lastRenderedPageBreak/>
              <w:t>Le informazioni fornite in questa riga corrispondono a quelle della riga 0375 del modello F 01.01 degli allegati III e IV del presente regolamento di esecuzione.</w:t>
            </w:r>
          </w:p>
        </w:tc>
      </w:tr>
      <w:tr w:rsidR="001332E7" w:rsidRPr="009342E9" w14:paraId="2B21EB1A" w14:textId="77777777" w:rsidTr="00B80002">
        <w:tc>
          <w:tcPr>
            <w:tcW w:w="1101" w:type="dxa"/>
          </w:tcPr>
          <w:p w14:paraId="794968BF"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lastRenderedPageBreak/>
              <w:t>0142</w:t>
            </w:r>
          </w:p>
        </w:tc>
        <w:tc>
          <w:tcPr>
            <w:tcW w:w="8190" w:type="dxa"/>
          </w:tcPr>
          <w:p w14:paraId="1044729B"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b/>
                <w:sz w:val="24"/>
                <w:u w:val="single"/>
              </w:rPr>
              <w:t>1.1.13 ALTRE ATTIVITÀ</w:t>
            </w:r>
          </w:p>
          <w:p w14:paraId="2CED6AAB" w14:textId="244A50AD"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sz w:val="24"/>
              </w:rPr>
              <w:t>Attività di cui all</w:t>
            </w:r>
            <w:r w:rsidR="00C06321" w:rsidRPr="009342E9">
              <w:rPr>
                <w:rFonts w:ascii="Times New Roman" w:hAnsi="Times New Roman"/>
                <w:sz w:val="24"/>
              </w:rPr>
              <w:t>'</w:t>
            </w:r>
            <w:r w:rsidRPr="009342E9">
              <w:rPr>
                <w:rFonts w:ascii="Times New Roman" w:hAnsi="Times New Roman"/>
                <w:sz w:val="24"/>
              </w:rPr>
              <w:t>allegato V, parte 2, punti 5 e 6, del presente regolamento di esecuzione, nella misura in cui sono valutate al valore equo.</w:t>
            </w:r>
          </w:p>
        </w:tc>
      </w:tr>
      <w:tr w:rsidR="001332E7" w:rsidRPr="009342E9" w14:paraId="39D5B283" w14:textId="77777777" w:rsidTr="00B80002">
        <w:tc>
          <w:tcPr>
            <w:tcW w:w="1101" w:type="dxa"/>
          </w:tcPr>
          <w:p w14:paraId="4F451B23"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0143</w:t>
            </w:r>
          </w:p>
        </w:tc>
        <w:tc>
          <w:tcPr>
            <w:tcW w:w="8190" w:type="dxa"/>
          </w:tcPr>
          <w:p w14:paraId="292EEDA0"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b/>
                <w:sz w:val="24"/>
                <w:u w:val="single"/>
              </w:rPr>
              <w:t>1.1.14 ATTIVITÀ NON CORRENTI E GRUPPI IN DISMISSIONE CLASSIFICATI COME POSSEDUTI PER LA VENDITA</w:t>
            </w:r>
          </w:p>
          <w:p w14:paraId="085ED9C9" w14:textId="4310065F"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sz w:val="24"/>
              </w:rPr>
              <w:t>Attività di cui all</w:t>
            </w:r>
            <w:r w:rsidR="00C06321" w:rsidRPr="009342E9">
              <w:rPr>
                <w:rFonts w:ascii="Times New Roman" w:hAnsi="Times New Roman"/>
                <w:sz w:val="24"/>
              </w:rPr>
              <w:t>'</w:t>
            </w:r>
            <w:r w:rsidRPr="009342E9">
              <w:rPr>
                <w:rFonts w:ascii="Times New Roman" w:hAnsi="Times New Roman"/>
                <w:sz w:val="24"/>
              </w:rPr>
              <w:t>allegato V, parte 2, punto 7, del presente regolamento di esecuzione, nella misura in cui sono valutate al valore equo.</w:t>
            </w:r>
          </w:p>
        </w:tc>
      </w:tr>
      <w:tr w:rsidR="001332E7" w:rsidRPr="009342E9" w14:paraId="2C3B3794" w14:textId="77777777" w:rsidTr="00B80002">
        <w:tc>
          <w:tcPr>
            <w:tcW w:w="1101" w:type="dxa"/>
          </w:tcPr>
          <w:p w14:paraId="562E11CC"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0150</w:t>
            </w:r>
          </w:p>
        </w:tc>
        <w:tc>
          <w:tcPr>
            <w:tcW w:w="8190" w:type="dxa"/>
          </w:tcPr>
          <w:p w14:paraId="406DA084"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b/>
                <w:sz w:val="24"/>
                <w:u w:val="single"/>
              </w:rPr>
              <w:t xml:space="preserve">1.2 PASSIVITÀ TOTALI VALUTATE AL FAIR VALUE (VALORE EQUO) </w:t>
            </w:r>
          </w:p>
          <w:p w14:paraId="48B3C6E3" w14:textId="2D507D63"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Il totale delle passività valutate al fair value (valore equo) indicate nelle righe da</w:t>
            </w:r>
            <w:r w:rsidR="00671810" w:rsidRPr="009342E9">
              <w:rPr>
                <w:rFonts w:ascii="Times New Roman" w:hAnsi="Times New Roman"/>
                <w:sz w:val="24"/>
              </w:rPr>
              <w:t> </w:t>
            </w:r>
            <w:r w:rsidRPr="009342E9">
              <w:rPr>
                <w:rFonts w:ascii="Times New Roman" w:hAnsi="Times New Roman"/>
                <w:sz w:val="24"/>
              </w:rPr>
              <w:t>0160 a 0210.</w:t>
            </w:r>
          </w:p>
          <w:p w14:paraId="33E1D1A0" w14:textId="6E9CC959"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Le celle pertinenti delle righe da 0150 a 0190 sono compilate in linea con il modello FINREP F 01.02 di cui agli allegati III e IV del presente regolamento di esecuzione in funzione dei principi contabili applicati dall</w:t>
            </w:r>
            <w:r w:rsidR="00C06321" w:rsidRPr="009342E9">
              <w:rPr>
                <w:rFonts w:ascii="Times New Roman" w:hAnsi="Times New Roman"/>
                <w:sz w:val="24"/>
              </w:rPr>
              <w:t>'</w:t>
            </w:r>
            <w:r w:rsidRPr="009342E9">
              <w:rPr>
                <w:rFonts w:ascii="Times New Roman" w:hAnsi="Times New Roman"/>
                <w:sz w:val="24"/>
              </w:rPr>
              <w:t xml:space="preserve">ente: </w:t>
            </w:r>
          </w:p>
          <w:p w14:paraId="7933B4D3" w14:textId="7EB325ED" w:rsidR="001332E7" w:rsidRPr="009342E9" w:rsidRDefault="001332E7" w:rsidP="00ED0382">
            <w:pPr>
              <w:pStyle w:val="ListParagraph"/>
              <w:numPr>
                <w:ilvl w:val="0"/>
                <w:numId w:val="28"/>
              </w:numPr>
              <w:spacing w:beforeLines="60" w:before="144" w:afterLines="60" w:after="144"/>
              <w:contextualSpacing w:val="0"/>
              <w:rPr>
                <w:rFonts w:ascii="Times New Roman" w:hAnsi="Times New Roman"/>
                <w:sz w:val="24"/>
              </w:rPr>
            </w:pPr>
            <w:r w:rsidRPr="009342E9">
              <w:rPr>
                <w:rFonts w:ascii="Times New Roman" w:hAnsi="Times New Roman"/>
                <w:sz w:val="24"/>
              </w:rPr>
              <w:t>gli IFRS omologati dall</w:t>
            </w:r>
            <w:r w:rsidR="00C06321" w:rsidRPr="009342E9">
              <w:rPr>
                <w:rFonts w:ascii="Times New Roman" w:hAnsi="Times New Roman"/>
                <w:sz w:val="24"/>
              </w:rPr>
              <w:t>'</w:t>
            </w:r>
            <w:r w:rsidRPr="009342E9">
              <w:rPr>
                <w:rFonts w:ascii="Times New Roman" w:hAnsi="Times New Roman"/>
                <w:sz w:val="24"/>
              </w:rPr>
              <w:t xml:space="preserve">Unione in applicazione del regolamento (CE) </w:t>
            </w:r>
            <w:r w:rsidR="00671810" w:rsidRPr="009342E9">
              <w:rPr>
                <w:rFonts w:ascii="Times New Roman" w:hAnsi="Times New Roman"/>
                <w:sz w:val="24"/>
              </w:rPr>
              <w:t>n. </w:t>
            </w:r>
            <w:r w:rsidRPr="009342E9">
              <w:rPr>
                <w:rFonts w:ascii="Times New Roman" w:hAnsi="Times New Roman"/>
                <w:sz w:val="24"/>
              </w:rPr>
              <w:t>1606/2002 (IFRS UE)</w:t>
            </w:r>
          </w:p>
          <w:p w14:paraId="4FACEA5A" w14:textId="67FEB79F" w:rsidR="001332E7" w:rsidRPr="009342E9" w:rsidRDefault="001332E7" w:rsidP="00ED0382">
            <w:pPr>
              <w:pStyle w:val="ListParagraph"/>
              <w:numPr>
                <w:ilvl w:val="0"/>
                <w:numId w:val="28"/>
              </w:numPr>
              <w:spacing w:beforeLines="60" w:before="144" w:afterLines="60" w:after="144"/>
              <w:contextualSpacing w:val="0"/>
              <w:rPr>
                <w:rFonts w:ascii="Times New Roman" w:hAnsi="Times New Roman"/>
                <w:sz w:val="24"/>
              </w:rPr>
            </w:pPr>
            <w:r w:rsidRPr="009342E9">
              <w:rPr>
                <w:rFonts w:ascii="Times New Roman" w:hAnsi="Times New Roman"/>
                <w:sz w:val="24"/>
              </w:rPr>
              <w:t>i principi contabili nazionali compatibili con gli IFRS UE (</w:t>
            </w:r>
            <w:r w:rsidR="00C06321" w:rsidRPr="009342E9">
              <w:rPr>
                <w:rFonts w:ascii="Times New Roman" w:hAnsi="Times New Roman"/>
                <w:sz w:val="24"/>
              </w:rPr>
              <w:t>"</w:t>
            </w:r>
            <w:r w:rsidRPr="009342E9">
              <w:rPr>
                <w:rFonts w:ascii="Times New Roman" w:hAnsi="Times New Roman"/>
                <w:sz w:val="24"/>
              </w:rPr>
              <w:t>GAAP nazionali compatibili con gli IFRS</w:t>
            </w:r>
            <w:r w:rsidR="00C06321" w:rsidRPr="009342E9">
              <w:rPr>
                <w:rFonts w:ascii="Times New Roman" w:hAnsi="Times New Roman"/>
                <w:sz w:val="24"/>
              </w:rPr>
              <w:t>"</w:t>
            </w:r>
            <w:r w:rsidRPr="009342E9">
              <w:rPr>
                <w:rFonts w:ascii="Times New Roman" w:hAnsi="Times New Roman"/>
                <w:sz w:val="24"/>
              </w:rPr>
              <w:t xml:space="preserve">) </w:t>
            </w:r>
          </w:p>
          <w:p w14:paraId="37A76785" w14:textId="652EDB79" w:rsidR="001332E7" w:rsidRPr="009342E9" w:rsidRDefault="001332E7" w:rsidP="00ED0382">
            <w:pPr>
              <w:pStyle w:val="ListParagraph"/>
              <w:numPr>
                <w:ilvl w:val="0"/>
                <w:numId w:val="28"/>
              </w:numPr>
              <w:spacing w:beforeLines="60" w:before="144" w:afterLines="60" w:after="144"/>
              <w:contextualSpacing w:val="0"/>
              <w:rPr>
                <w:rFonts w:ascii="Times New Roman" w:hAnsi="Times New Roman"/>
                <w:sz w:val="24"/>
              </w:rPr>
            </w:pPr>
            <w:r w:rsidRPr="009342E9">
              <w:rPr>
                <w:rFonts w:ascii="Times New Roman" w:hAnsi="Times New Roman"/>
                <w:sz w:val="24"/>
              </w:rPr>
              <w:t xml:space="preserve">o i GAAP nazionali basati sulla direttiva 86/635/CEE del Consiglio (FINREP </w:t>
            </w:r>
            <w:r w:rsidR="00C06321" w:rsidRPr="009342E9">
              <w:rPr>
                <w:rFonts w:ascii="Times New Roman" w:hAnsi="Times New Roman"/>
                <w:sz w:val="24"/>
              </w:rPr>
              <w:t>"</w:t>
            </w:r>
            <w:r w:rsidRPr="009342E9">
              <w:rPr>
                <w:rFonts w:ascii="Times New Roman" w:hAnsi="Times New Roman"/>
                <w:sz w:val="24"/>
              </w:rPr>
              <w:t>GAAP nazionali basati sulla direttiva 86/635/CEE del Consiglio</w:t>
            </w:r>
            <w:r w:rsidR="00C06321" w:rsidRPr="009342E9">
              <w:rPr>
                <w:rFonts w:ascii="Times New Roman" w:hAnsi="Times New Roman"/>
                <w:sz w:val="24"/>
              </w:rPr>
              <w:t>"</w:t>
            </w:r>
            <w:r w:rsidRPr="009342E9">
              <w:rPr>
                <w:rFonts w:ascii="Times New Roman" w:hAnsi="Times New Roman"/>
                <w:sz w:val="24"/>
              </w:rPr>
              <w:t>).</w:t>
            </w:r>
          </w:p>
        </w:tc>
      </w:tr>
      <w:tr w:rsidR="001332E7" w:rsidRPr="009342E9" w14:paraId="667D1C84" w14:textId="77777777" w:rsidTr="00B80002">
        <w:tc>
          <w:tcPr>
            <w:tcW w:w="1101" w:type="dxa"/>
          </w:tcPr>
          <w:p w14:paraId="76CFEF92"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0160</w:t>
            </w:r>
          </w:p>
        </w:tc>
        <w:tc>
          <w:tcPr>
            <w:tcW w:w="8190" w:type="dxa"/>
          </w:tcPr>
          <w:p w14:paraId="2226A6D5"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b/>
                <w:sz w:val="24"/>
                <w:u w:val="single"/>
              </w:rPr>
              <w:t>1.2.1 PASSIVITÀ FINANZIARIE POSSEDUTE PER NEGOZIAZIONE</w:t>
            </w:r>
          </w:p>
          <w:p w14:paraId="3FDAF758"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IFRS 7.8 (e)(ii); IFRS 9.BA.6.</w:t>
            </w:r>
          </w:p>
          <w:p w14:paraId="4E4FCD20"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Le informazioni fornite in questa riga corrispondono a quelle della riga 0010 del modello F 01.02 degli allegati III e IV del presente regolamento di esecuzione.</w:t>
            </w:r>
          </w:p>
        </w:tc>
      </w:tr>
      <w:tr w:rsidR="001332E7" w:rsidRPr="009342E9" w14:paraId="330FC1AE" w14:textId="77777777" w:rsidTr="00B80002">
        <w:tc>
          <w:tcPr>
            <w:tcW w:w="1101" w:type="dxa"/>
          </w:tcPr>
          <w:p w14:paraId="68BBD043"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0170</w:t>
            </w:r>
          </w:p>
        </w:tc>
        <w:tc>
          <w:tcPr>
            <w:tcW w:w="8190" w:type="dxa"/>
          </w:tcPr>
          <w:p w14:paraId="08319227"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b/>
                <w:sz w:val="24"/>
                <w:u w:val="single"/>
              </w:rPr>
              <w:t>1.2.2 PASSIVITÀ FINANZIARIE PER NEGOZIAZIONE</w:t>
            </w:r>
          </w:p>
          <w:p w14:paraId="70C0A6A6" w14:textId="2CBA158D"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Articolo</w:t>
            </w:r>
            <w:r w:rsidR="00671810" w:rsidRPr="009342E9">
              <w:rPr>
                <w:rFonts w:ascii="Times New Roman" w:hAnsi="Times New Roman"/>
                <w:sz w:val="24"/>
              </w:rPr>
              <w:t> </w:t>
            </w:r>
            <w:r w:rsidRPr="009342E9">
              <w:rPr>
                <w:rFonts w:ascii="Times New Roman" w:hAnsi="Times New Roman"/>
                <w:sz w:val="24"/>
              </w:rPr>
              <w:t>8, paragrafo</w:t>
            </w:r>
            <w:r w:rsidR="00671810" w:rsidRPr="009342E9">
              <w:rPr>
                <w:rFonts w:ascii="Times New Roman" w:hAnsi="Times New Roman"/>
                <w:sz w:val="24"/>
              </w:rPr>
              <w:t> </w:t>
            </w:r>
            <w:r w:rsidRPr="009342E9">
              <w:rPr>
                <w:rFonts w:ascii="Times New Roman" w:hAnsi="Times New Roman"/>
                <w:sz w:val="24"/>
              </w:rPr>
              <w:t>1, lettera</w:t>
            </w:r>
            <w:r w:rsidR="00671810" w:rsidRPr="009342E9">
              <w:rPr>
                <w:rFonts w:ascii="Times New Roman" w:hAnsi="Times New Roman"/>
                <w:sz w:val="24"/>
              </w:rPr>
              <w:t> </w:t>
            </w:r>
            <w:r w:rsidRPr="009342E9">
              <w:rPr>
                <w:rFonts w:ascii="Times New Roman" w:hAnsi="Times New Roman"/>
                <w:sz w:val="24"/>
              </w:rPr>
              <w:t>a), e articolo</w:t>
            </w:r>
            <w:r w:rsidR="00671810" w:rsidRPr="009342E9">
              <w:rPr>
                <w:rFonts w:ascii="Times New Roman" w:hAnsi="Times New Roman"/>
                <w:sz w:val="24"/>
              </w:rPr>
              <w:t> </w:t>
            </w:r>
            <w:r w:rsidRPr="009342E9">
              <w:rPr>
                <w:rFonts w:ascii="Times New Roman" w:hAnsi="Times New Roman"/>
                <w:sz w:val="24"/>
              </w:rPr>
              <w:t>8, paragrafi 3 e 6, della direttiva 2013/34/UE</w:t>
            </w:r>
          </w:p>
          <w:p w14:paraId="29C62F42"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sz w:val="24"/>
              </w:rPr>
              <w:t>Le informazioni fornite in questa riga corrispondono a quelle della riga 0061 del modello F 01.02 degli allegati III e IV del presente regolamento di esecuzione.</w:t>
            </w:r>
          </w:p>
        </w:tc>
      </w:tr>
      <w:tr w:rsidR="001332E7" w:rsidRPr="009342E9" w14:paraId="0D00413B" w14:textId="77777777" w:rsidTr="00B80002">
        <w:tc>
          <w:tcPr>
            <w:tcW w:w="1101" w:type="dxa"/>
          </w:tcPr>
          <w:p w14:paraId="7E860DB8"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0180</w:t>
            </w:r>
          </w:p>
        </w:tc>
        <w:tc>
          <w:tcPr>
            <w:tcW w:w="8190" w:type="dxa"/>
          </w:tcPr>
          <w:p w14:paraId="77C9400E" w14:textId="5C11C01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b/>
                <w:sz w:val="24"/>
                <w:u w:val="single"/>
              </w:rPr>
              <w:t>1.2.3 PASSIVITÀ FINANZIARIE DESIGNATE AL FAIR VALUE (VALORE EQUO) RILEVATO NELL</w:t>
            </w:r>
            <w:r w:rsidR="00C06321" w:rsidRPr="009342E9">
              <w:rPr>
                <w:rFonts w:ascii="Times New Roman" w:hAnsi="Times New Roman"/>
                <w:b/>
                <w:sz w:val="24"/>
                <w:u w:val="single"/>
              </w:rPr>
              <w:t>'</w:t>
            </w:r>
            <w:r w:rsidRPr="009342E9">
              <w:rPr>
                <w:rFonts w:ascii="Times New Roman" w:hAnsi="Times New Roman"/>
                <w:b/>
                <w:sz w:val="24"/>
                <w:u w:val="single"/>
              </w:rPr>
              <w:t>UTILE (PERDITA) D</w:t>
            </w:r>
            <w:r w:rsidR="00C06321" w:rsidRPr="009342E9">
              <w:rPr>
                <w:rFonts w:ascii="Times New Roman" w:hAnsi="Times New Roman"/>
                <w:b/>
                <w:sz w:val="24"/>
                <w:u w:val="single"/>
              </w:rPr>
              <w:t>'</w:t>
            </w:r>
            <w:r w:rsidRPr="009342E9">
              <w:rPr>
                <w:rFonts w:ascii="Times New Roman" w:hAnsi="Times New Roman"/>
                <w:b/>
                <w:sz w:val="24"/>
                <w:u w:val="single"/>
              </w:rPr>
              <w:t>ESERCIZIO</w:t>
            </w:r>
          </w:p>
          <w:p w14:paraId="7EAB4ECB" w14:textId="3A4A39DE"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 xml:space="preserve">IFRS 7.8 (e)(i); IFRS 9.4.2.2; </w:t>
            </w:r>
            <w:r w:rsidR="00671810" w:rsidRPr="009342E9">
              <w:rPr>
                <w:rFonts w:ascii="Times New Roman" w:hAnsi="Times New Roman"/>
                <w:sz w:val="24"/>
              </w:rPr>
              <w:t>a</w:t>
            </w:r>
            <w:r w:rsidRPr="009342E9">
              <w:rPr>
                <w:rFonts w:ascii="Times New Roman" w:hAnsi="Times New Roman"/>
                <w:sz w:val="24"/>
              </w:rPr>
              <w:t>rticolo 8, paragrafo</w:t>
            </w:r>
            <w:r w:rsidR="00671810" w:rsidRPr="009342E9">
              <w:rPr>
                <w:rFonts w:ascii="Times New Roman" w:hAnsi="Times New Roman"/>
                <w:sz w:val="24"/>
              </w:rPr>
              <w:t> </w:t>
            </w:r>
            <w:r w:rsidRPr="009342E9">
              <w:rPr>
                <w:rFonts w:ascii="Times New Roman" w:hAnsi="Times New Roman"/>
                <w:sz w:val="24"/>
              </w:rPr>
              <w:t>1, lettera</w:t>
            </w:r>
            <w:r w:rsidR="00671810" w:rsidRPr="009342E9">
              <w:rPr>
                <w:rFonts w:ascii="Times New Roman" w:hAnsi="Times New Roman"/>
                <w:sz w:val="24"/>
              </w:rPr>
              <w:t> </w:t>
            </w:r>
            <w:r w:rsidRPr="009342E9">
              <w:rPr>
                <w:rFonts w:ascii="Times New Roman" w:hAnsi="Times New Roman"/>
                <w:sz w:val="24"/>
              </w:rPr>
              <w:t>a), e articolo</w:t>
            </w:r>
            <w:r w:rsidR="00671810" w:rsidRPr="009342E9">
              <w:rPr>
                <w:rFonts w:ascii="Times New Roman" w:hAnsi="Times New Roman"/>
                <w:sz w:val="24"/>
              </w:rPr>
              <w:t> </w:t>
            </w:r>
            <w:r w:rsidRPr="009342E9">
              <w:rPr>
                <w:rFonts w:ascii="Times New Roman" w:hAnsi="Times New Roman"/>
                <w:sz w:val="24"/>
              </w:rPr>
              <w:t xml:space="preserve">8, paragrafo 6, della direttiva 2013/34/UE; IAS 39.9. </w:t>
            </w:r>
          </w:p>
          <w:p w14:paraId="0CFACFBD"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Le informazioni fornite in questa riga corrispondono a quelle della riga 0070 del modello F 01.02 degli allegati III e IV del presente regolamento di esecuzione.</w:t>
            </w:r>
          </w:p>
        </w:tc>
      </w:tr>
      <w:tr w:rsidR="001332E7" w:rsidRPr="009342E9" w14:paraId="5474C84D" w14:textId="77777777" w:rsidTr="00B80002">
        <w:tc>
          <w:tcPr>
            <w:tcW w:w="1101" w:type="dxa"/>
          </w:tcPr>
          <w:p w14:paraId="5DD3376B"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lastRenderedPageBreak/>
              <w:t>0190</w:t>
            </w:r>
          </w:p>
        </w:tc>
        <w:tc>
          <w:tcPr>
            <w:tcW w:w="8190" w:type="dxa"/>
          </w:tcPr>
          <w:p w14:paraId="0B01EC8D"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b/>
                <w:sz w:val="24"/>
                <w:u w:val="single"/>
              </w:rPr>
              <w:t>1.2.4 DERIVATI-CONTABILIZZAZIONE DELLE OPERAZIONI DI COPERTURA</w:t>
            </w:r>
          </w:p>
          <w:p w14:paraId="63DC872E" w14:textId="023971D8"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IFRS 9.6.2.1; parte 1.26 dell</w:t>
            </w:r>
            <w:r w:rsidR="00C06321" w:rsidRPr="009342E9">
              <w:rPr>
                <w:rFonts w:ascii="Times New Roman" w:hAnsi="Times New Roman"/>
                <w:sz w:val="24"/>
              </w:rPr>
              <w:t>'</w:t>
            </w:r>
            <w:r w:rsidRPr="009342E9">
              <w:rPr>
                <w:rFonts w:ascii="Times New Roman" w:hAnsi="Times New Roman"/>
                <w:sz w:val="24"/>
              </w:rPr>
              <w:t>allegato V del presente regolamento di esecuzione; articolo 8, paragrafo 1, lettera a), articolo 8, paragrafo 6, e articolo 8, paragrafo 8, lettera a), della direttiva 2013/34/UE</w:t>
            </w:r>
          </w:p>
          <w:p w14:paraId="1E3AE520"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Le informazioni fornite in questa riga corrispondono a quelle della riga 0150 del modello F 01.02 degli allegati III e IV del presente regolamento di esecuzione.</w:t>
            </w:r>
          </w:p>
        </w:tc>
      </w:tr>
      <w:tr w:rsidR="001332E7" w:rsidRPr="009342E9" w14:paraId="63687FDA" w14:textId="77777777" w:rsidTr="00B80002">
        <w:tc>
          <w:tcPr>
            <w:tcW w:w="1101" w:type="dxa"/>
          </w:tcPr>
          <w:p w14:paraId="1F351D59"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0200</w:t>
            </w:r>
          </w:p>
        </w:tc>
        <w:tc>
          <w:tcPr>
            <w:tcW w:w="8190" w:type="dxa"/>
          </w:tcPr>
          <w:p w14:paraId="53B39DF9"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b/>
                <w:sz w:val="24"/>
                <w:u w:val="single"/>
              </w:rPr>
              <w:t>1.2.5 VARIAZIONI DEL FAIR VALUE (VALORE EQUO) DEGLI ELEMENTI COPERTI IN UNA COPERTURA DI PORTAFOGLIO DAL RISCHIO DI TASSO DI INTERESSE</w:t>
            </w:r>
          </w:p>
          <w:p w14:paraId="2CC02D9A" w14:textId="23E48156"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IAS 39.89A(b), IFRS 9.6.5.8; articolo 8, paragrafi 5 e 6, della direttiva 2013/34/UE; parte 2.8 dell</w:t>
            </w:r>
            <w:r w:rsidR="00C06321" w:rsidRPr="009342E9">
              <w:rPr>
                <w:rFonts w:ascii="Times New Roman" w:hAnsi="Times New Roman"/>
                <w:sz w:val="24"/>
              </w:rPr>
              <w:t>'</w:t>
            </w:r>
            <w:r w:rsidRPr="009342E9">
              <w:rPr>
                <w:rFonts w:ascii="Times New Roman" w:hAnsi="Times New Roman"/>
                <w:sz w:val="24"/>
              </w:rPr>
              <w:t>allegato V del presente regolamento di esecuzione.</w:t>
            </w:r>
          </w:p>
          <w:p w14:paraId="63A2461C"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sz w:val="24"/>
              </w:rPr>
              <w:t>Le informazioni fornite in questa riga corrispondono a quelle della riga 0160 del modello F 01.02 degli allegati III e IV del presente regolamento di esecuzione.</w:t>
            </w:r>
          </w:p>
        </w:tc>
      </w:tr>
      <w:tr w:rsidR="001332E7" w:rsidRPr="009342E9" w14:paraId="5EE1807C" w14:textId="77777777" w:rsidTr="00B80002">
        <w:tc>
          <w:tcPr>
            <w:tcW w:w="1101" w:type="dxa"/>
          </w:tcPr>
          <w:p w14:paraId="3AFDCCAD"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0210</w:t>
            </w:r>
          </w:p>
        </w:tc>
        <w:tc>
          <w:tcPr>
            <w:tcW w:w="8190" w:type="dxa"/>
          </w:tcPr>
          <w:p w14:paraId="35A1D3B4"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b/>
                <w:sz w:val="24"/>
                <w:u w:val="single"/>
              </w:rPr>
              <w:t>1.2.6 SCARTI DI GARANZIA RELATIVI A PASSIVITÀ PER NEGOZIAZIONE AL FAIR VALUE (VALORE EQUO)</w:t>
            </w:r>
          </w:p>
          <w:p w14:paraId="1C43657A" w14:textId="64DBF7C9"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Parte 1.29 dell</w:t>
            </w:r>
            <w:r w:rsidR="00C06321" w:rsidRPr="009342E9">
              <w:rPr>
                <w:rFonts w:ascii="Times New Roman" w:hAnsi="Times New Roman"/>
                <w:sz w:val="24"/>
              </w:rPr>
              <w:t>'</w:t>
            </w:r>
            <w:r w:rsidRPr="009342E9">
              <w:rPr>
                <w:rFonts w:ascii="Times New Roman" w:hAnsi="Times New Roman"/>
                <w:sz w:val="24"/>
              </w:rPr>
              <w:t>allegato V del presente regolamento di esecuzione.</w:t>
            </w:r>
          </w:p>
          <w:p w14:paraId="6098BEED"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sz w:val="24"/>
              </w:rPr>
              <w:t>Le informazioni fornite in questa riga corrispondono a quelle della riga 0295 del modello F 01.02 degli allegati III e IV del presente regolamento di esecuzione.</w:t>
            </w:r>
          </w:p>
        </w:tc>
      </w:tr>
      <w:tr w:rsidR="001332E7" w:rsidRPr="009342E9" w14:paraId="18ECFD3A" w14:textId="77777777" w:rsidTr="00B80002">
        <w:tc>
          <w:tcPr>
            <w:tcW w:w="1101" w:type="dxa"/>
          </w:tcPr>
          <w:p w14:paraId="0C0AEE97"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0220</w:t>
            </w:r>
          </w:p>
        </w:tc>
        <w:tc>
          <w:tcPr>
            <w:tcW w:w="8190" w:type="dxa"/>
          </w:tcPr>
          <w:p w14:paraId="1A6FCCA8"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b/>
                <w:sz w:val="24"/>
                <w:u w:val="single"/>
              </w:rPr>
              <w:t>1.2.7 ALTRE PASSIVITÀ</w:t>
            </w:r>
          </w:p>
          <w:p w14:paraId="4E0B0C8B" w14:textId="39C68F4D"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sz w:val="24"/>
              </w:rPr>
              <w:t>Passività di cui all</w:t>
            </w:r>
            <w:r w:rsidR="00C06321" w:rsidRPr="009342E9">
              <w:rPr>
                <w:rFonts w:ascii="Times New Roman" w:hAnsi="Times New Roman"/>
                <w:sz w:val="24"/>
              </w:rPr>
              <w:t>'</w:t>
            </w:r>
            <w:r w:rsidRPr="009342E9">
              <w:rPr>
                <w:rFonts w:ascii="Times New Roman" w:hAnsi="Times New Roman"/>
                <w:sz w:val="24"/>
              </w:rPr>
              <w:t>allegato V, parte 2, punto 13, del presente regolamento di esecuzione, nella misura in cui sono valutate al valore equo.</w:t>
            </w:r>
          </w:p>
        </w:tc>
      </w:tr>
      <w:tr w:rsidR="001332E7" w:rsidRPr="009342E9" w14:paraId="56CF1F55" w14:textId="77777777" w:rsidTr="00B80002">
        <w:tc>
          <w:tcPr>
            <w:tcW w:w="1101" w:type="dxa"/>
          </w:tcPr>
          <w:p w14:paraId="56BB4D8C"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0230</w:t>
            </w:r>
          </w:p>
        </w:tc>
        <w:tc>
          <w:tcPr>
            <w:tcW w:w="8190" w:type="dxa"/>
          </w:tcPr>
          <w:p w14:paraId="6A9AC587"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b/>
                <w:sz w:val="24"/>
                <w:u w:val="single"/>
              </w:rPr>
              <w:t>1.2.8 PASSIVITÀ INCLUSE IN GRUPPI IN DISMISSIONE CLASSIFICATI COME POSSEDUTI PER LA VENDITA</w:t>
            </w:r>
          </w:p>
          <w:p w14:paraId="4E98CBCC" w14:textId="36B4C0ED"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sz w:val="24"/>
              </w:rPr>
              <w:t>Passività di cui all</w:t>
            </w:r>
            <w:r w:rsidR="00C06321" w:rsidRPr="009342E9">
              <w:rPr>
                <w:rFonts w:ascii="Times New Roman" w:hAnsi="Times New Roman"/>
                <w:sz w:val="24"/>
              </w:rPr>
              <w:t>'</w:t>
            </w:r>
            <w:r w:rsidRPr="009342E9">
              <w:rPr>
                <w:rFonts w:ascii="Times New Roman" w:hAnsi="Times New Roman"/>
                <w:sz w:val="24"/>
              </w:rPr>
              <w:t>allegato V, parte 2, punto 14, del presente regolamento di esecuzione, nella misura in cui sono valutate al valore equo.</w:t>
            </w:r>
          </w:p>
        </w:tc>
      </w:tr>
    </w:tbl>
    <w:p w14:paraId="62F1F1FE" w14:textId="77777777" w:rsidR="001332E7" w:rsidRPr="009342E9" w:rsidRDefault="001332E7" w:rsidP="001332E7">
      <w:pPr>
        <w:rPr>
          <w:rStyle w:val="InstructionsTabelleText"/>
          <w:rFonts w:ascii="Times New Roman" w:hAnsi="Times New Roman"/>
          <w:sz w:val="24"/>
        </w:rPr>
      </w:pPr>
    </w:p>
    <w:p w14:paraId="76DD8F9C" w14:textId="77777777" w:rsidR="001332E7" w:rsidRPr="009342E9" w:rsidRDefault="001332E7" w:rsidP="001332E7">
      <w:pPr>
        <w:pStyle w:val="Instructionsberschrift2"/>
        <w:numPr>
          <w:ilvl w:val="0"/>
          <w:numId w:val="0"/>
        </w:numPr>
        <w:ind w:left="357" w:hanging="357"/>
        <w:rPr>
          <w:rFonts w:ascii="Times New Roman" w:hAnsi="Times New Roman" w:cs="Times New Roman"/>
          <w:sz w:val="24"/>
          <w:u w:val="none"/>
        </w:rPr>
      </w:pPr>
      <w:bookmarkStart w:id="4" w:name="_Toc117766056"/>
      <w:r w:rsidRPr="009342E9">
        <w:rPr>
          <w:rFonts w:ascii="Times New Roman" w:hAnsi="Times New Roman"/>
          <w:sz w:val="24"/>
          <w:u w:val="none"/>
        </w:rPr>
        <w:t>6.2.</w:t>
      </w:r>
      <w:r w:rsidRPr="009342E9">
        <w:rPr>
          <w:u w:val="none"/>
        </w:rPr>
        <w:tab/>
      </w:r>
      <w:r w:rsidRPr="009342E9">
        <w:rPr>
          <w:rFonts w:ascii="Times New Roman" w:hAnsi="Times New Roman"/>
          <w:sz w:val="24"/>
        </w:rPr>
        <w:t>C 32.02 - Valutazione prudente: metodo di base (PruVal 2)</w:t>
      </w:r>
      <w:bookmarkEnd w:id="4"/>
    </w:p>
    <w:p w14:paraId="2CDB5AEB" w14:textId="77777777" w:rsidR="001332E7" w:rsidRPr="009342E9" w:rsidRDefault="001332E7" w:rsidP="001332E7">
      <w:pPr>
        <w:pStyle w:val="Instructionsberschrift2"/>
        <w:numPr>
          <w:ilvl w:val="0"/>
          <w:numId w:val="0"/>
        </w:numPr>
        <w:ind w:left="357" w:hanging="357"/>
        <w:rPr>
          <w:rFonts w:ascii="Times New Roman" w:hAnsi="Times New Roman" w:cs="Times New Roman"/>
          <w:sz w:val="24"/>
          <w:u w:val="none"/>
        </w:rPr>
      </w:pPr>
      <w:bookmarkStart w:id="5" w:name="_Toc117766057"/>
      <w:r w:rsidRPr="009342E9">
        <w:rPr>
          <w:rFonts w:ascii="Times New Roman" w:hAnsi="Times New Roman"/>
          <w:sz w:val="24"/>
          <w:u w:val="none"/>
        </w:rPr>
        <w:t>6.2.1.</w:t>
      </w:r>
      <w:r w:rsidRPr="009342E9">
        <w:rPr>
          <w:u w:val="none"/>
        </w:rPr>
        <w:tab/>
      </w:r>
      <w:r w:rsidRPr="009342E9">
        <w:rPr>
          <w:rFonts w:ascii="Times New Roman" w:hAnsi="Times New Roman"/>
          <w:sz w:val="24"/>
        </w:rPr>
        <w:t>Osservazioni di carattere generale</w:t>
      </w:r>
      <w:bookmarkEnd w:id="5"/>
      <w:r w:rsidRPr="009342E9">
        <w:rPr>
          <w:rFonts w:ascii="Times New Roman" w:hAnsi="Times New Roman"/>
          <w:sz w:val="24"/>
          <w:u w:val="none"/>
        </w:rPr>
        <w:t xml:space="preserve"> </w:t>
      </w:r>
    </w:p>
    <w:p w14:paraId="763BBDF6" w14:textId="04A8BAFC" w:rsidR="001332E7" w:rsidRPr="009342E9" w:rsidRDefault="001332E7" w:rsidP="001332E7">
      <w:pPr>
        <w:pStyle w:val="InstructionsText2"/>
        <w:numPr>
          <w:ilvl w:val="0"/>
          <w:numId w:val="0"/>
        </w:numPr>
        <w:ind w:left="1353" w:hanging="360"/>
      </w:pPr>
      <w:r w:rsidRPr="009342E9">
        <w:fldChar w:fldCharType="begin"/>
      </w:r>
      <w:r w:rsidRPr="009342E9">
        <w:instrText xml:space="preserve"> seq paragraphs </w:instrText>
      </w:r>
      <w:r w:rsidRPr="009342E9">
        <w:fldChar w:fldCharType="separate"/>
      </w:r>
      <w:r w:rsidRPr="009342E9">
        <w:t>178</w:t>
      </w:r>
      <w:r w:rsidRPr="009342E9">
        <w:fldChar w:fldCharType="end"/>
      </w:r>
      <w:r w:rsidRPr="009342E9">
        <w:t>. Lo scopo di questo modello è fornire informazioni sulla composizione dell</w:t>
      </w:r>
      <w:r w:rsidR="00C06321" w:rsidRPr="009342E9">
        <w:t>'</w:t>
      </w:r>
      <w:r w:rsidRPr="009342E9">
        <w:t xml:space="preserve">AVA totale da dedurre dai fondi propri a norma degli articoli 34 e 105 del regolamento (UE) </w:t>
      </w:r>
      <w:r w:rsidR="00671810" w:rsidRPr="009342E9">
        <w:t>n. </w:t>
      </w:r>
      <w:r w:rsidRPr="009342E9">
        <w:t>575/2013 insieme alle informazioni pertinenti sulla valutazione contabile delle posizioni che danno origine alla determinazione degli AVA.</w:t>
      </w:r>
    </w:p>
    <w:p w14:paraId="6CF38957" w14:textId="77777777" w:rsidR="001332E7" w:rsidRPr="009342E9" w:rsidRDefault="001332E7" w:rsidP="001332E7">
      <w:pPr>
        <w:pStyle w:val="InstructionsText2"/>
        <w:numPr>
          <w:ilvl w:val="0"/>
          <w:numId w:val="0"/>
        </w:numPr>
        <w:ind w:left="1353" w:hanging="360"/>
      </w:pPr>
      <w:r w:rsidRPr="009342E9">
        <w:fldChar w:fldCharType="begin"/>
      </w:r>
      <w:r w:rsidRPr="009342E9">
        <w:instrText xml:space="preserve"> seq paragraphs </w:instrText>
      </w:r>
      <w:r w:rsidRPr="009342E9">
        <w:fldChar w:fldCharType="separate"/>
      </w:r>
      <w:r w:rsidRPr="009342E9">
        <w:t>179</w:t>
      </w:r>
      <w:r w:rsidRPr="009342E9">
        <w:fldChar w:fldCharType="end"/>
      </w:r>
      <w:r w:rsidRPr="009342E9">
        <w:t xml:space="preserve">. Questo modello è compilato da tutti gli enti che </w:t>
      </w:r>
    </w:p>
    <w:p w14:paraId="55E8BBED" w14:textId="0093C3DB" w:rsidR="001332E7" w:rsidRPr="009342E9" w:rsidRDefault="001332E7" w:rsidP="001332E7">
      <w:pPr>
        <w:pStyle w:val="InstructionsText2"/>
        <w:numPr>
          <w:ilvl w:val="0"/>
          <w:numId w:val="0"/>
        </w:numPr>
        <w:ind w:left="1353" w:hanging="360"/>
      </w:pPr>
      <w:r w:rsidRPr="009342E9">
        <w:lastRenderedPageBreak/>
        <w:t>a) sono tenuti ad utilizzare il metodo di base poiché superano la soglia di cui all</w:t>
      </w:r>
      <w:r w:rsidR="00C06321" w:rsidRPr="009342E9">
        <w:t>'</w:t>
      </w:r>
      <w:r w:rsidRPr="009342E9">
        <w:t>articolo 4, paragrafo 1, del regolamento delegato (UE) 2016/101, su base individuale o su base consolidata, come previsto all</w:t>
      </w:r>
      <w:r w:rsidR="00C06321" w:rsidRPr="009342E9">
        <w:t>'</w:t>
      </w:r>
      <w:r w:rsidRPr="009342E9">
        <w:t>articolo 4, paragrafo 3, del medesimo regolamento; o</w:t>
      </w:r>
    </w:p>
    <w:p w14:paraId="5C7E4D89" w14:textId="77777777" w:rsidR="001332E7" w:rsidRPr="009342E9" w:rsidRDefault="001332E7" w:rsidP="001332E7">
      <w:pPr>
        <w:pStyle w:val="InstructionsText2"/>
        <w:numPr>
          <w:ilvl w:val="0"/>
          <w:numId w:val="0"/>
        </w:numPr>
        <w:ind w:left="1353" w:hanging="360"/>
      </w:pPr>
      <w:r w:rsidRPr="009342E9">
        <w:t xml:space="preserve">b) hanno scelto di applicare il metodo di base sebbene non superino la soglia. </w:t>
      </w:r>
    </w:p>
    <w:p w14:paraId="747163D2" w14:textId="74175EA2" w:rsidR="001332E7" w:rsidRPr="009342E9" w:rsidRDefault="001332E7" w:rsidP="001332E7">
      <w:pPr>
        <w:pStyle w:val="InstructionsText2"/>
        <w:numPr>
          <w:ilvl w:val="0"/>
          <w:numId w:val="0"/>
        </w:numPr>
        <w:ind w:left="1353" w:hanging="360"/>
      </w:pPr>
      <w:r w:rsidRPr="009342E9">
        <w:fldChar w:fldCharType="begin"/>
      </w:r>
      <w:r w:rsidRPr="009342E9">
        <w:instrText xml:space="preserve"> seq paragraphs </w:instrText>
      </w:r>
      <w:r w:rsidRPr="009342E9">
        <w:fldChar w:fldCharType="separate"/>
      </w:r>
      <w:r w:rsidRPr="009342E9">
        <w:t>180</w:t>
      </w:r>
      <w:r w:rsidRPr="009342E9">
        <w:fldChar w:fldCharType="end"/>
      </w:r>
      <w:r w:rsidRPr="009342E9">
        <w:t xml:space="preserve">. Ai fini di questo modello per incertezza </w:t>
      </w:r>
      <w:r w:rsidR="00C06321" w:rsidRPr="009342E9">
        <w:t>"</w:t>
      </w:r>
      <w:r w:rsidRPr="009342E9">
        <w:t>upside</w:t>
      </w:r>
      <w:r w:rsidR="00C06321" w:rsidRPr="009342E9">
        <w:t>"</w:t>
      </w:r>
      <w:r w:rsidRPr="009342E9">
        <w:t xml:space="preserve"> si intende quanto segue. Come stabilito dall</w:t>
      </w:r>
      <w:r w:rsidR="00C06321" w:rsidRPr="009342E9">
        <w:t>'</w:t>
      </w:r>
      <w:r w:rsidRPr="009342E9">
        <w:t>articolo 8, paragrafo 2, del regolamento delegato (UE) 2016/101, gli AVA sono pari alla differenza tra il fair value (valore equo) e una valutazione prudente determinata sulla base di una sicurezza del 90 % che gli enti possano uscire dall</w:t>
      </w:r>
      <w:r w:rsidR="00C06321" w:rsidRPr="009342E9">
        <w:t>'</w:t>
      </w:r>
      <w:r w:rsidRPr="009342E9">
        <w:t xml:space="preserve">esposizione a tale punto o meglio entro il range nozionale dei valori plausibili. Il valore o incertezza </w:t>
      </w:r>
      <w:r w:rsidR="00C06321" w:rsidRPr="009342E9">
        <w:t>"</w:t>
      </w:r>
      <w:r w:rsidRPr="009342E9">
        <w:t>upside</w:t>
      </w:r>
      <w:r w:rsidR="00C06321" w:rsidRPr="009342E9">
        <w:t>"</w:t>
      </w:r>
      <w:r w:rsidRPr="009342E9">
        <w:t xml:space="preserve"> è il punto opposto nella distribuzione dei valori plausibili al quale gli enti hanno solo una sicurezza del 10 % di poter uscire dall</w:t>
      </w:r>
      <w:r w:rsidR="00C06321" w:rsidRPr="009342E9">
        <w:t>'</w:t>
      </w:r>
      <w:r w:rsidRPr="009342E9">
        <w:t>esposizione a tale punto o meglio. L</w:t>
      </w:r>
      <w:r w:rsidR="00C06321" w:rsidRPr="009342E9">
        <w:t>'</w:t>
      </w:r>
      <w:r w:rsidRPr="009342E9">
        <w:t xml:space="preserve">incertezza </w:t>
      </w:r>
      <w:r w:rsidR="00C06321" w:rsidRPr="009342E9">
        <w:t>"</w:t>
      </w:r>
      <w:r w:rsidRPr="009342E9">
        <w:t>upside</w:t>
      </w:r>
      <w:r w:rsidR="00C06321" w:rsidRPr="009342E9">
        <w:t>"</w:t>
      </w:r>
      <w:r w:rsidRPr="009342E9">
        <w:t xml:space="preserve"> è calcolata e aggregata sulla stessa base dell</w:t>
      </w:r>
      <w:r w:rsidR="00C06321" w:rsidRPr="009342E9">
        <w:t>'</w:t>
      </w:r>
      <w:r w:rsidRPr="009342E9">
        <w:t>AVA totale, ma utilizzando un livello di certezza del 10 % al posto del 90 % impiegato per determinare l</w:t>
      </w:r>
      <w:r w:rsidR="00C06321" w:rsidRPr="009342E9">
        <w:t>'</w:t>
      </w:r>
      <w:r w:rsidRPr="009342E9">
        <w:t>AVA totale.</w:t>
      </w:r>
    </w:p>
    <w:p w14:paraId="3D0F7470" w14:textId="77777777" w:rsidR="001332E7" w:rsidRPr="009342E9" w:rsidRDefault="001332E7" w:rsidP="001332E7">
      <w:pPr>
        <w:pStyle w:val="Instructionsberschrift2"/>
        <w:numPr>
          <w:ilvl w:val="0"/>
          <w:numId w:val="0"/>
        </w:numPr>
        <w:ind w:left="357" w:hanging="357"/>
        <w:rPr>
          <w:rFonts w:ascii="Times New Roman" w:hAnsi="Times New Roman" w:cs="Times New Roman"/>
          <w:sz w:val="24"/>
          <w:u w:val="none"/>
        </w:rPr>
      </w:pPr>
      <w:bookmarkStart w:id="6" w:name="_Toc117766058"/>
      <w:r w:rsidRPr="009342E9">
        <w:rPr>
          <w:rFonts w:ascii="Times New Roman" w:hAnsi="Times New Roman"/>
          <w:sz w:val="24"/>
          <w:u w:val="none"/>
        </w:rPr>
        <w:t>6.2.2.</w:t>
      </w:r>
      <w:r w:rsidRPr="00EE03EA">
        <w:rPr>
          <w:u w:val="none"/>
        </w:rPr>
        <w:tab/>
      </w:r>
      <w:r w:rsidRPr="00EE03EA">
        <w:rPr>
          <w:rFonts w:ascii="Times New Roman" w:hAnsi="Times New Roman"/>
          <w:sz w:val="24"/>
        </w:rPr>
        <w:t>Istruzioni relative a posizioni specifiche</w:t>
      </w:r>
      <w:bookmarkEnd w:id="6"/>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9342E9" w14:paraId="3F6F4975" w14:textId="77777777" w:rsidTr="00B80002">
        <w:tc>
          <w:tcPr>
            <w:tcW w:w="9291" w:type="dxa"/>
            <w:gridSpan w:val="2"/>
            <w:shd w:val="clear" w:color="auto" w:fill="CCCCCC"/>
          </w:tcPr>
          <w:p w14:paraId="14F2BDFD" w14:textId="77777777" w:rsidR="001332E7" w:rsidRPr="009342E9" w:rsidRDefault="001332E7" w:rsidP="00B80002">
            <w:pPr>
              <w:spacing w:beforeLines="60" w:before="144" w:afterLines="60" w:after="144"/>
              <w:rPr>
                <w:rFonts w:ascii="Times New Roman" w:hAnsi="Times New Roman"/>
                <w:b/>
                <w:sz w:val="24"/>
              </w:rPr>
            </w:pPr>
            <w:r w:rsidRPr="009342E9">
              <w:rPr>
                <w:rFonts w:ascii="Times New Roman" w:hAnsi="Times New Roman"/>
                <w:b/>
                <w:sz w:val="24"/>
              </w:rPr>
              <w:t>Colonne</w:t>
            </w:r>
          </w:p>
        </w:tc>
      </w:tr>
      <w:tr w:rsidR="001332E7" w:rsidRPr="009342E9" w14:paraId="72A31E3E" w14:textId="77777777" w:rsidTr="00B80002">
        <w:tc>
          <w:tcPr>
            <w:tcW w:w="1101" w:type="dxa"/>
          </w:tcPr>
          <w:p w14:paraId="2B61F056"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0010 - 0100</w:t>
            </w:r>
          </w:p>
        </w:tc>
        <w:tc>
          <w:tcPr>
            <w:tcW w:w="8190" w:type="dxa"/>
          </w:tcPr>
          <w:p w14:paraId="674DDD1F" w14:textId="77777777"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Style w:val="InstructionsTabelleberschrift"/>
                <w:rFonts w:ascii="Times New Roman" w:hAnsi="Times New Roman"/>
                <w:sz w:val="24"/>
              </w:rPr>
              <w:t>AVA A LIVELLO DI CATEGORIA</w:t>
            </w:r>
          </w:p>
          <w:p w14:paraId="3128CBD9" w14:textId="5F4DF89E"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Gli AVA a livello di categoria per l</w:t>
            </w:r>
            <w:r w:rsidR="00C06321" w:rsidRPr="009342E9">
              <w:rPr>
                <w:rFonts w:ascii="Times New Roman" w:hAnsi="Times New Roman"/>
                <w:sz w:val="24"/>
              </w:rPr>
              <w:t>'</w:t>
            </w:r>
            <w:r w:rsidRPr="009342E9">
              <w:rPr>
                <w:rFonts w:ascii="Times New Roman" w:hAnsi="Times New Roman"/>
                <w:sz w:val="24"/>
              </w:rPr>
              <w:t>incertezza delle quotazioni di mercato, i costi di chiusura, i rischi del modello, le posizioni concentrate, i costi amministrativi futuri, la chiusura anticipata delle posizioni e i rischi operativi sono calcolati rispettivamente a norma degli articoli 9, 10, 11 e da 14 a 17 del regolamento delegato (UE) 2016/101.</w:t>
            </w:r>
          </w:p>
          <w:p w14:paraId="052118A8" w14:textId="684ED6DC"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Per le categorie dell</w:t>
            </w:r>
            <w:r w:rsidR="00C06321" w:rsidRPr="009342E9">
              <w:rPr>
                <w:rFonts w:ascii="Times New Roman" w:hAnsi="Times New Roman"/>
                <w:sz w:val="24"/>
              </w:rPr>
              <w:t>'</w:t>
            </w:r>
            <w:r w:rsidRPr="009342E9">
              <w:rPr>
                <w:rFonts w:ascii="Times New Roman" w:hAnsi="Times New Roman"/>
                <w:sz w:val="24"/>
              </w:rPr>
              <w:t>incertezza delle quotazioni di mercato, dei costi di chiusura e dei rischi del modello, che sono soggette al beneficio della diversificazione rispettivamente a norma dell</w:t>
            </w:r>
            <w:r w:rsidR="00C06321" w:rsidRPr="009342E9">
              <w:rPr>
                <w:rFonts w:ascii="Times New Roman" w:hAnsi="Times New Roman"/>
                <w:sz w:val="24"/>
              </w:rPr>
              <w:t>'</w:t>
            </w:r>
            <w:r w:rsidRPr="009342E9">
              <w:rPr>
                <w:rFonts w:ascii="Times New Roman" w:hAnsi="Times New Roman"/>
                <w:sz w:val="24"/>
              </w:rPr>
              <w:t>articolo 9, paragrafo 6, dell</w:t>
            </w:r>
            <w:r w:rsidR="00C06321" w:rsidRPr="009342E9">
              <w:rPr>
                <w:rFonts w:ascii="Times New Roman" w:hAnsi="Times New Roman"/>
                <w:sz w:val="24"/>
              </w:rPr>
              <w:t>'</w:t>
            </w:r>
            <w:r w:rsidRPr="009342E9">
              <w:rPr>
                <w:rFonts w:ascii="Times New Roman" w:hAnsi="Times New Roman"/>
                <w:sz w:val="24"/>
              </w:rPr>
              <w:t>articolo 10, paragrafo 7, e dell</w:t>
            </w:r>
            <w:r w:rsidR="00C06321" w:rsidRPr="009342E9">
              <w:rPr>
                <w:rFonts w:ascii="Times New Roman" w:hAnsi="Times New Roman"/>
                <w:sz w:val="24"/>
              </w:rPr>
              <w:t>'</w:t>
            </w:r>
            <w:r w:rsidRPr="009342E9">
              <w:rPr>
                <w:rFonts w:ascii="Times New Roman" w:hAnsi="Times New Roman"/>
                <w:sz w:val="24"/>
              </w:rPr>
              <w:t>articolo 11, paragrafo 7, del regolamento delegato (UE) 2016/101, gli AVA a livello di categoria, salvo altrimenti indicato, sono pari alla somma dei singoli AVA prima del beneficio della diversificazione [i benefici della diversificazione calcolati utilizzando il metodo 1 o 2 di cui all</w:t>
            </w:r>
            <w:r w:rsidR="00C06321" w:rsidRPr="009342E9">
              <w:rPr>
                <w:rFonts w:ascii="Times New Roman" w:hAnsi="Times New Roman"/>
                <w:sz w:val="24"/>
              </w:rPr>
              <w:t>'</w:t>
            </w:r>
            <w:r w:rsidRPr="009342E9">
              <w:rPr>
                <w:rFonts w:ascii="Times New Roman" w:hAnsi="Times New Roman"/>
                <w:sz w:val="24"/>
              </w:rPr>
              <w:t xml:space="preserve">allegato del regolamento delegato (UE) 2016/101 sono indicati alle voci 1.1.2, 1.1.2.1 e 1.1.2.2 del modello]. </w:t>
            </w:r>
          </w:p>
          <w:p w14:paraId="61BB89D2" w14:textId="1592243B"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Per le categorie dell</w:t>
            </w:r>
            <w:r w:rsidR="00C06321" w:rsidRPr="009342E9">
              <w:rPr>
                <w:rFonts w:ascii="Times New Roman" w:hAnsi="Times New Roman"/>
                <w:sz w:val="24"/>
              </w:rPr>
              <w:t>'</w:t>
            </w:r>
            <w:r w:rsidRPr="009342E9">
              <w:rPr>
                <w:rFonts w:ascii="Times New Roman" w:hAnsi="Times New Roman"/>
                <w:sz w:val="24"/>
              </w:rPr>
              <w:t>incertezza delle quotazioni di mercato, dei costi di chiusura e dei rischi del modello, gli importi calcolati secondo l</w:t>
            </w:r>
            <w:r w:rsidR="00C06321" w:rsidRPr="009342E9">
              <w:rPr>
                <w:rFonts w:ascii="Times New Roman" w:hAnsi="Times New Roman"/>
                <w:sz w:val="24"/>
              </w:rPr>
              <w:t>'</w:t>
            </w:r>
            <w:r w:rsidRPr="009342E9">
              <w:rPr>
                <w:rFonts w:ascii="Times New Roman" w:hAnsi="Times New Roman"/>
                <w:sz w:val="24"/>
              </w:rPr>
              <w:t>approccio basato su esperti ai sensi dell</w:t>
            </w:r>
            <w:r w:rsidR="00C06321" w:rsidRPr="009342E9">
              <w:rPr>
                <w:rFonts w:ascii="Times New Roman" w:hAnsi="Times New Roman"/>
                <w:sz w:val="24"/>
              </w:rPr>
              <w:t>'</w:t>
            </w:r>
            <w:r w:rsidRPr="009342E9">
              <w:rPr>
                <w:rFonts w:ascii="Times New Roman" w:hAnsi="Times New Roman"/>
                <w:sz w:val="24"/>
              </w:rPr>
              <w:t>articolo 9, paragrafo 5, lettera b), dell</w:t>
            </w:r>
            <w:r w:rsidR="00C06321" w:rsidRPr="009342E9">
              <w:rPr>
                <w:rFonts w:ascii="Times New Roman" w:hAnsi="Times New Roman"/>
                <w:sz w:val="24"/>
              </w:rPr>
              <w:t>'</w:t>
            </w:r>
            <w:r w:rsidRPr="009342E9">
              <w:rPr>
                <w:rFonts w:ascii="Times New Roman" w:hAnsi="Times New Roman"/>
                <w:sz w:val="24"/>
              </w:rPr>
              <w:t>articolo 10, paragrafo 6, lettera b), e dell</w:t>
            </w:r>
            <w:r w:rsidR="00C06321" w:rsidRPr="009342E9">
              <w:rPr>
                <w:rFonts w:ascii="Times New Roman" w:hAnsi="Times New Roman"/>
                <w:sz w:val="24"/>
              </w:rPr>
              <w:t>'</w:t>
            </w:r>
            <w:r w:rsidRPr="009342E9">
              <w:rPr>
                <w:rFonts w:ascii="Times New Roman" w:hAnsi="Times New Roman"/>
                <w:sz w:val="24"/>
              </w:rPr>
              <w:t>articolo 11, paragrafo 4, del regolamento delegato (UE) 2016/101 sono indicati separatamente nelle colonne 0020, 0040 e 0060.</w:t>
            </w:r>
          </w:p>
        </w:tc>
      </w:tr>
      <w:tr w:rsidR="001332E7" w:rsidRPr="009342E9" w14:paraId="2C4828C3" w14:textId="77777777" w:rsidTr="00B80002">
        <w:tc>
          <w:tcPr>
            <w:tcW w:w="1101" w:type="dxa"/>
          </w:tcPr>
          <w:p w14:paraId="76CC325F"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0010</w:t>
            </w:r>
          </w:p>
        </w:tc>
        <w:tc>
          <w:tcPr>
            <w:tcW w:w="8190" w:type="dxa"/>
          </w:tcPr>
          <w:p w14:paraId="12B55E7A" w14:textId="77777777"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Style w:val="InstructionsTabelleberschrift"/>
                <w:rFonts w:ascii="Times New Roman" w:hAnsi="Times New Roman"/>
                <w:sz w:val="24"/>
              </w:rPr>
              <w:t>INCERTEZZA DELLE QUOTAZIONI DI MERCATO</w:t>
            </w:r>
          </w:p>
          <w:p w14:paraId="52F61A74" w14:textId="7B9C488B"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 xml:space="preserve">Articolo 105, paragrafo 10, del regolamento (UE) </w:t>
            </w:r>
            <w:r w:rsidR="00671810" w:rsidRPr="009342E9">
              <w:rPr>
                <w:rFonts w:ascii="Times New Roman" w:hAnsi="Times New Roman"/>
                <w:sz w:val="24"/>
              </w:rPr>
              <w:t>n. </w:t>
            </w:r>
            <w:r w:rsidRPr="009342E9">
              <w:rPr>
                <w:rFonts w:ascii="Times New Roman" w:hAnsi="Times New Roman"/>
                <w:sz w:val="24"/>
              </w:rPr>
              <w:t xml:space="preserve">575/2013. </w:t>
            </w:r>
          </w:p>
          <w:p w14:paraId="4661AD75" w14:textId="68BC0A95"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Fonts w:ascii="Times New Roman" w:hAnsi="Times New Roman"/>
                <w:sz w:val="24"/>
              </w:rPr>
              <w:t>Gli AVA per l</w:t>
            </w:r>
            <w:r w:rsidR="00C06321" w:rsidRPr="009342E9">
              <w:rPr>
                <w:rFonts w:ascii="Times New Roman" w:hAnsi="Times New Roman"/>
                <w:sz w:val="24"/>
              </w:rPr>
              <w:t>'</w:t>
            </w:r>
            <w:r w:rsidRPr="009342E9">
              <w:rPr>
                <w:rFonts w:ascii="Times New Roman" w:hAnsi="Times New Roman"/>
                <w:sz w:val="24"/>
              </w:rPr>
              <w:t>incertezza delle quotazioni di mercato calcolati a norma dell</w:t>
            </w:r>
            <w:r w:rsidR="00C06321" w:rsidRPr="009342E9">
              <w:rPr>
                <w:rFonts w:ascii="Times New Roman" w:hAnsi="Times New Roman"/>
                <w:sz w:val="24"/>
              </w:rPr>
              <w:t>'</w:t>
            </w:r>
            <w:r w:rsidRPr="009342E9">
              <w:rPr>
                <w:rFonts w:ascii="Times New Roman" w:hAnsi="Times New Roman"/>
                <w:sz w:val="24"/>
              </w:rPr>
              <w:t>articolo</w:t>
            </w:r>
            <w:r w:rsidR="00671810" w:rsidRPr="009342E9">
              <w:rPr>
                <w:rFonts w:ascii="Times New Roman" w:hAnsi="Times New Roman"/>
                <w:sz w:val="24"/>
              </w:rPr>
              <w:t> </w:t>
            </w:r>
            <w:r w:rsidRPr="009342E9">
              <w:rPr>
                <w:rFonts w:ascii="Times New Roman" w:hAnsi="Times New Roman"/>
                <w:sz w:val="24"/>
              </w:rPr>
              <w:t>9 del regolamento delegato (UE) 2016/101.</w:t>
            </w:r>
          </w:p>
        </w:tc>
      </w:tr>
      <w:tr w:rsidR="001332E7" w:rsidRPr="009342E9" w14:paraId="425C8608" w14:textId="77777777" w:rsidTr="00B80002">
        <w:tc>
          <w:tcPr>
            <w:tcW w:w="1101" w:type="dxa"/>
          </w:tcPr>
          <w:p w14:paraId="675090B6"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lastRenderedPageBreak/>
              <w:t>0020</w:t>
            </w:r>
          </w:p>
        </w:tc>
        <w:tc>
          <w:tcPr>
            <w:tcW w:w="8190" w:type="dxa"/>
          </w:tcPr>
          <w:p w14:paraId="18CC8816" w14:textId="4E9662CF"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Style w:val="InstructionsTabelleberschrift"/>
                <w:rFonts w:ascii="Times New Roman" w:hAnsi="Times New Roman"/>
                <w:sz w:val="24"/>
              </w:rPr>
              <w:t>DI CUI: CALCOLATI SECONDO L</w:t>
            </w:r>
            <w:r w:rsidR="00C06321" w:rsidRPr="009342E9">
              <w:rPr>
                <w:rStyle w:val="InstructionsTabelleberschrift"/>
                <w:rFonts w:ascii="Times New Roman" w:hAnsi="Times New Roman"/>
                <w:sz w:val="24"/>
              </w:rPr>
              <w:t>'</w:t>
            </w:r>
            <w:r w:rsidRPr="009342E9">
              <w:rPr>
                <w:rStyle w:val="InstructionsTabelleberschrift"/>
                <w:rFonts w:ascii="Times New Roman" w:hAnsi="Times New Roman"/>
                <w:sz w:val="24"/>
              </w:rPr>
              <w:t>APPROCCIO BASATO SU ESPERTI</w:t>
            </w:r>
          </w:p>
          <w:p w14:paraId="798D7208" w14:textId="389581C3"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Fonts w:ascii="Times New Roman" w:hAnsi="Times New Roman"/>
                <w:sz w:val="24"/>
              </w:rPr>
              <w:t>Gli AVA per l</w:t>
            </w:r>
            <w:r w:rsidR="00C06321" w:rsidRPr="009342E9">
              <w:rPr>
                <w:rFonts w:ascii="Times New Roman" w:hAnsi="Times New Roman"/>
                <w:sz w:val="24"/>
              </w:rPr>
              <w:t>'</w:t>
            </w:r>
            <w:r w:rsidRPr="009342E9">
              <w:rPr>
                <w:rFonts w:ascii="Times New Roman" w:hAnsi="Times New Roman"/>
                <w:sz w:val="24"/>
              </w:rPr>
              <w:t>incertezza delle quotazioni di mercato calcolati a norma dell</w:t>
            </w:r>
            <w:r w:rsidR="00C06321" w:rsidRPr="009342E9">
              <w:rPr>
                <w:rFonts w:ascii="Times New Roman" w:hAnsi="Times New Roman"/>
                <w:sz w:val="24"/>
              </w:rPr>
              <w:t>'</w:t>
            </w:r>
            <w:r w:rsidRPr="009342E9">
              <w:rPr>
                <w:rFonts w:ascii="Times New Roman" w:hAnsi="Times New Roman"/>
                <w:sz w:val="24"/>
              </w:rPr>
              <w:t>articolo</w:t>
            </w:r>
            <w:r w:rsidR="00671810" w:rsidRPr="009342E9">
              <w:rPr>
                <w:rFonts w:ascii="Times New Roman" w:hAnsi="Times New Roman"/>
                <w:sz w:val="24"/>
              </w:rPr>
              <w:t> </w:t>
            </w:r>
            <w:r w:rsidRPr="009342E9">
              <w:rPr>
                <w:rFonts w:ascii="Times New Roman" w:hAnsi="Times New Roman"/>
                <w:sz w:val="24"/>
              </w:rPr>
              <w:t>9, paragrafo 5, lettera b), del regolamento delegato (UE) 2016/101.</w:t>
            </w:r>
          </w:p>
        </w:tc>
      </w:tr>
      <w:tr w:rsidR="001332E7" w:rsidRPr="009342E9" w14:paraId="7DA723E4" w14:textId="77777777" w:rsidTr="00B80002">
        <w:tc>
          <w:tcPr>
            <w:tcW w:w="1101" w:type="dxa"/>
          </w:tcPr>
          <w:p w14:paraId="728EB4C0"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0030</w:t>
            </w:r>
          </w:p>
        </w:tc>
        <w:tc>
          <w:tcPr>
            <w:tcW w:w="8190" w:type="dxa"/>
          </w:tcPr>
          <w:p w14:paraId="67B90D67" w14:textId="77777777"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Style w:val="InstructionsTabelleberschrift"/>
                <w:rFonts w:ascii="Times New Roman" w:hAnsi="Times New Roman"/>
                <w:sz w:val="24"/>
              </w:rPr>
              <w:t>COSTI DI CHIUSURA</w:t>
            </w:r>
          </w:p>
          <w:p w14:paraId="414418BC" w14:textId="237B48B4"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 xml:space="preserve">Articolo 105, paragrafo 10, del regolamento (UE) </w:t>
            </w:r>
            <w:r w:rsidR="00671810" w:rsidRPr="009342E9">
              <w:rPr>
                <w:rFonts w:ascii="Times New Roman" w:hAnsi="Times New Roman"/>
                <w:sz w:val="24"/>
              </w:rPr>
              <w:t>n. </w:t>
            </w:r>
            <w:r w:rsidRPr="009342E9">
              <w:rPr>
                <w:rFonts w:ascii="Times New Roman" w:hAnsi="Times New Roman"/>
                <w:sz w:val="24"/>
              </w:rPr>
              <w:t xml:space="preserve">575/2013. </w:t>
            </w:r>
          </w:p>
          <w:p w14:paraId="6C75C8D9" w14:textId="29B82622"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Fonts w:ascii="Times New Roman" w:hAnsi="Times New Roman"/>
                <w:sz w:val="24"/>
              </w:rPr>
              <w:t>Gli AVA per i costi di chiusura calcolati a norma dell</w:t>
            </w:r>
            <w:r w:rsidR="00C06321" w:rsidRPr="009342E9">
              <w:rPr>
                <w:rFonts w:ascii="Times New Roman" w:hAnsi="Times New Roman"/>
                <w:sz w:val="24"/>
              </w:rPr>
              <w:t>'</w:t>
            </w:r>
            <w:r w:rsidRPr="009342E9">
              <w:rPr>
                <w:rFonts w:ascii="Times New Roman" w:hAnsi="Times New Roman"/>
                <w:sz w:val="24"/>
              </w:rPr>
              <w:t xml:space="preserve">articolo 10 del regolamento delegato (UE) 2016/101. </w:t>
            </w:r>
          </w:p>
        </w:tc>
      </w:tr>
      <w:tr w:rsidR="001332E7" w:rsidRPr="009342E9" w14:paraId="3F7AC91F" w14:textId="77777777" w:rsidTr="00B80002">
        <w:tc>
          <w:tcPr>
            <w:tcW w:w="1101" w:type="dxa"/>
          </w:tcPr>
          <w:p w14:paraId="1018D3CC"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0040</w:t>
            </w:r>
          </w:p>
        </w:tc>
        <w:tc>
          <w:tcPr>
            <w:tcW w:w="8190" w:type="dxa"/>
          </w:tcPr>
          <w:p w14:paraId="2381F73A" w14:textId="266314EE"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Style w:val="InstructionsTabelleberschrift"/>
                <w:rFonts w:ascii="Times New Roman" w:hAnsi="Times New Roman"/>
                <w:sz w:val="24"/>
              </w:rPr>
              <w:t>DI CUI: CALCOLATI SECONDO L</w:t>
            </w:r>
            <w:r w:rsidR="00C06321" w:rsidRPr="009342E9">
              <w:rPr>
                <w:rStyle w:val="InstructionsTabelleberschrift"/>
                <w:rFonts w:ascii="Times New Roman" w:hAnsi="Times New Roman"/>
                <w:sz w:val="24"/>
              </w:rPr>
              <w:t>'</w:t>
            </w:r>
            <w:r w:rsidRPr="009342E9">
              <w:rPr>
                <w:rStyle w:val="InstructionsTabelleberschrift"/>
                <w:rFonts w:ascii="Times New Roman" w:hAnsi="Times New Roman"/>
                <w:sz w:val="24"/>
              </w:rPr>
              <w:t>APPROCCIO BASATO SU ESPERTI</w:t>
            </w:r>
          </w:p>
          <w:p w14:paraId="4BF635CD" w14:textId="2D03D5FE" w:rsidR="001332E7" w:rsidRPr="009342E9" w:rsidRDefault="001332E7" w:rsidP="00B80002">
            <w:pPr>
              <w:spacing w:beforeLines="60" w:before="144" w:afterLines="60" w:after="144"/>
              <w:rPr>
                <w:rStyle w:val="InstructionsTabelleberschrift"/>
                <w:rFonts w:ascii="Times New Roman" w:hAnsi="Times New Roman"/>
                <w:b w:val="0"/>
                <w:bCs w:val="0"/>
                <w:sz w:val="24"/>
              </w:rPr>
            </w:pPr>
            <w:r w:rsidRPr="009342E9">
              <w:rPr>
                <w:rFonts w:ascii="Times New Roman" w:hAnsi="Times New Roman"/>
                <w:sz w:val="24"/>
              </w:rPr>
              <w:t>Gli AVA per i costi di chiusura calcolati a norma dell</w:t>
            </w:r>
            <w:r w:rsidR="00C06321" w:rsidRPr="009342E9">
              <w:rPr>
                <w:rFonts w:ascii="Times New Roman" w:hAnsi="Times New Roman"/>
                <w:sz w:val="24"/>
              </w:rPr>
              <w:t>'</w:t>
            </w:r>
            <w:r w:rsidRPr="009342E9">
              <w:rPr>
                <w:rFonts w:ascii="Times New Roman" w:hAnsi="Times New Roman"/>
                <w:sz w:val="24"/>
              </w:rPr>
              <w:t>articolo</w:t>
            </w:r>
            <w:r w:rsidR="00671810" w:rsidRPr="009342E9">
              <w:rPr>
                <w:rFonts w:ascii="Times New Roman" w:hAnsi="Times New Roman"/>
                <w:sz w:val="24"/>
              </w:rPr>
              <w:t> </w:t>
            </w:r>
            <w:r w:rsidRPr="009342E9">
              <w:rPr>
                <w:rFonts w:ascii="Times New Roman" w:hAnsi="Times New Roman"/>
                <w:sz w:val="24"/>
              </w:rPr>
              <w:t>10, paragrafo</w:t>
            </w:r>
            <w:r w:rsidR="00671810" w:rsidRPr="009342E9">
              <w:rPr>
                <w:rFonts w:ascii="Times New Roman" w:hAnsi="Times New Roman"/>
                <w:sz w:val="24"/>
              </w:rPr>
              <w:t> </w:t>
            </w:r>
            <w:r w:rsidRPr="009342E9">
              <w:rPr>
                <w:rFonts w:ascii="Times New Roman" w:hAnsi="Times New Roman"/>
                <w:sz w:val="24"/>
              </w:rPr>
              <w:t>6, lettera</w:t>
            </w:r>
            <w:r w:rsidR="00671810" w:rsidRPr="009342E9">
              <w:rPr>
                <w:rFonts w:ascii="Times New Roman" w:hAnsi="Times New Roman"/>
                <w:sz w:val="24"/>
              </w:rPr>
              <w:t> </w:t>
            </w:r>
            <w:r w:rsidRPr="009342E9">
              <w:rPr>
                <w:rFonts w:ascii="Times New Roman" w:hAnsi="Times New Roman"/>
                <w:sz w:val="24"/>
              </w:rPr>
              <w:t>b), del regolamento delegato (UE) 2016/101.</w:t>
            </w:r>
          </w:p>
        </w:tc>
      </w:tr>
      <w:tr w:rsidR="001332E7" w:rsidRPr="009342E9" w14:paraId="4F4CCACA" w14:textId="77777777" w:rsidTr="00B80002">
        <w:tc>
          <w:tcPr>
            <w:tcW w:w="1101" w:type="dxa"/>
          </w:tcPr>
          <w:p w14:paraId="64828752"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0050</w:t>
            </w:r>
          </w:p>
        </w:tc>
        <w:tc>
          <w:tcPr>
            <w:tcW w:w="8190" w:type="dxa"/>
          </w:tcPr>
          <w:p w14:paraId="7E8E458D" w14:textId="77777777"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Style w:val="InstructionsTabelleberschrift"/>
                <w:rFonts w:ascii="Times New Roman" w:hAnsi="Times New Roman"/>
                <w:sz w:val="24"/>
              </w:rPr>
              <w:t>RISCHI DEL MODELLO</w:t>
            </w:r>
          </w:p>
          <w:p w14:paraId="330F4096" w14:textId="776E93A6"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 xml:space="preserve">Articolo 105, paragrafo 10, del regolamento (UE) </w:t>
            </w:r>
            <w:r w:rsidR="00671810" w:rsidRPr="009342E9">
              <w:rPr>
                <w:rFonts w:ascii="Times New Roman" w:hAnsi="Times New Roman"/>
                <w:sz w:val="24"/>
              </w:rPr>
              <w:t>n. </w:t>
            </w:r>
            <w:r w:rsidRPr="009342E9">
              <w:rPr>
                <w:rFonts w:ascii="Times New Roman" w:hAnsi="Times New Roman"/>
                <w:sz w:val="24"/>
              </w:rPr>
              <w:t>575/2013</w:t>
            </w:r>
          </w:p>
          <w:p w14:paraId="6B2D98D3" w14:textId="12C70DCF"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Fonts w:ascii="Times New Roman" w:hAnsi="Times New Roman"/>
                <w:sz w:val="24"/>
              </w:rPr>
              <w:t>Gli AVA per i rischi del modello calcolati a norma dell</w:t>
            </w:r>
            <w:r w:rsidR="00C06321" w:rsidRPr="009342E9">
              <w:rPr>
                <w:rFonts w:ascii="Times New Roman" w:hAnsi="Times New Roman"/>
                <w:sz w:val="24"/>
              </w:rPr>
              <w:t>'</w:t>
            </w:r>
            <w:r w:rsidRPr="009342E9">
              <w:rPr>
                <w:rFonts w:ascii="Times New Roman" w:hAnsi="Times New Roman"/>
                <w:sz w:val="24"/>
              </w:rPr>
              <w:t xml:space="preserve">articolo 11 del regolamento delegato (UE) 2016/101. </w:t>
            </w:r>
          </w:p>
        </w:tc>
      </w:tr>
      <w:tr w:rsidR="001332E7" w:rsidRPr="009342E9" w14:paraId="74D3027C" w14:textId="77777777" w:rsidTr="00B80002">
        <w:tc>
          <w:tcPr>
            <w:tcW w:w="1101" w:type="dxa"/>
          </w:tcPr>
          <w:p w14:paraId="500C9633"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0060</w:t>
            </w:r>
          </w:p>
        </w:tc>
        <w:tc>
          <w:tcPr>
            <w:tcW w:w="8190" w:type="dxa"/>
          </w:tcPr>
          <w:p w14:paraId="0DEB152C" w14:textId="5BF31A43"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Style w:val="InstructionsTabelleberschrift"/>
                <w:rFonts w:ascii="Times New Roman" w:hAnsi="Times New Roman"/>
                <w:sz w:val="24"/>
              </w:rPr>
              <w:t>DI CUI: CALCOLATI SECONDO L</w:t>
            </w:r>
            <w:r w:rsidR="00C06321" w:rsidRPr="009342E9">
              <w:rPr>
                <w:rStyle w:val="InstructionsTabelleberschrift"/>
                <w:rFonts w:ascii="Times New Roman" w:hAnsi="Times New Roman"/>
                <w:sz w:val="24"/>
              </w:rPr>
              <w:t>'</w:t>
            </w:r>
            <w:r w:rsidRPr="009342E9">
              <w:rPr>
                <w:rStyle w:val="InstructionsTabelleberschrift"/>
                <w:rFonts w:ascii="Times New Roman" w:hAnsi="Times New Roman"/>
                <w:sz w:val="24"/>
              </w:rPr>
              <w:t>APPROCCIO BASATO SU ESPERTI</w:t>
            </w:r>
          </w:p>
          <w:p w14:paraId="0E97E904" w14:textId="6BA6E4DD"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Fonts w:ascii="Times New Roman" w:hAnsi="Times New Roman"/>
                <w:sz w:val="24"/>
              </w:rPr>
              <w:t>Gli AVA per i rischi del modello calcolati a norma dell</w:t>
            </w:r>
            <w:r w:rsidR="00C06321" w:rsidRPr="009342E9">
              <w:rPr>
                <w:rFonts w:ascii="Times New Roman" w:hAnsi="Times New Roman"/>
                <w:sz w:val="24"/>
              </w:rPr>
              <w:t>'</w:t>
            </w:r>
            <w:r w:rsidRPr="009342E9">
              <w:rPr>
                <w:rFonts w:ascii="Times New Roman" w:hAnsi="Times New Roman"/>
                <w:sz w:val="24"/>
              </w:rPr>
              <w:t>articolo 11, paragrafo 4, del regolamento delegato (UE) 2016/101.</w:t>
            </w:r>
          </w:p>
        </w:tc>
      </w:tr>
      <w:tr w:rsidR="001332E7" w:rsidRPr="009342E9" w14:paraId="4FA8C8DE" w14:textId="77777777" w:rsidTr="00B80002">
        <w:tc>
          <w:tcPr>
            <w:tcW w:w="1101" w:type="dxa"/>
          </w:tcPr>
          <w:p w14:paraId="5E134C8D"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0070</w:t>
            </w:r>
          </w:p>
        </w:tc>
        <w:tc>
          <w:tcPr>
            <w:tcW w:w="8190" w:type="dxa"/>
          </w:tcPr>
          <w:p w14:paraId="256CA0A8" w14:textId="77777777"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Style w:val="InstructionsTabelleberschrift"/>
                <w:rFonts w:ascii="Times New Roman" w:hAnsi="Times New Roman"/>
                <w:sz w:val="24"/>
              </w:rPr>
              <w:t>POSIZIONI CONCENTRATE</w:t>
            </w:r>
          </w:p>
          <w:p w14:paraId="535C01EE" w14:textId="2BBA8091"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 xml:space="preserve">Articolo 105, paragrafo 11, del regolamento (UE) </w:t>
            </w:r>
            <w:r w:rsidR="00671810" w:rsidRPr="009342E9">
              <w:rPr>
                <w:rFonts w:ascii="Times New Roman" w:hAnsi="Times New Roman"/>
                <w:sz w:val="24"/>
              </w:rPr>
              <w:t>n. </w:t>
            </w:r>
            <w:r w:rsidRPr="009342E9">
              <w:rPr>
                <w:rFonts w:ascii="Times New Roman" w:hAnsi="Times New Roman"/>
                <w:sz w:val="24"/>
              </w:rPr>
              <w:t>575/2013</w:t>
            </w:r>
          </w:p>
          <w:p w14:paraId="0BC2EA72" w14:textId="268172E8"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Fonts w:ascii="Times New Roman" w:hAnsi="Times New Roman"/>
                <w:sz w:val="24"/>
              </w:rPr>
              <w:t>Gli AVA per le posizioni concentrate calcolati a norma dell</w:t>
            </w:r>
            <w:r w:rsidR="00C06321" w:rsidRPr="009342E9">
              <w:rPr>
                <w:rFonts w:ascii="Times New Roman" w:hAnsi="Times New Roman"/>
                <w:sz w:val="24"/>
              </w:rPr>
              <w:t>'</w:t>
            </w:r>
            <w:r w:rsidRPr="009342E9">
              <w:rPr>
                <w:rFonts w:ascii="Times New Roman" w:hAnsi="Times New Roman"/>
                <w:sz w:val="24"/>
              </w:rPr>
              <w:t>articolo 14 del regolamento delegato (UE) 2016/101.</w:t>
            </w:r>
          </w:p>
        </w:tc>
      </w:tr>
      <w:tr w:rsidR="001332E7" w:rsidRPr="009342E9" w14:paraId="39CE2B9C" w14:textId="77777777" w:rsidTr="00B80002">
        <w:tc>
          <w:tcPr>
            <w:tcW w:w="1101" w:type="dxa"/>
          </w:tcPr>
          <w:p w14:paraId="192EC1FF"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0080</w:t>
            </w:r>
          </w:p>
        </w:tc>
        <w:tc>
          <w:tcPr>
            <w:tcW w:w="8190" w:type="dxa"/>
          </w:tcPr>
          <w:p w14:paraId="31D502D8" w14:textId="77777777"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Style w:val="InstructionsTabelleberschrift"/>
                <w:rFonts w:ascii="Times New Roman" w:hAnsi="Times New Roman"/>
                <w:sz w:val="24"/>
              </w:rPr>
              <w:t>COSTI AMMINISTRATIVI FUTURI</w:t>
            </w:r>
          </w:p>
          <w:p w14:paraId="53DADC94" w14:textId="19E8338E"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 xml:space="preserve">Articolo 105, paragrafo 10, del regolamento (UE) </w:t>
            </w:r>
            <w:r w:rsidR="00671810" w:rsidRPr="009342E9">
              <w:rPr>
                <w:rFonts w:ascii="Times New Roman" w:hAnsi="Times New Roman"/>
                <w:sz w:val="24"/>
              </w:rPr>
              <w:t>n. </w:t>
            </w:r>
            <w:r w:rsidRPr="009342E9">
              <w:rPr>
                <w:rFonts w:ascii="Times New Roman" w:hAnsi="Times New Roman"/>
                <w:sz w:val="24"/>
              </w:rPr>
              <w:t>575/2013</w:t>
            </w:r>
          </w:p>
          <w:p w14:paraId="0E4CF7E1" w14:textId="66792C1F"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Fonts w:ascii="Times New Roman" w:hAnsi="Times New Roman"/>
                <w:sz w:val="24"/>
              </w:rPr>
              <w:t>Gli AVA per i costi amministrativi futuri calcolati a norma dell</w:t>
            </w:r>
            <w:r w:rsidR="00C06321" w:rsidRPr="009342E9">
              <w:rPr>
                <w:rFonts w:ascii="Times New Roman" w:hAnsi="Times New Roman"/>
                <w:sz w:val="24"/>
              </w:rPr>
              <w:t>'</w:t>
            </w:r>
            <w:r w:rsidRPr="009342E9">
              <w:rPr>
                <w:rFonts w:ascii="Times New Roman" w:hAnsi="Times New Roman"/>
                <w:sz w:val="24"/>
              </w:rPr>
              <w:t>articolo 15 del regolamento delegato (UE) 2016/101.</w:t>
            </w:r>
          </w:p>
        </w:tc>
      </w:tr>
      <w:tr w:rsidR="001332E7" w:rsidRPr="009342E9" w14:paraId="126A8B30" w14:textId="77777777" w:rsidTr="00B80002">
        <w:tc>
          <w:tcPr>
            <w:tcW w:w="1101" w:type="dxa"/>
          </w:tcPr>
          <w:p w14:paraId="356BD458"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0090</w:t>
            </w:r>
          </w:p>
        </w:tc>
        <w:tc>
          <w:tcPr>
            <w:tcW w:w="8190" w:type="dxa"/>
          </w:tcPr>
          <w:p w14:paraId="04BDF130" w14:textId="77777777"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Style w:val="InstructionsTabelleberschrift"/>
                <w:rFonts w:ascii="Times New Roman" w:hAnsi="Times New Roman"/>
                <w:sz w:val="24"/>
              </w:rPr>
              <w:t>CHIUSURE ANTICIPATE DELLE POSIZIONI</w:t>
            </w:r>
          </w:p>
          <w:p w14:paraId="05DA8147" w14:textId="58211DA0"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 xml:space="preserve">Articolo 105, paragrafo 10, del regolamento (UE) </w:t>
            </w:r>
            <w:r w:rsidR="00671810" w:rsidRPr="009342E9">
              <w:rPr>
                <w:rFonts w:ascii="Times New Roman" w:hAnsi="Times New Roman"/>
                <w:sz w:val="24"/>
              </w:rPr>
              <w:t>n. </w:t>
            </w:r>
            <w:r w:rsidRPr="009342E9">
              <w:rPr>
                <w:rFonts w:ascii="Times New Roman" w:hAnsi="Times New Roman"/>
                <w:sz w:val="24"/>
              </w:rPr>
              <w:t>575/2013</w:t>
            </w:r>
          </w:p>
          <w:p w14:paraId="2A9E352B" w14:textId="4D54A786"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Fonts w:ascii="Times New Roman" w:hAnsi="Times New Roman"/>
                <w:sz w:val="24"/>
              </w:rPr>
              <w:t>Gli AVA per le chiusure anticipate delle posizioni calcolati a norma dell</w:t>
            </w:r>
            <w:r w:rsidR="00C06321" w:rsidRPr="009342E9">
              <w:rPr>
                <w:rFonts w:ascii="Times New Roman" w:hAnsi="Times New Roman"/>
                <w:sz w:val="24"/>
              </w:rPr>
              <w:t>'</w:t>
            </w:r>
            <w:r w:rsidRPr="009342E9">
              <w:rPr>
                <w:rFonts w:ascii="Times New Roman" w:hAnsi="Times New Roman"/>
                <w:sz w:val="24"/>
              </w:rPr>
              <w:t xml:space="preserve">articolo 16 del regolamento delegato (UE) 2016/101. </w:t>
            </w:r>
          </w:p>
        </w:tc>
      </w:tr>
      <w:tr w:rsidR="001332E7" w:rsidRPr="009342E9" w14:paraId="489034D6" w14:textId="77777777" w:rsidTr="00B80002">
        <w:tc>
          <w:tcPr>
            <w:tcW w:w="1101" w:type="dxa"/>
          </w:tcPr>
          <w:p w14:paraId="1C6A7EBD"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0100</w:t>
            </w:r>
          </w:p>
        </w:tc>
        <w:tc>
          <w:tcPr>
            <w:tcW w:w="8190" w:type="dxa"/>
          </w:tcPr>
          <w:p w14:paraId="3C8CEB62" w14:textId="77777777"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Style w:val="InstructionsTabelleberschrift"/>
                <w:rFonts w:ascii="Times New Roman" w:hAnsi="Times New Roman"/>
                <w:sz w:val="24"/>
              </w:rPr>
              <w:t>RISCHIO OPERATIVO</w:t>
            </w:r>
          </w:p>
          <w:p w14:paraId="052ED676" w14:textId="35CEC718"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 xml:space="preserve">Articolo 105, paragrafo 10, del regolamento (UE) </w:t>
            </w:r>
            <w:r w:rsidR="00671810" w:rsidRPr="009342E9">
              <w:rPr>
                <w:rFonts w:ascii="Times New Roman" w:hAnsi="Times New Roman"/>
                <w:sz w:val="24"/>
              </w:rPr>
              <w:t>n. </w:t>
            </w:r>
            <w:r w:rsidRPr="009342E9">
              <w:rPr>
                <w:rFonts w:ascii="Times New Roman" w:hAnsi="Times New Roman"/>
                <w:sz w:val="24"/>
              </w:rPr>
              <w:t>575/2013</w:t>
            </w:r>
          </w:p>
          <w:p w14:paraId="70E627C2" w14:textId="29279540"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Fonts w:ascii="Times New Roman" w:hAnsi="Times New Roman"/>
                <w:sz w:val="24"/>
              </w:rPr>
              <w:lastRenderedPageBreak/>
              <w:t>Gli AVA per i rischi operativi calcolati a norma dell</w:t>
            </w:r>
            <w:r w:rsidR="00C06321" w:rsidRPr="009342E9">
              <w:rPr>
                <w:rFonts w:ascii="Times New Roman" w:hAnsi="Times New Roman"/>
                <w:sz w:val="24"/>
              </w:rPr>
              <w:t>'</w:t>
            </w:r>
            <w:r w:rsidRPr="009342E9">
              <w:rPr>
                <w:rFonts w:ascii="Times New Roman" w:hAnsi="Times New Roman"/>
                <w:sz w:val="24"/>
              </w:rPr>
              <w:t>articolo 17 del regolamento delegato (UE) 2016/101.</w:t>
            </w:r>
          </w:p>
        </w:tc>
      </w:tr>
      <w:tr w:rsidR="001332E7" w:rsidRPr="009342E9" w14:paraId="67A8F9E8" w14:textId="77777777" w:rsidTr="00B80002">
        <w:tc>
          <w:tcPr>
            <w:tcW w:w="1101" w:type="dxa"/>
            <w:tcBorders>
              <w:bottom w:val="single" w:sz="4" w:space="0" w:color="auto"/>
            </w:tcBorders>
          </w:tcPr>
          <w:p w14:paraId="5F47DD37"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lastRenderedPageBreak/>
              <w:t>0110</w:t>
            </w:r>
          </w:p>
        </w:tc>
        <w:tc>
          <w:tcPr>
            <w:tcW w:w="8190" w:type="dxa"/>
            <w:tcBorders>
              <w:bottom w:val="single" w:sz="4" w:space="0" w:color="auto"/>
            </w:tcBorders>
          </w:tcPr>
          <w:p w14:paraId="62FE8143" w14:textId="77777777"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Style w:val="InstructionsTabelleberschrift"/>
                <w:rFonts w:ascii="Times New Roman" w:hAnsi="Times New Roman"/>
                <w:sz w:val="24"/>
              </w:rPr>
              <w:t xml:space="preserve">AVA TOTALE </w:t>
            </w:r>
          </w:p>
          <w:p w14:paraId="58B1D1F6" w14:textId="1EA71637" w:rsidR="001332E7" w:rsidRPr="009342E9" w:rsidRDefault="001332E7" w:rsidP="00B80002">
            <w:pPr>
              <w:spacing w:beforeLines="60" w:before="144" w:afterLines="60" w:after="144"/>
              <w:rPr>
                <w:rStyle w:val="InstructionsTabelleberschrift"/>
                <w:rFonts w:ascii="Times New Roman" w:hAnsi="Times New Roman"/>
                <w:b w:val="0"/>
                <w:bCs w:val="0"/>
                <w:sz w:val="24"/>
                <w:u w:val="none"/>
              </w:rPr>
            </w:pPr>
            <w:r w:rsidRPr="009342E9">
              <w:rPr>
                <w:rStyle w:val="InstructionsTabelleberschrift"/>
                <w:rFonts w:ascii="Times New Roman" w:hAnsi="Times New Roman"/>
                <w:b w:val="0"/>
                <w:sz w:val="24"/>
                <w:u w:val="none"/>
              </w:rPr>
              <w:t xml:space="preserve">Riga 0010: </w:t>
            </w:r>
            <w:r w:rsidRPr="009342E9">
              <w:rPr>
                <w:rFonts w:ascii="Times New Roman" w:hAnsi="Times New Roman"/>
                <w:sz w:val="24"/>
              </w:rPr>
              <w:t xml:space="preserve">AVA totale da dedurre dai fondi propri a norma degli articoli 34 e 105 del regolamento (UE) </w:t>
            </w:r>
            <w:r w:rsidR="00671810" w:rsidRPr="009342E9">
              <w:rPr>
                <w:rFonts w:ascii="Times New Roman" w:hAnsi="Times New Roman"/>
                <w:sz w:val="24"/>
              </w:rPr>
              <w:t>n. </w:t>
            </w:r>
            <w:r w:rsidRPr="009342E9">
              <w:rPr>
                <w:rFonts w:ascii="Times New Roman" w:hAnsi="Times New Roman"/>
                <w:sz w:val="24"/>
              </w:rPr>
              <w:t>575/2013 e indicato conseguentemente alla riga 0290 di C</w:t>
            </w:r>
            <w:r w:rsidR="00671810" w:rsidRPr="009342E9">
              <w:rPr>
                <w:rFonts w:ascii="Times New Roman" w:hAnsi="Times New Roman"/>
                <w:sz w:val="24"/>
              </w:rPr>
              <w:t> </w:t>
            </w:r>
            <w:r w:rsidRPr="009342E9">
              <w:rPr>
                <w:rFonts w:ascii="Times New Roman" w:hAnsi="Times New Roman"/>
                <w:sz w:val="24"/>
              </w:rPr>
              <w:t>01.00.</w:t>
            </w:r>
            <w:r w:rsidRPr="009342E9">
              <w:rPr>
                <w:rStyle w:val="InstructionsTabelleberschrift"/>
                <w:rFonts w:ascii="Times New Roman" w:hAnsi="Times New Roman"/>
                <w:b w:val="0"/>
                <w:sz w:val="24"/>
                <w:u w:val="none"/>
              </w:rPr>
              <w:t xml:space="preserve"> L</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 xml:space="preserve">AVA totale è la somma delle righe 0030 e 0180. </w:t>
            </w:r>
          </w:p>
          <w:p w14:paraId="38D0B66A" w14:textId="60572FFB" w:rsidR="001332E7" w:rsidRPr="009342E9" w:rsidRDefault="001332E7" w:rsidP="00B80002">
            <w:pPr>
              <w:spacing w:beforeLines="60" w:before="144" w:afterLines="60" w:after="144"/>
              <w:rPr>
                <w:rStyle w:val="InstructionsTabelleberschrift"/>
                <w:rFonts w:ascii="Times New Roman" w:hAnsi="Times New Roman"/>
                <w:b w:val="0"/>
                <w:bCs w:val="0"/>
                <w:sz w:val="24"/>
                <w:u w:val="none"/>
              </w:rPr>
            </w:pPr>
            <w:r w:rsidRPr="009342E9">
              <w:rPr>
                <w:rStyle w:val="InstructionsTabelleberschrift"/>
                <w:rFonts w:ascii="Times New Roman" w:hAnsi="Times New Roman"/>
                <w:b w:val="0"/>
                <w:sz w:val="24"/>
                <w:u w:val="none"/>
              </w:rPr>
              <w:t xml:space="preserve">Riga 0020: </w:t>
            </w:r>
            <w:r w:rsidR="00E20A03" w:rsidRPr="009342E9">
              <w:rPr>
                <w:rStyle w:val="InstructionsTabelleberschrift"/>
                <w:rFonts w:ascii="Times New Roman" w:hAnsi="Times New Roman"/>
                <w:b w:val="0"/>
                <w:sz w:val="24"/>
                <w:u w:val="none"/>
              </w:rPr>
              <w:t>q</w:t>
            </w:r>
            <w:r w:rsidRPr="009342E9">
              <w:rPr>
                <w:rStyle w:val="InstructionsTabelleberschrift"/>
                <w:rFonts w:ascii="Times New Roman" w:hAnsi="Times New Roman"/>
                <w:b w:val="0"/>
                <w:sz w:val="24"/>
                <w:u w:val="none"/>
              </w:rPr>
              <w:t>uota dell</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 xml:space="preserve">AVA totale indicata nella riga 0010 derivante da posizioni del portafoglio di negoziazione (valore assoluto). </w:t>
            </w:r>
          </w:p>
          <w:p w14:paraId="39F2D780" w14:textId="10F3EEA9" w:rsidR="001332E7" w:rsidRPr="009342E9" w:rsidRDefault="001332E7" w:rsidP="00B80002">
            <w:pPr>
              <w:spacing w:beforeLines="60" w:before="144" w:afterLines="60" w:after="144"/>
              <w:rPr>
                <w:rStyle w:val="InstructionsTabelleberschrift"/>
                <w:rFonts w:ascii="Times New Roman" w:hAnsi="Times New Roman"/>
                <w:b w:val="0"/>
                <w:bCs w:val="0"/>
                <w:sz w:val="24"/>
                <w:u w:val="none"/>
              </w:rPr>
            </w:pPr>
            <w:r w:rsidRPr="009342E9">
              <w:rPr>
                <w:rStyle w:val="InstructionsTabelleberschrift"/>
                <w:rFonts w:ascii="Times New Roman" w:hAnsi="Times New Roman"/>
                <w:b w:val="0"/>
                <w:sz w:val="24"/>
                <w:u w:val="none"/>
              </w:rPr>
              <w:t xml:space="preserve">Righe da 0030 a 0160: </w:t>
            </w:r>
            <w:r w:rsidR="00E20A03" w:rsidRPr="009342E9">
              <w:rPr>
                <w:rStyle w:val="InstructionsTabelleberschrift"/>
                <w:rFonts w:ascii="Times New Roman" w:hAnsi="Times New Roman"/>
                <w:b w:val="0"/>
                <w:sz w:val="24"/>
                <w:u w:val="none"/>
              </w:rPr>
              <w:t>s</w:t>
            </w:r>
            <w:r w:rsidRPr="009342E9">
              <w:rPr>
                <w:rStyle w:val="InstructionsTabelleberschrift"/>
                <w:rFonts w:ascii="Times New Roman" w:hAnsi="Times New Roman"/>
                <w:b w:val="0"/>
                <w:sz w:val="24"/>
                <w:u w:val="none"/>
              </w:rPr>
              <w:t xml:space="preserve">omma delle colonne 0010, 0030, 0050 e da 0070 a 0100. </w:t>
            </w:r>
          </w:p>
          <w:p w14:paraId="34421EEB" w14:textId="49A380C4" w:rsidR="001332E7" w:rsidRPr="009342E9" w:rsidRDefault="001332E7" w:rsidP="00B80002">
            <w:pPr>
              <w:spacing w:beforeLines="60" w:before="144" w:afterLines="60" w:after="144"/>
              <w:rPr>
                <w:rStyle w:val="InstructionsTabelleberschrift"/>
                <w:rFonts w:ascii="Times New Roman" w:hAnsi="Times New Roman"/>
                <w:b w:val="0"/>
                <w:sz w:val="24"/>
              </w:rPr>
            </w:pPr>
            <w:r w:rsidRPr="009342E9">
              <w:rPr>
                <w:rStyle w:val="InstructionsTabelleberschrift"/>
                <w:rFonts w:ascii="Times New Roman" w:hAnsi="Times New Roman"/>
                <w:b w:val="0"/>
                <w:sz w:val="24"/>
                <w:u w:val="none"/>
              </w:rPr>
              <w:t>Righe da 0180 a 0210: AVA totale derivante dai portafogli secondo l</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approccio alternativo.</w:t>
            </w:r>
            <w:r w:rsidRPr="009342E9">
              <w:rPr>
                <w:rStyle w:val="InstructionsTabelleberschrift"/>
                <w:rFonts w:ascii="Times New Roman" w:hAnsi="Times New Roman"/>
                <w:sz w:val="24"/>
              </w:rPr>
              <w:t xml:space="preserve"> </w:t>
            </w:r>
          </w:p>
        </w:tc>
      </w:tr>
      <w:tr w:rsidR="001332E7" w:rsidRPr="009342E9" w14:paraId="5569E2A1" w14:textId="77777777" w:rsidTr="00B80002">
        <w:tc>
          <w:tcPr>
            <w:tcW w:w="1101" w:type="dxa"/>
            <w:tcBorders>
              <w:bottom w:val="single" w:sz="4" w:space="0" w:color="auto"/>
            </w:tcBorders>
          </w:tcPr>
          <w:p w14:paraId="58881FA2"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0120</w:t>
            </w:r>
          </w:p>
        </w:tc>
        <w:tc>
          <w:tcPr>
            <w:tcW w:w="8190" w:type="dxa"/>
            <w:tcBorders>
              <w:bottom w:val="single" w:sz="4" w:space="0" w:color="auto"/>
            </w:tcBorders>
          </w:tcPr>
          <w:p w14:paraId="79326855" w14:textId="24D560D5"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Style w:val="InstructionsTabelleberschrift"/>
                <w:rFonts w:ascii="Times New Roman" w:hAnsi="Times New Roman"/>
                <w:sz w:val="24"/>
              </w:rPr>
              <w:t xml:space="preserve">INCERTEZZA </w:t>
            </w:r>
            <w:r w:rsidR="00C06321" w:rsidRPr="009342E9">
              <w:rPr>
                <w:rStyle w:val="InstructionsTabelleberschrift"/>
                <w:rFonts w:ascii="Times New Roman" w:hAnsi="Times New Roman"/>
                <w:sz w:val="24"/>
              </w:rPr>
              <w:t>"</w:t>
            </w:r>
            <w:r w:rsidRPr="009342E9">
              <w:rPr>
                <w:rStyle w:val="InstructionsTabelleberschrift"/>
                <w:rFonts w:ascii="Times New Roman" w:hAnsi="Times New Roman"/>
                <w:sz w:val="24"/>
              </w:rPr>
              <w:t>UPSIDE</w:t>
            </w:r>
            <w:r w:rsidR="00C06321" w:rsidRPr="009342E9">
              <w:rPr>
                <w:rStyle w:val="InstructionsTabelleberschrift"/>
                <w:rFonts w:ascii="Times New Roman" w:hAnsi="Times New Roman"/>
                <w:sz w:val="24"/>
              </w:rPr>
              <w:t>"</w:t>
            </w:r>
          </w:p>
          <w:p w14:paraId="1DD986F5" w14:textId="77777777" w:rsidR="001332E7" w:rsidRPr="009342E9" w:rsidRDefault="001332E7" w:rsidP="00B80002">
            <w:pPr>
              <w:spacing w:beforeLines="60" w:before="144" w:afterLines="60" w:after="144"/>
              <w:rPr>
                <w:rStyle w:val="InstructionsTabelleberschrift"/>
                <w:rFonts w:ascii="Times New Roman" w:hAnsi="Times New Roman"/>
                <w:b w:val="0"/>
                <w:sz w:val="24"/>
              </w:rPr>
            </w:pPr>
            <w:r w:rsidRPr="009342E9">
              <w:rPr>
                <w:rStyle w:val="InstructionsTabelleberschrift"/>
                <w:rFonts w:ascii="Times New Roman" w:hAnsi="Times New Roman"/>
                <w:sz w:val="24"/>
              </w:rPr>
              <w:t>Articolo 8, paragrafo 2, del</w:t>
            </w:r>
            <w:r w:rsidRPr="009342E9">
              <w:rPr>
                <w:rFonts w:ascii="Times New Roman" w:hAnsi="Times New Roman"/>
                <w:sz w:val="24"/>
              </w:rPr>
              <w:t xml:space="preserve"> regolamento delegato (UE) 2016/101.</w:t>
            </w:r>
          </w:p>
          <w:p w14:paraId="3D1B2511" w14:textId="3EB9842A"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L</w:t>
            </w:r>
            <w:r w:rsidR="00C06321" w:rsidRPr="009342E9">
              <w:rPr>
                <w:rFonts w:ascii="Times New Roman" w:hAnsi="Times New Roman"/>
                <w:sz w:val="24"/>
              </w:rPr>
              <w:t>'</w:t>
            </w:r>
            <w:r w:rsidRPr="009342E9">
              <w:rPr>
                <w:rFonts w:ascii="Times New Roman" w:hAnsi="Times New Roman"/>
                <w:sz w:val="24"/>
              </w:rPr>
              <w:t xml:space="preserve">incertezza </w:t>
            </w:r>
            <w:r w:rsidR="00C06321" w:rsidRPr="009342E9">
              <w:rPr>
                <w:rFonts w:ascii="Times New Roman" w:hAnsi="Times New Roman"/>
                <w:sz w:val="24"/>
              </w:rPr>
              <w:t>"</w:t>
            </w:r>
            <w:r w:rsidRPr="009342E9">
              <w:rPr>
                <w:rFonts w:ascii="Times New Roman" w:hAnsi="Times New Roman"/>
                <w:sz w:val="24"/>
              </w:rPr>
              <w:t>upside</w:t>
            </w:r>
            <w:r w:rsidR="00C06321" w:rsidRPr="009342E9">
              <w:rPr>
                <w:rFonts w:ascii="Times New Roman" w:hAnsi="Times New Roman"/>
                <w:sz w:val="24"/>
              </w:rPr>
              <w:t>"</w:t>
            </w:r>
            <w:r w:rsidRPr="009342E9">
              <w:rPr>
                <w:rFonts w:ascii="Times New Roman" w:hAnsi="Times New Roman"/>
                <w:sz w:val="24"/>
              </w:rPr>
              <w:t xml:space="preserve"> è calcolata e aggregata sulla stessa base dell</w:t>
            </w:r>
            <w:r w:rsidR="00C06321" w:rsidRPr="009342E9">
              <w:rPr>
                <w:rFonts w:ascii="Times New Roman" w:hAnsi="Times New Roman"/>
                <w:sz w:val="24"/>
              </w:rPr>
              <w:t>'</w:t>
            </w:r>
            <w:r w:rsidRPr="009342E9">
              <w:rPr>
                <w:rFonts w:ascii="Times New Roman" w:hAnsi="Times New Roman"/>
                <w:sz w:val="24"/>
              </w:rPr>
              <w:t>AVA totale di cui alla colonna 0110, ma utilizzando un livello di certezza del 10 % al posto del 90 % impiegato per determinare l</w:t>
            </w:r>
            <w:r w:rsidR="00C06321" w:rsidRPr="009342E9">
              <w:rPr>
                <w:rFonts w:ascii="Times New Roman" w:hAnsi="Times New Roman"/>
                <w:sz w:val="24"/>
              </w:rPr>
              <w:t>'</w:t>
            </w:r>
            <w:r w:rsidRPr="009342E9">
              <w:rPr>
                <w:rFonts w:ascii="Times New Roman" w:hAnsi="Times New Roman"/>
                <w:sz w:val="24"/>
              </w:rPr>
              <w:t>AVA totale.</w:t>
            </w:r>
          </w:p>
        </w:tc>
      </w:tr>
      <w:tr w:rsidR="001332E7" w:rsidRPr="009342E9" w14:paraId="5D3CAAF5" w14:textId="77777777" w:rsidTr="00B80002">
        <w:tc>
          <w:tcPr>
            <w:tcW w:w="1101" w:type="dxa"/>
          </w:tcPr>
          <w:p w14:paraId="5A281214"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0130 -0140</w:t>
            </w:r>
          </w:p>
        </w:tc>
        <w:tc>
          <w:tcPr>
            <w:tcW w:w="8190" w:type="dxa"/>
          </w:tcPr>
          <w:p w14:paraId="4E4A7011" w14:textId="77777777"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Style w:val="InstructionsTabelleberschrift"/>
                <w:rFonts w:ascii="Times New Roman" w:hAnsi="Times New Roman"/>
                <w:sz w:val="24"/>
              </w:rPr>
              <w:t>ATTIVITÀ E PASSIVITÀ VALUTATE AL FAIR VALUE (VALORE EQUO)</w:t>
            </w:r>
          </w:p>
          <w:p w14:paraId="18BA1E1C"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 xml:space="preserve">Il valore assoluto delle attività e delle passività valutate al fair value (valore equo) corrispondenti agli importi degli AVA indicati nelle righe da 0010 a 0130 e nella riga 0180. Per alcune righe, in particolare le righe da 0090 a 0130, tali importi potrebbero dover essere approssimati o assegnati sulla base della valutazione di esperti. </w:t>
            </w:r>
          </w:p>
          <w:p w14:paraId="3721DB29" w14:textId="42043E38" w:rsidR="001332E7" w:rsidRPr="009342E9" w:rsidRDefault="001332E7" w:rsidP="00671810">
            <w:pPr>
              <w:spacing w:beforeLines="60" w:before="144" w:afterLines="60" w:after="144"/>
              <w:rPr>
                <w:rFonts w:ascii="Times New Roman" w:hAnsi="Times New Roman"/>
                <w:sz w:val="24"/>
              </w:rPr>
            </w:pPr>
            <w:r w:rsidRPr="009342E9">
              <w:rPr>
                <w:rFonts w:ascii="Times New Roman" w:hAnsi="Times New Roman"/>
                <w:sz w:val="24"/>
              </w:rPr>
              <w:t>Riga 0010: il valore assoluto totale delle attività e delle passività valutate al fair value (valore equo) incluse ai fini del computo della soglia a norma dell</w:t>
            </w:r>
            <w:r w:rsidR="00C06321" w:rsidRPr="009342E9">
              <w:rPr>
                <w:rFonts w:ascii="Times New Roman" w:hAnsi="Times New Roman"/>
                <w:sz w:val="24"/>
              </w:rPr>
              <w:t>'</w:t>
            </w:r>
            <w:r w:rsidRPr="009342E9">
              <w:rPr>
                <w:rFonts w:ascii="Times New Roman" w:hAnsi="Times New Roman"/>
                <w:sz w:val="24"/>
              </w:rPr>
              <w:t>articolo 4, paragrafo 1, del regolamento delegato (UE) 2016/101. Esso include il valore assoluto delle attività e delle passività valutate al fair value (valore equo) per le quali gli AVA hanno valore zero a norma dell</w:t>
            </w:r>
            <w:r w:rsidR="00C06321" w:rsidRPr="009342E9">
              <w:rPr>
                <w:rFonts w:ascii="Times New Roman" w:hAnsi="Times New Roman"/>
                <w:sz w:val="24"/>
              </w:rPr>
              <w:t>'</w:t>
            </w:r>
            <w:r w:rsidRPr="009342E9">
              <w:rPr>
                <w:rFonts w:ascii="Times New Roman" w:hAnsi="Times New Roman"/>
                <w:sz w:val="24"/>
              </w:rPr>
              <w:t>articolo 9, paragrafo 2, o dell</w:t>
            </w:r>
            <w:r w:rsidR="00C06321" w:rsidRPr="009342E9">
              <w:rPr>
                <w:rFonts w:ascii="Times New Roman" w:hAnsi="Times New Roman"/>
                <w:sz w:val="24"/>
              </w:rPr>
              <w:t>'</w:t>
            </w:r>
            <w:r w:rsidRPr="009342E9">
              <w:rPr>
                <w:rFonts w:ascii="Times New Roman" w:hAnsi="Times New Roman"/>
                <w:sz w:val="24"/>
              </w:rPr>
              <w:t xml:space="preserve">articolo 10, paragrafo 2 o 3, del regolamento delegato (UE) 2016/101, che sono altresì indicate separatamente nelle righe 0070 e 0080. </w:t>
            </w:r>
          </w:p>
          <w:p w14:paraId="28E17635" w14:textId="77777777" w:rsidR="001332E7" w:rsidRPr="009342E9" w:rsidRDefault="001332E7" w:rsidP="00B80002">
            <w:pPr>
              <w:spacing w:beforeLines="60" w:before="144" w:afterLines="60" w:after="144"/>
              <w:jc w:val="left"/>
              <w:rPr>
                <w:rFonts w:ascii="Times New Roman" w:hAnsi="Times New Roman"/>
                <w:sz w:val="24"/>
              </w:rPr>
            </w:pPr>
            <w:r w:rsidRPr="009342E9">
              <w:rPr>
                <w:rFonts w:ascii="Times New Roman" w:hAnsi="Times New Roman"/>
                <w:sz w:val="24"/>
              </w:rPr>
              <w:t xml:space="preserve">La riga 0010 è la somma delle righe 0030 e 0180. </w:t>
            </w:r>
          </w:p>
          <w:p w14:paraId="6C809F93"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 xml:space="preserve">Riga 0020: quota del valore assoluto totale delle attività e delle passività valutate al fair value (valore equo) indicate nella riga 0010 derivante da posizioni del portafoglio di negoziazione (valore assoluto). </w:t>
            </w:r>
          </w:p>
          <w:p w14:paraId="1D76BFD1" w14:textId="534E79E6"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Riga 0030: il valore assoluto delle attività e delle passività valutate al fair value (valore equo) corrispondenti ai portafogli a norma degli articoli da 9 a 17 del regolamento delegato (UE) 2016/101. Esso include il valore assoluto delle attività e delle passività valutate al fair value (valore equo) per le quali gli AVA hanno valore zero a norma dell</w:t>
            </w:r>
            <w:r w:rsidR="00C06321" w:rsidRPr="009342E9">
              <w:rPr>
                <w:rFonts w:ascii="Times New Roman" w:hAnsi="Times New Roman"/>
                <w:sz w:val="24"/>
              </w:rPr>
              <w:t>'</w:t>
            </w:r>
            <w:r w:rsidRPr="009342E9">
              <w:rPr>
                <w:rFonts w:ascii="Times New Roman" w:hAnsi="Times New Roman"/>
                <w:sz w:val="24"/>
              </w:rPr>
              <w:t>articolo 9, paragrafo 2, o dell</w:t>
            </w:r>
            <w:r w:rsidR="00C06321" w:rsidRPr="009342E9">
              <w:rPr>
                <w:rFonts w:ascii="Times New Roman" w:hAnsi="Times New Roman"/>
                <w:sz w:val="24"/>
              </w:rPr>
              <w:t>'</w:t>
            </w:r>
            <w:r w:rsidRPr="009342E9">
              <w:rPr>
                <w:rFonts w:ascii="Times New Roman" w:hAnsi="Times New Roman"/>
                <w:sz w:val="24"/>
              </w:rPr>
              <w:t>articolo 10, paragrafo 2 o 3, del regolamento delegato (UE) 2016/101, che sono altresì indicate separatamente nelle righe 0070 e 0080. La riga 0030 è la somma delle righe da 0090 a 0130.</w:t>
            </w:r>
          </w:p>
          <w:p w14:paraId="6FA980AD" w14:textId="201AC6E0"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lastRenderedPageBreak/>
              <w:t>Riga 0050: il valore assoluto delle attività e delle passività valutate al fair value (valore equo) incluse ai fini del computo dell</w:t>
            </w:r>
            <w:r w:rsidR="00C06321" w:rsidRPr="009342E9">
              <w:rPr>
                <w:rFonts w:ascii="Times New Roman" w:hAnsi="Times New Roman"/>
                <w:sz w:val="24"/>
              </w:rPr>
              <w:t>'</w:t>
            </w:r>
            <w:r w:rsidRPr="009342E9">
              <w:rPr>
                <w:rFonts w:ascii="Times New Roman" w:hAnsi="Times New Roman"/>
                <w:sz w:val="24"/>
              </w:rPr>
              <w:t>AVA per i differenziali creditizi non realizzati. Ai fini del computo di questo AVA, le attività e le passività valutate al fair value (valore equo) di segno opposto perfettamente corrispondenti, escluse dal computo della soglia a norma dell</w:t>
            </w:r>
            <w:r w:rsidR="00C06321" w:rsidRPr="009342E9">
              <w:rPr>
                <w:rFonts w:ascii="Times New Roman" w:hAnsi="Times New Roman"/>
                <w:sz w:val="24"/>
              </w:rPr>
              <w:t>'</w:t>
            </w:r>
            <w:r w:rsidRPr="009342E9">
              <w:rPr>
                <w:rFonts w:ascii="Times New Roman" w:hAnsi="Times New Roman"/>
                <w:sz w:val="24"/>
              </w:rPr>
              <w:t xml:space="preserve">articolo 4, paragrafo 2, del regolamento delegato (UE) 2016/101, non possono più essere considerate di segno opposto perfettamente corrispondenti. </w:t>
            </w:r>
          </w:p>
          <w:p w14:paraId="54BA5F30" w14:textId="6610549A"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Riga 0060: il valore assoluto delle attività e delle passività valutate al fair value (valore equo) incluse ai fini del computo dell</w:t>
            </w:r>
            <w:r w:rsidR="00C06321" w:rsidRPr="009342E9">
              <w:rPr>
                <w:rFonts w:ascii="Times New Roman" w:hAnsi="Times New Roman"/>
                <w:sz w:val="24"/>
              </w:rPr>
              <w:t>'</w:t>
            </w:r>
            <w:r w:rsidRPr="009342E9">
              <w:rPr>
                <w:rFonts w:ascii="Times New Roman" w:hAnsi="Times New Roman"/>
                <w:sz w:val="24"/>
              </w:rPr>
              <w:t>AVA per i costi di investimento e di finanziamento (funding). Ai fini del computo di questo AVA, le attività e le passività valutate al fair value (valore equo) di segno opposto perfettamente corrispondenti, escluse dal computo della soglia a norma dell</w:t>
            </w:r>
            <w:r w:rsidR="00C06321" w:rsidRPr="009342E9">
              <w:rPr>
                <w:rFonts w:ascii="Times New Roman" w:hAnsi="Times New Roman"/>
                <w:sz w:val="24"/>
              </w:rPr>
              <w:t>'</w:t>
            </w:r>
            <w:r w:rsidRPr="009342E9">
              <w:rPr>
                <w:rFonts w:ascii="Times New Roman" w:hAnsi="Times New Roman"/>
                <w:sz w:val="24"/>
              </w:rPr>
              <w:t>articolo 4, paragrafo</w:t>
            </w:r>
            <w:r w:rsidR="00671810" w:rsidRPr="009342E9">
              <w:rPr>
                <w:rFonts w:ascii="Times New Roman" w:hAnsi="Times New Roman"/>
                <w:sz w:val="24"/>
              </w:rPr>
              <w:t> </w:t>
            </w:r>
            <w:r w:rsidRPr="009342E9">
              <w:rPr>
                <w:rFonts w:ascii="Times New Roman" w:hAnsi="Times New Roman"/>
                <w:sz w:val="24"/>
              </w:rPr>
              <w:t xml:space="preserve">2, del regolamento delegato (UE) 2016/101, non possono più essere considerate di segno opposto perfettamente corrispondenti. </w:t>
            </w:r>
          </w:p>
          <w:p w14:paraId="0CE29579" w14:textId="5203E308"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Riga 0070: il valore assoluto delle attività e delle passività valutate al fair value (valore equo) corrispondenti alle esposizioni oggetto di valutazione per le quali l</w:t>
            </w:r>
            <w:r w:rsidR="00C06321" w:rsidRPr="009342E9">
              <w:rPr>
                <w:rFonts w:ascii="Times New Roman" w:hAnsi="Times New Roman"/>
                <w:sz w:val="24"/>
              </w:rPr>
              <w:t>'</w:t>
            </w:r>
            <w:r w:rsidRPr="009342E9">
              <w:rPr>
                <w:rFonts w:ascii="Times New Roman" w:hAnsi="Times New Roman"/>
                <w:sz w:val="24"/>
              </w:rPr>
              <w:t>AVA ha valore zero a norma dell</w:t>
            </w:r>
            <w:r w:rsidR="00C06321" w:rsidRPr="009342E9">
              <w:rPr>
                <w:rFonts w:ascii="Times New Roman" w:hAnsi="Times New Roman"/>
                <w:sz w:val="24"/>
              </w:rPr>
              <w:t>'</w:t>
            </w:r>
            <w:r w:rsidRPr="009342E9">
              <w:rPr>
                <w:rFonts w:ascii="Times New Roman" w:hAnsi="Times New Roman"/>
                <w:sz w:val="24"/>
              </w:rPr>
              <w:t xml:space="preserve">articolo 9, paragrafo 2, del regolamento delegato (UE) 2016/101. </w:t>
            </w:r>
          </w:p>
          <w:p w14:paraId="6B8CFF0C" w14:textId="45838F83"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Riga 0080: il valore assoluto delle attività e delle passività valutate al fair value (valore equo) corrispondenti alle esposizioni oggetto di valutazione per le quali l</w:t>
            </w:r>
            <w:r w:rsidR="00C06321" w:rsidRPr="009342E9">
              <w:rPr>
                <w:rFonts w:ascii="Times New Roman" w:hAnsi="Times New Roman"/>
                <w:sz w:val="24"/>
              </w:rPr>
              <w:t>'</w:t>
            </w:r>
            <w:r w:rsidRPr="009342E9">
              <w:rPr>
                <w:rFonts w:ascii="Times New Roman" w:hAnsi="Times New Roman"/>
                <w:sz w:val="24"/>
              </w:rPr>
              <w:t>AVA ha valore zero a norma dell</w:t>
            </w:r>
            <w:r w:rsidR="00C06321" w:rsidRPr="009342E9">
              <w:rPr>
                <w:rFonts w:ascii="Times New Roman" w:hAnsi="Times New Roman"/>
                <w:sz w:val="24"/>
              </w:rPr>
              <w:t>'</w:t>
            </w:r>
            <w:r w:rsidRPr="009342E9">
              <w:rPr>
                <w:rFonts w:ascii="Times New Roman" w:hAnsi="Times New Roman"/>
                <w:sz w:val="24"/>
              </w:rPr>
              <w:t xml:space="preserve">articolo 10, paragrafi 2 e 3, del regolamento delegato (UE) 2016/101. </w:t>
            </w:r>
          </w:p>
          <w:p w14:paraId="1B216320" w14:textId="40E0E585"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Righe da 0090 a 0130: il valore assoluto delle attività e delle passività valutate al fair value (valore equo) assegnato come indicato sotto (cfr. le istruzioni delle righe corrispondenti) in base alle seguenti categorie di rischio: tassi di interesse, cambio, credito, strumenti di capitale e merci. Esso include il valore assoluto delle attività e delle passività valutate al fair value (valore equo) per le quali gli AVA hanno valore zero a norma dell</w:t>
            </w:r>
            <w:r w:rsidR="00C06321" w:rsidRPr="009342E9">
              <w:rPr>
                <w:rFonts w:ascii="Times New Roman" w:hAnsi="Times New Roman"/>
                <w:sz w:val="24"/>
              </w:rPr>
              <w:t>'</w:t>
            </w:r>
            <w:r w:rsidRPr="009342E9">
              <w:rPr>
                <w:rFonts w:ascii="Times New Roman" w:hAnsi="Times New Roman"/>
                <w:sz w:val="24"/>
              </w:rPr>
              <w:t>articolo 9, paragrafo 2, o dell</w:t>
            </w:r>
            <w:r w:rsidR="00C06321" w:rsidRPr="009342E9">
              <w:rPr>
                <w:rFonts w:ascii="Times New Roman" w:hAnsi="Times New Roman"/>
                <w:sz w:val="24"/>
              </w:rPr>
              <w:t>'</w:t>
            </w:r>
            <w:r w:rsidRPr="009342E9">
              <w:rPr>
                <w:rFonts w:ascii="Times New Roman" w:hAnsi="Times New Roman"/>
                <w:sz w:val="24"/>
              </w:rPr>
              <w:t>articolo 10, paragrafo 2 o 3, del regolamento delegato (UE) 2016/101, che sono altresì indicate separatamente nelle righe 0070 e 0080.</w:t>
            </w:r>
          </w:p>
          <w:p w14:paraId="6AE48E86" w14:textId="25CC622D"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Riga 0180: il valore assoluto delle attività e delle passività valutate al fair value (valore equo) corrispondenti ai portafogli secondo l</w:t>
            </w:r>
            <w:r w:rsidR="00C06321" w:rsidRPr="009342E9">
              <w:rPr>
                <w:rFonts w:ascii="Times New Roman" w:hAnsi="Times New Roman"/>
                <w:sz w:val="24"/>
              </w:rPr>
              <w:t>'</w:t>
            </w:r>
            <w:r w:rsidRPr="009342E9">
              <w:rPr>
                <w:rFonts w:ascii="Times New Roman" w:hAnsi="Times New Roman"/>
                <w:sz w:val="24"/>
              </w:rPr>
              <w:t xml:space="preserve">approccio alternativo </w:t>
            </w:r>
          </w:p>
        </w:tc>
      </w:tr>
      <w:tr w:rsidR="001332E7" w:rsidRPr="009342E9" w14:paraId="2B835651" w14:textId="77777777" w:rsidTr="00B80002">
        <w:tc>
          <w:tcPr>
            <w:tcW w:w="1101" w:type="dxa"/>
          </w:tcPr>
          <w:p w14:paraId="7B7751A4"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lastRenderedPageBreak/>
              <w:t>0130</w:t>
            </w:r>
          </w:p>
        </w:tc>
        <w:tc>
          <w:tcPr>
            <w:tcW w:w="8190" w:type="dxa"/>
          </w:tcPr>
          <w:p w14:paraId="2B83FC36" w14:textId="77777777"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Style w:val="InstructionsTabelleberschrift"/>
                <w:rFonts w:ascii="Times New Roman" w:hAnsi="Times New Roman"/>
                <w:sz w:val="24"/>
              </w:rPr>
              <w:t>ATTIVITÀ VALUTATE AL FAIR VALUE (VALORE EQUO)</w:t>
            </w:r>
          </w:p>
          <w:p w14:paraId="016F725F" w14:textId="77777777"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Fonts w:ascii="Times New Roman" w:hAnsi="Times New Roman"/>
                <w:sz w:val="24"/>
              </w:rPr>
              <w:t>Il valore assoluto delle attività valutate al fair value (valore equo) corrispondenti alle diverse righe come spiegato nelle istruzioni relative alle colonne da 0130 a 0140 di cui sopra.</w:t>
            </w:r>
          </w:p>
        </w:tc>
      </w:tr>
      <w:tr w:rsidR="001332E7" w:rsidRPr="009342E9" w14:paraId="50536699" w14:textId="77777777" w:rsidTr="00B80002">
        <w:tc>
          <w:tcPr>
            <w:tcW w:w="1101" w:type="dxa"/>
          </w:tcPr>
          <w:p w14:paraId="689336EB"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0140</w:t>
            </w:r>
          </w:p>
        </w:tc>
        <w:tc>
          <w:tcPr>
            <w:tcW w:w="8190" w:type="dxa"/>
          </w:tcPr>
          <w:p w14:paraId="72AEC460" w14:textId="77777777" w:rsidR="001332E7" w:rsidRPr="009342E9" w:rsidRDefault="001332E7" w:rsidP="00B80002">
            <w:pPr>
              <w:tabs>
                <w:tab w:val="center" w:pos="3894"/>
              </w:tabs>
              <w:spacing w:beforeLines="60" w:before="144" w:afterLines="60" w:after="144"/>
              <w:rPr>
                <w:rStyle w:val="InstructionsTabelleberschrift"/>
                <w:rFonts w:ascii="Times New Roman" w:hAnsi="Times New Roman"/>
                <w:sz w:val="24"/>
              </w:rPr>
            </w:pPr>
            <w:r w:rsidRPr="009342E9">
              <w:rPr>
                <w:rStyle w:val="InstructionsTabelleberschrift"/>
                <w:rFonts w:ascii="Times New Roman" w:hAnsi="Times New Roman"/>
                <w:sz w:val="24"/>
              </w:rPr>
              <w:t>PASSIVITÀ VALUTATE AL FAIR VALUE (VALORE EQUO)</w:t>
            </w:r>
          </w:p>
          <w:p w14:paraId="35B087B8" w14:textId="77777777"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Fonts w:ascii="Times New Roman" w:hAnsi="Times New Roman"/>
                <w:sz w:val="24"/>
              </w:rPr>
              <w:t>Il valore assoluto delle passività valutate al fair value (valore equo) corrispondenti alle diverse righe come spiegato nelle istruzioni relative alle colonne da 0130 a 0140 di cui sopra.</w:t>
            </w:r>
          </w:p>
        </w:tc>
      </w:tr>
      <w:tr w:rsidR="001332E7" w:rsidRPr="009342E9" w14:paraId="17C09D71" w14:textId="77777777" w:rsidTr="00B80002">
        <w:tc>
          <w:tcPr>
            <w:tcW w:w="1101" w:type="dxa"/>
          </w:tcPr>
          <w:p w14:paraId="2A93E3BC"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0150</w:t>
            </w:r>
          </w:p>
        </w:tc>
        <w:tc>
          <w:tcPr>
            <w:tcW w:w="8190" w:type="dxa"/>
          </w:tcPr>
          <w:p w14:paraId="06946935" w14:textId="77777777"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Style w:val="InstructionsTabelleberschrift"/>
                <w:rFonts w:ascii="Times New Roman" w:hAnsi="Times New Roman"/>
                <w:sz w:val="24"/>
              </w:rPr>
              <w:t>RICAVI QTD</w:t>
            </w:r>
          </w:p>
          <w:p w14:paraId="0694DBCB" w14:textId="04202BF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I ricavi quarter-to-date (ricavi QTD) dall</w:t>
            </w:r>
            <w:r w:rsidR="00C06321" w:rsidRPr="009342E9">
              <w:rPr>
                <w:rFonts w:ascii="Times New Roman" w:hAnsi="Times New Roman"/>
                <w:sz w:val="24"/>
              </w:rPr>
              <w:t>'</w:t>
            </w:r>
            <w:r w:rsidRPr="009342E9">
              <w:rPr>
                <w:rFonts w:ascii="Times New Roman" w:hAnsi="Times New Roman"/>
                <w:sz w:val="24"/>
              </w:rPr>
              <w:t xml:space="preserve">ultima data di riferimento per le segnalazioni attribuiti alle attività e alle passività valutate al fair value (valore equo) </w:t>
            </w:r>
            <w:r w:rsidRPr="009342E9">
              <w:rPr>
                <w:rFonts w:ascii="Times New Roman" w:hAnsi="Times New Roman"/>
                <w:sz w:val="24"/>
              </w:rPr>
              <w:lastRenderedPageBreak/>
              <w:t xml:space="preserve">corrispondenti alle diverse righe come spiegato nelle istruzioni relative alle colonne da 0130 a 0140 di cui sopra, ove </w:t>
            </w:r>
            <w:proofErr w:type="gramStart"/>
            <w:r w:rsidRPr="009342E9">
              <w:rPr>
                <w:rFonts w:ascii="Times New Roman" w:hAnsi="Times New Roman"/>
                <w:sz w:val="24"/>
              </w:rPr>
              <w:t>pertinente assegnati</w:t>
            </w:r>
            <w:proofErr w:type="gramEnd"/>
            <w:r w:rsidRPr="009342E9">
              <w:rPr>
                <w:rFonts w:ascii="Times New Roman" w:hAnsi="Times New Roman"/>
                <w:sz w:val="24"/>
              </w:rPr>
              <w:t xml:space="preserve"> o approssimati sulla base della valutazione di esperti.</w:t>
            </w:r>
          </w:p>
        </w:tc>
      </w:tr>
      <w:tr w:rsidR="001332E7" w:rsidRPr="009342E9" w14:paraId="48A7395D" w14:textId="77777777" w:rsidTr="00B80002">
        <w:tc>
          <w:tcPr>
            <w:tcW w:w="1101" w:type="dxa"/>
          </w:tcPr>
          <w:p w14:paraId="5364AF59"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lastRenderedPageBreak/>
              <w:t>0160</w:t>
            </w:r>
          </w:p>
        </w:tc>
        <w:tc>
          <w:tcPr>
            <w:tcW w:w="8190" w:type="dxa"/>
          </w:tcPr>
          <w:p w14:paraId="58A7C51E" w14:textId="77777777"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Style w:val="InstructionsTabelleberschrift"/>
                <w:rFonts w:ascii="Times New Roman" w:hAnsi="Times New Roman"/>
                <w:sz w:val="24"/>
              </w:rPr>
              <w:t>DIFFERENZA IPV</w:t>
            </w:r>
          </w:p>
          <w:p w14:paraId="3741FD4B" w14:textId="0DAE388C" w:rsidR="001332E7" w:rsidRPr="009342E9" w:rsidRDefault="001332E7" w:rsidP="00B80002">
            <w:pPr>
              <w:spacing w:beforeLines="60" w:before="144" w:afterLines="60" w:after="144"/>
              <w:rPr>
                <w:rStyle w:val="InstructionsTabelleberschrift"/>
                <w:rFonts w:ascii="Times New Roman" w:hAnsi="Times New Roman"/>
                <w:b w:val="0"/>
                <w:bCs w:val="0"/>
                <w:sz w:val="24"/>
                <w:u w:val="none"/>
              </w:rPr>
            </w:pPr>
            <w:r w:rsidRPr="009342E9">
              <w:rPr>
                <w:rFonts w:ascii="Times New Roman" w:hAnsi="Times New Roman"/>
                <w:sz w:val="24"/>
              </w:rPr>
              <w:t>La somma per tutte le posizioni e i fattori di rischio dei differenziali non aggiustati (</w:t>
            </w:r>
            <w:r w:rsidR="00C06321" w:rsidRPr="009342E9">
              <w:rPr>
                <w:rFonts w:ascii="Times New Roman" w:hAnsi="Times New Roman"/>
                <w:sz w:val="24"/>
              </w:rPr>
              <w:t>"</w:t>
            </w:r>
            <w:r w:rsidRPr="009342E9">
              <w:rPr>
                <w:rFonts w:ascii="Times New Roman" w:hAnsi="Times New Roman"/>
                <w:sz w:val="24"/>
              </w:rPr>
              <w:t>differenza IPV) calcolati alla fine del mese più vicina alla data di riferimento per le segnalazioni nel quadro del processo di verifica indipendente dei prezzi di cui all</w:t>
            </w:r>
            <w:r w:rsidR="00C06321" w:rsidRPr="009342E9">
              <w:rPr>
                <w:rFonts w:ascii="Times New Roman" w:hAnsi="Times New Roman"/>
                <w:sz w:val="24"/>
              </w:rPr>
              <w:t>'</w:t>
            </w:r>
            <w:r w:rsidRPr="009342E9">
              <w:rPr>
                <w:rFonts w:ascii="Times New Roman" w:hAnsi="Times New Roman"/>
                <w:sz w:val="24"/>
              </w:rPr>
              <w:t>articolo</w:t>
            </w:r>
            <w:r w:rsidR="00671810" w:rsidRPr="009342E9">
              <w:rPr>
                <w:rFonts w:ascii="Times New Roman" w:hAnsi="Times New Roman"/>
                <w:sz w:val="24"/>
              </w:rPr>
              <w:t> </w:t>
            </w:r>
            <w:r w:rsidRPr="009342E9">
              <w:rPr>
                <w:rFonts w:ascii="Times New Roman" w:hAnsi="Times New Roman"/>
                <w:sz w:val="24"/>
              </w:rPr>
              <w:t>105, paragrafo</w:t>
            </w:r>
            <w:r w:rsidR="00671810" w:rsidRPr="009342E9">
              <w:rPr>
                <w:rFonts w:ascii="Times New Roman" w:hAnsi="Times New Roman"/>
                <w:sz w:val="24"/>
              </w:rPr>
              <w:t> </w:t>
            </w:r>
            <w:r w:rsidRPr="009342E9">
              <w:rPr>
                <w:rFonts w:ascii="Times New Roman" w:hAnsi="Times New Roman"/>
                <w:sz w:val="24"/>
              </w:rPr>
              <w:t xml:space="preserve">8, del regolamento (UE) </w:t>
            </w:r>
            <w:r w:rsidR="00671810" w:rsidRPr="009342E9">
              <w:rPr>
                <w:rFonts w:ascii="Times New Roman" w:hAnsi="Times New Roman"/>
                <w:sz w:val="24"/>
              </w:rPr>
              <w:t>n. </w:t>
            </w:r>
            <w:r w:rsidRPr="009342E9">
              <w:rPr>
                <w:rFonts w:ascii="Times New Roman" w:hAnsi="Times New Roman"/>
                <w:sz w:val="24"/>
              </w:rPr>
              <w:t>575/2013, utilizzando i migliori dati indipendenti disponibili per la posizione o il fattore di rischio pertinente.</w:t>
            </w:r>
            <w:r w:rsidRPr="009342E9">
              <w:rPr>
                <w:rStyle w:val="InstructionsTabelleberschrift"/>
                <w:rFonts w:ascii="Times New Roman" w:hAnsi="Times New Roman"/>
                <w:b w:val="0"/>
                <w:sz w:val="24"/>
                <w:u w:val="none"/>
              </w:rPr>
              <w:t xml:space="preserve"> </w:t>
            </w:r>
          </w:p>
          <w:p w14:paraId="799F0793" w14:textId="77777777" w:rsidR="001332E7" w:rsidRPr="009342E9" w:rsidRDefault="001332E7" w:rsidP="00B80002">
            <w:pPr>
              <w:spacing w:beforeLines="60" w:before="144" w:afterLines="60" w:after="144"/>
              <w:rPr>
                <w:rStyle w:val="InstructionsTabelleberschrift"/>
                <w:rFonts w:ascii="Times New Roman" w:hAnsi="Times New Roman"/>
                <w:b w:val="0"/>
                <w:bCs w:val="0"/>
                <w:sz w:val="24"/>
                <w:u w:val="none"/>
              </w:rPr>
            </w:pPr>
            <w:r w:rsidRPr="009342E9">
              <w:rPr>
                <w:rStyle w:val="InstructionsTabelleberschrift"/>
                <w:rFonts w:ascii="Times New Roman" w:hAnsi="Times New Roman"/>
                <w:b w:val="0"/>
                <w:sz w:val="24"/>
                <w:u w:val="none"/>
              </w:rPr>
              <w:t xml:space="preserve">Per differenziali non aggiustati si intendono le differenze non aggiustate tra le valutazioni generate dal sistema di negoziazione e le valutazioni prodotte dal processo IPV mensile </w:t>
            </w:r>
          </w:p>
          <w:p w14:paraId="64F290BB" w14:textId="2B55A6FD" w:rsidR="001332E7" w:rsidRPr="009342E9" w:rsidRDefault="001332E7" w:rsidP="00B80002">
            <w:pPr>
              <w:spacing w:beforeLines="60" w:before="144" w:afterLines="60" w:after="144"/>
              <w:rPr>
                <w:rStyle w:val="InstructionsTabelleberschrift"/>
                <w:rFonts w:ascii="Times New Roman" w:hAnsi="Times New Roman"/>
                <w:b w:val="0"/>
                <w:sz w:val="24"/>
              </w:rPr>
            </w:pPr>
            <w:r w:rsidRPr="009342E9">
              <w:rPr>
                <w:rStyle w:val="InstructionsTabelleberschrift"/>
                <w:rFonts w:ascii="Times New Roman" w:hAnsi="Times New Roman"/>
                <w:b w:val="0"/>
                <w:sz w:val="24"/>
                <w:u w:val="none"/>
              </w:rPr>
              <w:t>I differenziali aggiustati nei libri e nella contabilità dell</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ente per la data di fine mese pertinente non sono inclusi ai fini del calcolo della differenza IPV.</w:t>
            </w:r>
          </w:p>
        </w:tc>
      </w:tr>
      <w:tr w:rsidR="001332E7" w:rsidRPr="009342E9" w14:paraId="7136A893" w14:textId="77777777" w:rsidTr="00B80002">
        <w:tc>
          <w:tcPr>
            <w:tcW w:w="1101" w:type="dxa"/>
          </w:tcPr>
          <w:p w14:paraId="5250800C"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0170 - 0250</w:t>
            </w:r>
          </w:p>
        </w:tc>
        <w:tc>
          <w:tcPr>
            <w:tcW w:w="8190" w:type="dxa"/>
          </w:tcPr>
          <w:p w14:paraId="754D2F56" w14:textId="77777777"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Style w:val="InstructionsTabelleberschrift"/>
                <w:rFonts w:ascii="Times New Roman" w:hAnsi="Times New Roman"/>
                <w:sz w:val="24"/>
              </w:rPr>
              <w:t>RETTIFICHE DEL FAIR VALUE (VALORE EQUO)</w:t>
            </w:r>
          </w:p>
          <w:p w14:paraId="2D1DF46C" w14:textId="1AB7CA71" w:rsidR="001332E7" w:rsidRPr="009342E9" w:rsidRDefault="001332E7" w:rsidP="00B80002">
            <w:pPr>
              <w:spacing w:beforeLines="60" w:before="144" w:afterLines="60" w:after="144"/>
              <w:rPr>
                <w:rStyle w:val="InstructionsTabelleberschrift"/>
                <w:rFonts w:ascii="Times New Roman" w:hAnsi="Times New Roman"/>
                <w:b w:val="0"/>
                <w:bCs w:val="0"/>
                <w:sz w:val="24"/>
                <w:u w:val="none"/>
              </w:rPr>
            </w:pPr>
            <w:r w:rsidRPr="009342E9">
              <w:rPr>
                <w:rStyle w:val="InstructionsTabelleberschrift"/>
                <w:rFonts w:ascii="Times New Roman" w:hAnsi="Times New Roman"/>
                <w:b w:val="0"/>
                <w:sz w:val="24"/>
                <w:u w:val="none"/>
              </w:rPr>
              <w:t xml:space="preserve">Le rettifiche, talora definite </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riserve</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 applicate potenzialmente al fair value (valore equo) contabile dell</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ente, che esulano dal modello di valutazione utilizzato per generare i valori contabili (escluso il differimento dell</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utile o perdita del giorno 1) e che possono essere considerate volte a far fronte alla stessa fonte di incertezza dell</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AVA pertinente. Potrebbero riflettere fattori di rischio sfuggenti alla tecnica di valutazione che sono in forma di premio di rischio o costo di uscita e rientrano nella definizione di fair value (valore equo). Sono comunque considerate dai partecipanti al mercato in sede di determinazione del prezzo. (IFRS 13.9 e IFRS13.88).</w:t>
            </w:r>
          </w:p>
        </w:tc>
      </w:tr>
      <w:tr w:rsidR="001332E7" w:rsidRPr="009342E9" w14:paraId="505499DA" w14:textId="77777777" w:rsidTr="00B80002">
        <w:tc>
          <w:tcPr>
            <w:tcW w:w="1101" w:type="dxa"/>
          </w:tcPr>
          <w:p w14:paraId="58EE0B55"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0170</w:t>
            </w:r>
          </w:p>
        </w:tc>
        <w:tc>
          <w:tcPr>
            <w:tcW w:w="8190" w:type="dxa"/>
          </w:tcPr>
          <w:p w14:paraId="3F35A681" w14:textId="77777777" w:rsidR="001332E7" w:rsidRPr="009342E9" w:rsidRDefault="001332E7" w:rsidP="00B80002">
            <w:pPr>
              <w:spacing w:beforeLines="60" w:before="144" w:afterLines="60" w:after="144"/>
              <w:rPr>
                <w:rStyle w:val="InstructionsTabelleberschrift"/>
                <w:rFonts w:ascii="Times New Roman" w:hAnsi="Times New Roman"/>
                <w:b w:val="0"/>
                <w:sz w:val="24"/>
              </w:rPr>
            </w:pPr>
            <w:r w:rsidRPr="009342E9">
              <w:rPr>
                <w:rStyle w:val="InstructionsTabelleberschrift"/>
                <w:rFonts w:ascii="Times New Roman" w:hAnsi="Times New Roman"/>
                <w:sz w:val="24"/>
              </w:rPr>
              <w:t>INCERTEZZA DELLE QUOTAZIONI DI MERCATO</w:t>
            </w:r>
          </w:p>
          <w:p w14:paraId="0841688D" w14:textId="2EE3C4D3" w:rsidR="001332E7" w:rsidRPr="009342E9" w:rsidRDefault="001332E7" w:rsidP="00B80002">
            <w:pPr>
              <w:spacing w:beforeLines="60" w:before="144" w:afterLines="60" w:after="144"/>
              <w:rPr>
                <w:rStyle w:val="InstructionsTabelleberschrift"/>
                <w:rFonts w:ascii="Times New Roman" w:hAnsi="Times New Roman"/>
                <w:b w:val="0"/>
                <w:bCs w:val="0"/>
                <w:sz w:val="24"/>
                <w:u w:val="none"/>
              </w:rPr>
            </w:pPr>
            <w:r w:rsidRPr="009342E9">
              <w:rPr>
                <w:rStyle w:val="InstructionsTabelleberschrift"/>
                <w:rFonts w:ascii="Times New Roman" w:hAnsi="Times New Roman"/>
                <w:b w:val="0"/>
                <w:sz w:val="24"/>
                <w:u w:val="none"/>
              </w:rPr>
              <w:t>Rettifica applicata al fair value (valore equo) dell</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ente per riflettere il premio di rischio derivante dall</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esistenza di un range di prezzi osservati per strumenti equivalenti o, con riferimento ad un input di un modello di valutazione costituito da un parametro di mercato, gli strumenti dai quali l</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input è stato calibrato, e che pertanto può essere considerata volta a far fronte alla stessa fonte di incertezza dell</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AVA per l</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 xml:space="preserve">incertezza delle quotazioni di mercato. </w:t>
            </w:r>
          </w:p>
        </w:tc>
      </w:tr>
      <w:tr w:rsidR="001332E7" w:rsidRPr="009342E9" w14:paraId="7C7449CF" w14:textId="77777777" w:rsidTr="00B80002">
        <w:tc>
          <w:tcPr>
            <w:tcW w:w="1101" w:type="dxa"/>
          </w:tcPr>
          <w:p w14:paraId="589F159D"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0180</w:t>
            </w:r>
          </w:p>
        </w:tc>
        <w:tc>
          <w:tcPr>
            <w:tcW w:w="8190" w:type="dxa"/>
          </w:tcPr>
          <w:p w14:paraId="6A0D0492" w14:textId="77777777"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Style w:val="InstructionsTabelleberschrift"/>
                <w:rFonts w:ascii="Times New Roman" w:hAnsi="Times New Roman"/>
                <w:sz w:val="24"/>
              </w:rPr>
              <w:t>COSTI DI CHIUSURA</w:t>
            </w:r>
          </w:p>
          <w:p w14:paraId="10753B65" w14:textId="3C46B305" w:rsidR="001332E7" w:rsidRPr="009342E9" w:rsidRDefault="001332E7" w:rsidP="00B80002">
            <w:pPr>
              <w:spacing w:beforeLines="60" w:before="144" w:afterLines="60" w:after="144"/>
              <w:rPr>
                <w:rStyle w:val="InstructionsTabelleberschrift"/>
                <w:rFonts w:ascii="Times New Roman" w:hAnsi="Times New Roman"/>
                <w:b w:val="0"/>
                <w:sz w:val="24"/>
              </w:rPr>
            </w:pPr>
            <w:r w:rsidRPr="009342E9">
              <w:rPr>
                <w:rStyle w:val="InstructionsTabelleberschrift"/>
                <w:rFonts w:ascii="Times New Roman" w:hAnsi="Times New Roman"/>
                <w:b w:val="0"/>
                <w:sz w:val="24"/>
                <w:u w:val="none"/>
              </w:rPr>
              <w:t>Rettifica applicata al fair value (valore equo) dell</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ente per tenere conto del fatto che le valutazioni a livello di posizione non riflettono un prezzo di uscita per la posizione o il portafoglio, in particolare se tali valutazioni sono calibrate su un prezzo di mid-market, e che pertanto può essere considerata volta a far fronte alla stessa fonte di incertezza dell</w:t>
            </w:r>
            <w:r w:rsidR="00C06321" w:rsidRPr="009342E9">
              <w:rPr>
                <w:rStyle w:val="InstructionsTabelleberschrift"/>
                <w:rFonts w:ascii="Times New Roman" w:hAnsi="Times New Roman"/>
                <w:b w:val="0"/>
                <w:sz w:val="24"/>
                <w:u w:val="none"/>
              </w:rPr>
              <w:t>'</w:t>
            </w:r>
            <w:r w:rsidRPr="009342E9">
              <w:rPr>
                <w:rFonts w:ascii="Times New Roman" w:hAnsi="Times New Roman"/>
                <w:sz w:val="24"/>
              </w:rPr>
              <w:t>AVA per i costi di chiusura</w:t>
            </w:r>
            <w:r w:rsidRPr="009342E9">
              <w:rPr>
                <w:rStyle w:val="InstructionsTabelleberschrift"/>
                <w:rFonts w:ascii="Times New Roman" w:hAnsi="Times New Roman"/>
                <w:b w:val="0"/>
                <w:sz w:val="24"/>
                <w:u w:val="none"/>
              </w:rPr>
              <w:t>.</w:t>
            </w:r>
          </w:p>
        </w:tc>
      </w:tr>
      <w:tr w:rsidR="001332E7" w:rsidRPr="009342E9" w14:paraId="60E93CAE" w14:textId="77777777" w:rsidTr="00B80002">
        <w:tc>
          <w:tcPr>
            <w:tcW w:w="1101" w:type="dxa"/>
          </w:tcPr>
          <w:p w14:paraId="14408C47"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0190</w:t>
            </w:r>
          </w:p>
        </w:tc>
        <w:tc>
          <w:tcPr>
            <w:tcW w:w="8190" w:type="dxa"/>
          </w:tcPr>
          <w:p w14:paraId="0B523FDC" w14:textId="77777777"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Style w:val="InstructionsTabelleberschrift"/>
                <w:rFonts w:ascii="Times New Roman" w:hAnsi="Times New Roman"/>
                <w:sz w:val="24"/>
              </w:rPr>
              <w:t>RISCHI DEL MODELLO</w:t>
            </w:r>
          </w:p>
          <w:p w14:paraId="6D689A02" w14:textId="7442CB23" w:rsidR="001332E7" w:rsidRPr="009342E9" w:rsidRDefault="001332E7" w:rsidP="00B80002">
            <w:pPr>
              <w:spacing w:beforeLines="60" w:before="144" w:afterLines="60" w:after="144"/>
              <w:rPr>
                <w:rStyle w:val="InstructionsTabelleberschrift"/>
                <w:rFonts w:ascii="Times New Roman" w:hAnsi="Times New Roman"/>
                <w:b w:val="0"/>
                <w:sz w:val="24"/>
              </w:rPr>
            </w:pPr>
            <w:r w:rsidRPr="009342E9">
              <w:rPr>
                <w:rStyle w:val="InstructionsTabelleberschrift"/>
                <w:rFonts w:ascii="Times New Roman" w:hAnsi="Times New Roman"/>
                <w:b w:val="0"/>
                <w:sz w:val="24"/>
                <w:u w:val="none"/>
              </w:rPr>
              <w:t>Rettifica applicata al fair value (valore equo) dell</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ente per riflettere i fattori di mercato o prodotto che sfuggono al modello utilizzato per calcolare i valori e i rischi quotidiani delle posizioni (</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modello di valutazione</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 xml:space="preserve">) o per riflettere un livello </w:t>
            </w:r>
            <w:r w:rsidRPr="009342E9">
              <w:rPr>
                <w:rStyle w:val="InstructionsTabelleberschrift"/>
                <w:rFonts w:ascii="Times New Roman" w:hAnsi="Times New Roman"/>
                <w:b w:val="0"/>
                <w:sz w:val="24"/>
                <w:u w:val="none"/>
              </w:rPr>
              <w:lastRenderedPageBreak/>
              <w:t>appropriato di prudenza data l</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incertezza derivante dall</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esistenza di un range di modelli validi alternativi e di calibrazioni di modello, e che pertanto può essere considerata volta a far fronte alla stessa fonte di incertezza dell</w:t>
            </w:r>
            <w:r w:rsidR="00C06321" w:rsidRPr="009342E9">
              <w:rPr>
                <w:rStyle w:val="InstructionsTabelleberschrift"/>
                <w:rFonts w:ascii="Times New Roman" w:hAnsi="Times New Roman"/>
                <w:b w:val="0"/>
                <w:sz w:val="24"/>
                <w:u w:val="none"/>
              </w:rPr>
              <w:t>'</w:t>
            </w:r>
            <w:r w:rsidRPr="009342E9">
              <w:rPr>
                <w:rFonts w:ascii="Times New Roman" w:hAnsi="Times New Roman"/>
                <w:sz w:val="24"/>
              </w:rPr>
              <w:t>AVA per i rischi del modello</w:t>
            </w:r>
            <w:r w:rsidRPr="009342E9">
              <w:rPr>
                <w:rStyle w:val="InstructionsTabelleberschrift"/>
                <w:rFonts w:ascii="Times New Roman" w:hAnsi="Times New Roman"/>
                <w:b w:val="0"/>
                <w:sz w:val="24"/>
                <w:u w:val="none"/>
              </w:rPr>
              <w:t>.</w:t>
            </w:r>
          </w:p>
        </w:tc>
      </w:tr>
      <w:tr w:rsidR="001332E7" w:rsidRPr="009342E9" w14:paraId="78458422" w14:textId="77777777" w:rsidTr="00B80002">
        <w:tc>
          <w:tcPr>
            <w:tcW w:w="1101" w:type="dxa"/>
          </w:tcPr>
          <w:p w14:paraId="6EC9C616"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lastRenderedPageBreak/>
              <w:t>0200</w:t>
            </w:r>
          </w:p>
        </w:tc>
        <w:tc>
          <w:tcPr>
            <w:tcW w:w="8190" w:type="dxa"/>
          </w:tcPr>
          <w:p w14:paraId="4DC122E4" w14:textId="77777777"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Style w:val="InstructionsTabelleberschrift"/>
                <w:rFonts w:ascii="Times New Roman" w:hAnsi="Times New Roman"/>
                <w:sz w:val="24"/>
              </w:rPr>
              <w:t>POSIZIONI CONCENTRATE</w:t>
            </w:r>
          </w:p>
          <w:p w14:paraId="05646A0F" w14:textId="33DCAA67" w:rsidR="001332E7" w:rsidRPr="009342E9" w:rsidRDefault="001332E7" w:rsidP="00B80002">
            <w:pPr>
              <w:spacing w:beforeLines="60" w:before="144" w:afterLines="60" w:after="144"/>
              <w:rPr>
                <w:rStyle w:val="InstructionsTabelleberschrift"/>
                <w:rFonts w:ascii="Times New Roman" w:hAnsi="Times New Roman"/>
                <w:b w:val="0"/>
                <w:sz w:val="24"/>
              </w:rPr>
            </w:pPr>
            <w:r w:rsidRPr="009342E9">
              <w:rPr>
                <w:rFonts w:ascii="Times New Roman" w:hAnsi="Times New Roman"/>
                <w:sz w:val="24"/>
              </w:rPr>
              <w:t>Rettifica applicata al fair value (valore equo) dell</w:t>
            </w:r>
            <w:r w:rsidR="00C06321" w:rsidRPr="009342E9">
              <w:rPr>
                <w:rFonts w:ascii="Times New Roman" w:hAnsi="Times New Roman"/>
                <w:sz w:val="24"/>
              </w:rPr>
              <w:t>'</w:t>
            </w:r>
            <w:r w:rsidRPr="009342E9">
              <w:rPr>
                <w:rFonts w:ascii="Times New Roman" w:hAnsi="Times New Roman"/>
                <w:sz w:val="24"/>
              </w:rPr>
              <w:t>ente per riflettere il fatto che la posizione aggregata detenuta dall</w:t>
            </w:r>
            <w:r w:rsidR="00C06321" w:rsidRPr="009342E9">
              <w:rPr>
                <w:rFonts w:ascii="Times New Roman" w:hAnsi="Times New Roman"/>
                <w:sz w:val="24"/>
              </w:rPr>
              <w:t>'</w:t>
            </w:r>
            <w:r w:rsidRPr="009342E9">
              <w:rPr>
                <w:rFonts w:ascii="Times New Roman" w:hAnsi="Times New Roman"/>
                <w:sz w:val="24"/>
              </w:rPr>
              <w:t>ente è superiore al volume di negoziazione normale o alle dimensioni delle posizioni su cui si basano le quotazioni o negoziazioni osservabili utilizzate per calibrare il prezzo o gli input immessi nel modello di valutazione, e che pertanto può essere considerata volta a far fronte alla stessa fonte di incertezza dell</w:t>
            </w:r>
            <w:r w:rsidR="00C06321" w:rsidRPr="009342E9">
              <w:rPr>
                <w:rFonts w:ascii="Times New Roman" w:hAnsi="Times New Roman"/>
                <w:sz w:val="24"/>
              </w:rPr>
              <w:t>'</w:t>
            </w:r>
            <w:r w:rsidRPr="009342E9">
              <w:rPr>
                <w:rFonts w:ascii="Times New Roman" w:hAnsi="Times New Roman"/>
                <w:sz w:val="24"/>
              </w:rPr>
              <w:t>AVA per le posizioni concentrate</w:t>
            </w:r>
            <w:r w:rsidRPr="009342E9">
              <w:rPr>
                <w:rStyle w:val="InstructionsTabelleberschrift"/>
                <w:rFonts w:ascii="Times New Roman" w:hAnsi="Times New Roman"/>
                <w:b w:val="0"/>
                <w:sz w:val="24"/>
                <w:u w:val="none"/>
              </w:rPr>
              <w:t xml:space="preserve">. </w:t>
            </w:r>
          </w:p>
        </w:tc>
      </w:tr>
      <w:tr w:rsidR="001332E7" w:rsidRPr="009342E9" w14:paraId="3F0550FC" w14:textId="77777777" w:rsidTr="00B80002">
        <w:tc>
          <w:tcPr>
            <w:tcW w:w="1101" w:type="dxa"/>
          </w:tcPr>
          <w:p w14:paraId="1DEAFF85"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0210</w:t>
            </w:r>
          </w:p>
        </w:tc>
        <w:tc>
          <w:tcPr>
            <w:tcW w:w="8190" w:type="dxa"/>
          </w:tcPr>
          <w:p w14:paraId="5B594BD6" w14:textId="77777777"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Style w:val="InstructionsTabelleberschrift"/>
                <w:rFonts w:ascii="Times New Roman" w:hAnsi="Times New Roman"/>
                <w:sz w:val="24"/>
              </w:rPr>
              <w:t>DIFFERENZIALI CREDITIZI NON REALIZZATI</w:t>
            </w:r>
          </w:p>
          <w:p w14:paraId="0BBF2544" w14:textId="5C7C7D08" w:rsidR="001332E7" w:rsidRPr="009342E9" w:rsidRDefault="001332E7" w:rsidP="00B80002">
            <w:pPr>
              <w:spacing w:beforeLines="60" w:before="144" w:afterLines="60" w:after="144"/>
              <w:rPr>
                <w:rStyle w:val="InstructionsTabelleberschrift"/>
                <w:rFonts w:ascii="Times New Roman" w:hAnsi="Times New Roman"/>
                <w:b w:val="0"/>
                <w:bCs w:val="0"/>
                <w:sz w:val="24"/>
                <w:u w:val="none"/>
              </w:rPr>
            </w:pPr>
            <w:r w:rsidRPr="009342E9">
              <w:rPr>
                <w:rStyle w:val="InstructionsTabelleberschrift"/>
                <w:rFonts w:ascii="Times New Roman" w:hAnsi="Times New Roman"/>
                <w:b w:val="0"/>
                <w:sz w:val="24"/>
                <w:u w:val="none"/>
              </w:rPr>
              <w:t>Rettifica applicata al fair value (valore equo) dell</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ente per coprire le perdite attese dovute al default della controparte su posizioni derivate (ovvero l</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aggiustamento della valutazione del credito - CVA- totale dell</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ente).</w:t>
            </w:r>
          </w:p>
        </w:tc>
      </w:tr>
      <w:tr w:rsidR="001332E7" w:rsidRPr="009342E9" w14:paraId="52853E97" w14:textId="77777777" w:rsidTr="00B80002">
        <w:tc>
          <w:tcPr>
            <w:tcW w:w="1101" w:type="dxa"/>
          </w:tcPr>
          <w:p w14:paraId="4A009EA0"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0220</w:t>
            </w:r>
          </w:p>
        </w:tc>
        <w:tc>
          <w:tcPr>
            <w:tcW w:w="8190" w:type="dxa"/>
          </w:tcPr>
          <w:p w14:paraId="14D23A1E" w14:textId="77777777"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Style w:val="InstructionsTabelleberschrift"/>
                <w:rFonts w:ascii="Times New Roman" w:hAnsi="Times New Roman"/>
                <w:sz w:val="24"/>
              </w:rPr>
              <w:t>COSTI DI INVESTIMENTO E DI FINANZIAMENTO (FUNDING)</w:t>
            </w:r>
          </w:p>
          <w:p w14:paraId="600C4A24" w14:textId="50911559" w:rsidR="001332E7" w:rsidRPr="009342E9" w:rsidRDefault="001332E7" w:rsidP="00B80002">
            <w:pPr>
              <w:spacing w:beforeLines="60" w:before="144" w:afterLines="60" w:after="144"/>
              <w:rPr>
                <w:rStyle w:val="InstructionsTabelleberschrift"/>
                <w:rFonts w:ascii="Times New Roman" w:hAnsi="Times New Roman"/>
                <w:b w:val="0"/>
                <w:bCs w:val="0"/>
                <w:sz w:val="24"/>
                <w:u w:val="none"/>
              </w:rPr>
            </w:pPr>
            <w:r w:rsidRPr="009342E9">
              <w:rPr>
                <w:rStyle w:val="InstructionsTabelleberschrift"/>
                <w:rFonts w:ascii="Times New Roman" w:hAnsi="Times New Roman"/>
                <w:b w:val="0"/>
                <w:sz w:val="24"/>
                <w:u w:val="none"/>
              </w:rPr>
              <w:t>Rettifica applicata al fair value (valore equo) dell</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ente qualora i modelli di valutazione non riflettano pienamente il costo di finanziamento (funding) che i partecipanti al mercato ingloberebbero nel prezzo di uscita per una posizione o un portafoglio (ovvero la rettifica totale della valutazione per finanziamento (funding) a livello di ente quando un ente computa tale rettifica o, in alternativa, una rettifica equivalente).</w:t>
            </w:r>
          </w:p>
        </w:tc>
      </w:tr>
      <w:tr w:rsidR="001332E7" w:rsidRPr="009342E9" w14:paraId="6AEFE1AC" w14:textId="77777777" w:rsidTr="00B80002">
        <w:tc>
          <w:tcPr>
            <w:tcW w:w="1101" w:type="dxa"/>
          </w:tcPr>
          <w:p w14:paraId="5CBEF5D4"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0230</w:t>
            </w:r>
          </w:p>
        </w:tc>
        <w:tc>
          <w:tcPr>
            <w:tcW w:w="8190" w:type="dxa"/>
          </w:tcPr>
          <w:p w14:paraId="24E9B117" w14:textId="77777777"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Style w:val="InstructionsTabelleberschrift"/>
                <w:rFonts w:ascii="Times New Roman" w:hAnsi="Times New Roman"/>
                <w:sz w:val="24"/>
              </w:rPr>
              <w:t>COSTI AMMINISTRATIVI FUTURI</w:t>
            </w:r>
          </w:p>
          <w:p w14:paraId="343B887D" w14:textId="4AF2400F" w:rsidR="001332E7" w:rsidRPr="009342E9" w:rsidRDefault="001332E7" w:rsidP="00B80002">
            <w:pPr>
              <w:spacing w:beforeLines="60" w:before="144" w:afterLines="60" w:after="144"/>
              <w:rPr>
                <w:rStyle w:val="InstructionsTabelleberschrift"/>
                <w:rFonts w:ascii="Times New Roman" w:hAnsi="Times New Roman"/>
                <w:b w:val="0"/>
                <w:bCs w:val="0"/>
                <w:sz w:val="24"/>
                <w:u w:val="none"/>
              </w:rPr>
            </w:pPr>
            <w:r w:rsidRPr="009342E9">
              <w:rPr>
                <w:rStyle w:val="InstructionsTabelleberschrift"/>
                <w:rFonts w:ascii="Times New Roman" w:hAnsi="Times New Roman"/>
                <w:b w:val="0"/>
                <w:sz w:val="24"/>
                <w:u w:val="none"/>
              </w:rPr>
              <w:t>Rettifica applicata al fair value (valore equo) dell</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ente per riflettere i costi amministrativi sostenuti dal portafoglio o dalla posizione ma non inclusi nel modello di valutazione o nei prezzi utilizzati per calibrare gli input di tale modello, e che pertanto può essere considerata volta a far fronte alla stessa fonte di incertezza dell</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AVA per costi amministrativi futuri.</w:t>
            </w:r>
          </w:p>
        </w:tc>
      </w:tr>
      <w:tr w:rsidR="001332E7" w:rsidRPr="009342E9" w14:paraId="1A7E0BF1" w14:textId="77777777" w:rsidTr="00B80002">
        <w:tc>
          <w:tcPr>
            <w:tcW w:w="1101" w:type="dxa"/>
          </w:tcPr>
          <w:p w14:paraId="0FB18184"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0240</w:t>
            </w:r>
          </w:p>
        </w:tc>
        <w:tc>
          <w:tcPr>
            <w:tcW w:w="8190" w:type="dxa"/>
          </w:tcPr>
          <w:p w14:paraId="27C26C83" w14:textId="77777777"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Style w:val="InstructionsTabelleberschrift"/>
                <w:rFonts w:ascii="Times New Roman" w:hAnsi="Times New Roman"/>
                <w:sz w:val="24"/>
              </w:rPr>
              <w:t>CHIUSURE ANTICIPATE DELLE POSIZIONI</w:t>
            </w:r>
          </w:p>
          <w:p w14:paraId="68C9A2F9" w14:textId="48528C7A" w:rsidR="001332E7" w:rsidRPr="009342E9" w:rsidRDefault="001332E7" w:rsidP="00B80002">
            <w:pPr>
              <w:spacing w:beforeLines="60" w:before="144" w:afterLines="60" w:after="144"/>
              <w:rPr>
                <w:rStyle w:val="InstructionsTabelleberschrift"/>
                <w:rFonts w:ascii="Times New Roman" w:hAnsi="Times New Roman"/>
                <w:b w:val="0"/>
                <w:bCs w:val="0"/>
                <w:sz w:val="24"/>
                <w:u w:val="none"/>
              </w:rPr>
            </w:pPr>
            <w:r w:rsidRPr="009342E9">
              <w:rPr>
                <w:rStyle w:val="InstructionsTabelleberschrift"/>
                <w:rFonts w:ascii="Times New Roman" w:hAnsi="Times New Roman"/>
                <w:b w:val="0"/>
                <w:sz w:val="24"/>
                <w:u w:val="none"/>
              </w:rPr>
              <w:t>Rettifiche applicate al fair value (valore equo) dell</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ente per riflettere le aspettative di chiusura anticipata contrattuale o non contrattuale che sfuggono al modello di valutazione, e che pertanto possono essere considerate volte a far fronte alla stessa fonte di incertezza dell</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AVA per chiusure anticipate delle posizioni.</w:t>
            </w:r>
          </w:p>
        </w:tc>
      </w:tr>
      <w:tr w:rsidR="001332E7" w:rsidRPr="009342E9" w14:paraId="68891440" w14:textId="77777777" w:rsidTr="00B80002">
        <w:tc>
          <w:tcPr>
            <w:tcW w:w="1101" w:type="dxa"/>
          </w:tcPr>
          <w:p w14:paraId="709CDC16"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0250</w:t>
            </w:r>
          </w:p>
        </w:tc>
        <w:tc>
          <w:tcPr>
            <w:tcW w:w="8190" w:type="dxa"/>
          </w:tcPr>
          <w:p w14:paraId="4CB43965" w14:textId="77777777"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Style w:val="InstructionsTabelleberschrift"/>
                <w:rFonts w:ascii="Times New Roman" w:hAnsi="Times New Roman"/>
                <w:sz w:val="24"/>
              </w:rPr>
              <w:t>RISCHIO OPERATIVO</w:t>
            </w:r>
          </w:p>
          <w:p w14:paraId="390AA5D8" w14:textId="0711718F" w:rsidR="001332E7" w:rsidRPr="009342E9" w:rsidRDefault="001332E7" w:rsidP="00B80002">
            <w:pPr>
              <w:spacing w:beforeLines="60" w:before="144" w:afterLines="60" w:after="144"/>
              <w:rPr>
                <w:rStyle w:val="InstructionsTabelleberschrift"/>
                <w:rFonts w:ascii="Times New Roman" w:hAnsi="Times New Roman"/>
                <w:b w:val="0"/>
                <w:bCs w:val="0"/>
                <w:sz w:val="24"/>
                <w:u w:val="none"/>
              </w:rPr>
            </w:pPr>
            <w:r w:rsidRPr="009342E9">
              <w:rPr>
                <w:rStyle w:val="InstructionsTabelleberschrift"/>
                <w:rFonts w:ascii="Times New Roman" w:hAnsi="Times New Roman"/>
                <w:b w:val="0"/>
                <w:sz w:val="24"/>
                <w:u w:val="none"/>
              </w:rPr>
              <w:t>Rettifiche applicate al fair value (valore equo) dell</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ente per riflettere il premio di rischio che i partecipanti al mercato esigerebbero per i rischi operativi derivanti da copertura, amministrazione e regolamento di contratti del portafoglio, e che pertanto possono essere considerate volte a far fronte alla stessa fonte di incertezza dell</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AVA per i rischi operativi.</w:t>
            </w:r>
          </w:p>
        </w:tc>
      </w:tr>
      <w:tr w:rsidR="001332E7" w:rsidRPr="009342E9" w14:paraId="1AC16A95" w14:textId="77777777" w:rsidTr="00B80002">
        <w:tc>
          <w:tcPr>
            <w:tcW w:w="1101" w:type="dxa"/>
          </w:tcPr>
          <w:p w14:paraId="6DDAD1B6"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lastRenderedPageBreak/>
              <w:t>0260</w:t>
            </w:r>
          </w:p>
        </w:tc>
        <w:tc>
          <w:tcPr>
            <w:tcW w:w="8190" w:type="dxa"/>
          </w:tcPr>
          <w:p w14:paraId="7EAC139F" w14:textId="77777777"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Style w:val="InstructionsTabelleberschrift"/>
                <w:rFonts w:ascii="Times New Roman" w:hAnsi="Times New Roman"/>
                <w:sz w:val="24"/>
              </w:rPr>
              <w:t>P&amp;L DEL GIORNO 1</w:t>
            </w:r>
          </w:p>
          <w:p w14:paraId="2A79B92B" w14:textId="350E3AE0" w:rsidR="001332E7" w:rsidRPr="009342E9" w:rsidRDefault="001332E7" w:rsidP="00B80002">
            <w:pPr>
              <w:spacing w:beforeLines="60" w:before="144" w:afterLines="60" w:after="144"/>
              <w:rPr>
                <w:rStyle w:val="InstructionsTabelleberschrift"/>
                <w:rFonts w:ascii="Times New Roman" w:hAnsi="Times New Roman"/>
                <w:b w:val="0"/>
                <w:bCs w:val="0"/>
                <w:sz w:val="24"/>
                <w:u w:val="none"/>
              </w:rPr>
            </w:pPr>
            <w:r w:rsidRPr="009342E9">
              <w:rPr>
                <w:rStyle w:val="InstructionsTabelleberschrift"/>
                <w:rFonts w:ascii="Times New Roman" w:hAnsi="Times New Roman"/>
                <w:b w:val="0"/>
                <w:sz w:val="24"/>
                <w:u w:val="none"/>
              </w:rPr>
              <w:t>Rettifiche per riflettere i casi in cui il modello di valutazione più tutte le altre rettifiche pertinenti del fair value (valore equo) applicabili ad una posizione o ad un portafoglio non riflettevano il prezzo pagato o ricevuto il primo giorno della rilevazione, ovvero il differimento dell</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utile o della perdita del giorno</w:t>
            </w:r>
            <w:r w:rsidR="00671810" w:rsidRPr="009342E9">
              <w:rPr>
                <w:rStyle w:val="InstructionsTabelleberschrift"/>
                <w:rFonts w:ascii="Times New Roman" w:hAnsi="Times New Roman"/>
                <w:b w:val="0"/>
                <w:sz w:val="24"/>
                <w:u w:val="none"/>
              </w:rPr>
              <w:t> </w:t>
            </w:r>
            <w:r w:rsidRPr="009342E9">
              <w:rPr>
                <w:rStyle w:val="InstructionsTabelleberschrift"/>
                <w:rFonts w:ascii="Times New Roman" w:hAnsi="Times New Roman"/>
                <w:b w:val="0"/>
                <w:sz w:val="24"/>
                <w:u w:val="none"/>
              </w:rPr>
              <w:t>1 (IFRS</w:t>
            </w:r>
            <w:r w:rsidR="00671810" w:rsidRPr="009342E9">
              <w:rPr>
                <w:rStyle w:val="InstructionsTabelleberschrift"/>
                <w:rFonts w:ascii="Times New Roman" w:hAnsi="Times New Roman"/>
                <w:b w:val="0"/>
                <w:sz w:val="24"/>
                <w:u w:val="none"/>
              </w:rPr>
              <w:t> </w:t>
            </w:r>
            <w:r w:rsidRPr="009342E9">
              <w:rPr>
                <w:rStyle w:val="InstructionsTabelleberschrift"/>
                <w:rFonts w:ascii="Times New Roman" w:hAnsi="Times New Roman"/>
                <w:b w:val="0"/>
                <w:sz w:val="24"/>
                <w:u w:val="none"/>
              </w:rPr>
              <w:t>9.B5.1.2.A).</w:t>
            </w:r>
          </w:p>
        </w:tc>
      </w:tr>
      <w:tr w:rsidR="001332E7" w:rsidRPr="009342E9" w14:paraId="1D48014A" w14:textId="77777777" w:rsidTr="00B80002">
        <w:tc>
          <w:tcPr>
            <w:tcW w:w="1101" w:type="dxa"/>
          </w:tcPr>
          <w:p w14:paraId="0922A64E"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0270</w:t>
            </w:r>
          </w:p>
        </w:tc>
        <w:tc>
          <w:tcPr>
            <w:tcW w:w="8190" w:type="dxa"/>
          </w:tcPr>
          <w:p w14:paraId="1152BF74" w14:textId="77777777"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Style w:val="InstructionsTabelleberschrift"/>
                <w:rFonts w:ascii="Times New Roman" w:hAnsi="Times New Roman"/>
                <w:sz w:val="24"/>
              </w:rPr>
              <w:t>SPIEGAZIONE E DESCRIZIONE</w:t>
            </w:r>
          </w:p>
          <w:p w14:paraId="2E8772B3" w14:textId="49077CEE" w:rsidR="001332E7" w:rsidRPr="009342E9" w:rsidRDefault="001332E7" w:rsidP="00B80002">
            <w:pPr>
              <w:spacing w:beforeLines="60" w:before="144" w:afterLines="60" w:after="144"/>
              <w:rPr>
                <w:rStyle w:val="InstructionsTabelleberschrift"/>
                <w:rFonts w:ascii="Times New Roman" w:hAnsi="Times New Roman"/>
                <w:b w:val="0"/>
                <w:sz w:val="24"/>
              </w:rPr>
            </w:pPr>
            <w:r w:rsidRPr="009342E9">
              <w:rPr>
                <w:rFonts w:ascii="Times New Roman" w:hAnsi="Times New Roman"/>
                <w:sz w:val="24"/>
              </w:rPr>
              <w:t>Descrizione delle posizioni trattate conformemente all</w:t>
            </w:r>
            <w:r w:rsidR="00C06321" w:rsidRPr="009342E9">
              <w:rPr>
                <w:rFonts w:ascii="Times New Roman" w:hAnsi="Times New Roman"/>
                <w:sz w:val="24"/>
              </w:rPr>
              <w:t>'</w:t>
            </w:r>
            <w:r w:rsidRPr="009342E9">
              <w:rPr>
                <w:rFonts w:ascii="Times New Roman" w:hAnsi="Times New Roman"/>
                <w:sz w:val="24"/>
              </w:rPr>
              <w:t>articolo</w:t>
            </w:r>
            <w:r w:rsidR="00671810" w:rsidRPr="009342E9">
              <w:rPr>
                <w:rFonts w:ascii="Times New Roman" w:hAnsi="Times New Roman"/>
                <w:sz w:val="24"/>
              </w:rPr>
              <w:t> </w:t>
            </w:r>
            <w:r w:rsidRPr="009342E9">
              <w:rPr>
                <w:rFonts w:ascii="Times New Roman" w:hAnsi="Times New Roman"/>
                <w:sz w:val="24"/>
              </w:rPr>
              <w:t>7, paragrafo</w:t>
            </w:r>
            <w:r w:rsidR="00671810" w:rsidRPr="009342E9">
              <w:rPr>
                <w:rFonts w:ascii="Times New Roman" w:hAnsi="Times New Roman"/>
                <w:sz w:val="24"/>
              </w:rPr>
              <w:t> </w:t>
            </w:r>
            <w:r w:rsidRPr="009342E9">
              <w:rPr>
                <w:rFonts w:ascii="Times New Roman" w:hAnsi="Times New Roman"/>
                <w:sz w:val="24"/>
              </w:rPr>
              <w:t>2, lettera</w:t>
            </w:r>
            <w:r w:rsidR="00671810" w:rsidRPr="009342E9">
              <w:rPr>
                <w:rFonts w:ascii="Times New Roman" w:hAnsi="Times New Roman"/>
                <w:sz w:val="24"/>
              </w:rPr>
              <w:t> </w:t>
            </w:r>
            <w:r w:rsidRPr="009342E9">
              <w:rPr>
                <w:rFonts w:ascii="Times New Roman" w:hAnsi="Times New Roman"/>
                <w:sz w:val="24"/>
              </w:rPr>
              <w:t>b), del regolamento delegato (UE) 2016/101 e delle ragioni per cui non è stato possibile applicare gli articoli da 9 a 17.</w:t>
            </w:r>
          </w:p>
        </w:tc>
      </w:tr>
    </w:tbl>
    <w:p w14:paraId="6E663990" w14:textId="77777777" w:rsidR="001332E7" w:rsidRPr="009342E9" w:rsidRDefault="001332E7" w:rsidP="001332E7">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3"/>
        <w:gridCol w:w="7933"/>
      </w:tblGrid>
      <w:tr w:rsidR="001332E7" w:rsidRPr="009342E9" w14:paraId="4592E39D" w14:textId="77777777" w:rsidTr="00B80002">
        <w:tc>
          <w:tcPr>
            <w:tcW w:w="9288" w:type="dxa"/>
            <w:gridSpan w:val="2"/>
            <w:shd w:val="clear" w:color="auto" w:fill="CCCCCC"/>
          </w:tcPr>
          <w:p w14:paraId="62BB46AA" w14:textId="77777777" w:rsidR="001332E7" w:rsidRPr="009342E9" w:rsidRDefault="001332E7" w:rsidP="00B80002">
            <w:pPr>
              <w:spacing w:beforeLines="60" w:before="144" w:afterLines="60" w:after="144"/>
              <w:rPr>
                <w:rFonts w:ascii="Times New Roman" w:hAnsi="Times New Roman"/>
                <w:b/>
                <w:sz w:val="24"/>
              </w:rPr>
            </w:pPr>
            <w:r w:rsidRPr="009342E9">
              <w:rPr>
                <w:rFonts w:ascii="Times New Roman" w:hAnsi="Times New Roman"/>
                <w:b/>
                <w:sz w:val="24"/>
              </w:rPr>
              <w:t>Righe</w:t>
            </w:r>
          </w:p>
        </w:tc>
      </w:tr>
      <w:tr w:rsidR="001332E7" w:rsidRPr="009342E9" w14:paraId="60BE333F" w14:textId="77777777" w:rsidTr="00B80002">
        <w:tc>
          <w:tcPr>
            <w:tcW w:w="1101" w:type="dxa"/>
          </w:tcPr>
          <w:p w14:paraId="2F32E18B"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0010</w:t>
            </w:r>
          </w:p>
        </w:tc>
        <w:tc>
          <w:tcPr>
            <w:tcW w:w="8187" w:type="dxa"/>
          </w:tcPr>
          <w:p w14:paraId="4E034D5D"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b/>
                <w:sz w:val="24"/>
                <w:u w:val="single"/>
              </w:rPr>
              <w:t xml:space="preserve">1. METODO DI BASE TOTALE </w:t>
            </w:r>
          </w:p>
          <w:p w14:paraId="6FBBC7A4"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Articolo 7, paragrafo 2, del regolamento delegato (UE) 2016/101.</w:t>
            </w:r>
          </w:p>
          <w:p w14:paraId="11E6DD23" w14:textId="3CD33F36"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Per ciascuna categoria pertinente di AVA di cui alle colonne da 0010 a 0110, gli AVA totali computati secondo il metodo di base come previsto al capo 3 del regolamento delegato (UE) 2016/101 per le attività e le passività valutate al fair value (valore equo) incluse ai fini del computo della soglia a norma dell</w:t>
            </w:r>
            <w:r w:rsidR="00C06321" w:rsidRPr="009342E9">
              <w:rPr>
                <w:rFonts w:ascii="Times New Roman" w:hAnsi="Times New Roman"/>
                <w:sz w:val="24"/>
              </w:rPr>
              <w:t>'</w:t>
            </w:r>
            <w:r w:rsidRPr="009342E9">
              <w:rPr>
                <w:rFonts w:ascii="Times New Roman" w:hAnsi="Times New Roman"/>
                <w:sz w:val="24"/>
              </w:rPr>
              <w:t>articolo</w:t>
            </w:r>
            <w:r w:rsidR="001D7B68" w:rsidRPr="009342E9">
              <w:rPr>
                <w:rFonts w:ascii="Times New Roman" w:hAnsi="Times New Roman"/>
                <w:sz w:val="24"/>
              </w:rPr>
              <w:t> </w:t>
            </w:r>
            <w:r w:rsidRPr="009342E9">
              <w:rPr>
                <w:rFonts w:ascii="Times New Roman" w:hAnsi="Times New Roman"/>
                <w:sz w:val="24"/>
              </w:rPr>
              <w:t>4, paragrafo 1, del medesimo regolamento. Sono inclusi i benefici della diversificazione indicati nella riga 0140 a norma dell</w:t>
            </w:r>
            <w:r w:rsidR="00C06321" w:rsidRPr="009342E9">
              <w:rPr>
                <w:rFonts w:ascii="Times New Roman" w:hAnsi="Times New Roman"/>
                <w:sz w:val="24"/>
              </w:rPr>
              <w:t>'</w:t>
            </w:r>
            <w:r w:rsidRPr="009342E9">
              <w:rPr>
                <w:rFonts w:ascii="Times New Roman" w:hAnsi="Times New Roman"/>
                <w:sz w:val="24"/>
              </w:rPr>
              <w:t>articolo 9, paragrafo</w:t>
            </w:r>
            <w:r w:rsidR="001D7B68" w:rsidRPr="009342E9">
              <w:rPr>
                <w:rFonts w:ascii="Times New Roman" w:hAnsi="Times New Roman"/>
                <w:sz w:val="24"/>
              </w:rPr>
              <w:t> </w:t>
            </w:r>
            <w:r w:rsidRPr="009342E9">
              <w:rPr>
                <w:rFonts w:ascii="Times New Roman" w:hAnsi="Times New Roman"/>
                <w:sz w:val="24"/>
              </w:rPr>
              <w:t>6, dell</w:t>
            </w:r>
            <w:r w:rsidR="00C06321" w:rsidRPr="009342E9">
              <w:rPr>
                <w:rFonts w:ascii="Times New Roman" w:hAnsi="Times New Roman"/>
                <w:sz w:val="24"/>
              </w:rPr>
              <w:t>'</w:t>
            </w:r>
            <w:r w:rsidRPr="009342E9">
              <w:rPr>
                <w:rFonts w:ascii="Times New Roman" w:hAnsi="Times New Roman"/>
                <w:sz w:val="24"/>
              </w:rPr>
              <w:t>articolo 10, paragrafo 7, e dell</w:t>
            </w:r>
            <w:r w:rsidR="00C06321" w:rsidRPr="009342E9">
              <w:rPr>
                <w:rFonts w:ascii="Times New Roman" w:hAnsi="Times New Roman"/>
                <w:sz w:val="24"/>
              </w:rPr>
              <w:t>'</w:t>
            </w:r>
            <w:r w:rsidRPr="009342E9">
              <w:rPr>
                <w:rFonts w:ascii="Times New Roman" w:hAnsi="Times New Roman"/>
                <w:sz w:val="24"/>
              </w:rPr>
              <w:t xml:space="preserve">articolo 11, paragrafo 7, del regolamento delegato (UE) 2016/101. </w:t>
            </w:r>
          </w:p>
        </w:tc>
      </w:tr>
      <w:tr w:rsidR="001332E7" w:rsidRPr="009342E9" w14:paraId="412D732D" w14:textId="77777777" w:rsidTr="00B80002">
        <w:tc>
          <w:tcPr>
            <w:tcW w:w="1101" w:type="dxa"/>
          </w:tcPr>
          <w:p w14:paraId="7BC0E62E"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0020</w:t>
            </w:r>
          </w:p>
        </w:tc>
        <w:tc>
          <w:tcPr>
            <w:tcW w:w="8187" w:type="dxa"/>
          </w:tcPr>
          <w:p w14:paraId="324B5AF0"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b/>
                <w:sz w:val="24"/>
                <w:u w:val="single"/>
              </w:rPr>
              <w:t xml:space="preserve">DI CUI: PORTAFOGLIO DI NEGOZIAZIONE </w:t>
            </w:r>
          </w:p>
          <w:p w14:paraId="0FEC7624"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Articolo 7, paragrafo 2, del regolamento delegato (UE) 2016/101.</w:t>
            </w:r>
          </w:p>
          <w:p w14:paraId="7D7D0B75"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sz w:val="24"/>
              </w:rPr>
              <w:t>Per ciascuna categoria pertinente di AVA di cui alle colonne da 0010 a 0110, la quota degli AVA totali indicati nella riga 0010 derivante da posizioni del portafoglio di negoziazione (valore assoluto).</w:t>
            </w:r>
          </w:p>
        </w:tc>
      </w:tr>
      <w:tr w:rsidR="001332E7" w:rsidRPr="009342E9" w14:paraId="2D552DFB" w14:textId="77777777" w:rsidTr="00B80002">
        <w:tc>
          <w:tcPr>
            <w:tcW w:w="1101" w:type="dxa"/>
          </w:tcPr>
          <w:p w14:paraId="07A85FF1"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0030</w:t>
            </w:r>
          </w:p>
        </w:tc>
        <w:tc>
          <w:tcPr>
            <w:tcW w:w="8187" w:type="dxa"/>
          </w:tcPr>
          <w:p w14:paraId="617544D0"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b/>
                <w:sz w:val="24"/>
                <w:u w:val="single"/>
              </w:rPr>
              <w:t xml:space="preserve">1.1 PORTAFOGLI DI CUI AGLI ARTICOLI DA 9 A 17 DEL REGOLAMENTO DELEGATO (UE) 2016/101 DELLA COMMISSIONE - TOTALE A LIVELLO DI CATEGORIA POST-DIVERSIFICAZIONE </w:t>
            </w:r>
          </w:p>
          <w:p w14:paraId="6ADDDC77"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Articolo 7, paragrafo 2, lettera a), del regolamento delegato (UE) 2016/101.</w:t>
            </w:r>
          </w:p>
          <w:p w14:paraId="5C5FB990" w14:textId="117FF67B"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Per ciascuna categoria pertinente di AVA di cui alle colonne da 0010 a 0110, gli AVA totali computati a norma degli articoli da 9 a 17 del regolamento delegato (UE) 2016/101 per le attività e le passività valutate al fair value (valore equo) incluse ai fini del computo della soglia a norma dell</w:t>
            </w:r>
            <w:r w:rsidR="00C06321" w:rsidRPr="009342E9">
              <w:rPr>
                <w:rFonts w:ascii="Times New Roman" w:hAnsi="Times New Roman"/>
                <w:sz w:val="24"/>
              </w:rPr>
              <w:t>'</w:t>
            </w:r>
            <w:r w:rsidRPr="009342E9">
              <w:rPr>
                <w:rFonts w:ascii="Times New Roman" w:hAnsi="Times New Roman"/>
                <w:sz w:val="24"/>
              </w:rPr>
              <w:t>articolo 4, paragrafo 1, del medesimo regolamento, ad eccezione delle attività e delle passività valutate al fair value (valore equo) soggette al trattamento descritto all</w:t>
            </w:r>
            <w:r w:rsidR="00C06321" w:rsidRPr="009342E9">
              <w:rPr>
                <w:rFonts w:ascii="Times New Roman" w:hAnsi="Times New Roman"/>
                <w:sz w:val="24"/>
              </w:rPr>
              <w:t>'</w:t>
            </w:r>
            <w:r w:rsidRPr="009342E9">
              <w:rPr>
                <w:rFonts w:ascii="Times New Roman" w:hAnsi="Times New Roman"/>
                <w:sz w:val="24"/>
              </w:rPr>
              <w:t>articolo</w:t>
            </w:r>
            <w:r w:rsidR="001D7B68" w:rsidRPr="009342E9">
              <w:rPr>
                <w:rFonts w:ascii="Times New Roman" w:hAnsi="Times New Roman"/>
                <w:sz w:val="24"/>
              </w:rPr>
              <w:t> </w:t>
            </w:r>
            <w:r w:rsidRPr="009342E9">
              <w:rPr>
                <w:rFonts w:ascii="Times New Roman" w:hAnsi="Times New Roman"/>
                <w:sz w:val="24"/>
              </w:rPr>
              <w:t>7, paragrafo</w:t>
            </w:r>
            <w:r w:rsidR="001D7B68" w:rsidRPr="009342E9">
              <w:rPr>
                <w:rFonts w:ascii="Times New Roman" w:hAnsi="Times New Roman"/>
                <w:sz w:val="24"/>
              </w:rPr>
              <w:t> </w:t>
            </w:r>
            <w:r w:rsidRPr="009342E9">
              <w:rPr>
                <w:rFonts w:ascii="Times New Roman" w:hAnsi="Times New Roman"/>
                <w:sz w:val="24"/>
              </w:rPr>
              <w:t xml:space="preserve">2, lettera b), del regolamento delegato (UE) 2016/101. </w:t>
            </w:r>
          </w:p>
          <w:p w14:paraId="5F5EBEB9" w14:textId="52BB6B21"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lastRenderedPageBreak/>
              <w:t>Sono compresi gli AVA computati a norma degli articoli 12 e 13 del regolamento delegato (UE) 2016/101 che sono indicati nelle righe 0050 e 0060 e sono inclusi negli AVA per l</w:t>
            </w:r>
            <w:r w:rsidR="00C06321" w:rsidRPr="009342E9">
              <w:rPr>
                <w:rFonts w:ascii="Times New Roman" w:hAnsi="Times New Roman"/>
                <w:sz w:val="24"/>
              </w:rPr>
              <w:t>'</w:t>
            </w:r>
            <w:r w:rsidRPr="009342E9">
              <w:rPr>
                <w:rFonts w:ascii="Times New Roman" w:hAnsi="Times New Roman"/>
                <w:sz w:val="24"/>
              </w:rPr>
              <w:t>incertezza delle quotazioni di mercato, negli AVA per i costi di chiusura e negli AVA per i rischi del modello come previsto all</w:t>
            </w:r>
            <w:r w:rsidR="00C06321" w:rsidRPr="009342E9">
              <w:rPr>
                <w:rFonts w:ascii="Times New Roman" w:hAnsi="Times New Roman"/>
                <w:sz w:val="24"/>
              </w:rPr>
              <w:t>'</w:t>
            </w:r>
            <w:r w:rsidRPr="009342E9">
              <w:rPr>
                <w:rFonts w:ascii="Times New Roman" w:hAnsi="Times New Roman"/>
                <w:sz w:val="24"/>
              </w:rPr>
              <w:t>articolo</w:t>
            </w:r>
            <w:r w:rsidR="001D7B68" w:rsidRPr="009342E9">
              <w:rPr>
                <w:rFonts w:ascii="Times New Roman" w:hAnsi="Times New Roman"/>
                <w:sz w:val="24"/>
              </w:rPr>
              <w:t> </w:t>
            </w:r>
            <w:r w:rsidRPr="009342E9">
              <w:rPr>
                <w:rFonts w:ascii="Times New Roman" w:hAnsi="Times New Roman"/>
                <w:sz w:val="24"/>
              </w:rPr>
              <w:t>12, paragrafo 2, e all</w:t>
            </w:r>
            <w:r w:rsidR="00C06321" w:rsidRPr="009342E9">
              <w:rPr>
                <w:rFonts w:ascii="Times New Roman" w:hAnsi="Times New Roman"/>
                <w:sz w:val="24"/>
              </w:rPr>
              <w:t>'</w:t>
            </w:r>
            <w:r w:rsidRPr="009342E9">
              <w:rPr>
                <w:rFonts w:ascii="Times New Roman" w:hAnsi="Times New Roman"/>
                <w:sz w:val="24"/>
              </w:rPr>
              <w:t xml:space="preserve">articolo 13, paragrafo 2, del medesimo regolamento. </w:t>
            </w:r>
          </w:p>
          <w:p w14:paraId="50C7B13F" w14:textId="51099085"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Sono inclusi i benefici della diversificazione indicati nella riga 0140 a norma dell</w:t>
            </w:r>
            <w:r w:rsidR="00C06321" w:rsidRPr="009342E9">
              <w:rPr>
                <w:rFonts w:ascii="Times New Roman" w:hAnsi="Times New Roman"/>
                <w:sz w:val="24"/>
              </w:rPr>
              <w:t>'</w:t>
            </w:r>
            <w:r w:rsidRPr="009342E9">
              <w:rPr>
                <w:rFonts w:ascii="Times New Roman" w:hAnsi="Times New Roman"/>
                <w:sz w:val="24"/>
              </w:rPr>
              <w:t>articolo</w:t>
            </w:r>
            <w:r w:rsidR="001D7B68" w:rsidRPr="009342E9">
              <w:rPr>
                <w:rFonts w:ascii="Times New Roman" w:hAnsi="Times New Roman"/>
                <w:sz w:val="24"/>
              </w:rPr>
              <w:t> </w:t>
            </w:r>
            <w:r w:rsidRPr="009342E9">
              <w:rPr>
                <w:rFonts w:ascii="Times New Roman" w:hAnsi="Times New Roman"/>
                <w:sz w:val="24"/>
              </w:rPr>
              <w:t>9, paragrafo</w:t>
            </w:r>
            <w:r w:rsidR="001D7B68" w:rsidRPr="009342E9">
              <w:rPr>
                <w:rFonts w:ascii="Times New Roman" w:hAnsi="Times New Roman"/>
                <w:sz w:val="24"/>
              </w:rPr>
              <w:t> </w:t>
            </w:r>
            <w:r w:rsidRPr="009342E9">
              <w:rPr>
                <w:rFonts w:ascii="Times New Roman" w:hAnsi="Times New Roman"/>
                <w:sz w:val="24"/>
              </w:rPr>
              <w:t>6, dell</w:t>
            </w:r>
            <w:r w:rsidR="00C06321" w:rsidRPr="009342E9">
              <w:rPr>
                <w:rFonts w:ascii="Times New Roman" w:hAnsi="Times New Roman"/>
                <w:sz w:val="24"/>
              </w:rPr>
              <w:t>'</w:t>
            </w:r>
            <w:r w:rsidRPr="009342E9">
              <w:rPr>
                <w:rFonts w:ascii="Times New Roman" w:hAnsi="Times New Roman"/>
                <w:sz w:val="24"/>
              </w:rPr>
              <w:t>articolo</w:t>
            </w:r>
            <w:r w:rsidR="001D7B68" w:rsidRPr="009342E9">
              <w:rPr>
                <w:rFonts w:ascii="Times New Roman" w:hAnsi="Times New Roman"/>
                <w:sz w:val="24"/>
              </w:rPr>
              <w:t> </w:t>
            </w:r>
            <w:r w:rsidRPr="009342E9">
              <w:rPr>
                <w:rFonts w:ascii="Times New Roman" w:hAnsi="Times New Roman"/>
                <w:sz w:val="24"/>
              </w:rPr>
              <w:t>10, paragrafo</w:t>
            </w:r>
            <w:r w:rsidR="001D7B68" w:rsidRPr="009342E9">
              <w:rPr>
                <w:rFonts w:ascii="Times New Roman" w:hAnsi="Times New Roman"/>
                <w:sz w:val="24"/>
              </w:rPr>
              <w:t> </w:t>
            </w:r>
            <w:r w:rsidRPr="009342E9">
              <w:rPr>
                <w:rFonts w:ascii="Times New Roman" w:hAnsi="Times New Roman"/>
                <w:sz w:val="24"/>
              </w:rPr>
              <w:t>7, e dell</w:t>
            </w:r>
            <w:r w:rsidR="00C06321" w:rsidRPr="009342E9">
              <w:rPr>
                <w:rFonts w:ascii="Times New Roman" w:hAnsi="Times New Roman"/>
                <w:sz w:val="24"/>
              </w:rPr>
              <w:t>'</w:t>
            </w:r>
            <w:r w:rsidRPr="009342E9">
              <w:rPr>
                <w:rFonts w:ascii="Times New Roman" w:hAnsi="Times New Roman"/>
                <w:sz w:val="24"/>
              </w:rPr>
              <w:t>articolo</w:t>
            </w:r>
            <w:r w:rsidR="001D7B68" w:rsidRPr="009342E9">
              <w:rPr>
                <w:rFonts w:ascii="Times New Roman" w:hAnsi="Times New Roman"/>
                <w:sz w:val="24"/>
              </w:rPr>
              <w:t> </w:t>
            </w:r>
            <w:r w:rsidRPr="009342E9">
              <w:rPr>
                <w:rFonts w:ascii="Times New Roman" w:hAnsi="Times New Roman"/>
                <w:sz w:val="24"/>
              </w:rPr>
              <w:t xml:space="preserve">11, paragrafo 7, del regolamento delegato (UE) 2016/101. </w:t>
            </w:r>
          </w:p>
          <w:p w14:paraId="17E7A943"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 xml:space="preserve">La riga 0030 è la differenza tra le righe 0040 e 0140. </w:t>
            </w:r>
          </w:p>
        </w:tc>
      </w:tr>
      <w:tr w:rsidR="001332E7" w:rsidRPr="009342E9" w14:paraId="5DB0C1BE" w14:textId="77777777" w:rsidTr="00B80002">
        <w:tc>
          <w:tcPr>
            <w:tcW w:w="1101" w:type="dxa"/>
          </w:tcPr>
          <w:p w14:paraId="37D1CA54"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lastRenderedPageBreak/>
              <w:t>0040 - 0130</w:t>
            </w:r>
          </w:p>
        </w:tc>
        <w:tc>
          <w:tcPr>
            <w:tcW w:w="8187" w:type="dxa"/>
          </w:tcPr>
          <w:p w14:paraId="064BD1AF"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b/>
                <w:sz w:val="24"/>
                <w:u w:val="single"/>
              </w:rPr>
              <w:t>1.1.1 TOTALE A LIVELLO DI CATEGORIA PRE-DIVERSIFICAZIONE</w:t>
            </w:r>
          </w:p>
          <w:p w14:paraId="25B7DFE5" w14:textId="1E31A689"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Per le righe da 0090 a 0130 gli enti classificano le loro attività e passività valutate al fair value (valore equo) incluse ai fini del computo della soglia a norma dell</w:t>
            </w:r>
            <w:r w:rsidR="00C06321" w:rsidRPr="009342E9">
              <w:rPr>
                <w:rFonts w:ascii="Times New Roman" w:hAnsi="Times New Roman"/>
                <w:sz w:val="24"/>
              </w:rPr>
              <w:t>'</w:t>
            </w:r>
            <w:r w:rsidRPr="009342E9">
              <w:rPr>
                <w:rFonts w:ascii="Times New Roman" w:hAnsi="Times New Roman"/>
                <w:sz w:val="24"/>
              </w:rPr>
              <w:t>articolo 4, paragrafo 1, del regolamento delegato (UE) 2016/101 (all</w:t>
            </w:r>
            <w:r w:rsidR="00C06321" w:rsidRPr="009342E9">
              <w:rPr>
                <w:rFonts w:ascii="Times New Roman" w:hAnsi="Times New Roman"/>
                <w:sz w:val="24"/>
              </w:rPr>
              <w:t>'</w:t>
            </w:r>
            <w:r w:rsidRPr="009342E9">
              <w:rPr>
                <w:rFonts w:ascii="Times New Roman" w:hAnsi="Times New Roman"/>
                <w:sz w:val="24"/>
              </w:rPr>
              <w:t>interno e all</w:t>
            </w:r>
            <w:r w:rsidR="00C06321" w:rsidRPr="009342E9">
              <w:rPr>
                <w:rFonts w:ascii="Times New Roman" w:hAnsi="Times New Roman"/>
                <w:sz w:val="24"/>
              </w:rPr>
              <w:t>'</w:t>
            </w:r>
            <w:r w:rsidRPr="009342E9">
              <w:rPr>
                <w:rFonts w:ascii="Times New Roman" w:hAnsi="Times New Roman"/>
                <w:sz w:val="24"/>
              </w:rPr>
              <w:t xml:space="preserve">esterno del portafoglio di negoziazione) in base alle categorie di rischio seguenti: tassi di interesse, cambio, credito, strumenti di capitale e merci. </w:t>
            </w:r>
          </w:p>
          <w:p w14:paraId="1A152C4F" w14:textId="1F87789E"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A tal fine gli enti si affidano alla loro struttura interna di gestione del rischio e, secondo una mappatura elaborata in base alla valutazione di esperti, assegnano le loro linee di business o unità di negoziazione alla categoria di rischio più appropriata. Gli AVA, le rettifiche del fair value (valore equo) ed altre informazioni richieste corrispondenti alle linee di business o alle unità di negoziazione assegnate sono allocati alla stessa categoria di rischio pertinente, per fornire a livello di riga per ciascuna categoria di rischio un quadro coerente degli aggiustamenti apportati sia a fini prudenziali che a fini contabili ed un</w:t>
            </w:r>
            <w:r w:rsidR="00C06321" w:rsidRPr="009342E9">
              <w:rPr>
                <w:rFonts w:ascii="Times New Roman" w:hAnsi="Times New Roman"/>
                <w:sz w:val="24"/>
              </w:rPr>
              <w:t>'</w:t>
            </w:r>
            <w:r w:rsidRPr="009342E9">
              <w:rPr>
                <w:rFonts w:ascii="Times New Roman" w:hAnsi="Times New Roman"/>
                <w:sz w:val="24"/>
              </w:rPr>
              <w:t xml:space="preserve">indicazione della dimensione delle posizioni interessate (in termini di attività e passività valutate al fair value (valore equo)). Quando gli AVA o altri aggiustamenti sono computati ad un livello di aggregazione diverso, in particolare a livello di impresa, gli enti elaborano una metodologia di assegnazione degli AVA agli insiemi pertinenti di posizioni. La metodologia di allocazione fa sì che la riga 0040 sia la somma delle righe da 0050 a 0130 per le colonne da 0010 a 0100. </w:t>
            </w:r>
          </w:p>
          <w:p w14:paraId="39519D8E" w14:textId="0F078D95"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 xml:space="preserve">Indipendentemente dal metodo applicato, le informazioni fornite sono per quanto possibile coerenti a livello di riga poiché saranno comparate a tale livello (importi AVA, incertezza </w:t>
            </w:r>
            <w:r w:rsidR="00C06321" w:rsidRPr="009342E9">
              <w:rPr>
                <w:rFonts w:ascii="Times New Roman" w:hAnsi="Times New Roman"/>
                <w:sz w:val="24"/>
              </w:rPr>
              <w:t>"</w:t>
            </w:r>
            <w:r w:rsidRPr="009342E9">
              <w:rPr>
                <w:rFonts w:ascii="Times New Roman" w:hAnsi="Times New Roman"/>
                <w:sz w:val="24"/>
              </w:rPr>
              <w:t>upside</w:t>
            </w:r>
            <w:r w:rsidR="00C06321" w:rsidRPr="009342E9">
              <w:rPr>
                <w:rFonts w:ascii="Times New Roman" w:hAnsi="Times New Roman"/>
                <w:sz w:val="24"/>
              </w:rPr>
              <w:t>"</w:t>
            </w:r>
            <w:r w:rsidRPr="009342E9">
              <w:rPr>
                <w:rFonts w:ascii="Times New Roman" w:hAnsi="Times New Roman"/>
                <w:sz w:val="24"/>
              </w:rPr>
              <w:t xml:space="preserve">, importi del fair value (valore equo) e potenziali rettifiche del fair value (valore equo)). </w:t>
            </w:r>
          </w:p>
          <w:p w14:paraId="0B1615AC" w14:textId="6FC0B25B"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La ripartizione nelle righe da 0090 a 0130 esclude gli AVA computati a norma degli articoli 12 e 13 del regolamento delegato (UE) 2016/101 che sono indicati nelle righe 0050 e 0060 e sono inclusi negli AVA per l</w:t>
            </w:r>
            <w:r w:rsidR="00C06321" w:rsidRPr="009342E9">
              <w:rPr>
                <w:rFonts w:ascii="Times New Roman" w:hAnsi="Times New Roman"/>
                <w:sz w:val="24"/>
              </w:rPr>
              <w:t>'</w:t>
            </w:r>
            <w:r w:rsidRPr="009342E9">
              <w:rPr>
                <w:rFonts w:ascii="Times New Roman" w:hAnsi="Times New Roman"/>
                <w:sz w:val="24"/>
              </w:rPr>
              <w:t>incertezza delle quotazioni di mercato, negli AVA per i costi di chiusura e negli AVA per i rischi del modello come previsto all</w:t>
            </w:r>
            <w:r w:rsidR="00C06321" w:rsidRPr="009342E9">
              <w:rPr>
                <w:rFonts w:ascii="Times New Roman" w:hAnsi="Times New Roman"/>
                <w:sz w:val="24"/>
              </w:rPr>
              <w:t>'</w:t>
            </w:r>
            <w:r w:rsidRPr="009342E9">
              <w:rPr>
                <w:rFonts w:ascii="Times New Roman" w:hAnsi="Times New Roman"/>
                <w:sz w:val="24"/>
              </w:rPr>
              <w:t>articolo</w:t>
            </w:r>
            <w:r w:rsidR="001D7B68" w:rsidRPr="009342E9">
              <w:rPr>
                <w:rFonts w:ascii="Times New Roman" w:hAnsi="Times New Roman"/>
                <w:sz w:val="24"/>
              </w:rPr>
              <w:t> </w:t>
            </w:r>
            <w:r w:rsidRPr="009342E9">
              <w:rPr>
                <w:rFonts w:ascii="Times New Roman" w:hAnsi="Times New Roman"/>
                <w:sz w:val="24"/>
              </w:rPr>
              <w:t>12, paragrafo</w:t>
            </w:r>
            <w:r w:rsidR="001D7B68" w:rsidRPr="009342E9">
              <w:rPr>
                <w:rFonts w:ascii="Times New Roman" w:hAnsi="Times New Roman"/>
                <w:sz w:val="24"/>
              </w:rPr>
              <w:t> </w:t>
            </w:r>
            <w:r w:rsidRPr="009342E9">
              <w:rPr>
                <w:rFonts w:ascii="Times New Roman" w:hAnsi="Times New Roman"/>
                <w:sz w:val="24"/>
              </w:rPr>
              <w:t>2, e all</w:t>
            </w:r>
            <w:r w:rsidR="00C06321" w:rsidRPr="009342E9">
              <w:rPr>
                <w:rFonts w:ascii="Times New Roman" w:hAnsi="Times New Roman"/>
                <w:sz w:val="24"/>
              </w:rPr>
              <w:t>'</w:t>
            </w:r>
            <w:r w:rsidRPr="009342E9">
              <w:rPr>
                <w:rFonts w:ascii="Times New Roman" w:hAnsi="Times New Roman"/>
                <w:sz w:val="24"/>
              </w:rPr>
              <w:t>articolo</w:t>
            </w:r>
            <w:r w:rsidR="001D7B68" w:rsidRPr="009342E9">
              <w:rPr>
                <w:rFonts w:ascii="Times New Roman" w:hAnsi="Times New Roman"/>
                <w:sz w:val="24"/>
              </w:rPr>
              <w:t> </w:t>
            </w:r>
            <w:r w:rsidRPr="009342E9">
              <w:rPr>
                <w:rFonts w:ascii="Times New Roman" w:hAnsi="Times New Roman"/>
                <w:sz w:val="24"/>
              </w:rPr>
              <w:t>13, paragrafo</w:t>
            </w:r>
            <w:r w:rsidR="001D7B68" w:rsidRPr="009342E9">
              <w:rPr>
                <w:rFonts w:ascii="Times New Roman" w:hAnsi="Times New Roman"/>
                <w:sz w:val="24"/>
              </w:rPr>
              <w:t> </w:t>
            </w:r>
            <w:r w:rsidRPr="009342E9">
              <w:rPr>
                <w:rFonts w:ascii="Times New Roman" w:hAnsi="Times New Roman"/>
                <w:sz w:val="24"/>
              </w:rPr>
              <w:t>2, del medesimo regolamento.</w:t>
            </w:r>
          </w:p>
          <w:p w14:paraId="694A2D17" w14:textId="583CA238"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I benefici della diversificazione sono indicati nella riga 0140 a norma dell</w:t>
            </w:r>
            <w:r w:rsidR="00C06321" w:rsidRPr="009342E9">
              <w:rPr>
                <w:rFonts w:ascii="Times New Roman" w:hAnsi="Times New Roman"/>
                <w:sz w:val="24"/>
              </w:rPr>
              <w:t>'</w:t>
            </w:r>
            <w:r w:rsidRPr="009342E9">
              <w:rPr>
                <w:rFonts w:ascii="Times New Roman" w:hAnsi="Times New Roman"/>
                <w:sz w:val="24"/>
              </w:rPr>
              <w:t>articolo</w:t>
            </w:r>
            <w:r w:rsidR="001D7B68" w:rsidRPr="009342E9">
              <w:rPr>
                <w:rFonts w:ascii="Times New Roman" w:hAnsi="Times New Roman"/>
                <w:sz w:val="24"/>
              </w:rPr>
              <w:t> </w:t>
            </w:r>
            <w:r w:rsidRPr="009342E9">
              <w:rPr>
                <w:rFonts w:ascii="Times New Roman" w:hAnsi="Times New Roman"/>
                <w:sz w:val="24"/>
              </w:rPr>
              <w:t>9, paragrafo</w:t>
            </w:r>
            <w:r w:rsidR="001D7B68" w:rsidRPr="009342E9">
              <w:rPr>
                <w:rFonts w:ascii="Times New Roman" w:hAnsi="Times New Roman"/>
                <w:sz w:val="24"/>
              </w:rPr>
              <w:t> </w:t>
            </w:r>
            <w:r w:rsidRPr="009342E9">
              <w:rPr>
                <w:rFonts w:ascii="Times New Roman" w:hAnsi="Times New Roman"/>
                <w:sz w:val="24"/>
              </w:rPr>
              <w:t>6, dell</w:t>
            </w:r>
            <w:r w:rsidR="00C06321" w:rsidRPr="009342E9">
              <w:rPr>
                <w:rFonts w:ascii="Times New Roman" w:hAnsi="Times New Roman"/>
                <w:sz w:val="24"/>
              </w:rPr>
              <w:t>'</w:t>
            </w:r>
            <w:r w:rsidRPr="009342E9">
              <w:rPr>
                <w:rFonts w:ascii="Times New Roman" w:hAnsi="Times New Roman"/>
                <w:sz w:val="24"/>
              </w:rPr>
              <w:t>articolo</w:t>
            </w:r>
            <w:r w:rsidR="001D7B68" w:rsidRPr="009342E9">
              <w:rPr>
                <w:rFonts w:ascii="Times New Roman" w:hAnsi="Times New Roman"/>
                <w:sz w:val="24"/>
              </w:rPr>
              <w:t> </w:t>
            </w:r>
            <w:r w:rsidRPr="009342E9">
              <w:rPr>
                <w:rFonts w:ascii="Times New Roman" w:hAnsi="Times New Roman"/>
                <w:sz w:val="24"/>
              </w:rPr>
              <w:t>10, paragrafo</w:t>
            </w:r>
            <w:r w:rsidR="001D7B68" w:rsidRPr="009342E9">
              <w:rPr>
                <w:rFonts w:ascii="Times New Roman" w:hAnsi="Times New Roman"/>
                <w:sz w:val="24"/>
              </w:rPr>
              <w:t> </w:t>
            </w:r>
            <w:r w:rsidRPr="009342E9">
              <w:rPr>
                <w:rFonts w:ascii="Times New Roman" w:hAnsi="Times New Roman"/>
                <w:sz w:val="24"/>
              </w:rPr>
              <w:t>7, e dell</w:t>
            </w:r>
            <w:r w:rsidR="00C06321" w:rsidRPr="009342E9">
              <w:rPr>
                <w:rFonts w:ascii="Times New Roman" w:hAnsi="Times New Roman"/>
                <w:sz w:val="24"/>
              </w:rPr>
              <w:t>'</w:t>
            </w:r>
            <w:r w:rsidRPr="009342E9">
              <w:rPr>
                <w:rFonts w:ascii="Times New Roman" w:hAnsi="Times New Roman"/>
                <w:sz w:val="24"/>
              </w:rPr>
              <w:t>articolo</w:t>
            </w:r>
            <w:r w:rsidR="001D7B68" w:rsidRPr="009342E9">
              <w:rPr>
                <w:rFonts w:ascii="Times New Roman" w:hAnsi="Times New Roman"/>
                <w:sz w:val="24"/>
              </w:rPr>
              <w:t> </w:t>
            </w:r>
            <w:r w:rsidRPr="009342E9">
              <w:rPr>
                <w:rFonts w:ascii="Times New Roman" w:hAnsi="Times New Roman"/>
                <w:sz w:val="24"/>
              </w:rPr>
              <w:t xml:space="preserve">11, paragrafo 7, del regolamento delegato (UE) 2016/101 e sono pertanto esclusi dalle righe da 0040 a 0130. </w:t>
            </w:r>
          </w:p>
        </w:tc>
      </w:tr>
      <w:tr w:rsidR="001332E7" w:rsidRPr="009342E9" w14:paraId="5DBF6414" w14:textId="77777777" w:rsidTr="00B80002">
        <w:tc>
          <w:tcPr>
            <w:tcW w:w="1101" w:type="dxa"/>
          </w:tcPr>
          <w:p w14:paraId="61056F90"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lastRenderedPageBreak/>
              <w:t>0050</w:t>
            </w:r>
          </w:p>
        </w:tc>
        <w:tc>
          <w:tcPr>
            <w:tcW w:w="8187" w:type="dxa"/>
            <w:shd w:val="clear" w:color="auto" w:fill="auto"/>
          </w:tcPr>
          <w:p w14:paraId="2895C37A"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b/>
                <w:sz w:val="24"/>
                <w:u w:val="single"/>
              </w:rPr>
              <w:t>DI CUI: AVA PER DIFFERENZIALI CREDITIZI NON REALIZZATI</w:t>
            </w:r>
          </w:p>
          <w:p w14:paraId="1478E2D5" w14:textId="07784E21"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 xml:space="preserve">Articolo 105, paragrafo 10, del regolamento (UE) </w:t>
            </w:r>
            <w:r w:rsidR="00671810" w:rsidRPr="009342E9">
              <w:rPr>
                <w:rFonts w:ascii="Times New Roman" w:hAnsi="Times New Roman"/>
                <w:sz w:val="24"/>
              </w:rPr>
              <w:t>n. </w:t>
            </w:r>
            <w:r w:rsidRPr="009342E9">
              <w:rPr>
                <w:rFonts w:ascii="Times New Roman" w:hAnsi="Times New Roman"/>
                <w:sz w:val="24"/>
              </w:rPr>
              <w:t>575/2013, articolo 12 del regolamento delegato (UE) 2016/101.</w:t>
            </w:r>
          </w:p>
          <w:p w14:paraId="7CA2D21A" w14:textId="2FFC0DC3"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L</w:t>
            </w:r>
            <w:r w:rsidR="00C06321" w:rsidRPr="009342E9">
              <w:rPr>
                <w:rFonts w:ascii="Times New Roman" w:hAnsi="Times New Roman"/>
                <w:sz w:val="24"/>
              </w:rPr>
              <w:t>'</w:t>
            </w:r>
            <w:r w:rsidRPr="009342E9">
              <w:rPr>
                <w:rFonts w:ascii="Times New Roman" w:hAnsi="Times New Roman"/>
                <w:sz w:val="24"/>
              </w:rPr>
              <w:t>AVA totale calcolato per i differenziali creditizi non realizzati (</w:t>
            </w:r>
            <w:r w:rsidR="00C06321" w:rsidRPr="009342E9">
              <w:rPr>
                <w:rFonts w:ascii="Times New Roman" w:hAnsi="Times New Roman"/>
                <w:sz w:val="24"/>
              </w:rPr>
              <w:t>"</w:t>
            </w:r>
            <w:r w:rsidRPr="009342E9">
              <w:rPr>
                <w:rFonts w:ascii="Times New Roman" w:hAnsi="Times New Roman"/>
                <w:sz w:val="24"/>
              </w:rPr>
              <w:t>AVA su CVA</w:t>
            </w:r>
            <w:r w:rsidR="00C06321" w:rsidRPr="009342E9">
              <w:rPr>
                <w:rFonts w:ascii="Times New Roman" w:hAnsi="Times New Roman"/>
                <w:sz w:val="24"/>
              </w:rPr>
              <w:t>"</w:t>
            </w:r>
            <w:r w:rsidRPr="009342E9">
              <w:rPr>
                <w:rFonts w:ascii="Times New Roman" w:hAnsi="Times New Roman"/>
                <w:sz w:val="24"/>
              </w:rPr>
              <w:t>) e la sua attribuzione agli AVA per l</w:t>
            </w:r>
            <w:r w:rsidR="00C06321" w:rsidRPr="009342E9">
              <w:rPr>
                <w:rFonts w:ascii="Times New Roman" w:hAnsi="Times New Roman"/>
                <w:sz w:val="24"/>
              </w:rPr>
              <w:t>'</w:t>
            </w:r>
            <w:r w:rsidRPr="009342E9">
              <w:rPr>
                <w:rFonts w:ascii="Times New Roman" w:hAnsi="Times New Roman"/>
                <w:sz w:val="24"/>
              </w:rPr>
              <w:t>incertezza delle quotazioni di mercato, agli AVA per i costi di chiusura o agli AVA per i rischi del modello a norma dell</w:t>
            </w:r>
            <w:r w:rsidR="00C06321" w:rsidRPr="009342E9">
              <w:rPr>
                <w:rFonts w:ascii="Times New Roman" w:hAnsi="Times New Roman"/>
                <w:sz w:val="24"/>
              </w:rPr>
              <w:t>'</w:t>
            </w:r>
            <w:r w:rsidRPr="009342E9">
              <w:rPr>
                <w:rFonts w:ascii="Times New Roman" w:hAnsi="Times New Roman"/>
                <w:sz w:val="24"/>
              </w:rPr>
              <w:t xml:space="preserve">articolo 12 del regolamento delegato (UE) 2016/101. </w:t>
            </w:r>
          </w:p>
          <w:p w14:paraId="0D632FA7" w14:textId="4BF3F5C0"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Colonna 0110: l</w:t>
            </w:r>
            <w:r w:rsidR="00C06321" w:rsidRPr="009342E9">
              <w:rPr>
                <w:rFonts w:ascii="Times New Roman" w:hAnsi="Times New Roman"/>
                <w:sz w:val="24"/>
              </w:rPr>
              <w:t>'</w:t>
            </w:r>
            <w:r w:rsidRPr="009342E9">
              <w:rPr>
                <w:rFonts w:ascii="Times New Roman" w:hAnsi="Times New Roman"/>
                <w:sz w:val="24"/>
              </w:rPr>
              <w:t>AVA totale è fornito solo per informazione in quanto la sua attribuzione agli AVA per l</w:t>
            </w:r>
            <w:r w:rsidR="00C06321" w:rsidRPr="009342E9">
              <w:rPr>
                <w:rFonts w:ascii="Times New Roman" w:hAnsi="Times New Roman"/>
                <w:sz w:val="24"/>
              </w:rPr>
              <w:t>'</w:t>
            </w:r>
            <w:r w:rsidRPr="009342E9">
              <w:rPr>
                <w:rFonts w:ascii="Times New Roman" w:hAnsi="Times New Roman"/>
                <w:sz w:val="24"/>
              </w:rPr>
              <w:t xml:space="preserve">incertezza delle quotazioni di mercato, agli AVA per i costi di chiusura o agli AVA per i rischi del modello porta alla sua inclusione, dopo aver tenuto conto dei benefici della diversificazione, nei corrispondenti AVA a livello di categoria. </w:t>
            </w:r>
          </w:p>
          <w:p w14:paraId="3127C50D" w14:textId="05F7896D"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Colonne 0130 e 0140: il valore assoluto delle attività e delle passività valutate al fair value (valore equo) incluse ai fini del computo degli AVA per i differenziali creditizi non realizzati. Ai fini del computo di questo AVA, le attività e le passività valutate al fair value (valore equo) di segno opposto perfettamente corrispondenti, escluse dal computo della soglia a norma dell</w:t>
            </w:r>
            <w:r w:rsidR="00C06321" w:rsidRPr="009342E9">
              <w:rPr>
                <w:rFonts w:ascii="Times New Roman" w:hAnsi="Times New Roman"/>
                <w:sz w:val="24"/>
              </w:rPr>
              <w:t>'</w:t>
            </w:r>
            <w:r w:rsidRPr="009342E9">
              <w:rPr>
                <w:rFonts w:ascii="Times New Roman" w:hAnsi="Times New Roman"/>
                <w:sz w:val="24"/>
              </w:rPr>
              <w:t>articolo</w:t>
            </w:r>
            <w:r w:rsidR="001D7B68" w:rsidRPr="009342E9">
              <w:rPr>
                <w:rFonts w:ascii="Times New Roman" w:hAnsi="Times New Roman"/>
                <w:sz w:val="24"/>
              </w:rPr>
              <w:t> </w:t>
            </w:r>
            <w:r w:rsidRPr="009342E9">
              <w:rPr>
                <w:rFonts w:ascii="Times New Roman" w:hAnsi="Times New Roman"/>
                <w:sz w:val="24"/>
              </w:rPr>
              <w:t>4, paragrafo 2, del regolamento delegato (UE) 2016/101, non sono più considerate di segno opposto perfettamente corrispondenti.</w:t>
            </w:r>
          </w:p>
        </w:tc>
      </w:tr>
      <w:tr w:rsidR="001332E7" w:rsidRPr="009342E9" w14:paraId="72D60E87" w14:textId="77777777" w:rsidTr="00B80002">
        <w:tc>
          <w:tcPr>
            <w:tcW w:w="1101" w:type="dxa"/>
          </w:tcPr>
          <w:p w14:paraId="126F43BC"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0060</w:t>
            </w:r>
          </w:p>
        </w:tc>
        <w:tc>
          <w:tcPr>
            <w:tcW w:w="8187" w:type="dxa"/>
            <w:shd w:val="clear" w:color="auto" w:fill="auto"/>
          </w:tcPr>
          <w:p w14:paraId="51864F6C"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b/>
                <w:sz w:val="24"/>
                <w:u w:val="single"/>
              </w:rPr>
              <w:t xml:space="preserve">DI CUI: AVA PER COSTI DI INVESTIMENTO E DI FINANZIAMENTO (FUNDING) </w:t>
            </w:r>
          </w:p>
          <w:p w14:paraId="28A1D10E" w14:textId="716F861F" w:rsidR="001332E7" w:rsidRPr="009342E9" w:rsidRDefault="001332E7" w:rsidP="00B80002">
            <w:pPr>
              <w:spacing w:beforeLines="60" w:before="144" w:afterLines="60" w:after="144"/>
              <w:rPr>
                <w:rFonts w:ascii="Times New Roman" w:hAnsi="Times New Roman"/>
                <w:caps/>
                <w:sz w:val="24"/>
                <w:u w:val="single"/>
              </w:rPr>
            </w:pPr>
            <w:r w:rsidRPr="009342E9">
              <w:rPr>
                <w:rFonts w:ascii="Times New Roman" w:hAnsi="Times New Roman"/>
                <w:sz w:val="24"/>
              </w:rPr>
              <w:t xml:space="preserve">Articolo 105, paragrafo 10, del regolamento (UE) </w:t>
            </w:r>
            <w:r w:rsidR="00671810" w:rsidRPr="009342E9">
              <w:rPr>
                <w:rFonts w:ascii="Times New Roman" w:hAnsi="Times New Roman"/>
                <w:sz w:val="24"/>
              </w:rPr>
              <w:t>n. </w:t>
            </w:r>
            <w:r w:rsidRPr="009342E9">
              <w:rPr>
                <w:rFonts w:ascii="Times New Roman" w:hAnsi="Times New Roman"/>
                <w:sz w:val="24"/>
              </w:rPr>
              <w:t>575/2013, articolo 17 del regolamento delegato (UE) 2016/101.</w:t>
            </w:r>
          </w:p>
          <w:p w14:paraId="62DDD25C" w14:textId="493F3E7D"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L</w:t>
            </w:r>
            <w:r w:rsidR="00C06321" w:rsidRPr="009342E9">
              <w:rPr>
                <w:rFonts w:ascii="Times New Roman" w:hAnsi="Times New Roman"/>
                <w:sz w:val="24"/>
              </w:rPr>
              <w:t>'</w:t>
            </w:r>
            <w:r w:rsidRPr="009342E9">
              <w:rPr>
                <w:rFonts w:ascii="Times New Roman" w:hAnsi="Times New Roman"/>
                <w:sz w:val="24"/>
              </w:rPr>
              <w:t>AVA totale calcolato per i costi di investimento e di finanziamento (funding) e la sua attribuzione agli AVA per l</w:t>
            </w:r>
            <w:r w:rsidR="00C06321" w:rsidRPr="009342E9">
              <w:rPr>
                <w:rFonts w:ascii="Times New Roman" w:hAnsi="Times New Roman"/>
                <w:sz w:val="24"/>
              </w:rPr>
              <w:t>'</w:t>
            </w:r>
            <w:r w:rsidRPr="009342E9">
              <w:rPr>
                <w:rFonts w:ascii="Times New Roman" w:hAnsi="Times New Roman"/>
                <w:sz w:val="24"/>
              </w:rPr>
              <w:t>incertezza delle quotazioni di mercato, agli AVA per i costi di chiusura o agli AVA per i rischi del modello a norma dell</w:t>
            </w:r>
            <w:r w:rsidR="00C06321" w:rsidRPr="009342E9">
              <w:rPr>
                <w:rFonts w:ascii="Times New Roman" w:hAnsi="Times New Roman"/>
                <w:sz w:val="24"/>
              </w:rPr>
              <w:t>'</w:t>
            </w:r>
            <w:r w:rsidRPr="009342E9">
              <w:rPr>
                <w:rFonts w:ascii="Times New Roman" w:hAnsi="Times New Roman"/>
                <w:sz w:val="24"/>
              </w:rPr>
              <w:t xml:space="preserve">articolo 13 del regolamento delegato (UE) 2016/101. </w:t>
            </w:r>
          </w:p>
          <w:p w14:paraId="72DC102D" w14:textId="4F4F3FD0"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Colonna 0110: l</w:t>
            </w:r>
            <w:r w:rsidR="00C06321" w:rsidRPr="009342E9">
              <w:rPr>
                <w:rFonts w:ascii="Times New Roman" w:hAnsi="Times New Roman"/>
                <w:sz w:val="24"/>
              </w:rPr>
              <w:t>'</w:t>
            </w:r>
            <w:r w:rsidRPr="009342E9">
              <w:rPr>
                <w:rFonts w:ascii="Times New Roman" w:hAnsi="Times New Roman"/>
                <w:sz w:val="24"/>
              </w:rPr>
              <w:t>AVA totale è fornito solo per informazione in quanto la sua attribuzione agli AVA per l</w:t>
            </w:r>
            <w:r w:rsidR="00C06321" w:rsidRPr="009342E9">
              <w:rPr>
                <w:rFonts w:ascii="Times New Roman" w:hAnsi="Times New Roman"/>
                <w:sz w:val="24"/>
              </w:rPr>
              <w:t>'</w:t>
            </w:r>
            <w:r w:rsidRPr="009342E9">
              <w:rPr>
                <w:rFonts w:ascii="Times New Roman" w:hAnsi="Times New Roman"/>
                <w:sz w:val="24"/>
              </w:rPr>
              <w:t xml:space="preserve">incertezza delle quotazioni di mercato, agli AVA per i costi di chiusura o agli AVA per i rischi del modello porta alla sua inclusione, dopo aver tenuto conto dei benefici della diversificazione, nei corrispondenti AVA a livello di categoria. </w:t>
            </w:r>
          </w:p>
          <w:p w14:paraId="7F6578BE" w14:textId="7A49041E"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Colonne 0130 e 0140: il valore assoluto delle attività e delle passività valutate al fair value (valore equo) incluse ai fini del computo dell</w:t>
            </w:r>
            <w:r w:rsidR="00C06321" w:rsidRPr="009342E9">
              <w:rPr>
                <w:rFonts w:ascii="Times New Roman" w:hAnsi="Times New Roman"/>
                <w:sz w:val="24"/>
              </w:rPr>
              <w:t>'</w:t>
            </w:r>
            <w:r w:rsidRPr="009342E9">
              <w:rPr>
                <w:rFonts w:ascii="Times New Roman" w:hAnsi="Times New Roman"/>
                <w:sz w:val="24"/>
              </w:rPr>
              <w:t>AVA per i costi di investimento e di finanziamento (funding). Ai fini del computo di questo AVA, le attività e le passività valutate al fair value (valore equo) di segno opposto perfettamente corrispondenti, escluse dal computo della soglia a norma dell</w:t>
            </w:r>
            <w:r w:rsidR="00C06321" w:rsidRPr="009342E9">
              <w:rPr>
                <w:rFonts w:ascii="Times New Roman" w:hAnsi="Times New Roman"/>
                <w:sz w:val="24"/>
              </w:rPr>
              <w:t>'</w:t>
            </w:r>
            <w:r w:rsidRPr="009342E9">
              <w:rPr>
                <w:rFonts w:ascii="Times New Roman" w:hAnsi="Times New Roman"/>
                <w:sz w:val="24"/>
              </w:rPr>
              <w:t>articolo 4, paragrafo 2, del regolamento delegato (UE) 2016/101, non sono più considerate di segno opposto perfettamente corrispondenti.</w:t>
            </w:r>
          </w:p>
        </w:tc>
      </w:tr>
      <w:tr w:rsidR="001332E7" w:rsidRPr="009342E9" w14:paraId="393B25DC" w14:textId="77777777" w:rsidTr="00B80002">
        <w:tc>
          <w:tcPr>
            <w:tcW w:w="1101" w:type="dxa"/>
          </w:tcPr>
          <w:p w14:paraId="18F8347A"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0070</w:t>
            </w:r>
          </w:p>
        </w:tc>
        <w:tc>
          <w:tcPr>
            <w:tcW w:w="8187" w:type="dxa"/>
          </w:tcPr>
          <w:p w14:paraId="0501E14C" w14:textId="6D5AC31F"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b/>
                <w:sz w:val="24"/>
                <w:u w:val="single"/>
              </w:rPr>
              <w:t>DI CUI: AVA CUI È ATTRIBUITO VALORE ZERO A NORMA DELL</w:t>
            </w:r>
            <w:r w:rsidR="00C06321" w:rsidRPr="009342E9">
              <w:rPr>
                <w:rFonts w:ascii="Times New Roman" w:hAnsi="Times New Roman"/>
                <w:b/>
                <w:sz w:val="24"/>
                <w:u w:val="single"/>
              </w:rPr>
              <w:t>'</w:t>
            </w:r>
            <w:r w:rsidRPr="009342E9">
              <w:rPr>
                <w:rFonts w:ascii="Times New Roman" w:hAnsi="Times New Roman"/>
                <w:b/>
                <w:sz w:val="24"/>
                <w:u w:val="single"/>
              </w:rPr>
              <w:t>ARTICOLO 9, PARAGRAFO 2, DEL</w:t>
            </w:r>
            <w:r w:rsidRPr="009342E9">
              <w:rPr>
                <w:rFonts w:ascii="Times New Roman" w:hAnsi="Times New Roman"/>
                <w:sz w:val="24"/>
                <w:u w:val="single"/>
              </w:rPr>
              <w:t xml:space="preserve"> </w:t>
            </w:r>
            <w:r w:rsidRPr="009342E9">
              <w:rPr>
                <w:rFonts w:ascii="Times New Roman" w:hAnsi="Times New Roman"/>
                <w:b/>
                <w:caps/>
                <w:sz w:val="24"/>
                <w:u w:val="single"/>
              </w:rPr>
              <w:t>regolamento delegato (UE) 2016/101</w:t>
            </w:r>
          </w:p>
          <w:p w14:paraId="342CE432" w14:textId="6BE92242"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lastRenderedPageBreak/>
              <w:t>Il valore assoluto delle attività e delle passività valutate al fair value (valore equo) corrispondenti alle esposizioni oggetto di valutazione per le quali l</w:t>
            </w:r>
            <w:r w:rsidR="00C06321" w:rsidRPr="009342E9">
              <w:rPr>
                <w:rFonts w:ascii="Times New Roman" w:hAnsi="Times New Roman"/>
                <w:sz w:val="24"/>
              </w:rPr>
              <w:t>'</w:t>
            </w:r>
            <w:r w:rsidRPr="009342E9">
              <w:rPr>
                <w:rFonts w:ascii="Times New Roman" w:hAnsi="Times New Roman"/>
                <w:sz w:val="24"/>
              </w:rPr>
              <w:t>AVA ha valore zero a norma dell</w:t>
            </w:r>
            <w:r w:rsidR="00C06321" w:rsidRPr="009342E9">
              <w:rPr>
                <w:rFonts w:ascii="Times New Roman" w:hAnsi="Times New Roman"/>
                <w:sz w:val="24"/>
              </w:rPr>
              <w:t>'</w:t>
            </w:r>
            <w:r w:rsidRPr="009342E9">
              <w:rPr>
                <w:rFonts w:ascii="Times New Roman" w:hAnsi="Times New Roman"/>
                <w:sz w:val="24"/>
              </w:rPr>
              <w:t xml:space="preserve">articolo 9, paragrafo 2, del regolamento delegato (UE) 2016/101. </w:t>
            </w:r>
          </w:p>
        </w:tc>
      </w:tr>
      <w:tr w:rsidR="001332E7" w:rsidRPr="009342E9" w14:paraId="2172A669" w14:textId="77777777" w:rsidTr="00B80002">
        <w:tc>
          <w:tcPr>
            <w:tcW w:w="1101" w:type="dxa"/>
          </w:tcPr>
          <w:p w14:paraId="2D283EA4"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lastRenderedPageBreak/>
              <w:t>0080</w:t>
            </w:r>
          </w:p>
        </w:tc>
        <w:tc>
          <w:tcPr>
            <w:tcW w:w="8187" w:type="dxa"/>
          </w:tcPr>
          <w:p w14:paraId="7BF7EB9F" w14:textId="09DBD081"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b/>
                <w:sz w:val="24"/>
                <w:u w:val="single"/>
              </w:rPr>
              <w:t>DI CUI: AVA CUI È ATTRIBUITO VALORE ZERO A NORMA DELL</w:t>
            </w:r>
            <w:r w:rsidR="00C06321" w:rsidRPr="009342E9">
              <w:rPr>
                <w:rFonts w:ascii="Times New Roman" w:hAnsi="Times New Roman"/>
                <w:b/>
                <w:sz w:val="24"/>
                <w:u w:val="single"/>
              </w:rPr>
              <w:t>'</w:t>
            </w:r>
            <w:r w:rsidRPr="009342E9">
              <w:rPr>
                <w:rFonts w:ascii="Times New Roman" w:hAnsi="Times New Roman"/>
                <w:b/>
                <w:sz w:val="24"/>
                <w:u w:val="single"/>
              </w:rPr>
              <w:t>ARTICOLO 10, PARAGRAFI 2 E 3, DEL</w:t>
            </w:r>
            <w:r w:rsidRPr="009342E9">
              <w:rPr>
                <w:rFonts w:ascii="Times New Roman" w:hAnsi="Times New Roman"/>
                <w:sz w:val="24"/>
                <w:u w:val="single"/>
              </w:rPr>
              <w:t xml:space="preserve"> </w:t>
            </w:r>
            <w:r w:rsidRPr="009342E9">
              <w:rPr>
                <w:rFonts w:ascii="Times New Roman" w:hAnsi="Times New Roman"/>
                <w:b/>
                <w:caps/>
                <w:sz w:val="24"/>
                <w:u w:val="single"/>
              </w:rPr>
              <w:t>REGOLAMENTO DELEGATO (UE) 2016/101</w:t>
            </w:r>
          </w:p>
          <w:p w14:paraId="71172EFD" w14:textId="2CCBFA4C"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Il valore assoluto delle attività e delle passività valutate al fair value (valore equo) corrispondenti alle esposizioni oggetto di valutazione per le quali l</w:t>
            </w:r>
            <w:r w:rsidR="00C06321" w:rsidRPr="009342E9">
              <w:rPr>
                <w:rFonts w:ascii="Times New Roman" w:hAnsi="Times New Roman"/>
                <w:sz w:val="24"/>
              </w:rPr>
              <w:t>'</w:t>
            </w:r>
            <w:r w:rsidRPr="009342E9">
              <w:rPr>
                <w:rFonts w:ascii="Times New Roman" w:hAnsi="Times New Roman"/>
                <w:sz w:val="24"/>
              </w:rPr>
              <w:t>AVA ha valore zero a norma dell</w:t>
            </w:r>
            <w:r w:rsidR="00C06321" w:rsidRPr="009342E9">
              <w:rPr>
                <w:rFonts w:ascii="Times New Roman" w:hAnsi="Times New Roman"/>
                <w:sz w:val="24"/>
              </w:rPr>
              <w:t>'</w:t>
            </w:r>
            <w:r w:rsidRPr="009342E9">
              <w:rPr>
                <w:rFonts w:ascii="Times New Roman" w:hAnsi="Times New Roman"/>
                <w:sz w:val="24"/>
              </w:rPr>
              <w:t>articolo 10, paragrafo 2 o 3, del regolamento delegato (UE) 2016/101.</w:t>
            </w:r>
          </w:p>
        </w:tc>
      </w:tr>
      <w:tr w:rsidR="001332E7" w:rsidRPr="009342E9" w14:paraId="61B8BF16" w14:textId="77777777" w:rsidTr="00B80002">
        <w:tc>
          <w:tcPr>
            <w:tcW w:w="1101" w:type="dxa"/>
          </w:tcPr>
          <w:p w14:paraId="4666BF6B"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0090</w:t>
            </w:r>
          </w:p>
        </w:tc>
        <w:tc>
          <w:tcPr>
            <w:tcW w:w="8187" w:type="dxa"/>
          </w:tcPr>
          <w:p w14:paraId="6ECA4B54"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b/>
                <w:sz w:val="24"/>
                <w:u w:val="single"/>
              </w:rPr>
              <w:t>1.1.1.1 TASSI DI INTERESSE</w:t>
            </w:r>
          </w:p>
        </w:tc>
      </w:tr>
      <w:tr w:rsidR="001332E7" w:rsidRPr="009342E9" w14:paraId="76A8F4D9" w14:textId="77777777" w:rsidTr="00B80002">
        <w:tc>
          <w:tcPr>
            <w:tcW w:w="1101" w:type="dxa"/>
          </w:tcPr>
          <w:p w14:paraId="0787ACA7"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0100</w:t>
            </w:r>
          </w:p>
        </w:tc>
        <w:tc>
          <w:tcPr>
            <w:tcW w:w="8187" w:type="dxa"/>
          </w:tcPr>
          <w:p w14:paraId="7AF7273B"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b/>
                <w:sz w:val="24"/>
                <w:u w:val="single"/>
              </w:rPr>
              <w:t>1.1.1.2 CAMBIO</w:t>
            </w:r>
          </w:p>
        </w:tc>
      </w:tr>
      <w:tr w:rsidR="001332E7" w:rsidRPr="009342E9" w14:paraId="1152453D" w14:textId="77777777" w:rsidTr="00B80002">
        <w:tc>
          <w:tcPr>
            <w:tcW w:w="1101" w:type="dxa"/>
          </w:tcPr>
          <w:p w14:paraId="4AC610C2"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0110</w:t>
            </w:r>
          </w:p>
        </w:tc>
        <w:tc>
          <w:tcPr>
            <w:tcW w:w="8187" w:type="dxa"/>
          </w:tcPr>
          <w:p w14:paraId="2B7DB9EB"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b/>
                <w:sz w:val="24"/>
                <w:u w:val="single"/>
              </w:rPr>
              <w:t>1.1.1.3 CREDITO</w:t>
            </w:r>
          </w:p>
        </w:tc>
      </w:tr>
      <w:tr w:rsidR="001332E7" w:rsidRPr="009342E9" w14:paraId="2F44B805" w14:textId="77777777" w:rsidTr="00B80002">
        <w:tc>
          <w:tcPr>
            <w:tcW w:w="1101" w:type="dxa"/>
          </w:tcPr>
          <w:p w14:paraId="1C36F8F9"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0120</w:t>
            </w:r>
          </w:p>
        </w:tc>
        <w:tc>
          <w:tcPr>
            <w:tcW w:w="8187" w:type="dxa"/>
          </w:tcPr>
          <w:p w14:paraId="03FA2AB3"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b/>
                <w:sz w:val="24"/>
                <w:u w:val="single"/>
              </w:rPr>
              <w:t>1.1.1.4 STRUMENTI DI CAPITALE</w:t>
            </w:r>
          </w:p>
        </w:tc>
      </w:tr>
      <w:tr w:rsidR="001332E7" w:rsidRPr="009342E9" w14:paraId="77E80195" w14:textId="77777777" w:rsidTr="00B80002">
        <w:tc>
          <w:tcPr>
            <w:tcW w:w="1101" w:type="dxa"/>
          </w:tcPr>
          <w:p w14:paraId="7A546AFC"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0130</w:t>
            </w:r>
          </w:p>
        </w:tc>
        <w:tc>
          <w:tcPr>
            <w:tcW w:w="8187" w:type="dxa"/>
          </w:tcPr>
          <w:p w14:paraId="13993737"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b/>
                <w:sz w:val="24"/>
                <w:u w:val="single"/>
              </w:rPr>
              <w:t>1.1.1.5 MERCI</w:t>
            </w:r>
          </w:p>
        </w:tc>
      </w:tr>
      <w:tr w:rsidR="001332E7" w:rsidRPr="009342E9" w14:paraId="631CAB46" w14:textId="77777777" w:rsidTr="00B80002">
        <w:tc>
          <w:tcPr>
            <w:tcW w:w="1101" w:type="dxa"/>
          </w:tcPr>
          <w:p w14:paraId="1A91B1B5"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0140</w:t>
            </w:r>
          </w:p>
        </w:tc>
        <w:tc>
          <w:tcPr>
            <w:tcW w:w="8187" w:type="dxa"/>
          </w:tcPr>
          <w:p w14:paraId="625B3AE7" w14:textId="77777777" w:rsidR="001332E7" w:rsidRPr="009342E9" w:rsidRDefault="001332E7" w:rsidP="00B80002">
            <w:pPr>
              <w:spacing w:beforeLines="60" w:before="144" w:afterLines="60" w:after="144"/>
              <w:rPr>
                <w:rFonts w:ascii="Times New Roman" w:hAnsi="Times New Roman"/>
                <w:b/>
                <w:caps/>
                <w:sz w:val="24"/>
                <w:u w:val="single"/>
              </w:rPr>
            </w:pPr>
            <w:r w:rsidRPr="009342E9">
              <w:rPr>
                <w:rFonts w:ascii="Times New Roman" w:hAnsi="Times New Roman"/>
                <w:b/>
                <w:caps/>
                <w:sz w:val="24"/>
                <w:u w:val="single"/>
              </w:rPr>
              <w:t>1.1.2 (-) Benefici della diversificazione</w:t>
            </w:r>
          </w:p>
          <w:p w14:paraId="60EF9B10"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Beneficio totale della diversificazione. Somma delle righe 0150 e 0160.</w:t>
            </w:r>
          </w:p>
        </w:tc>
      </w:tr>
      <w:tr w:rsidR="001332E7" w:rsidRPr="009342E9" w14:paraId="3C6B5525" w14:textId="77777777" w:rsidTr="00B80002">
        <w:tc>
          <w:tcPr>
            <w:tcW w:w="1101" w:type="dxa"/>
          </w:tcPr>
          <w:p w14:paraId="5DE37CF0"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0150</w:t>
            </w:r>
          </w:p>
        </w:tc>
        <w:tc>
          <w:tcPr>
            <w:tcW w:w="8187" w:type="dxa"/>
          </w:tcPr>
          <w:p w14:paraId="7B3CDB3A" w14:textId="77777777" w:rsidR="001332E7" w:rsidRPr="009342E9" w:rsidRDefault="001332E7" w:rsidP="00B80002">
            <w:pPr>
              <w:spacing w:beforeLines="60" w:before="144" w:afterLines="60" w:after="144"/>
              <w:rPr>
                <w:rFonts w:ascii="Times New Roman" w:hAnsi="Times New Roman"/>
                <w:b/>
                <w:caps/>
                <w:sz w:val="24"/>
                <w:u w:val="single"/>
              </w:rPr>
            </w:pPr>
            <w:r w:rsidRPr="009342E9">
              <w:rPr>
                <w:rFonts w:ascii="Times New Roman" w:hAnsi="Times New Roman"/>
                <w:b/>
                <w:caps/>
                <w:sz w:val="24"/>
                <w:u w:val="single"/>
              </w:rPr>
              <w:t>1.1.2.1 (-) Beneficio della diversificazione calcolato utilizzando il metodo 1</w:t>
            </w:r>
          </w:p>
          <w:p w14:paraId="68B32A51" w14:textId="2BF83874"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Per le categorie di AVA aggregate utilizzando il metodo 1 a norma dell</w:t>
            </w:r>
            <w:r w:rsidR="00C06321" w:rsidRPr="009342E9">
              <w:rPr>
                <w:rFonts w:ascii="Times New Roman" w:hAnsi="Times New Roman"/>
                <w:sz w:val="24"/>
              </w:rPr>
              <w:t>'</w:t>
            </w:r>
            <w:r w:rsidRPr="009342E9">
              <w:rPr>
                <w:rFonts w:ascii="Times New Roman" w:hAnsi="Times New Roman"/>
                <w:sz w:val="24"/>
              </w:rPr>
              <w:t>articolo</w:t>
            </w:r>
            <w:r w:rsidR="00496AEB" w:rsidRPr="009342E9">
              <w:rPr>
                <w:rFonts w:ascii="Times New Roman" w:hAnsi="Times New Roman"/>
                <w:sz w:val="24"/>
              </w:rPr>
              <w:t> </w:t>
            </w:r>
            <w:r w:rsidRPr="009342E9">
              <w:rPr>
                <w:rFonts w:ascii="Times New Roman" w:hAnsi="Times New Roman"/>
                <w:sz w:val="24"/>
              </w:rPr>
              <w:t>9, paragrafo</w:t>
            </w:r>
            <w:r w:rsidR="00496AEB" w:rsidRPr="009342E9">
              <w:rPr>
                <w:rFonts w:ascii="Times New Roman" w:hAnsi="Times New Roman"/>
                <w:sz w:val="24"/>
              </w:rPr>
              <w:t> </w:t>
            </w:r>
            <w:r w:rsidRPr="009342E9">
              <w:rPr>
                <w:rFonts w:ascii="Times New Roman" w:hAnsi="Times New Roman"/>
                <w:sz w:val="24"/>
              </w:rPr>
              <w:t>6, dell</w:t>
            </w:r>
            <w:r w:rsidR="00C06321" w:rsidRPr="009342E9">
              <w:rPr>
                <w:rFonts w:ascii="Times New Roman" w:hAnsi="Times New Roman"/>
                <w:sz w:val="24"/>
              </w:rPr>
              <w:t>'</w:t>
            </w:r>
            <w:r w:rsidRPr="009342E9">
              <w:rPr>
                <w:rFonts w:ascii="Times New Roman" w:hAnsi="Times New Roman"/>
                <w:sz w:val="24"/>
              </w:rPr>
              <w:t>articolo</w:t>
            </w:r>
            <w:r w:rsidR="00496AEB" w:rsidRPr="009342E9">
              <w:rPr>
                <w:rFonts w:ascii="Times New Roman" w:hAnsi="Times New Roman"/>
                <w:sz w:val="24"/>
              </w:rPr>
              <w:t> </w:t>
            </w:r>
            <w:r w:rsidRPr="009342E9">
              <w:rPr>
                <w:rFonts w:ascii="Times New Roman" w:hAnsi="Times New Roman"/>
                <w:sz w:val="24"/>
              </w:rPr>
              <w:t>10, paragrafo</w:t>
            </w:r>
            <w:r w:rsidR="00496AEB" w:rsidRPr="009342E9">
              <w:rPr>
                <w:rFonts w:ascii="Times New Roman" w:hAnsi="Times New Roman"/>
                <w:sz w:val="24"/>
              </w:rPr>
              <w:t> </w:t>
            </w:r>
            <w:r w:rsidRPr="009342E9">
              <w:rPr>
                <w:rFonts w:ascii="Times New Roman" w:hAnsi="Times New Roman"/>
                <w:sz w:val="24"/>
              </w:rPr>
              <w:t>7, e dell</w:t>
            </w:r>
            <w:r w:rsidR="00C06321" w:rsidRPr="009342E9">
              <w:rPr>
                <w:rFonts w:ascii="Times New Roman" w:hAnsi="Times New Roman"/>
                <w:sz w:val="24"/>
              </w:rPr>
              <w:t>'</w:t>
            </w:r>
            <w:r w:rsidRPr="009342E9">
              <w:rPr>
                <w:rFonts w:ascii="Times New Roman" w:hAnsi="Times New Roman"/>
                <w:sz w:val="24"/>
              </w:rPr>
              <w:t>articolo</w:t>
            </w:r>
            <w:r w:rsidR="00496AEB" w:rsidRPr="009342E9">
              <w:rPr>
                <w:rFonts w:ascii="Times New Roman" w:hAnsi="Times New Roman"/>
                <w:sz w:val="24"/>
              </w:rPr>
              <w:t> </w:t>
            </w:r>
            <w:r w:rsidRPr="009342E9">
              <w:rPr>
                <w:rFonts w:ascii="Times New Roman" w:hAnsi="Times New Roman"/>
                <w:sz w:val="24"/>
              </w:rPr>
              <w:t>11, paragrafo</w:t>
            </w:r>
            <w:r w:rsidR="00496AEB" w:rsidRPr="009342E9">
              <w:rPr>
                <w:rFonts w:ascii="Times New Roman" w:hAnsi="Times New Roman"/>
                <w:sz w:val="24"/>
              </w:rPr>
              <w:t> </w:t>
            </w:r>
            <w:r w:rsidRPr="009342E9">
              <w:rPr>
                <w:rFonts w:ascii="Times New Roman" w:hAnsi="Times New Roman"/>
                <w:sz w:val="24"/>
              </w:rPr>
              <w:t>6, del regolamento delegato (UE) 2016/101, la differenza tra la somma dei singoli AVA e l</w:t>
            </w:r>
            <w:r w:rsidR="00C06321" w:rsidRPr="009342E9">
              <w:rPr>
                <w:rFonts w:ascii="Times New Roman" w:hAnsi="Times New Roman"/>
                <w:sz w:val="24"/>
              </w:rPr>
              <w:t>'</w:t>
            </w:r>
            <w:r w:rsidRPr="009342E9">
              <w:rPr>
                <w:rFonts w:ascii="Times New Roman" w:hAnsi="Times New Roman"/>
                <w:sz w:val="24"/>
              </w:rPr>
              <w:t>AVA totale a livello di categoria dopo l</w:t>
            </w:r>
            <w:r w:rsidR="00C06321" w:rsidRPr="009342E9">
              <w:rPr>
                <w:rFonts w:ascii="Times New Roman" w:hAnsi="Times New Roman"/>
                <w:sz w:val="24"/>
              </w:rPr>
              <w:t>'</w:t>
            </w:r>
            <w:r w:rsidRPr="009342E9">
              <w:rPr>
                <w:rFonts w:ascii="Times New Roman" w:hAnsi="Times New Roman"/>
                <w:sz w:val="24"/>
              </w:rPr>
              <w:t>aggiustamento per aggregazione.</w:t>
            </w:r>
          </w:p>
        </w:tc>
      </w:tr>
      <w:tr w:rsidR="001332E7" w:rsidRPr="009342E9" w14:paraId="144FD8D5" w14:textId="77777777" w:rsidTr="00B80002">
        <w:tc>
          <w:tcPr>
            <w:tcW w:w="1101" w:type="dxa"/>
          </w:tcPr>
          <w:p w14:paraId="7CAE3F9C"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0160</w:t>
            </w:r>
          </w:p>
        </w:tc>
        <w:tc>
          <w:tcPr>
            <w:tcW w:w="8187" w:type="dxa"/>
          </w:tcPr>
          <w:p w14:paraId="43CB3557" w14:textId="77777777" w:rsidR="001332E7" w:rsidRPr="009342E9" w:rsidRDefault="001332E7" w:rsidP="00B80002">
            <w:pPr>
              <w:spacing w:beforeLines="60" w:before="144" w:afterLines="60" w:after="144"/>
              <w:rPr>
                <w:rFonts w:ascii="Times New Roman" w:hAnsi="Times New Roman"/>
                <w:b/>
                <w:caps/>
                <w:sz w:val="24"/>
                <w:u w:val="single"/>
              </w:rPr>
            </w:pPr>
            <w:r w:rsidRPr="009342E9">
              <w:rPr>
                <w:rFonts w:ascii="Times New Roman" w:hAnsi="Times New Roman"/>
                <w:b/>
                <w:caps/>
                <w:sz w:val="24"/>
                <w:u w:val="single"/>
              </w:rPr>
              <w:t>1.1.2.2 (-) Beneficio della diversificazione calcolato utilizzando il metodo 2</w:t>
            </w:r>
          </w:p>
          <w:p w14:paraId="65CA1336" w14:textId="08E6CA38"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Per le categorie di AVA aggregate utilizzando il metodo 2 a norma dell</w:t>
            </w:r>
            <w:r w:rsidR="00C06321" w:rsidRPr="009342E9">
              <w:rPr>
                <w:rFonts w:ascii="Times New Roman" w:hAnsi="Times New Roman"/>
                <w:sz w:val="24"/>
              </w:rPr>
              <w:t>'</w:t>
            </w:r>
            <w:r w:rsidRPr="009342E9">
              <w:rPr>
                <w:rFonts w:ascii="Times New Roman" w:hAnsi="Times New Roman"/>
                <w:sz w:val="24"/>
              </w:rPr>
              <w:t>articolo</w:t>
            </w:r>
            <w:r w:rsidR="00496AEB" w:rsidRPr="009342E9">
              <w:rPr>
                <w:rFonts w:ascii="Times New Roman" w:hAnsi="Times New Roman"/>
                <w:sz w:val="24"/>
              </w:rPr>
              <w:t> </w:t>
            </w:r>
            <w:r w:rsidRPr="009342E9">
              <w:rPr>
                <w:rFonts w:ascii="Times New Roman" w:hAnsi="Times New Roman"/>
                <w:sz w:val="24"/>
              </w:rPr>
              <w:t>9, paragrafo</w:t>
            </w:r>
            <w:r w:rsidR="00496AEB" w:rsidRPr="009342E9">
              <w:rPr>
                <w:rFonts w:ascii="Times New Roman" w:hAnsi="Times New Roman"/>
                <w:sz w:val="24"/>
              </w:rPr>
              <w:t> </w:t>
            </w:r>
            <w:r w:rsidRPr="009342E9">
              <w:rPr>
                <w:rFonts w:ascii="Times New Roman" w:hAnsi="Times New Roman"/>
                <w:sz w:val="24"/>
              </w:rPr>
              <w:t>6, dell</w:t>
            </w:r>
            <w:r w:rsidR="00C06321" w:rsidRPr="009342E9">
              <w:rPr>
                <w:rFonts w:ascii="Times New Roman" w:hAnsi="Times New Roman"/>
                <w:sz w:val="24"/>
              </w:rPr>
              <w:t>'</w:t>
            </w:r>
            <w:r w:rsidRPr="009342E9">
              <w:rPr>
                <w:rFonts w:ascii="Times New Roman" w:hAnsi="Times New Roman"/>
                <w:sz w:val="24"/>
              </w:rPr>
              <w:t>articolo</w:t>
            </w:r>
            <w:r w:rsidR="00496AEB" w:rsidRPr="009342E9">
              <w:rPr>
                <w:rFonts w:ascii="Times New Roman" w:hAnsi="Times New Roman"/>
                <w:sz w:val="24"/>
              </w:rPr>
              <w:t> </w:t>
            </w:r>
            <w:r w:rsidRPr="009342E9">
              <w:rPr>
                <w:rFonts w:ascii="Times New Roman" w:hAnsi="Times New Roman"/>
                <w:sz w:val="24"/>
              </w:rPr>
              <w:t>10, paragrafo</w:t>
            </w:r>
            <w:r w:rsidR="00496AEB" w:rsidRPr="009342E9">
              <w:rPr>
                <w:rFonts w:ascii="Times New Roman" w:hAnsi="Times New Roman"/>
                <w:sz w:val="24"/>
              </w:rPr>
              <w:t> </w:t>
            </w:r>
            <w:r w:rsidRPr="009342E9">
              <w:rPr>
                <w:rFonts w:ascii="Times New Roman" w:hAnsi="Times New Roman"/>
                <w:sz w:val="24"/>
              </w:rPr>
              <w:t>7, e dell</w:t>
            </w:r>
            <w:r w:rsidR="00C06321" w:rsidRPr="009342E9">
              <w:rPr>
                <w:rFonts w:ascii="Times New Roman" w:hAnsi="Times New Roman"/>
                <w:sz w:val="24"/>
              </w:rPr>
              <w:t>'</w:t>
            </w:r>
            <w:r w:rsidRPr="009342E9">
              <w:rPr>
                <w:rFonts w:ascii="Times New Roman" w:hAnsi="Times New Roman"/>
                <w:sz w:val="24"/>
              </w:rPr>
              <w:t>articolo</w:t>
            </w:r>
            <w:r w:rsidR="00496AEB" w:rsidRPr="009342E9">
              <w:rPr>
                <w:rFonts w:ascii="Times New Roman" w:hAnsi="Times New Roman"/>
                <w:sz w:val="24"/>
              </w:rPr>
              <w:t> </w:t>
            </w:r>
            <w:r w:rsidRPr="009342E9">
              <w:rPr>
                <w:rFonts w:ascii="Times New Roman" w:hAnsi="Times New Roman"/>
                <w:sz w:val="24"/>
              </w:rPr>
              <w:t>11, paragrafo</w:t>
            </w:r>
            <w:r w:rsidR="00496AEB" w:rsidRPr="009342E9">
              <w:rPr>
                <w:rFonts w:ascii="Times New Roman" w:hAnsi="Times New Roman"/>
                <w:sz w:val="24"/>
              </w:rPr>
              <w:t> </w:t>
            </w:r>
            <w:r w:rsidRPr="009342E9">
              <w:rPr>
                <w:rFonts w:ascii="Times New Roman" w:hAnsi="Times New Roman"/>
                <w:sz w:val="24"/>
              </w:rPr>
              <w:t>6, del regolamento delegato (UE) 2016/101, la differenza tra la somma dei singoli AVA e l</w:t>
            </w:r>
            <w:r w:rsidR="00C06321" w:rsidRPr="009342E9">
              <w:rPr>
                <w:rFonts w:ascii="Times New Roman" w:hAnsi="Times New Roman"/>
                <w:sz w:val="24"/>
              </w:rPr>
              <w:t>'</w:t>
            </w:r>
            <w:r w:rsidRPr="009342E9">
              <w:rPr>
                <w:rFonts w:ascii="Times New Roman" w:hAnsi="Times New Roman"/>
                <w:sz w:val="24"/>
              </w:rPr>
              <w:t>AVA totale a livello di categoria dopo l</w:t>
            </w:r>
            <w:r w:rsidR="00C06321" w:rsidRPr="009342E9">
              <w:rPr>
                <w:rFonts w:ascii="Times New Roman" w:hAnsi="Times New Roman"/>
                <w:sz w:val="24"/>
              </w:rPr>
              <w:t>'</w:t>
            </w:r>
            <w:r w:rsidRPr="009342E9">
              <w:rPr>
                <w:rFonts w:ascii="Times New Roman" w:hAnsi="Times New Roman"/>
                <w:sz w:val="24"/>
              </w:rPr>
              <w:t>aggiustamento per aggregazione.</w:t>
            </w:r>
          </w:p>
        </w:tc>
      </w:tr>
      <w:tr w:rsidR="001332E7" w:rsidRPr="009342E9" w14:paraId="37DF4E10" w14:textId="77777777" w:rsidTr="00B80002">
        <w:tc>
          <w:tcPr>
            <w:tcW w:w="1101" w:type="dxa"/>
          </w:tcPr>
          <w:p w14:paraId="563E3187"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0170</w:t>
            </w:r>
          </w:p>
        </w:tc>
        <w:tc>
          <w:tcPr>
            <w:tcW w:w="8187" w:type="dxa"/>
          </w:tcPr>
          <w:p w14:paraId="2AFEF331" w14:textId="605D336B" w:rsidR="001332E7" w:rsidRPr="009342E9" w:rsidRDefault="001332E7" w:rsidP="00B80002">
            <w:pPr>
              <w:spacing w:beforeLines="60" w:before="144" w:afterLines="60" w:after="144"/>
              <w:rPr>
                <w:rFonts w:ascii="Times New Roman" w:hAnsi="Times New Roman"/>
                <w:b/>
                <w:caps/>
                <w:sz w:val="24"/>
                <w:u w:val="single"/>
              </w:rPr>
            </w:pPr>
            <w:r w:rsidRPr="009342E9">
              <w:rPr>
                <w:rFonts w:ascii="Times New Roman" w:hAnsi="Times New Roman"/>
                <w:b/>
                <w:caps/>
                <w:sz w:val="24"/>
                <w:u w:val="single"/>
              </w:rPr>
              <w:t>1.1.2.2* Voce per memoria: AVA pre-diversificazione ridotti di oltre il 90</w:t>
            </w:r>
            <w:r w:rsidR="00C06321" w:rsidRPr="009342E9">
              <w:rPr>
                <w:rFonts w:ascii="Times New Roman" w:hAnsi="Times New Roman"/>
                <w:b/>
                <w:caps/>
                <w:sz w:val="24"/>
                <w:u w:val="single"/>
              </w:rPr>
              <w:t> </w:t>
            </w:r>
            <w:r w:rsidRPr="009342E9">
              <w:rPr>
                <w:rFonts w:ascii="Times New Roman" w:hAnsi="Times New Roman"/>
                <w:b/>
                <w:caps/>
                <w:sz w:val="24"/>
                <w:u w:val="single"/>
              </w:rPr>
              <w:t>% dalla diversificazione utilizzando il metodo 2</w:t>
            </w:r>
          </w:p>
          <w:p w14:paraId="11C46EE7"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Nella terminologia del metodo 2, la somma di FV – PV per tutte le esposizioni oggetto di valutazione per le quali APVA &lt; 10 % (FV – PV).</w:t>
            </w:r>
          </w:p>
        </w:tc>
      </w:tr>
      <w:tr w:rsidR="001332E7" w:rsidRPr="009342E9" w14:paraId="6852DEEE" w14:textId="77777777" w:rsidTr="00B80002">
        <w:tc>
          <w:tcPr>
            <w:tcW w:w="1101" w:type="dxa"/>
          </w:tcPr>
          <w:p w14:paraId="0CC293DB"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lastRenderedPageBreak/>
              <w:t>0180</w:t>
            </w:r>
          </w:p>
        </w:tc>
        <w:tc>
          <w:tcPr>
            <w:tcW w:w="8187" w:type="dxa"/>
          </w:tcPr>
          <w:p w14:paraId="1FAEFC72" w14:textId="07E6282C" w:rsidR="001332E7" w:rsidRPr="009342E9" w:rsidRDefault="001332E7" w:rsidP="00B80002">
            <w:pPr>
              <w:spacing w:beforeLines="60" w:before="144" w:afterLines="60" w:after="144"/>
              <w:rPr>
                <w:rFonts w:ascii="Times New Roman" w:hAnsi="Times New Roman"/>
                <w:b/>
                <w:caps/>
                <w:sz w:val="24"/>
                <w:u w:val="single"/>
              </w:rPr>
            </w:pPr>
            <w:r w:rsidRPr="009342E9">
              <w:rPr>
                <w:rFonts w:ascii="Times New Roman" w:hAnsi="Times New Roman"/>
                <w:b/>
                <w:caps/>
                <w:sz w:val="24"/>
                <w:u w:val="single"/>
              </w:rPr>
              <w:t>1.2 Portafogli calcolati secondo l</w:t>
            </w:r>
            <w:r w:rsidR="00C06321" w:rsidRPr="009342E9">
              <w:rPr>
                <w:rFonts w:ascii="Times New Roman" w:hAnsi="Times New Roman"/>
                <w:b/>
                <w:caps/>
                <w:sz w:val="24"/>
                <w:u w:val="single"/>
              </w:rPr>
              <w:t>'</w:t>
            </w:r>
            <w:r w:rsidRPr="009342E9">
              <w:rPr>
                <w:rFonts w:ascii="Times New Roman" w:hAnsi="Times New Roman"/>
                <w:b/>
                <w:caps/>
                <w:sz w:val="24"/>
                <w:u w:val="single"/>
              </w:rPr>
              <w:t>approccio alternativo (fall-back)</w:t>
            </w:r>
          </w:p>
          <w:p w14:paraId="17176A9F"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Articolo 7, paragrafo 2, lettera b), del regolamento delegato (UE) 2016/101.</w:t>
            </w:r>
          </w:p>
          <w:p w14:paraId="78621AFE" w14:textId="2997AEE6"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Per i portafogli soggetti all</w:t>
            </w:r>
            <w:r w:rsidR="00C06321" w:rsidRPr="009342E9">
              <w:rPr>
                <w:rFonts w:ascii="Times New Roman" w:hAnsi="Times New Roman"/>
                <w:sz w:val="24"/>
              </w:rPr>
              <w:t>'</w:t>
            </w:r>
            <w:r w:rsidRPr="009342E9">
              <w:rPr>
                <w:rFonts w:ascii="Times New Roman" w:hAnsi="Times New Roman"/>
                <w:sz w:val="24"/>
              </w:rPr>
              <w:t>approccio alternativo (fall-back) a norma dell</w:t>
            </w:r>
            <w:r w:rsidR="00C06321" w:rsidRPr="009342E9">
              <w:rPr>
                <w:rFonts w:ascii="Times New Roman" w:hAnsi="Times New Roman"/>
                <w:sz w:val="24"/>
              </w:rPr>
              <w:t>'</w:t>
            </w:r>
            <w:r w:rsidRPr="009342E9">
              <w:rPr>
                <w:rFonts w:ascii="Times New Roman" w:hAnsi="Times New Roman"/>
                <w:sz w:val="24"/>
              </w:rPr>
              <w:t>articolo</w:t>
            </w:r>
            <w:r w:rsidR="00496AEB" w:rsidRPr="009342E9">
              <w:rPr>
                <w:rFonts w:ascii="Times New Roman" w:hAnsi="Times New Roman"/>
                <w:sz w:val="24"/>
              </w:rPr>
              <w:t> </w:t>
            </w:r>
            <w:r w:rsidRPr="009342E9">
              <w:rPr>
                <w:rFonts w:ascii="Times New Roman" w:hAnsi="Times New Roman"/>
                <w:sz w:val="24"/>
              </w:rPr>
              <w:t>7, paragrafo 2, lettera b), del regolamento delegato (UE) 2016/101, l</w:t>
            </w:r>
            <w:r w:rsidR="00C06321" w:rsidRPr="009342E9">
              <w:rPr>
                <w:rFonts w:ascii="Times New Roman" w:hAnsi="Times New Roman"/>
                <w:sz w:val="24"/>
              </w:rPr>
              <w:t>'</w:t>
            </w:r>
            <w:r w:rsidRPr="009342E9">
              <w:rPr>
                <w:rFonts w:ascii="Times New Roman" w:hAnsi="Times New Roman"/>
                <w:sz w:val="24"/>
              </w:rPr>
              <w:t xml:space="preserve">AVA totale è pari alla somma delle righe 0190, 0200 e 0210. </w:t>
            </w:r>
          </w:p>
          <w:p w14:paraId="66B27C2E"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 xml:space="preserve">Le informazioni di bilancio pertinenti ed altre informazioni contestuali sono fornite nelle colonne da 0130 a 0260. La descrizione delle posizioni e le ragioni per cui non è stato possibile applicare gli articoli da 9 a 17 del regolamento delegato (UE) 2016/101 sono fornite nella colonna 0270. </w:t>
            </w:r>
          </w:p>
        </w:tc>
      </w:tr>
      <w:tr w:rsidR="001332E7" w:rsidRPr="009342E9" w14:paraId="766F3B2D" w14:textId="77777777" w:rsidTr="00B80002">
        <w:tc>
          <w:tcPr>
            <w:tcW w:w="1101" w:type="dxa"/>
          </w:tcPr>
          <w:p w14:paraId="4E3F31B8"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0190</w:t>
            </w:r>
          </w:p>
        </w:tc>
        <w:tc>
          <w:tcPr>
            <w:tcW w:w="8187" w:type="dxa"/>
          </w:tcPr>
          <w:p w14:paraId="696330D7" w14:textId="77777777" w:rsidR="001332E7" w:rsidRPr="009342E9" w:rsidRDefault="001332E7" w:rsidP="00B80002">
            <w:pPr>
              <w:spacing w:beforeLines="60" w:before="144" w:afterLines="60" w:after="144"/>
              <w:rPr>
                <w:rFonts w:ascii="Times New Roman" w:hAnsi="Times New Roman"/>
                <w:b/>
                <w:caps/>
                <w:sz w:val="24"/>
                <w:u w:val="single"/>
              </w:rPr>
            </w:pPr>
            <w:r w:rsidRPr="009342E9">
              <w:rPr>
                <w:rFonts w:ascii="Times New Roman" w:hAnsi="Times New Roman"/>
                <w:b/>
                <w:caps/>
                <w:sz w:val="24"/>
                <w:u w:val="single"/>
              </w:rPr>
              <w:t>1.2.1 Approccio alternativo (fall-back); 100 % del profitto non realizzato</w:t>
            </w:r>
          </w:p>
          <w:p w14:paraId="1D558F82" w14:textId="319D87E8"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Articolo</w:t>
            </w:r>
            <w:r w:rsidR="00496AEB" w:rsidRPr="009342E9">
              <w:rPr>
                <w:rFonts w:ascii="Times New Roman" w:hAnsi="Times New Roman"/>
                <w:sz w:val="24"/>
              </w:rPr>
              <w:t> </w:t>
            </w:r>
            <w:r w:rsidRPr="009342E9">
              <w:rPr>
                <w:rFonts w:ascii="Times New Roman" w:hAnsi="Times New Roman"/>
                <w:sz w:val="24"/>
              </w:rPr>
              <w:t>7, paragrafo</w:t>
            </w:r>
            <w:r w:rsidR="00496AEB" w:rsidRPr="009342E9">
              <w:rPr>
                <w:rFonts w:ascii="Times New Roman" w:hAnsi="Times New Roman"/>
                <w:sz w:val="24"/>
              </w:rPr>
              <w:t> </w:t>
            </w:r>
            <w:r w:rsidRPr="009342E9">
              <w:rPr>
                <w:rFonts w:ascii="Times New Roman" w:hAnsi="Times New Roman"/>
                <w:sz w:val="24"/>
              </w:rPr>
              <w:t>2, lettera</w:t>
            </w:r>
            <w:r w:rsidR="00496AEB" w:rsidRPr="009342E9">
              <w:rPr>
                <w:rFonts w:ascii="Times New Roman" w:hAnsi="Times New Roman"/>
                <w:sz w:val="24"/>
              </w:rPr>
              <w:t> </w:t>
            </w:r>
            <w:r w:rsidRPr="009342E9">
              <w:rPr>
                <w:rFonts w:ascii="Times New Roman" w:hAnsi="Times New Roman"/>
                <w:sz w:val="24"/>
              </w:rPr>
              <w:t>b), punto</w:t>
            </w:r>
            <w:r w:rsidR="00496AEB" w:rsidRPr="009342E9">
              <w:rPr>
                <w:rFonts w:ascii="Times New Roman" w:hAnsi="Times New Roman"/>
                <w:sz w:val="24"/>
              </w:rPr>
              <w:t> </w:t>
            </w:r>
            <w:r w:rsidRPr="009342E9">
              <w:rPr>
                <w:rFonts w:ascii="Times New Roman" w:hAnsi="Times New Roman"/>
                <w:sz w:val="24"/>
              </w:rPr>
              <w:t>i), del regolamento delegato (UE) 2016/101.</w:t>
            </w:r>
          </w:p>
        </w:tc>
      </w:tr>
      <w:tr w:rsidR="001332E7" w:rsidRPr="009342E9" w14:paraId="22491C0B" w14:textId="77777777" w:rsidTr="00B80002">
        <w:tc>
          <w:tcPr>
            <w:tcW w:w="1101" w:type="dxa"/>
          </w:tcPr>
          <w:p w14:paraId="243E1C18"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0200</w:t>
            </w:r>
          </w:p>
        </w:tc>
        <w:tc>
          <w:tcPr>
            <w:tcW w:w="8187" w:type="dxa"/>
          </w:tcPr>
          <w:p w14:paraId="7DC88A2D" w14:textId="77777777" w:rsidR="001332E7" w:rsidRPr="009342E9" w:rsidRDefault="001332E7" w:rsidP="00B80002">
            <w:pPr>
              <w:spacing w:beforeLines="60" w:before="144" w:afterLines="60" w:after="144"/>
              <w:rPr>
                <w:rFonts w:ascii="Times New Roman" w:hAnsi="Times New Roman"/>
                <w:b/>
                <w:caps/>
                <w:sz w:val="24"/>
                <w:u w:val="single"/>
              </w:rPr>
            </w:pPr>
            <w:r w:rsidRPr="009342E9">
              <w:rPr>
                <w:rFonts w:ascii="Times New Roman" w:hAnsi="Times New Roman"/>
                <w:b/>
                <w:caps/>
                <w:sz w:val="24"/>
                <w:u w:val="single"/>
              </w:rPr>
              <w:t>1.2.2 Approccio alternativo (fall-back); 10 % del valore nozionale</w:t>
            </w:r>
          </w:p>
          <w:p w14:paraId="1169C8CD" w14:textId="7AADD0D8"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Articolo</w:t>
            </w:r>
            <w:r w:rsidR="00496AEB" w:rsidRPr="009342E9">
              <w:rPr>
                <w:rFonts w:ascii="Times New Roman" w:hAnsi="Times New Roman"/>
                <w:sz w:val="24"/>
              </w:rPr>
              <w:t> </w:t>
            </w:r>
            <w:r w:rsidRPr="009342E9">
              <w:rPr>
                <w:rFonts w:ascii="Times New Roman" w:hAnsi="Times New Roman"/>
                <w:sz w:val="24"/>
              </w:rPr>
              <w:t>7, paragrafo</w:t>
            </w:r>
            <w:r w:rsidR="00496AEB" w:rsidRPr="009342E9">
              <w:rPr>
                <w:rFonts w:ascii="Times New Roman" w:hAnsi="Times New Roman"/>
                <w:sz w:val="24"/>
              </w:rPr>
              <w:t> </w:t>
            </w:r>
            <w:r w:rsidRPr="009342E9">
              <w:rPr>
                <w:rFonts w:ascii="Times New Roman" w:hAnsi="Times New Roman"/>
                <w:sz w:val="24"/>
              </w:rPr>
              <w:t>2, lettera</w:t>
            </w:r>
            <w:r w:rsidR="00496AEB" w:rsidRPr="009342E9">
              <w:rPr>
                <w:rFonts w:ascii="Times New Roman" w:hAnsi="Times New Roman"/>
                <w:sz w:val="24"/>
              </w:rPr>
              <w:t> </w:t>
            </w:r>
            <w:r w:rsidRPr="009342E9">
              <w:rPr>
                <w:rFonts w:ascii="Times New Roman" w:hAnsi="Times New Roman"/>
                <w:sz w:val="24"/>
              </w:rPr>
              <w:t>b), punto</w:t>
            </w:r>
            <w:r w:rsidR="00496AEB" w:rsidRPr="009342E9">
              <w:rPr>
                <w:rFonts w:ascii="Times New Roman" w:hAnsi="Times New Roman"/>
                <w:sz w:val="24"/>
              </w:rPr>
              <w:t> </w:t>
            </w:r>
            <w:r w:rsidRPr="009342E9">
              <w:rPr>
                <w:rFonts w:ascii="Times New Roman" w:hAnsi="Times New Roman"/>
                <w:sz w:val="24"/>
              </w:rPr>
              <w:t>ii), del regolamento delegato (UE) 2016/101.</w:t>
            </w:r>
          </w:p>
        </w:tc>
      </w:tr>
      <w:tr w:rsidR="001332E7" w:rsidRPr="009342E9" w14:paraId="10BF38F0" w14:textId="77777777" w:rsidTr="00B80002">
        <w:tc>
          <w:tcPr>
            <w:tcW w:w="1101" w:type="dxa"/>
          </w:tcPr>
          <w:p w14:paraId="69C594FB"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0210</w:t>
            </w:r>
          </w:p>
        </w:tc>
        <w:tc>
          <w:tcPr>
            <w:tcW w:w="8187" w:type="dxa"/>
          </w:tcPr>
          <w:p w14:paraId="5BF149DB" w14:textId="77777777" w:rsidR="001332E7" w:rsidRPr="009342E9" w:rsidRDefault="001332E7" w:rsidP="00B80002">
            <w:pPr>
              <w:spacing w:beforeLines="60" w:before="144" w:afterLines="60" w:after="144"/>
              <w:rPr>
                <w:rFonts w:ascii="Times New Roman" w:hAnsi="Times New Roman"/>
                <w:b/>
                <w:caps/>
                <w:sz w:val="24"/>
                <w:u w:val="single"/>
              </w:rPr>
            </w:pPr>
            <w:r w:rsidRPr="009342E9">
              <w:rPr>
                <w:rFonts w:ascii="Times New Roman" w:hAnsi="Times New Roman"/>
                <w:b/>
                <w:caps/>
                <w:sz w:val="24"/>
                <w:u w:val="single"/>
              </w:rPr>
              <w:t>1.2.3 Approccio alternativo; 25 % del valore iniziale</w:t>
            </w:r>
          </w:p>
          <w:p w14:paraId="52AB4D3F" w14:textId="61D6781B"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Articolo</w:t>
            </w:r>
            <w:r w:rsidR="00496AEB" w:rsidRPr="009342E9">
              <w:rPr>
                <w:rFonts w:ascii="Times New Roman" w:hAnsi="Times New Roman"/>
                <w:sz w:val="24"/>
              </w:rPr>
              <w:t> </w:t>
            </w:r>
            <w:r w:rsidRPr="009342E9">
              <w:rPr>
                <w:rFonts w:ascii="Times New Roman" w:hAnsi="Times New Roman"/>
                <w:sz w:val="24"/>
              </w:rPr>
              <w:t>7, paragrafo</w:t>
            </w:r>
            <w:r w:rsidR="00496AEB" w:rsidRPr="009342E9">
              <w:rPr>
                <w:rFonts w:ascii="Times New Roman" w:hAnsi="Times New Roman"/>
                <w:sz w:val="24"/>
              </w:rPr>
              <w:t> </w:t>
            </w:r>
            <w:r w:rsidRPr="009342E9">
              <w:rPr>
                <w:rFonts w:ascii="Times New Roman" w:hAnsi="Times New Roman"/>
                <w:sz w:val="24"/>
              </w:rPr>
              <w:t>2, lettera</w:t>
            </w:r>
            <w:r w:rsidR="00496AEB" w:rsidRPr="009342E9">
              <w:rPr>
                <w:rFonts w:ascii="Times New Roman" w:hAnsi="Times New Roman"/>
                <w:sz w:val="24"/>
              </w:rPr>
              <w:t> </w:t>
            </w:r>
            <w:r w:rsidRPr="009342E9">
              <w:rPr>
                <w:rFonts w:ascii="Times New Roman" w:hAnsi="Times New Roman"/>
                <w:sz w:val="24"/>
              </w:rPr>
              <w:t>b), punto</w:t>
            </w:r>
            <w:r w:rsidR="00496AEB" w:rsidRPr="009342E9">
              <w:rPr>
                <w:rFonts w:ascii="Times New Roman" w:hAnsi="Times New Roman"/>
                <w:sz w:val="24"/>
              </w:rPr>
              <w:t> </w:t>
            </w:r>
            <w:r w:rsidRPr="009342E9">
              <w:rPr>
                <w:rFonts w:ascii="Times New Roman" w:hAnsi="Times New Roman"/>
                <w:sz w:val="24"/>
              </w:rPr>
              <w:t>iii), del regolamento delegato (UE) 2016/101.</w:t>
            </w:r>
          </w:p>
        </w:tc>
      </w:tr>
    </w:tbl>
    <w:p w14:paraId="12F81ADE" w14:textId="77777777" w:rsidR="001332E7" w:rsidRPr="009342E9" w:rsidRDefault="001332E7" w:rsidP="001332E7">
      <w:pPr>
        <w:rPr>
          <w:rStyle w:val="InstructionsTabelleText"/>
          <w:rFonts w:ascii="Times New Roman" w:hAnsi="Times New Roman"/>
          <w:sz w:val="24"/>
        </w:rPr>
      </w:pPr>
    </w:p>
    <w:p w14:paraId="532B7BA8" w14:textId="77777777" w:rsidR="001332E7" w:rsidRPr="009342E9" w:rsidRDefault="001332E7" w:rsidP="001332E7">
      <w:pPr>
        <w:pStyle w:val="Instructionsberschrift2"/>
        <w:numPr>
          <w:ilvl w:val="0"/>
          <w:numId w:val="0"/>
        </w:numPr>
        <w:ind w:left="357" w:hanging="357"/>
        <w:rPr>
          <w:rFonts w:ascii="Times New Roman" w:hAnsi="Times New Roman"/>
          <w:sz w:val="24"/>
          <w:u w:val="none"/>
        </w:rPr>
      </w:pPr>
      <w:bookmarkStart w:id="7" w:name="_Toc117766059"/>
      <w:r w:rsidRPr="009342E9">
        <w:rPr>
          <w:rFonts w:ascii="Times New Roman" w:hAnsi="Times New Roman"/>
          <w:sz w:val="24"/>
          <w:u w:val="none"/>
        </w:rPr>
        <w:t xml:space="preserve">6.3. </w:t>
      </w:r>
      <w:r w:rsidRPr="009342E9">
        <w:rPr>
          <w:rFonts w:ascii="Times New Roman" w:hAnsi="Times New Roman"/>
          <w:sz w:val="24"/>
        </w:rPr>
        <w:t>C 32.03 - Valutazione prudente: AVA per i rischi del modello (PruVal 3)</w:t>
      </w:r>
      <w:bookmarkEnd w:id="7"/>
    </w:p>
    <w:p w14:paraId="4633C109" w14:textId="77777777" w:rsidR="001332E7" w:rsidRPr="009342E9" w:rsidRDefault="001332E7" w:rsidP="001332E7">
      <w:pPr>
        <w:pStyle w:val="Instructionsberschrift2"/>
        <w:numPr>
          <w:ilvl w:val="0"/>
          <w:numId w:val="0"/>
        </w:numPr>
        <w:ind w:left="357" w:hanging="357"/>
        <w:rPr>
          <w:rFonts w:ascii="Times New Roman" w:hAnsi="Times New Roman" w:cs="Times New Roman"/>
          <w:sz w:val="24"/>
          <w:u w:val="none"/>
        </w:rPr>
      </w:pPr>
      <w:bookmarkStart w:id="8" w:name="_Toc117766060"/>
      <w:r w:rsidRPr="009342E9">
        <w:rPr>
          <w:rFonts w:ascii="Times New Roman" w:hAnsi="Times New Roman"/>
          <w:sz w:val="24"/>
          <w:u w:val="none"/>
        </w:rPr>
        <w:t>6.3.1.</w:t>
      </w:r>
      <w:r w:rsidRPr="009342E9">
        <w:rPr>
          <w:u w:val="none"/>
        </w:rPr>
        <w:tab/>
      </w:r>
      <w:r w:rsidRPr="009342E9">
        <w:rPr>
          <w:rFonts w:ascii="Times New Roman" w:hAnsi="Times New Roman"/>
          <w:sz w:val="24"/>
        </w:rPr>
        <w:t>Osservazioni di carattere generale</w:t>
      </w:r>
      <w:bookmarkEnd w:id="8"/>
      <w:r w:rsidRPr="009342E9">
        <w:rPr>
          <w:rFonts w:ascii="Times New Roman" w:hAnsi="Times New Roman"/>
          <w:sz w:val="24"/>
          <w:u w:val="none"/>
        </w:rPr>
        <w:t xml:space="preserve"> </w:t>
      </w:r>
    </w:p>
    <w:p w14:paraId="4A814A6A" w14:textId="08FBE321" w:rsidR="001332E7" w:rsidRPr="009342E9" w:rsidRDefault="001332E7" w:rsidP="001332E7">
      <w:pPr>
        <w:pStyle w:val="InstructionsText2"/>
        <w:numPr>
          <w:ilvl w:val="0"/>
          <w:numId w:val="0"/>
        </w:numPr>
        <w:ind w:left="1353" w:hanging="360"/>
      </w:pPr>
      <w:r w:rsidRPr="009342E9">
        <w:fldChar w:fldCharType="begin"/>
      </w:r>
      <w:r w:rsidRPr="009342E9">
        <w:instrText xml:space="preserve"> seq paragraphs </w:instrText>
      </w:r>
      <w:r w:rsidRPr="009342E9">
        <w:fldChar w:fldCharType="separate"/>
      </w:r>
      <w:r w:rsidRPr="009342E9">
        <w:t>181</w:t>
      </w:r>
      <w:r w:rsidRPr="009342E9">
        <w:fldChar w:fldCharType="end"/>
      </w:r>
      <w:r w:rsidRPr="009342E9">
        <w:t>. Questo modello è compilato solo dagli enti che superano la soglia di cui all</w:t>
      </w:r>
      <w:r w:rsidR="00C06321" w:rsidRPr="009342E9">
        <w:t>'</w:t>
      </w:r>
      <w:r w:rsidRPr="009342E9">
        <w:t>articolo</w:t>
      </w:r>
      <w:r w:rsidR="00496AEB" w:rsidRPr="009342E9">
        <w:t> </w:t>
      </w:r>
      <w:r w:rsidRPr="009342E9">
        <w:t>4, paragrafo</w:t>
      </w:r>
      <w:r w:rsidR="00496AEB" w:rsidRPr="009342E9">
        <w:t> </w:t>
      </w:r>
      <w:r w:rsidRPr="009342E9">
        <w:t>1, del regolamento delegato (UE) 2016/101 al loro livello. Gli enti appartenenti ad un gruppo che supera la soglia su base consolidata sono tenuti a compilare questo modello solo quando superano la soglia anche al loro livello.</w:t>
      </w:r>
    </w:p>
    <w:p w14:paraId="5D109DAC" w14:textId="595A9EDB" w:rsidR="001332E7" w:rsidRPr="009342E9" w:rsidRDefault="001332E7" w:rsidP="001332E7">
      <w:pPr>
        <w:pStyle w:val="InstructionsText2"/>
        <w:numPr>
          <w:ilvl w:val="0"/>
          <w:numId w:val="0"/>
        </w:numPr>
        <w:ind w:left="1353" w:hanging="360"/>
      </w:pPr>
      <w:r w:rsidRPr="009342E9">
        <w:fldChar w:fldCharType="begin"/>
      </w:r>
      <w:r w:rsidRPr="009342E9">
        <w:instrText xml:space="preserve"> seq paragraphs </w:instrText>
      </w:r>
      <w:r w:rsidRPr="009342E9">
        <w:fldChar w:fldCharType="separate"/>
      </w:r>
      <w:r w:rsidRPr="009342E9">
        <w:t>182</w:t>
      </w:r>
      <w:r w:rsidRPr="009342E9">
        <w:fldChar w:fldCharType="end"/>
      </w:r>
      <w:r w:rsidRPr="009342E9">
        <w:t>. Questo modello è utilizzato per fornire i dettagli dei 20 principali singoli AVA per i rischi del modello in termini di importo dell</w:t>
      </w:r>
      <w:r w:rsidR="00C06321" w:rsidRPr="009342E9">
        <w:t>'</w:t>
      </w:r>
      <w:r w:rsidRPr="009342E9">
        <w:t>AVA che contribuiscono all</w:t>
      </w:r>
      <w:r w:rsidR="00C06321" w:rsidRPr="009342E9">
        <w:t>'</w:t>
      </w:r>
      <w:r w:rsidRPr="009342E9">
        <w:t>AVA totale a livello di categoria per i rischi del modello computato a norma dell</w:t>
      </w:r>
      <w:r w:rsidR="00C06321" w:rsidRPr="009342E9">
        <w:t>'</w:t>
      </w:r>
      <w:r w:rsidRPr="009342E9">
        <w:t>articolo 11 del regolamento delegato (UE) 2016/101. Queste informazioni corrispondono a quelle riportate nella colonna 0050 del modello C 32.02.</w:t>
      </w:r>
    </w:p>
    <w:p w14:paraId="617DAF2B" w14:textId="77777777" w:rsidR="001332E7" w:rsidRPr="009342E9" w:rsidRDefault="001332E7" w:rsidP="001332E7">
      <w:pPr>
        <w:pStyle w:val="InstructionsText2"/>
        <w:numPr>
          <w:ilvl w:val="0"/>
          <w:numId w:val="0"/>
        </w:numPr>
        <w:ind w:left="1353" w:hanging="360"/>
      </w:pPr>
      <w:r w:rsidRPr="009342E9">
        <w:fldChar w:fldCharType="begin"/>
      </w:r>
      <w:r w:rsidRPr="009342E9">
        <w:instrText xml:space="preserve"> seq paragraphs </w:instrText>
      </w:r>
      <w:r w:rsidRPr="009342E9">
        <w:fldChar w:fldCharType="separate"/>
      </w:r>
      <w:r w:rsidRPr="009342E9">
        <w:t>183</w:t>
      </w:r>
      <w:r w:rsidRPr="009342E9">
        <w:fldChar w:fldCharType="end"/>
      </w:r>
      <w:r w:rsidRPr="009342E9">
        <w:t xml:space="preserve">. I 20 principali singoli AVA per i rischi del modello, e le corrispondenti informazioni sul prodotto, sono indicati in ordine discendente partendo dal maggiore. </w:t>
      </w:r>
    </w:p>
    <w:p w14:paraId="2DB5DCBD" w14:textId="6E736925" w:rsidR="001332E7" w:rsidRPr="009342E9" w:rsidRDefault="001332E7" w:rsidP="001332E7">
      <w:pPr>
        <w:pStyle w:val="InstructionsText2"/>
        <w:numPr>
          <w:ilvl w:val="0"/>
          <w:numId w:val="0"/>
        </w:numPr>
        <w:ind w:left="1353" w:hanging="360"/>
      </w:pPr>
      <w:r w:rsidRPr="009342E9">
        <w:lastRenderedPageBreak/>
        <w:fldChar w:fldCharType="begin"/>
      </w:r>
      <w:r w:rsidRPr="009342E9">
        <w:instrText xml:space="preserve"> seq paragraphs </w:instrText>
      </w:r>
      <w:r w:rsidRPr="009342E9">
        <w:fldChar w:fldCharType="separate"/>
      </w:r>
      <w:r w:rsidRPr="009342E9">
        <w:t>184</w:t>
      </w:r>
      <w:r w:rsidRPr="009342E9">
        <w:fldChar w:fldCharType="end"/>
      </w:r>
      <w:r w:rsidRPr="009342E9">
        <w:t>. I prodotti corrispondenti a questi principali singoli AVA per i rischi del modello sono indicati utilizzando l</w:t>
      </w:r>
      <w:r w:rsidR="00C06321" w:rsidRPr="009342E9">
        <w:t>'</w:t>
      </w:r>
      <w:r w:rsidRPr="009342E9">
        <w:t>inventario dei prodotti previsto all</w:t>
      </w:r>
      <w:r w:rsidR="00C06321" w:rsidRPr="009342E9">
        <w:t>'</w:t>
      </w:r>
      <w:r w:rsidRPr="009342E9">
        <w:t>articolo</w:t>
      </w:r>
      <w:r w:rsidR="00496AEB" w:rsidRPr="009342E9">
        <w:t> </w:t>
      </w:r>
      <w:r w:rsidRPr="009342E9">
        <w:t xml:space="preserve">19, paragrafo 3, lettera a), del regolamento delegato (UE) 2016/101. </w:t>
      </w:r>
    </w:p>
    <w:p w14:paraId="34E20984" w14:textId="1740C0CC" w:rsidR="001332E7" w:rsidRPr="009342E9" w:rsidRDefault="001332E7" w:rsidP="001332E7">
      <w:pPr>
        <w:pStyle w:val="InstructionsText2"/>
        <w:numPr>
          <w:ilvl w:val="0"/>
          <w:numId w:val="0"/>
        </w:numPr>
        <w:ind w:left="1353" w:hanging="360"/>
      </w:pPr>
      <w:r w:rsidRPr="009342E9">
        <w:fldChar w:fldCharType="begin"/>
      </w:r>
      <w:r w:rsidRPr="009342E9">
        <w:instrText xml:space="preserve"> seq paragraphs </w:instrText>
      </w:r>
      <w:r w:rsidRPr="009342E9">
        <w:fldChar w:fldCharType="separate"/>
      </w:r>
      <w:r w:rsidRPr="009342E9">
        <w:t>185</w:t>
      </w:r>
      <w:r w:rsidRPr="009342E9">
        <w:fldChar w:fldCharType="end"/>
      </w:r>
      <w:r w:rsidRPr="009342E9">
        <w:t>. I prodotti che sono sufficientemente omogenei rispetto al modello di valutazione e all</w:t>
      </w:r>
      <w:r w:rsidR="00C06321" w:rsidRPr="009342E9">
        <w:t>'</w:t>
      </w:r>
      <w:r w:rsidRPr="009342E9">
        <w:t>AVA per i rischi del modello sono riuniti e indicati su una linea per massimizzare la copertura rispetto all</w:t>
      </w:r>
      <w:r w:rsidR="00C06321" w:rsidRPr="009342E9">
        <w:t>'</w:t>
      </w:r>
      <w:r w:rsidRPr="009342E9">
        <w:t>AVA totale a livello di categoria per i rischi del modello dell</w:t>
      </w:r>
      <w:r w:rsidR="00C06321" w:rsidRPr="009342E9">
        <w:t>'</w:t>
      </w:r>
      <w:r w:rsidRPr="009342E9">
        <w:t>ente.</w:t>
      </w:r>
    </w:p>
    <w:p w14:paraId="5E93D209" w14:textId="77777777" w:rsidR="001332E7" w:rsidRPr="009342E9" w:rsidRDefault="001332E7" w:rsidP="001332E7">
      <w:pPr>
        <w:pStyle w:val="Instructionsberschrift2"/>
        <w:numPr>
          <w:ilvl w:val="0"/>
          <w:numId w:val="0"/>
        </w:numPr>
        <w:ind w:left="357" w:hanging="357"/>
        <w:rPr>
          <w:rFonts w:ascii="Times New Roman" w:hAnsi="Times New Roman" w:cs="Times New Roman"/>
          <w:sz w:val="24"/>
        </w:rPr>
      </w:pPr>
      <w:bookmarkStart w:id="9" w:name="_Toc117766061"/>
      <w:r w:rsidRPr="009342E9">
        <w:rPr>
          <w:rFonts w:ascii="Times New Roman" w:hAnsi="Times New Roman"/>
          <w:sz w:val="24"/>
          <w:u w:val="none"/>
        </w:rPr>
        <w:t>6.3.2.</w:t>
      </w:r>
      <w:r w:rsidRPr="00EE03EA">
        <w:rPr>
          <w:u w:val="none"/>
        </w:rPr>
        <w:tab/>
      </w:r>
      <w:r w:rsidRPr="009342E9">
        <w:rPr>
          <w:rFonts w:ascii="Times New Roman" w:hAnsi="Times New Roman"/>
          <w:sz w:val="24"/>
        </w:rPr>
        <w:t>Istruzioni relative a posizioni specifiche</w:t>
      </w:r>
      <w:bookmarkEnd w:id="9"/>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332E7" w:rsidRPr="009342E9" w14:paraId="1F9D0D8D" w14:textId="77777777" w:rsidTr="00B80002">
        <w:tc>
          <w:tcPr>
            <w:tcW w:w="9322" w:type="dxa"/>
            <w:gridSpan w:val="2"/>
            <w:shd w:val="clear" w:color="auto" w:fill="CCCCCC"/>
          </w:tcPr>
          <w:p w14:paraId="67ED8F3D" w14:textId="77777777" w:rsidR="001332E7" w:rsidRPr="009342E9" w:rsidRDefault="001332E7" w:rsidP="00B80002">
            <w:pPr>
              <w:spacing w:beforeLines="60" w:before="144" w:afterLines="60" w:after="144"/>
              <w:rPr>
                <w:rFonts w:ascii="Times New Roman" w:hAnsi="Times New Roman"/>
                <w:b/>
                <w:sz w:val="24"/>
              </w:rPr>
            </w:pPr>
            <w:r w:rsidRPr="009342E9">
              <w:rPr>
                <w:rFonts w:ascii="Times New Roman" w:hAnsi="Times New Roman"/>
                <w:b/>
                <w:sz w:val="24"/>
              </w:rPr>
              <w:t>Colonne</w:t>
            </w:r>
          </w:p>
        </w:tc>
      </w:tr>
      <w:tr w:rsidR="001332E7" w:rsidRPr="009342E9" w14:paraId="11CC975D" w14:textId="77777777" w:rsidTr="00B80002">
        <w:tc>
          <w:tcPr>
            <w:tcW w:w="1101" w:type="dxa"/>
          </w:tcPr>
          <w:p w14:paraId="671D8D66"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0005</w:t>
            </w:r>
          </w:p>
        </w:tc>
        <w:tc>
          <w:tcPr>
            <w:tcW w:w="8221" w:type="dxa"/>
          </w:tcPr>
          <w:p w14:paraId="73C65E37"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b/>
                <w:sz w:val="24"/>
                <w:u w:val="single"/>
              </w:rPr>
              <w:t>RANK</w:t>
            </w:r>
          </w:p>
          <w:p w14:paraId="1C194DDB" w14:textId="35F23A31"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sz w:val="24"/>
              </w:rPr>
              <w:t>Il rank è un identificatore di riga ed è unico per ciascuna riga del modello. Segue l</w:t>
            </w:r>
            <w:r w:rsidR="00C06321" w:rsidRPr="009342E9">
              <w:rPr>
                <w:rFonts w:ascii="Times New Roman" w:hAnsi="Times New Roman"/>
                <w:sz w:val="24"/>
              </w:rPr>
              <w:t>'</w:t>
            </w:r>
            <w:r w:rsidRPr="009342E9">
              <w:rPr>
                <w:rFonts w:ascii="Times New Roman" w:hAnsi="Times New Roman"/>
                <w:sz w:val="24"/>
              </w:rPr>
              <w:t>ordine numerico 1, 2, 3, ecc.; 1 è assegnato al maggiore singolo AVA per i rischi del modello, 2 al secondo maggiore, ecc.</w:t>
            </w:r>
          </w:p>
        </w:tc>
      </w:tr>
      <w:tr w:rsidR="001332E7" w:rsidRPr="009342E9" w14:paraId="4CFC0DA3" w14:textId="77777777" w:rsidTr="00B80002">
        <w:tc>
          <w:tcPr>
            <w:tcW w:w="1101" w:type="dxa"/>
          </w:tcPr>
          <w:p w14:paraId="70D7853A"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0010</w:t>
            </w:r>
          </w:p>
        </w:tc>
        <w:tc>
          <w:tcPr>
            <w:tcW w:w="8221" w:type="dxa"/>
          </w:tcPr>
          <w:p w14:paraId="171EF5FD"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b/>
                <w:sz w:val="24"/>
                <w:u w:val="single"/>
              </w:rPr>
              <w:t>MODELLO</w:t>
            </w:r>
          </w:p>
          <w:p w14:paraId="19CF9E63" w14:textId="63FCBC31"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sz w:val="24"/>
              </w:rPr>
              <w:t>Il nome interno (alfanumerico) utilizzato dall</w:t>
            </w:r>
            <w:r w:rsidR="00C06321" w:rsidRPr="009342E9">
              <w:rPr>
                <w:rFonts w:ascii="Times New Roman" w:hAnsi="Times New Roman"/>
                <w:sz w:val="24"/>
              </w:rPr>
              <w:t>'</w:t>
            </w:r>
            <w:r w:rsidRPr="009342E9">
              <w:rPr>
                <w:rFonts w:ascii="Times New Roman" w:hAnsi="Times New Roman"/>
                <w:sz w:val="24"/>
              </w:rPr>
              <w:t>ente per identificare il modello.</w:t>
            </w:r>
          </w:p>
        </w:tc>
      </w:tr>
      <w:tr w:rsidR="001332E7" w:rsidRPr="009342E9" w14:paraId="6D6A7351" w14:textId="77777777" w:rsidTr="00B80002">
        <w:tc>
          <w:tcPr>
            <w:tcW w:w="1101" w:type="dxa"/>
          </w:tcPr>
          <w:p w14:paraId="7CA3FF9A"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0020</w:t>
            </w:r>
          </w:p>
        </w:tc>
        <w:tc>
          <w:tcPr>
            <w:tcW w:w="8221" w:type="dxa"/>
          </w:tcPr>
          <w:p w14:paraId="3A91AB89"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b/>
                <w:sz w:val="24"/>
                <w:u w:val="single"/>
              </w:rPr>
              <w:t>CATEGORIA DI RISCHIO</w:t>
            </w:r>
          </w:p>
          <w:p w14:paraId="016E7287" w14:textId="4FFC4BB8"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La categoria di rischio (tassi di interesse, FX, credito, strumenti di capitale, merci) che caratterizza più adeguatamente il prodotto o il gruppo di prodotti che danno origine all</w:t>
            </w:r>
            <w:r w:rsidR="00C06321" w:rsidRPr="009342E9">
              <w:rPr>
                <w:rFonts w:ascii="Times New Roman" w:hAnsi="Times New Roman"/>
                <w:sz w:val="24"/>
              </w:rPr>
              <w:t>'</w:t>
            </w:r>
            <w:r w:rsidRPr="009342E9">
              <w:rPr>
                <w:rFonts w:ascii="Times New Roman" w:hAnsi="Times New Roman"/>
                <w:sz w:val="24"/>
              </w:rPr>
              <w:t>aggiustamento di valutazione per i rischi del modello.</w:t>
            </w:r>
          </w:p>
          <w:p w14:paraId="052C4AA9"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Gli enti utilizzano i seguenti codici:</w:t>
            </w:r>
          </w:p>
          <w:p w14:paraId="0F38EFEB"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IR – tassi di interesse (interest rates)</w:t>
            </w:r>
          </w:p>
          <w:p w14:paraId="1658C407"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FX – cambio (foreign exchange)</w:t>
            </w:r>
          </w:p>
          <w:p w14:paraId="6664F6D8"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CR – credito (credit)</w:t>
            </w:r>
          </w:p>
          <w:p w14:paraId="4A5EB89B"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EQ – strumenti di capitale (equities)</w:t>
            </w:r>
          </w:p>
          <w:p w14:paraId="2EDCF331"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CO – merci (commodities)</w:t>
            </w:r>
          </w:p>
        </w:tc>
      </w:tr>
      <w:tr w:rsidR="001332E7" w:rsidRPr="009342E9" w14:paraId="28F5776F" w14:textId="77777777" w:rsidTr="00B80002">
        <w:tc>
          <w:tcPr>
            <w:tcW w:w="1101" w:type="dxa"/>
          </w:tcPr>
          <w:p w14:paraId="27D6E66F"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0030</w:t>
            </w:r>
          </w:p>
        </w:tc>
        <w:tc>
          <w:tcPr>
            <w:tcW w:w="8221" w:type="dxa"/>
          </w:tcPr>
          <w:p w14:paraId="7A52FB79"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b/>
                <w:sz w:val="24"/>
                <w:u w:val="single"/>
              </w:rPr>
              <w:t>PRODOTTO</w:t>
            </w:r>
          </w:p>
          <w:p w14:paraId="5C865847" w14:textId="7FFCE4C2"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Il nome interno (alfanumerico) per il prodotto o il gruppo di prodotti, in linea con l</w:t>
            </w:r>
            <w:r w:rsidR="00C06321" w:rsidRPr="009342E9">
              <w:rPr>
                <w:rFonts w:ascii="Times New Roman" w:hAnsi="Times New Roman"/>
                <w:sz w:val="24"/>
              </w:rPr>
              <w:t>'</w:t>
            </w:r>
            <w:r w:rsidRPr="009342E9">
              <w:rPr>
                <w:rFonts w:ascii="Times New Roman" w:hAnsi="Times New Roman"/>
                <w:sz w:val="24"/>
              </w:rPr>
              <w:t>inventario dei prodotti previsto all</w:t>
            </w:r>
            <w:r w:rsidR="00C06321" w:rsidRPr="009342E9">
              <w:rPr>
                <w:rFonts w:ascii="Times New Roman" w:hAnsi="Times New Roman"/>
                <w:sz w:val="24"/>
              </w:rPr>
              <w:t>'</w:t>
            </w:r>
            <w:r w:rsidRPr="009342E9">
              <w:rPr>
                <w:rFonts w:ascii="Times New Roman" w:hAnsi="Times New Roman"/>
                <w:sz w:val="24"/>
              </w:rPr>
              <w:t>articolo</w:t>
            </w:r>
            <w:r w:rsidR="00496AEB" w:rsidRPr="009342E9">
              <w:rPr>
                <w:rFonts w:ascii="Times New Roman" w:hAnsi="Times New Roman"/>
                <w:sz w:val="24"/>
              </w:rPr>
              <w:t> </w:t>
            </w:r>
            <w:r w:rsidRPr="009342E9">
              <w:rPr>
                <w:rFonts w:ascii="Times New Roman" w:hAnsi="Times New Roman"/>
                <w:sz w:val="24"/>
              </w:rPr>
              <w:t>19, paragrafo</w:t>
            </w:r>
            <w:r w:rsidR="00496AEB" w:rsidRPr="009342E9">
              <w:rPr>
                <w:rFonts w:ascii="Times New Roman" w:hAnsi="Times New Roman"/>
                <w:sz w:val="24"/>
              </w:rPr>
              <w:t> </w:t>
            </w:r>
            <w:r w:rsidRPr="009342E9">
              <w:rPr>
                <w:rFonts w:ascii="Times New Roman" w:hAnsi="Times New Roman"/>
                <w:sz w:val="24"/>
              </w:rPr>
              <w:t>3, lettera</w:t>
            </w:r>
            <w:r w:rsidR="00496AEB" w:rsidRPr="009342E9">
              <w:rPr>
                <w:rFonts w:ascii="Times New Roman" w:hAnsi="Times New Roman"/>
                <w:sz w:val="24"/>
              </w:rPr>
              <w:t> </w:t>
            </w:r>
            <w:r w:rsidRPr="009342E9">
              <w:rPr>
                <w:rFonts w:ascii="Times New Roman" w:hAnsi="Times New Roman"/>
                <w:sz w:val="24"/>
              </w:rPr>
              <w:t>a), del regolamento delegato (UE) 2016/101, che è valutato utilizzando il modello.</w:t>
            </w:r>
          </w:p>
        </w:tc>
      </w:tr>
      <w:tr w:rsidR="001332E7" w:rsidRPr="009342E9" w14:paraId="66B914BA" w14:textId="77777777" w:rsidTr="00B80002">
        <w:tc>
          <w:tcPr>
            <w:tcW w:w="1101" w:type="dxa"/>
          </w:tcPr>
          <w:p w14:paraId="6BF3966B"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0040</w:t>
            </w:r>
          </w:p>
        </w:tc>
        <w:tc>
          <w:tcPr>
            <w:tcW w:w="8221" w:type="dxa"/>
          </w:tcPr>
          <w:p w14:paraId="7ADE7071" w14:textId="77777777"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Style w:val="InstructionsTabelleberschrift"/>
                <w:rFonts w:ascii="Times New Roman" w:hAnsi="Times New Roman"/>
                <w:sz w:val="24"/>
              </w:rPr>
              <w:t>RILEVABILITÀ</w:t>
            </w:r>
          </w:p>
          <w:p w14:paraId="428C9CB5" w14:textId="77777777" w:rsidR="001332E7" w:rsidRPr="009342E9" w:rsidRDefault="001332E7" w:rsidP="00B80002">
            <w:pPr>
              <w:pStyle w:val="CommentText"/>
              <w:rPr>
                <w:rFonts w:ascii="Times New Roman" w:hAnsi="Times New Roman"/>
                <w:sz w:val="24"/>
                <w:szCs w:val="24"/>
              </w:rPr>
            </w:pPr>
            <w:r w:rsidRPr="009342E9">
              <w:rPr>
                <w:rFonts w:ascii="Times New Roman" w:hAnsi="Times New Roman"/>
                <w:sz w:val="24"/>
              </w:rPr>
              <w:t>Numero di rilevazioni di prezzo per il prodotto o il gruppo di prodotti negli ultimi dodici mesi che soddisfano uno dei criteri seguenti:</w:t>
            </w:r>
          </w:p>
          <w:p w14:paraId="276496C2" w14:textId="73E5AAF6" w:rsidR="001332E7" w:rsidRPr="009342E9" w:rsidRDefault="001332E7" w:rsidP="00ED0382">
            <w:pPr>
              <w:pStyle w:val="CommentText"/>
              <w:numPr>
                <w:ilvl w:val="0"/>
                <w:numId w:val="29"/>
              </w:numPr>
              <w:rPr>
                <w:rFonts w:ascii="Times New Roman" w:hAnsi="Times New Roman"/>
                <w:sz w:val="24"/>
                <w:szCs w:val="24"/>
              </w:rPr>
            </w:pPr>
            <w:r w:rsidRPr="009342E9">
              <w:rPr>
                <w:rFonts w:ascii="Times New Roman" w:hAnsi="Times New Roman"/>
                <w:sz w:val="24"/>
              </w:rPr>
              <w:t>la rilevazione riguarda un prezzo al quale l</w:t>
            </w:r>
            <w:r w:rsidR="00C06321" w:rsidRPr="009342E9">
              <w:rPr>
                <w:rFonts w:ascii="Times New Roman" w:hAnsi="Times New Roman"/>
                <w:sz w:val="24"/>
              </w:rPr>
              <w:t>'</w:t>
            </w:r>
            <w:r w:rsidRPr="009342E9">
              <w:rPr>
                <w:rFonts w:ascii="Times New Roman" w:hAnsi="Times New Roman"/>
                <w:sz w:val="24"/>
              </w:rPr>
              <w:t>ente ha effettuato un</w:t>
            </w:r>
            <w:r w:rsidR="00C06321" w:rsidRPr="009342E9">
              <w:rPr>
                <w:rFonts w:ascii="Times New Roman" w:hAnsi="Times New Roman"/>
                <w:sz w:val="24"/>
              </w:rPr>
              <w:t>'</w:t>
            </w:r>
            <w:r w:rsidRPr="009342E9">
              <w:rPr>
                <w:rFonts w:ascii="Times New Roman" w:hAnsi="Times New Roman"/>
                <w:sz w:val="24"/>
              </w:rPr>
              <w:t>operazione;</w:t>
            </w:r>
          </w:p>
          <w:p w14:paraId="58F8637F" w14:textId="46BD178B" w:rsidR="001332E7" w:rsidRPr="009342E9" w:rsidRDefault="001332E7" w:rsidP="00ED0382">
            <w:pPr>
              <w:pStyle w:val="CommentText"/>
              <w:numPr>
                <w:ilvl w:val="0"/>
                <w:numId w:val="29"/>
              </w:numPr>
              <w:rPr>
                <w:rFonts w:ascii="Times New Roman" w:hAnsi="Times New Roman"/>
                <w:sz w:val="24"/>
                <w:szCs w:val="24"/>
              </w:rPr>
            </w:pPr>
            <w:r w:rsidRPr="009342E9">
              <w:rPr>
                <w:rFonts w:ascii="Times New Roman" w:hAnsi="Times New Roman"/>
                <w:sz w:val="24"/>
              </w:rPr>
              <w:lastRenderedPageBreak/>
              <w:t>la rilevazione riguarda un prezzo verificabile per un</w:t>
            </w:r>
            <w:r w:rsidR="00C06321" w:rsidRPr="009342E9">
              <w:rPr>
                <w:rFonts w:ascii="Times New Roman" w:hAnsi="Times New Roman"/>
                <w:sz w:val="24"/>
              </w:rPr>
              <w:t>'</w:t>
            </w:r>
            <w:r w:rsidRPr="009342E9">
              <w:rPr>
                <w:rFonts w:ascii="Times New Roman" w:hAnsi="Times New Roman"/>
                <w:sz w:val="24"/>
              </w:rPr>
              <w:t>effettiva operazione intercorsa tra terzi;</w:t>
            </w:r>
          </w:p>
          <w:p w14:paraId="4C0DE2DE" w14:textId="77777777" w:rsidR="001332E7" w:rsidRPr="009342E9" w:rsidRDefault="001332E7" w:rsidP="00ED0382">
            <w:pPr>
              <w:pStyle w:val="CommentText"/>
              <w:numPr>
                <w:ilvl w:val="0"/>
                <w:numId w:val="29"/>
              </w:numPr>
              <w:rPr>
                <w:rFonts w:ascii="Times New Roman" w:hAnsi="Times New Roman"/>
                <w:sz w:val="24"/>
                <w:szCs w:val="24"/>
              </w:rPr>
            </w:pPr>
            <w:r w:rsidRPr="009342E9">
              <w:rPr>
                <w:rFonts w:ascii="Times New Roman" w:hAnsi="Times New Roman"/>
                <w:sz w:val="24"/>
              </w:rPr>
              <w:t>la rilevazione riguarda un prezzo ottenuto da una quotazione irrevocabile.</w:t>
            </w:r>
          </w:p>
          <w:p w14:paraId="4BC52F6C" w14:textId="4BA5F4D7" w:rsidR="001332E7" w:rsidRPr="009342E9" w:rsidRDefault="001332E7" w:rsidP="00B80002">
            <w:pPr>
              <w:pStyle w:val="CommentText"/>
              <w:rPr>
                <w:rStyle w:val="InstructionsTabelleberschrift"/>
                <w:rFonts w:ascii="Times New Roman" w:hAnsi="Times New Roman"/>
                <w:b w:val="0"/>
                <w:sz w:val="24"/>
                <w:szCs w:val="24"/>
              </w:rPr>
            </w:pPr>
            <w:r w:rsidRPr="009342E9">
              <w:rPr>
                <w:rFonts w:ascii="Times New Roman" w:hAnsi="Times New Roman"/>
                <w:sz w:val="24"/>
              </w:rPr>
              <w:t xml:space="preserve">Gli enti utilizzano uno dei seguenti valori: </w:t>
            </w:r>
            <w:r w:rsidR="00C06321" w:rsidRPr="009342E9">
              <w:rPr>
                <w:rFonts w:ascii="Times New Roman" w:hAnsi="Times New Roman"/>
                <w:sz w:val="24"/>
              </w:rPr>
              <w:t>"</w:t>
            </w:r>
            <w:r w:rsidRPr="009342E9">
              <w:rPr>
                <w:rFonts w:ascii="Times New Roman" w:hAnsi="Times New Roman"/>
                <w:sz w:val="24"/>
              </w:rPr>
              <w:t>nessuna</w:t>
            </w:r>
            <w:r w:rsidR="00C06321" w:rsidRPr="009342E9">
              <w:rPr>
                <w:rFonts w:ascii="Times New Roman" w:hAnsi="Times New Roman"/>
                <w:sz w:val="24"/>
              </w:rPr>
              <w:t>"</w:t>
            </w:r>
            <w:r w:rsidRPr="009342E9">
              <w:rPr>
                <w:rFonts w:ascii="Times New Roman" w:hAnsi="Times New Roman"/>
                <w:sz w:val="24"/>
              </w:rPr>
              <w:t xml:space="preserve">, </w:t>
            </w:r>
            <w:r w:rsidR="00C06321" w:rsidRPr="009342E9">
              <w:rPr>
                <w:rFonts w:ascii="Times New Roman" w:hAnsi="Times New Roman"/>
                <w:sz w:val="24"/>
              </w:rPr>
              <w:t>"</w:t>
            </w:r>
            <w:r w:rsidRPr="009342E9">
              <w:rPr>
                <w:rFonts w:ascii="Times New Roman" w:hAnsi="Times New Roman"/>
                <w:sz w:val="24"/>
              </w:rPr>
              <w:t>1-6</w:t>
            </w:r>
            <w:r w:rsidR="00C06321" w:rsidRPr="009342E9">
              <w:rPr>
                <w:rFonts w:ascii="Times New Roman" w:hAnsi="Times New Roman"/>
                <w:sz w:val="24"/>
              </w:rPr>
              <w:t>"</w:t>
            </w:r>
            <w:r w:rsidRPr="009342E9">
              <w:rPr>
                <w:rFonts w:ascii="Times New Roman" w:hAnsi="Times New Roman"/>
                <w:sz w:val="24"/>
              </w:rPr>
              <w:t xml:space="preserve">, </w:t>
            </w:r>
            <w:r w:rsidR="00C06321" w:rsidRPr="009342E9">
              <w:rPr>
                <w:rFonts w:ascii="Times New Roman" w:hAnsi="Times New Roman"/>
                <w:sz w:val="24"/>
              </w:rPr>
              <w:t>"</w:t>
            </w:r>
            <w:r w:rsidRPr="009342E9">
              <w:rPr>
                <w:rFonts w:ascii="Times New Roman" w:hAnsi="Times New Roman"/>
                <w:sz w:val="24"/>
              </w:rPr>
              <w:t>6-24</w:t>
            </w:r>
            <w:r w:rsidR="00C06321" w:rsidRPr="009342E9">
              <w:rPr>
                <w:rFonts w:ascii="Times New Roman" w:hAnsi="Times New Roman"/>
                <w:sz w:val="24"/>
              </w:rPr>
              <w:t>"</w:t>
            </w:r>
            <w:r w:rsidRPr="009342E9">
              <w:rPr>
                <w:rFonts w:ascii="Times New Roman" w:hAnsi="Times New Roman"/>
                <w:sz w:val="24"/>
              </w:rPr>
              <w:t xml:space="preserve">, </w:t>
            </w:r>
            <w:r w:rsidR="00C06321" w:rsidRPr="009342E9">
              <w:rPr>
                <w:rFonts w:ascii="Times New Roman" w:hAnsi="Times New Roman"/>
                <w:sz w:val="24"/>
              </w:rPr>
              <w:t>"</w:t>
            </w:r>
            <w:r w:rsidRPr="009342E9">
              <w:rPr>
                <w:rFonts w:ascii="Times New Roman" w:hAnsi="Times New Roman"/>
                <w:sz w:val="24"/>
              </w:rPr>
              <w:t>24-100</w:t>
            </w:r>
            <w:r w:rsidR="00C06321" w:rsidRPr="009342E9">
              <w:rPr>
                <w:rFonts w:ascii="Times New Roman" w:hAnsi="Times New Roman"/>
                <w:sz w:val="24"/>
              </w:rPr>
              <w:t>"</w:t>
            </w:r>
            <w:r w:rsidRPr="009342E9">
              <w:rPr>
                <w:rFonts w:ascii="Times New Roman" w:hAnsi="Times New Roman"/>
                <w:sz w:val="24"/>
              </w:rPr>
              <w:t xml:space="preserve">, </w:t>
            </w:r>
            <w:r w:rsidR="00C06321" w:rsidRPr="009342E9">
              <w:rPr>
                <w:rFonts w:ascii="Times New Roman" w:hAnsi="Times New Roman"/>
                <w:sz w:val="24"/>
              </w:rPr>
              <w:t>"</w:t>
            </w:r>
            <w:r w:rsidRPr="009342E9">
              <w:rPr>
                <w:rFonts w:ascii="Times New Roman" w:hAnsi="Times New Roman"/>
                <w:sz w:val="24"/>
              </w:rPr>
              <w:t>100+</w:t>
            </w:r>
            <w:r w:rsidR="00C06321" w:rsidRPr="009342E9">
              <w:rPr>
                <w:rFonts w:ascii="Times New Roman" w:hAnsi="Times New Roman"/>
                <w:sz w:val="24"/>
              </w:rPr>
              <w:t>"</w:t>
            </w:r>
            <w:r w:rsidRPr="009342E9">
              <w:rPr>
                <w:rFonts w:ascii="Times New Roman" w:hAnsi="Times New Roman"/>
                <w:sz w:val="24"/>
              </w:rPr>
              <w:t>.</w:t>
            </w:r>
          </w:p>
        </w:tc>
      </w:tr>
      <w:tr w:rsidR="001332E7" w:rsidRPr="009342E9" w14:paraId="181D49C4" w14:textId="77777777" w:rsidTr="00B80002">
        <w:tc>
          <w:tcPr>
            <w:tcW w:w="1101" w:type="dxa"/>
          </w:tcPr>
          <w:p w14:paraId="655D233F"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lastRenderedPageBreak/>
              <w:t>0050</w:t>
            </w:r>
          </w:p>
        </w:tc>
        <w:tc>
          <w:tcPr>
            <w:tcW w:w="8221" w:type="dxa"/>
          </w:tcPr>
          <w:p w14:paraId="411E1582" w14:textId="77777777"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Style w:val="InstructionsTabelleberschrift"/>
                <w:rFonts w:ascii="Times New Roman" w:hAnsi="Times New Roman"/>
                <w:sz w:val="24"/>
              </w:rPr>
              <w:t>AVA PER I RISCHI DEL MODELLO</w:t>
            </w:r>
          </w:p>
          <w:p w14:paraId="3A2BEC1A" w14:textId="77777777" w:rsidR="001332E7" w:rsidRPr="009342E9" w:rsidRDefault="001332E7" w:rsidP="00B80002">
            <w:pPr>
              <w:spacing w:beforeLines="60" w:before="144" w:afterLines="60" w:after="144"/>
              <w:rPr>
                <w:rStyle w:val="InstructionsTabelleberschrift"/>
                <w:rFonts w:ascii="Times New Roman" w:hAnsi="Times New Roman"/>
                <w:b w:val="0"/>
                <w:sz w:val="24"/>
              </w:rPr>
            </w:pPr>
            <w:r w:rsidRPr="009342E9">
              <w:rPr>
                <w:rStyle w:val="InstructionsTabelleberschrift"/>
                <w:rFonts w:ascii="Times New Roman" w:hAnsi="Times New Roman"/>
                <w:b w:val="0"/>
                <w:sz w:val="24"/>
                <w:u w:val="none"/>
              </w:rPr>
              <w:t>Articolo 11, paragrafo 1, del</w:t>
            </w:r>
            <w:r w:rsidRPr="009342E9">
              <w:rPr>
                <w:rFonts w:ascii="Times New Roman" w:hAnsi="Times New Roman"/>
                <w:sz w:val="24"/>
              </w:rPr>
              <w:t xml:space="preserve"> regolamento delegato (UE) 2016/101.</w:t>
            </w:r>
          </w:p>
          <w:p w14:paraId="420D6D0C" w14:textId="77777777" w:rsidR="001332E7" w:rsidRPr="009342E9" w:rsidRDefault="001332E7" w:rsidP="00B80002">
            <w:pPr>
              <w:spacing w:beforeLines="60" w:before="144" w:afterLines="60" w:after="144"/>
              <w:rPr>
                <w:rStyle w:val="InstructionsTabelleberschrift"/>
                <w:rFonts w:ascii="Times New Roman" w:hAnsi="Times New Roman"/>
                <w:b w:val="0"/>
                <w:bCs w:val="0"/>
                <w:sz w:val="24"/>
                <w:u w:val="none"/>
              </w:rPr>
            </w:pPr>
            <w:r w:rsidRPr="009342E9">
              <w:rPr>
                <w:rStyle w:val="InstructionsTabelleberschrift"/>
                <w:rFonts w:ascii="Times New Roman" w:hAnsi="Times New Roman"/>
                <w:b w:val="0"/>
                <w:sz w:val="24"/>
                <w:u w:val="none"/>
              </w:rPr>
              <w:t>Singolo AVA per i rischi del modello prima del beneficio della diversificazione ma dopo il netting del portafoglio, ove applicabile.</w:t>
            </w:r>
          </w:p>
        </w:tc>
      </w:tr>
      <w:tr w:rsidR="001332E7" w:rsidRPr="009342E9" w14:paraId="03190B5E" w14:textId="77777777" w:rsidTr="00B80002">
        <w:tc>
          <w:tcPr>
            <w:tcW w:w="1101" w:type="dxa"/>
          </w:tcPr>
          <w:p w14:paraId="36A3A6F7"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0060</w:t>
            </w:r>
          </w:p>
        </w:tc>
        <w:tc>
          <w:tcPr>
            <w:tcW w:w="8221" w:type="dxa"/>
          </w:tcPr>
          <w:p w14:paraId="3F492580" w14:textId="42292A99"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Style w:val="InstructionsTabelleberschrift"/>
                <w:rFonts w:ascii="Times New Roman" w:hAnsi="Times New Roman"/>
                <w:sz w:val="24"/>
              </w:rPr>
              <w:t>DI CUI: CALCOLATO SECONDO L</w:t>
            </w:r>
            <w:r w:rsidR="00C06321" w:rsidRPr="009342E9">
              <w:rPr>
                <w:rStyle w:val="InstructionsTabelleberschrift"/>
                <w:rFonts w:ascii="Times New Roman" w:hAnsi="Times New Roman"/>
                <w:sz w:val="24"/>
              </w:rPr>
              <w:t>'</w:t>
            </w:r>
            <w:r w:rsidRPr="009342E9">
              <w:rPr>
                <w:rStyle w:val="InstructionsTabelleberschrift"/>
                <w:rFonts w:ascii="Times New Roman" w:hAnsi="Times New Roman"/>
                <w:sz w:val="24"/>
              </w:rPr>
              <w:t>APPROCCIO BASATO SU ESPERTI</w:t>
            </w:r>
          </w:p>
          <w:p w14:paraId="74307C2F" w14:textId="4B0A98C7"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Fonts w:ascii="Times New Roman" w:hAnsi="Times New Roman"/>
                <w:sz w:val="24"/>
              </w:rPr>
              <w:t>Gli importi nella colonna 0050 che sono stati calcolati secondo l</w:t>
            </w:r>
            <w:r w:rsidR="00C06321" w:rsidRPr="009342E9">
              <w:rPr>
                <w:rFonts w:ascii="Times New Roman" w:hAnsi="Times New Roman"/>
                <w:sz w:val="24"/>
              </w:rPr>
              <w:t>'</w:t>
            </w:r>
            <w:r w:rsidRPr="009342E9">
              <w:rPr>
                <w:rFonts w:ascii="Times New Roman" w:hAnsi="Times New Roman"/>
                <w:sz w:val="24"/>
              </w:rPr>
              <w:t>approccio basato su esperti di cui all</w:t>
            </w:r>
            <w:r w:rsidR="00C06321" w:rsidRPr="009342E9">
              <w:rPr>
                <w:rFonts w:ascii="Times New Roman" w:hAnsi="Times New Roman"/>
                <w:sz w:val="24"/>
              </w:rPr>
              <w:t>'</w:t>
            </w:r>
            <w:r w:rsidRPr="009342E9">
              <w:rPr>
                <w:rFonts w:ascii="Times New Roman" w:hAnsi="Times New Roman"/>
                <w:sz w:val="24"/>
              </w:rPr>
              <w:t>articolo</w:t>
            </w:r>
            <w:r w:rsidR="00496AEB" w:rsidRPr="009342E9">
              <w:rPr>
                <w:rFonts w:ascii="Times New Roman" w:hAnsi="Times New Roman"/>
                <w:sz w:val="24"/>
              </w:rPr>
              <w:t> </w:t>
            </w:r>
            <w:r w:rsidRPr="009342E9">
              <w:rPr>
                <w:rFonts w:ascii="Times New Roman" w:hAnsi="Times New Roman"/>
                <w:sz w:val="24"/>
              </w:rPr>
              <w:t>11, paragrafo</w:t>
            </w:r>
            <w:r w:rsidR="00496AEB" w:rsidRPr="009342E9">
              <w:rPr>
                <w:rFonts w:ascii="Times New Roman" w:hAnsi="Times New Roman"/>
                <w:sz w:val="24"/>
              </w:rPr>
              <w:t> </w:t>
            </w:r>
            <w:r w:rsidRPr="009342E9">
              <w:rPr>
                <w:rFonts w:ascii="Times New Roman" w:hAnsi="Times New Roman"/>
                <w:sz w:val="24"/>
              </w:rPr>
              <w:t>4, del regolamento delegato (UE) 2016/101.</w:t>
            </w:r>
          </w:p>
        </w:tc>
      </w:tr>
      <w:tr w:rsidR="001332E7" w:rsidRPr="009342E9" w14:paraId="5A1D7529" w14:textId="77777777" w:rsidTr="00B80002">
        <w:tc>
          <w:tcPr>
            <w:tcW w:w="1101" w:type="dxa"/>
          </w:tcPr>
          <w:p w14:paraId="72D5C506"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0070</w:t>
            </w:r>
          </w:p>
        </w:tc>
        <w:tc>
          <w:tcPr>
            <w:tcW w:w="8221" w:type="dxa"/>
          </w:tcPr>
          <w:p w14:paraId="0DF47A03" w14:textId="77777777"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Style w:val="InstructionsTabelleberschrift"/>
                <w:rFonts w:ascii="Times New Roman" w:hAnsi="Times New Roman"/>
                <w:sz w:val="24"/>
              </w:rPr>
              <w:t>DI CUI: AGGREGATO UTILIZZANDO IL METODO 2</w:t>
            </w:r>
          </w:p>
          <w:p w14:paraId="76F96ED2" w14:textId="7A7D0C07"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Fonts w:ascii="Times New Roman" w:hAnsi="Times New Roman"/>
                <w:sz w:val="24"/>
              </w:rPr>
              <w:t>Gli importi nella colonna 0050 che sono stati aggregati utilizzando il metodo 2 dell</w:t>
            </w:r>
            <w:r w:rsidR="00C06321" w:rsidRPr="009342E9">
              <w:rPr>
                <w:rFonts w:ascii="Times New Roman" w:hAnsi="Times New Roman"/>
                <w:sz w:val="24"/>
              </w:rPr>
              <w:t>'</w:t>
            </w:r>
            <w:r w:rsidRPr="009342E9">
              <w:rPr>
                <w:rFonts w:ascii="Times New Roman" w:hAnsi="Times New Roman"/>
                <w:sz w:val="24"/>
              </w:rPr>
              <w:t xml:space="preserve">allegato del regolamento delegato (UE) 2016/101. Questi importi corrispondono a FV – PV nella terminologia di tale allegato. </w:t>
            </w:r>
          </w:p>
        </w:tc>
      </w:tr>
      <w:tr w:rsidR="001332E7" w:rsidRPr="009342E9" w14:paraId="367B1568" w14:textId="77777777" w:rsidTr="00B80002">
        <w:tc>
          <w:tcPr>
            <w:tcW w:w="1101" w:type="dxa"/>
          </w:tcPr>
          <w:p w14:paraId="37247DF0"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0080</w:t>
            </w:r>
          </w:p>
        </w:tc>
        <w:tc>
          <w:tcPr>
            <w:tcW w:w="8221" w:type="dxa"/>
          </w:tcPr>
          <w:p w14:paraId="0E002413" w14:textId="77777777"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Style w:val="InstructionsTabelleberschrift"/>
                <w:rFonts w:ascii="Times New Roman" w:hAnsi="Times New Roman"/>
                <w:sz w:val="24"/>
              </w:rPr>
              <w:t>AVA AGGREGATO CALCOLATO UTILIZZANDO IL METODO 2</w:t>
            </w:r>
          </w:p>
          <w:p w14:paraId="3674B61C" w14:textId="7938E76E" w:rsidR="001332E7" w:rsidRPr="009342E9" w:rsidRDefault="001332E7" w:rsidP="00B80002">
            <w:pPr>
              <w:spacing w:beforeLines="60" w:before="144" w:afterLines="60" w:after="144"/>
              <w:rPr>
                <w:rStyle w:val="InstructionsTabelleberschrift"/>
                <w:rFonts w:ascii="Times New Roman" w:hAnsi="Times New Roman"/>
                <w:b w:val="0"/>
                <w:sz w:val="24"/>
              </w:rPr>
            </w:pPr>
            <w:r w:rsidRPr="009342E9">
              <w:rPr>
                <w:rStyle w:val="InstructionsTabelleberschrift"/>
                <w:rFonts w:ascii="Times New Roman" w:hAnsi="Times New Roman"/>
                <w:b w:val="0"/>
                <w:sz w:val="24"/>
                <w:u w:val="none"/>
              </w:rPr>
              <w:t>Il contributo all</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AVA totale a livello di categoria per i rischi del modello, calcolato a norma dell</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articolo 11, paragrafo 7, del regolamento delegato (UE) 2016/101, dei singoli AVA per i rischi del modello che sono aggregati utilizzando il metodo 2 dell</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 xml:space="preserve">allegato del medesimo regolamento. </w:t>
            </w:r>
            <w:r w:rsidRPr="009342E9">
              <w:rPr>
                <w:rFonts w:ascii="Times New Roman" w:hAnsi="Times New Roman"/>
                <w:sz w:val="24"/>
              </w:rPr>
              <w:t>Questo importo corrisponde a APVA nella terminologia dell</w:t>
            </w:r>
            <w:r w:rsidR="00C06321" w:rsidRPr="009342E9">
              <w:rPr>
                <w:rFonts w:ascii="Times New Roman" w:hAnsi="Times New Roman"/>
                <w:sz w:val="24"/>
              </w:rPr>
              <w:t>'</w:t>
            </w:r>
            <w:r w:rsidRPr="009342E9">
              <w:rPr>
                <w:rFonts w:ascii="Times New Roman" w:hAnsi="Times New Roman"/>
                <w:sz w:val="24"/>
              </w:rPr>
              <w:t>allegato.</w:t>
            </w:r>
          </w:p>
        </w:tc>
      </w:tr>
      <w:tr w:rsidR="001332E7" w:rsidRPr="009342E9" w14:paraId="13E175C0" w14:textId="77777777" w:rsidTr="00B80002">
        <w:tc>
          <w:tcPr>
            <w:tcW w:w="1101" w:type="dxa"/>
          </w:tcPr>
          <w:p w14:paraId="2AF10A54" w14:textId="6D426F93"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 xml:space="preserve">0090 </w:t>
            </w:r>
            <w:r w:rsidR="00683630" w:rsidRPr="009342E9">
              <w:rPr>
                <w:rFonts w:ascii="Times New Roman" w:hAnsi="Times New Roman"/>
                <w:sz w:val="24"/>
              </w:rPr>
              <w:t>–</w:t>
            </w:r>
            <w:r w:rsidRPr="009342E9">
              <w:rPr>
                <w:rFonts w:ascii="Times New Roman" w:hAnsi="Times New Roman"/>
                <w:sz w:val="24"/>
              </w:rPr>
              <w:t>0100</w:t>
            </w:r>
          </w:p>
        </w:tc>
        <w:tc>
          <w:tcPr>
            <w:tcW w:w="8221" w:type="dxa"/>
          </w:tcPr>
          <w:p w14:paraId="7C26004B" w14:textId="77777777"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Style w:val="InstructionsTabelleberschrift"/>
                <w:rFonts w:ascii="Times New Roman" w:hAnsi="Times New Roman"/>
                <w:sz w:val="24"/>
              </w:rPr>
              <w:t>ATTIVITÀ E PASSIVITÀ VALUTATE AL FAIR VALUE (VALORE EQUO)</w:t>
            </w:r>
          </w:p>
          <w:p w14:paraId="58E63DE6" w14:textId="77777777"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Fonts w:ascii="Times New Roman" w:hAnsi="Times New Roman"/>
                <w:sz w:val="24"/>
              </w:rPr>
              <w:t xml:space="preserve">Il valore assoluto delle attività e delle passività valutate al fair value (valore equo) utilizzando il modello di cui alla colonna 0010 rilevato a bilancio ai sensi della disciplina contabile applicabile. </w:t>
            </w:r>
          </w:p>
        </w:tc>
      </w:tr>
      <w:tr w:rsidR="001332E7" w:rsidRPr="009342E9" w14:paraId="6FD3B56D" w14:textId="77777777" w:rsidTr="00B80002">
        <w:tc>
          <w:tcPr>
            <w:tcW w:w="1101" w:type="dxa"/>
          </w:tcPr>
          <w:p w14:paraId="4B6F0E62"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0090</w:t>
            </w:r>
          </w:p>
        </w:tc>
        <w:tc>
          <w:tcPr>
            <w:tcW w:w="8221" w:type="dxa"/>
          </w:tcPr>
          <w:p w14:paraId="7E8791F3" w14:textId="77777777"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Style w:val="InstructionsTabelleberschrift"/>
                <w:rFonts w:ascii="Times New Roman" w:hAnsi="Times New Roman"/>
                <w:sz w:val="24"/>
              </w:rPr>
              <w:t>ATTIVITÀ VALUTATE AL FAIR VALUE (VALORE EQUO)</w:t>
            </w:r>
          </w:p>
          <w:p w14:paraId="31F71B01" w14:textId="77777777" w:rsidR="001332E7" w:rsidRPr="009342E9" w:rsidRDefault="001332E7" w:rsidP="00B80002">
            <w:pPr>
              <w:spacing w:beforeLines="60" w:before="144" w:afterLines="60" w:after="144"/>
              <w:rPr>
                <w:rStyle w:val="InstructionsTabelleberschrift"/>
                <w:rFonts w:ascii="Times New Roman" w:hAnsi="Times New Roman"/>
                <w:b w:val="0"/>
                <w:bCs w:val="0"/>
                <w:sz w:val="24"/>
              </w:rPr>
            </w:pPr>
            <w:r w:rsidRPr="009342E9">
              <w:rPr>
                <w:rFonts w:ascii="Times New Roman" w:hAnsi="Times New Roman"/>
                <w:sz w:val="24"/>
              </w:rPr>
              <w:t>Il valore assoluto delle attività valutate al fair value (valore equo) utilizzando il modello di cui alla colonna 0010 rilevato a bilancio ai sensi della disciplina contabile applicabile.</w:t>
            </w:r>
          </w:p>
        </w:tc>
      </w:tr>
      <w:tr w:rsidR="001332E7" w:rsidRPr="009342E9" w14:paraId="7989D125" w14:textId="77777777" w:rsidTr="00B80002">
        <w:tc>
          <w:tcPr>
            <w:tcW w:w="1101" w:type="dxa"/>
          </w:tcPr>
          <w:p w14:paraId="27E3FC0D"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0100</w:t>
            </w:r>
          </w:p>
        </w:tc>
        <w:tc>
          <w:tcPr>
            <w:tcW w:w="8221" w:type="dxa"/>
          </w:tcPr>
          <w:p w14:paraId="70495676" w14:textId="77777777"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Style w:val="InstructionsTabelleberschrift"/>
                <w:rFonts w:ascii="Times New Roman" w:hAnsi="Times New Roman"/>
                <w:sz w:val="24"/>
              </w:rPr>
              <w:t>PASSIVITÀ VALUTATE AL FAIR VALUE (VALORE EQUO)</w:t>
            </w:r>
          </w:p>
          <w:p w14:paraId="4886E19B" w14:textId="77777777" w:rsidR="001332E7" w:rsidRPr="009342E9" w:rsidRDefault="001332E7" w:rsidP="00B80002">
            <w:pPr>
              <w:spacing w:beforeLines="60" w:before="144" w:afterLines="60" w:after="144"/>
              <w:rPr>
                <w:rStyle w:val="InstructionsTabelleberschrift"/>
                <w:rFonts w:ascii="Times New Roman" w:hAnsi="Times New Roman"/>
                <w:b w:val="0"/>
                <w:bCs w:val="0"/>
                <w:sz w:val="24"/>
              </w:rPr>
            </w:pPr>
            <w:r w:rsidRPr="009342E9">
              <w:rPr>
                <w:rFonts w:ascii="Times New Roman" w:hAnsi="Times New Roman"/>
                <w:sz w:val="24"/>
              </w:rPr>
              <w:t xml:space="preserve">Il valore assoluto delle passività valutate al fair value (valore equo) utilizzando il modello di cui alla colonna 0010 rilevato a bilancio ai sensi della disciplina contabile applicabile. </w:t>
            </w:r>
          </w:p>
        </w:tc>
      </w:tr>
      <w:tr w:rsidR="001332E7" w:rsidRPr="009342E9" w14:paraId="1395956A" w14:textId="77777777" w:rsidTr="00496AEB">
        <w:trPr>
          <w:cantSplit/>
        </w:trPr>
        <w:tc>
          <w:tcPr>
            <w:tcW w:w="1101" w:type="dxa"/>
          </w:tcPr>
          <w:p w14:paraId="3729707A"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lastRenderedPageBreak/>
              <w:t>0110</w:t>
            </w:r>
          </w:p>
        </w:tc>
        <w:tc>
          <w:tcPr>
            <w:tcW w:w="8221" w:type="dxa"/>
          </w:tcPr>
          <w:p w14:paraId="4BCCD1DC" w14:textId="5AAC5325"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Style w:val="InstructionsTabelleberschrift"/>
                <w:rFonts w:ascii="Times New Roman" w:hAnsi="Times New Roman"/>
                <w:sz w:val="24"/>
              </w:rPr>
              <w:t>DIFFERENZA IPV (TEST DELL</w:t>
            </w:r>
            <w:r w:rsidR="00C06321" w:rsidRPr="009342E9">
              <w:rPr>
                <w:rStyle w:val="InstructionsTabelleberschrift"/>
                <w:rFonts w:ascii="Times New Roman" w:hAnsi="Times New Roman"/>
                <w:sz w:val="24"/>
              </w:rPr>
              <w:t>'</w:t>
            </w:r>
            <w:r w:rsidRPr="009342E9">
              <w:rPr>
                <w:rStyle w:val="InstructionsTabelleberschrift"/>
                <w:rFonts w:ascii="Times New Roman" w:hAnsi="Times New Roman"/>
                <w:sz w:val="24"/>
              </w:rPr>
              <w:t>OUTPUT)</w:t>
            </w:r>
          </w:p>
          <w:p w14:paraId="0B9BC116" w14:textId="372C1C31" w:rsidR="001332E7" w:rsidRPr="009342E9" w:rsidRDefault="001332E7" w:rsidP="00B80002">
            <w:pPr>
              <w:spacing w:beforeLines="60" w:before="144" w:afterLines="60" w:after="144"/>
              <w:rPr>
                <w:rStyle w:val="InstructionsTabelleberschrift"/>
                <w:rFonts w:ascii="Times New Roman" w:hAnsi="Times New Roman"/>
                <w:b w:val="0"/>
                <w:bCs w:val="0"/>
                <w:sz w:val="24"/>
                <w:u w:val="none"/>
              </w:rPr>
            </w:pPr>
            <w:r w:rsidRPr="009342E9">
              <w:rPr>
                <w:rFonts w:ascii="Times New Roman" w:hAnsi="Times New Roman"/>
                <w:sz w:val="24"/>
              </w:rPr>
              <w:t>La somma dei differenziali non aggiustati (</w:t>
            </w:r>
            <w:r w:rsidR="00C06321" w:rsidRPr="009342E9">
              <w:rPr>
                <w:rFonts w:ascii="Times New Roman" w:hAnsi="Times New Roman"/>
                <w:sz w:val="24"/>
              </w:rPr>
              <w:t>"</w:t>
            </w:r>
            <w:r w:rsidRPr="009342E9">
              <w:rPr>
                <w:rFonts w:ascii="Times New Roman" w:hAnsi="Times New Roman"/>
                <w:sz w:val="24"/>
              </w:rPr>
              <w:t>differenza IPV</w:t>
            </w:r>
            <w:r w:rsidR="00C06321" w:rsidRPr="009342E9">
              <w:rPr>
                <w:rFonts w:ascii="Times New Roman" w:hAnsi="Times New Roman"/>
                <w:sz w:val="24"/>
              </w:rPr>
              <w:t>"</w:t>
            </w:r>
            <w:r w:rsidRPr="009342E9">
              <w:rPr>
                <w:rFonts w:ascii="Times New Roman" w:hAnsi="Times New Roman"/>
                <w:sz w:val="24"/>
              </w:rPr>
              <w:t>) calcolati alla fine del mese più vicina alla data di riferimento per le segnalazioni nel quadro del processo di verifica indipendente dei prezzi di cui all</w:t>
            </w:r>
            <w:r w:rsidR="00C06321" w:rsidRPr="009342E9">
              <w:rPr>
                <w:rFonts w:ascii="Times New Roman" w:hAnsi="Times New Roman"/>
                <w:sz w:val="24"/>
              </w:rPr>
              <w:t>'</w:t>
            </w:r>
            <w:r w:rsidRPr="009342E9">
              <w:rPr>
                <w:rFonts w:ascii="Times New Roman" w:hAnsi="Times New Roman"/>
                <w:sz w:val="24"/>
              </w:rPr>
              <w:t>articolo</w:t>
            </w:r>
            <w:r w:rsidR="00683630" w:rsidRPr="009342E9">
              <w:rPr>
                <w:rFonts w:ascii="Times New Roman" w:hAnsi="Times New Roman"/>
                <w:sz w:val="24"/>
              </w:rPr>
              <w:t> </w:t>
            </w:r>
            <w:r w:rsidRPr="009342E9">
              <w:rPr>
                <w:rFonts w:ascii="Times New Roman" w:hAnsi="Times New Roman"/>
                <w:sz w:val="24"/>
              </w:rPr>
              <w:t>105, paragrafo</w:t>
            </w:r>
            <w:r w:rsidR="00683630" w:rsidRPr="009342E9">
              <w:rPr>
                <w:rFonts w:ascii="Times New Roman" w:hAnsi="Times New Roman"/>
                <w:sz w:val="24"/>
              </w:rPr>
              <w:t> </w:t>
            </w:r>
            <w:r w:rsidRPr="009342E9">
              <w:rPr>
                <w:rFonts w:ascii="Times New Roman" w:hAnsi="Times New Roman"/>
                <w:sz w:val="24"/>
              </w:rPr>
              <w:t xml:space="preserve">8, del regolamento (UE) </w:t>
            </w:r>
            <w:r w:rsidR="00671810" w:rsidRPr="009342E9">
              <w:rPr>
                <w:rFonts w:ascii="Times New Roman" w:hAnsi="Times New Roman"/>
                <w:sz w:val="24"/>
              </w:rPr>
              <w:t>n. </w:t>
            </w:r>
            <w:r w:rsidRPr="009342E9">
              <w:rPr>
                <w:rFonts w:ascii="Times New Roman" w:hAnsi="Times New Roman"/>
                <w:sz w:val="24"/>
              </w:rPr>
              <w:t>575/2013, utilizzando i migliori dati indipendenti disponibili per il corrispondente prodotto o gruppo di prodotti.</w:t>
            </w:r>
            <w:r w:rsidRPr="009342E9">
              <w:rPr>
                <w:rStyle w:val="InstructionsTabelleberschrift"/>
                <w:rFonts w:ascii="Times New Roman" w:hAnsi="Times New Roman"/>
                <w:b w:val="0"/>
                <w:sz w:val="24"/>
                <w:u w:val="none"/>
              </w:rPr>
              <w:t xml:space="preserve"> </w:t>
            </w:r>
          </w:p>
          <w:p w14:paraId="714B2C80" w14:textId="77777777" w:rsidR="001332E7" w:rsidRPr="009342E9" w:rsidRDefault="001332E7" w:rsidP="00B80002">
            <w:pPr>
              <w:spacing w:beforeLines="60" w:before="144" w:afterLines="60" w:after="144"/>
              <w:rPr>
                <w:rStyle w:val="InstructionsTabelleberschrift"/>
                <w:rFonts w:ascii="Times New Roman" w:hAnsi="Times New Roman"/>
                <w:b w:val="0"/>
                <w:bCs w:val="0"/>
                <w:sz w:val="24"/>
                <w:u w:val="none"/>
              </w:rPr>
            </w:pPr>
            <w:r w:rsidRPr="009342E9">
              <w:rPr>
                <w:rStyle w:val="InstructionsTabelleberschrift"/>
                <w:rFonts w:ascii="Times New Roman" w:hAnsi="Times New Roman"/>
                <w:b w:val="0"/>
                <w:sz w:val="24"/>
                <w:u w:val="none"/>
              </w:rPr>
              <w:t>Per differenziali non aggiustati si intendono le differenze non aggiustate tra le valutazioni generate dal sistema di negoziazione e le valutazioni prodotte dal processo IPV mensile</w:t>
            </w:r>
          </w:p>
          <w:p w14:paraId="6BF71D96" w14:textId="22DDF5C8" w:rsidR="001332E7" w:rsidRPr="009342E9" w:rsidRDefault="001332E7" w:rsidP="00B80002">
            <w:pPr>
              <w:spacing w:beforeLines="60" w:before="144" w:afterLines="60" w:after="144"/>
              <w:rPr>
                <w:rStyle w:val="InstructionsTabelleberschrift"/>
                <w:rFonts w:ascii="Times New Roman" w:hAnsi="Times New Roman"/>
                <w:b w:val="0"/>
                <w:bCs w:val="0"/>
                <w:sz w:val="24"/>
                <w:u w:val="none"/>
              </w:rPr>
            </w:pPr>
            <w:r w:rsidRPr="009342E9">
              <w:rPr>
                <w:rStyle w:val="InstructionsTabelleberschrift"/>
                <w:rFonts w:ascii="Times New Roman" w:hAnsi="Times New Roman"/>
                <w:b w:val="0"/>
                <w:sz w:val="24"/>
                <w:u w:val="none"/>
              </w:rPr>
              <w:t>I differenziali aggiustati nei libri e nella contabilità dell</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ente per la data di fine mese pertinente non sono inclusi ai fini del calcolo della differenza IPV.</w:t>
            </w:r>
          </w:p>
          <w:p w14:paraId="023703B3" w14:textId="5D232AC4" w:rsidR="001332E7" w:rsidRPr="009342E9" w:rsidRDefault="001332E7" w:rsidP="00B80002">
            <w:pPr>
              <w:spacing w:beforeLines="60" w:before="144" w:afterLines="60" w:after="144"/>
              <w:rPr>
                <w:rStyle w:val="InstructionsTabelleberschrift"/>
                <w:rFonts w:ascii="Times New Roman" w:hAnsi="Times New Roman"/>
                <w:b w:val="0"/>
                <w:sz w:val="24"/>
              </w:rPr>
            </w:pPr>
            <w:r w:rsidRPr="009342E9">
              <w:rPr>
                <w:rStyle w:val="InstructionsTabelleberschrift"/>
                <w:rFonts w:ascii="Times New Roman" w:hAnsi="Times New Roman"/>
                <w:b w:val="0"/>
                <w:sz w:val="24"/>
                <w:u w:val="none"/>
              </w:rPr>
              <w:t>Sono inclusi qui solo i risultati che sono stati calibrati dai prezzi degli strumenti che sarebbero attribuiti allo stesso prodotto (test dell</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output). Non sono inclusi i risultati dei test degli input dei dati di mercato che sono testati a fronte dei livelli che sono stati calibrati da diversi prodotti.</w:t>
            </w:r>
          </w:p>
        </w:tc>
      </w:tr>
      <w:tr w:rsidR="001332E7" w:rsidRPr="009342E9" w14:paraId="4B0EEC99" w14:textId="77777777" w:rsidTr="00B80002">
        <w:tc>
          <w:tcPr>
            <w:tcW w:w="1101" w:type="dxa"/>
          </w:tcPr>
          <w:p w14:paraId="6C91BD81"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0120</w:t>
            </w:r>
          </w:p>
        </w:tc>
        <w:tc>
          <w:tcPr>
            <w:tcW w:w="8221" w:type="dxa"/>
          </w:tcPr>
          <w:p w14:paraId="2E1FDEF9" w14:textId="2BF77578" w:rsidR="001332E7" w:rsidRPr="009342E9" w:rsidRDefault="001332E7" w:rsidP="00B80002">
            <w:pPr>
              <w:spacing w:beforeLines="60" w:before="144" w:afterLines="60" w:after="144"/>
              <w:jc w:val="left"/>
              <w:rPr>
                <w:rStyle w:val="InstructionsTabelleberschrift"/>
                <w:rFonts w:ascii="Times New Roman" w:hAnsi="Times New Roman"/>
                <w:sz w:val="24"/>
              </w:rPr>
            </w:pPr>
            <w:r w:rsidRPr="009342E9">
              <w:rPr>
                <w:rStyle w:val="InstructionsTabelleberschrift"/>
                <w:rFonts w:ascii="Times New Roman" w:hAnsi="Times New Roman"/>
                <w:sz w:val="24"/>
              </w:rPr>
              <w:t>COPERTURA IPV (TEST DELL</w:t>
            </w:r>
            <w:r w:rsidR="00C06321" w:rsidRPr="009342E9">
              <w:rPr>
                <w:rStyle w:val="InstructionsTabelleberschrift"/>
                <w:rFonts w:ascii="Times New Roman" w:hAnsi="Times New Roman"/>
                <w:sz w:val="24"/>
              </w:rPr>
              <w:t>'</w:t>
            </w:r>
            <w:r w:rsidRPr="009342E9">
              <w:rPr>
                <w:rStyle w:val="InstructionsTabelleberschrift"/>
                <w:rFonts w:ascii="Times New Roman" w:hAnsi="Times New Roman"/>
                <w:sz w:val="24"/>
              </w:rPr>
              <w:t>OUTPUT)</w:t>
            </w:r>
          </w:p>
          <w:p w14:paraId="17B9B985" w14:textId="2F80B4BF" w:rsidR="001332E7" w:rsidRPr="009342E9" w:rsidRDefault="001332E7" w:rsidP="00B80002">
            <w:pPr>
              <w:spacing w:beforeLines="60" w:before="144" w:afterLines="60" w:after="144"/>
              <w:jc w:val="left"/>
              <w:rPr>
                <w:rStyle w:val="InstructionsTabelleberschrift"/>
                <w:rFonts w:ascii="Times New Roman" w:hAnsi="Times New Roman"/>
                <w:b w:val="0"/>
                <w:bCs w:val="0"/>
                <w:sz w:val="24"/>
                <w:u w:val="none"/>
              </w:rPr>
            </w:pPr>
            <w:r w:rsidRPr="009342E9">
              <w:rPr>
                <w:rStyle w:val="InstructionsTabelleberschrift"/>
                <w:rFonts w:ascii="Times New Roman" w:hAnsi="Times New Roman"/>
                <w:b w:val="0"/>
                <w:sz w:val="24"/>
                <w:u w:val="none"/>
              </w:rPr>
              <w:t>La percentuale delle posizioni assegnate al modello ponderate per l</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AVA per i rischi del modello che è coperta dai risultati dei test dell</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output IPV indicati nella colonna 0110.</w:t>
            </w:r>
          </w:p>
        </w:tc>
      </w:tr>
      <w:tr w:rsidR="001332E7" w:rsidRPr="009342E9" w14:paraId="2F9227CF" w14:textId="77777777" w:rsidTr="00B80002">
        <w:tc>
          <w:tcPr>
            <w:tcW w:w="1101" w:type="dxa"/>
          </w:tcPr>
          <w:p w14:paraId="169775C9"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0130 – 0140</w:t>
            </w:r>
          </w:p>
        </w:tc>
        <w:tc>
          <w:tcPr>
            <w:tcW w:w="8221" w:type="dxa"/>
          </w:tcPr>
          <w:p w14:paraId="4B8E6F71" w14:textId="77777777"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Style w:val="InstructionsTabelleberschrift"/>
                <w:rFonts w:ascii="Times New Roman" w:hAnsi="Times New Roman"/>
                <w:sz w:val="24"/>
              </w:rPr>
              <w:t>RETTIFICHE DEL FAIR VALUE (VALORE EQUO)</w:t>
            </w:r>
          </w:p>
          <w:p w14:paraId="32563092" w14:textId="77777777" w:rsidR="001332E7" w:rsidRPr="009342E9" w:rsidRDefault="001332E7" w:rsidP="00B80002">
            <w:pPr>
              <w:spacing w:beforeLines="60" w:before="144" w:afterLines="60" w:after="144"/>
              <w:rPr>
                <w:rStyle w:val="InstructionsTabelleberschrift"/>
                <w:rFonts w:ascii="Times New Roman" w:hAnsi="Times New Roman"/>
                <w:b w:val="0"/>
                <w:sz w:val="24"/>
              </w:rPr>
            </w:pPr>
            <w:r w:rsidRPr="009342E9">
              <w:rPr>
                <w:rFonts w:ascii="Times New Roman" w:hAnsi="Times New Roman"/>
                <w:sz w:val="24"/>
              </w:rPr>
              <w:t>Le rettifiche del fair value (valore equo) di cui alle colonne 0190 e 0240 del modello C 32.02 che sono state applicate alle posizioni assegnate al modello nella colonna 0010</w:t>
            </w:r>
            <w:r w:rsidRPr="009342E9">
              <w:rPr>
                <w:rStyle w:val="InstructionsTabelleberschrift"/>
                <w:rFonts w:ascii="Times New Roman" w:hAnsi="Times New Roman"/>
                <w:b w:val="0"/>
                <w:sz w:val="24"/>
                <w:u w:val="none"/>
              </w:rPr>
              <w:t>.</w:t>
            </w:r>
          </w:p>
        </w:tc>
      </w:tr>
      <w:tr w:rsidR="001332E7" w:rsidRPr="009342E9" w14:paraId="1AC75943" w14:textId="77777777" w:rsidTr="00B80002">
        <w:tc>
          <w:tcPr>
            <w:tcW w:w="1101" w:type="dxa"/>
          </w:tcPr>
          <w:p w14:paraId="150DF0B7"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0150</w:t>
            </w:r>
          </w:p>
        </w:tc>
        <w:tc>
          <w:tcPr>
            <w:tcW w:w="8221" w:type="dxa"/>
          </w:tcPr>
          <w:p w14:paraId="52D85F04" w14:textId="77777777"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Style w:val="InstructionsTabelleberschrift"/>
                <w:rFonts w:ascii="Times New Roman" w:hAnsi="Times New Roman"/>
                <w:sz w:val="24"/>
              </w:rPr>
              <w:t>P&amp;L DEL GIORNO 1</w:t>
            </w:r>
          </w:p>
          <w:p w14:paraId="51C201AE" w14:textId="77777777" w:rsidR="001332E7" w:rsidRPr="009342E9" w:rsidRDefault="001332E7" w:rsidP="00B80002">
            <w:pPr>
              <w:spacing w:beforeLines="60" w:before="144" w:afterLines="60" w:after="144"/>
              <w:rPr>
                <w:rStyle w:val="InstructionsTabelleberschrift"/>
                <w:rFonts w:ascii="Times New Roman" w:hAnsi="Times New Roman"/>
                <w:b w:val="0"/>
                <w:bCs w:val="0"/>
                <w:sz w:val="24"/>
                <w:u w:val="none"/>
              </w:rPr>
            </w:pPr>
            <w:r w:rsidRPr="009342E9">
              <w:rPr>
                <w:rStyle w:val="InstructionsTabelleberschrift"/>
                <w:rFonts w:ascii="Times New Roman" w:hAnsi="Times New Roman"/>
                <w:b w:val="0"/>
                <w:sz w:val="24"/>
                <w:u w:val="none"/>
              </w:rPr>
              <w:t>Gli aggiustamenti quali definiti nella colonna 0260 del modello C 32.02 che sono stati applicati alle posizioni assegnate al</w:t>
            </w:r>
            <w:r w:rsidRPr="009342E9">
              <w:rPr>
                <w:rFonts w:ascii="Times New Roman" w:hAnsi="Times New Roman"/>
                <w:sz w:val="24"/>
              </w:rPr>
              <w:t xml:space="preserve"> modello nella colonna 0010</w:t>
            </w:r>
            <w:r w:rsidRPr="009342E9">
              <w:rPr>
                <w:rStyle w:val="InstructionsTabelleberschrift"/>
                <w:rFonts w:ascii="Times New Roman" w:hAnsi="Times New Roman"/>
                <w:sz w:val="24"/>
                <w:u w:val="none"/>
              </w:rPr>
              <w:t>.</w:t>
            </w:r>
          </w:p>
        </w:tc>
      </w:tr>
    </w:tbl>
    <w:p w14:paraId="6CB82C24" w14:textId="77777777" w:rsidR="001332E7" w:rsidRPr="009342E9" w:rsidRDefault="001332E7" w:rsidP="001332E7">
      <w:pPr>
        <w:rPr>
          <w:rStyle w:val="InstructionsTabelleText"/>
          <w:rFonts w:ascii="Times New Roman" w:hAnsi="Times New Roman"/>
          <w:sz w:val="24"/>
        </w:rPr>
      </w:pPr>
    </w:p>
    <w:p w14:paraId="708241E2" w14:textId="77777777" w:rsidR="001332E7" w:rsidRPr="009342E9" w:rsidRDefault="001332E7" w:rsidP="001332E7">
      <w:pPr>
        <w:pStyle w:val="Instructionsberschrift2"/>
        <w:numPr>
          <w:ilvl w:val="0"/>
          <w:numId w:val="0"/>
        </w:numPr>
        <w:ind w:left="357" w:hanging="357"/>
        <w:rPr>
          <w:rFonts w:ascii="Times New Roman" w:hAnsi="Times New Roman"/>
          <w:sz w:val="24"/>
          <w:u w:val="none"/>
        </w:rPr>
      </w:pPr>
      <w:bookmarkStart w:id="10" w:name="_Toc117766062"/>
      <w:r w:rsidRPr="009342E9">
        <w:rPr>
          <w:rFonts w:ascii="Times New Roman" w:hAnsi="Times New Roman"/>
          <w:sz w:val="24"/>
          <w:u w:val="none"/>
        </w:rPr>
        <w:t xml:space="preserve">6.4 </w:t>
      </w:r>
      <w:r w:rsidRPr="009342E9">
        <w:rPr>
          <w:rFonts w:ascii="Times New Roman" w:hAnsi="Times New Roman"/>
          <w:sz w:val="24"/>
        </w:rPr>
        <w:t>C 32.04 - Valutazione prudente: AVA per le posizioni concentrate (PruVal 4)</w:t>
      </w:r>
      <w:bookmarkEnd w:id="10"/>
    </w:p>
    <w:p w14:paraId="50266F04" w14:textId="77777777" w:rsidR="001332E7" w:rsidRPr="009342E9" w:rsidRDefault="001332E7" w:rsidP="001332E7">
      <w:pPr>
        <w:pStyle w:val="Instructionsberschrift2"/>
        <w:numPr>
          <w:ilvl w:val="0"/>
          <w:numId w:val="0"/>
        </w:numPr>
        <w:ind w:left="357" w:hanging="357"/>
        <w:rPr>
          <w:rFonts w:ascii="Times New Roman" w:hAnsi="Times New Roman" w:cs="Times New Roman"/>
          <w:sz w:val="24"/>
          <w:u w:val="none"/>
        </w:rPr>
      </w:pPr>
      <w:bookmarkStart w:id="11" w:name="_Toc117766063"/>
      <w:r w:rsidRPr="009342E9">
        <w:rPr>
          <w:rFonts w:ascii="Times New Roman" w:hAnsi="Times New Roman"/>
          <w:sz w:val="24"/>
          <w:u w:val="none"/>
        </w:rPr>
        <w:t>6.4.1.</w:t>
      </w:r>
      <w:r w:rsidRPr="009342E9">
        <w:rPr>
          <w:u w:val="none"/>
        </w:rPr>
        <w:tab/>
      </w:r>
      <w:r w:rsidRPr="009342E9">
        <w:rPr>
          <w:rFonts w:ascii="Times New Roman" w:hAnsi="Times New Roman"/>
          <w:sz w:val="24"/>
        </w:rPr>
        <w:t>Osservazioni di carattere generale</w:t>
      </w:r>
      <w:bookmarkEnd w:id="11"/>
      <w:r w:rsidRPr="009342E9">
        <w:rPr>
          <w:rFonts w:ascii="Times New Roman" w:hAnsi="Times New Roman"/>
          <w:sz w:val="24"/>
          <w:u w:val="none"/>
        </w:rPr>
        <w:t xml:space="preserve"> </w:t>
      </w:r>
    </w:p>
    <w:p w14:paraId="6D7DC64A" w14:textId="3C338115" w:rsidR="001332E7" w:rsidRPr="009342E9" w:rsidRDefault="001332E7" w:rsidP="001332E7">
      <w:pPr>
        <w:pStyle w:val="InstructionsText2"/>
        <w:numPr>
          <w:ilvl w:val="0"/>
          <w:numId w:val="0"/>
        </w:numPr>
        <w:ind w:left="1353" w:hanging="360"/>
      </w:pPr>
      <w:r w:rsidRPr="009342E9">
        <w:fldChar w:fldCharType="begin"/>
      </w:r>
      <w:r w:rsidRPr="009342E9">
        <w:instrText xml:space="preserve"> seq paragraphs </w:instrText>
      </w:r>
      <w:r w:rsidRPr="009342E9">
        <w:fldChar w:fldCharType="separate"/>
      </w:r>
      <w:r w:rsidRPr="009342E9">
        <w:t>186</w:t>
      </w:r>
      <w:r w:rsidRPr="009342E9">
        <w:fldChar w:fldCharType="end"/>
      </w:r>
      <w:r w:rsidRPr="009342E9">
        <w:t>. Questo modello è compilato solo dagli enti che superano la soglia di cui all</w:t>
      </w:r>
      <w:r w:rsidR="00C06321" w:rsidRPr="009342E9">
        <w:t>'</w:t>
      </w:r>
      <w:r w:rsidRPr="009342E9">
        <w:t>articolo 4, paragrafo 1, del regolamento delegato (UE) 2016/101. Gli enti appartenenti ad un gruppo che supera la soglia su base consolidata compilano questo modello solo quando superano la soglia anche al loro livello.</w:t>
      </w:r>
    </w:p>
    <w:p w14:paraId="0D2CFCEC" w14:textId="4BE4CD71" w:rsidR="001332E7" w:rsidRPr="009342E9" w:rsidRDefault="001332E7" w:rsidP="001332E7">
      <w:pPr>
        <w:pStyle w:val="InstructionsText2"/>
        <w:numPr>
          <w:ilvl w:val="0"/>
          <w:numId w:val="0"/>
        </w:numPr>
        <w:ind w:left="1353" w:hanging="360"/>
      </w:pPr>
      <w:r w:rsidRPr="009342E9">
        <w:fldChar w:fldCharType="begin"/>
      </w:r>
      <w:r w:rsidRPr="009342E9">
        <w:instrText xml:space="preserve"> seq paragraphs </w:instrText>
      </w:r>
      <w:r w:rsidRPr="009342E9">
        <w:fldChar w:fldCharType="separate"/>
      </w:r>
      <w:r w:rsidRPr="009342E9">
        <w:t>187</w:t>
      </w:r>
      <w:r w:rsidRPr="009342E9">
        <w:fldChar w:fldCharType="end"/>
      </w:r>
      <w:r w:rsidRPr="009342E9">
        <w:t>. Questo modello è utilizzato per fornire i dettagli dei 20 principali singoli AVA per le posizioni concentrate in termini di importo dell</w:t>
      </w:r>
      <w:r w:rsidR="00C06321" w:rsidRPr="009342E9">
        <w:t>'</w:t>
      </w:r>
      <w:r w:rsidRPr="009342E9">
        <w:t>AVA che contribuiscono all</w:t>
      </w:r>
      <w:r w:rsidR="00C06321" w:rsidRPr="009342E9">
        <w:t>'</w:t>
      </w:r>
      <w:r w:rsidRPr="009342E9">
        <w:t>AVA totale a livello di categoria per le posizioni concentrate computato a norma dell</w:t>
      </w:r>
      <w:r w:rsidR="00C06321" w:rsidRPr="009342E9">
        <w:t>'</w:t>
      </w:r>
      <w:r w:rsidRPr="009342E9">
        <w:t xml:space="preserve">articolo 14 del regolamento delegato (UE) 2016/101. Queste </w:t>
      </w:r>
      <w:r w:rsidRPr="009342E9">
        <w:lastRenderedPageBreak/>
        <w:t>informazioni corrispondono a quelle riportate nella colonna 0070 del modello C</w:t>
      </w:r>
      <w:r w:rsidR="00683630" w:rsidRPr="009342E9">
        <w:t> </w:t>
      </w:r>
      <w:r w:rsidRPr="009342E9">
        <w:t xml:space="preserve">32.02. </w:t>
      </w:r>
    </w:p>
    <w:p w14:paraId="11EF9CEA" w14:textId="77777777" w:rsidR="001332E7" w:rsidRPr="009342E9" w:rsidRDefault="001332E7" w:rsidP="001332E7">
      <w:pPr>
        <w:pStyle w:val="InstructionsText2"/>
        <w:numPr>
          <w:ilvl w:val="0"/>
          <w:numId w:val="0"/>
        </w:numPr>
        <w:ind w:left="1353" w:hanging="360"/>
      </w:pPr>
      <w:r w:rsidRPr="009342E9">
        <w:fldChar w:fldCharType="begin"/>
      </w:r>
      <w:r w:rsidRPr="009342E9">
        <w:instrText xml:space="preserve"> seq paragraphs </w:instrText>
      </w:r>
      <w:r w:rsidRPr="009342E9">
        <w:fldChar w:fldCharType="separate"/>
      </w:r>
      <w:r w:rsidRPr="009342E9">
        <w:t>188</w:t>
      </w:r>
      <w:r w:rsidRPr="009342E9">
        <w:fldChar w:fldCharType="end"/>
      </w:r>
      <w:r w:rsidRPr="009342E9">
        <w:t>. I 20 principali AVA per le posizioni concentrate, e le corrispondenti informazioni sul prodotto, sono indicati in ordine discendente partendo dal maggiore.</w:t>
      </w:r>
    </w:p>
    <w:p w14:paraId="306372CF" w14:textId="580D1E36" w:rsidR="001332E7" w:rsidRPr="009342E9" w:rsidRDefault="001332E7" w:rsidP="001332E7">
      <w:pPr>
        <w:pStyle w:val="InstructionsText2"/>
        <w:numPr>
          <w:ilvl w:val="0"/>
          <w:numId w:val="0"/>
        </w:numPr>
        <w:ind w:left="1353" w:hanging="360"/>
      </w:pPr>
      <w:r w:rsidRPr="009342E9">
        <w:fldChar w:fldCharType="begin"/>
      </w:r>
      <w:r w:rsidRPr="009342E9">
        <w:instrText xml:space="preserve"> seq paragraphs </w:instrText>
      </w:r>
      <w:r w:rsidRPr="009342E9">
        <w:fldChar w:fldCharType="separate"/>
      </w:r>
      <w:r w:rsidRPr="009342E9">
        <w:t>189</w:t>
      </w:r>
      <w:r w:rsidRPr="009342E9">
        <w:fldChar w:fldCharType="end"/>
      </w:r>
      <w:r w:rsidRPr="009342E9">
        <w:t>. I prodotti corrispondenti a questi principali singoli AVA per le posizioni concentrate sono indicati utilizzando l</w:t>
      </w:r>
      <w:r w:rsidR="00C06321" w:rsidRPr="009342E9">
        <w:t>'</w:t>
      </w:r>
      <w:r w:rsidRPr="009342E9">
        <w:t>inventario dei prodotti previsto all</w:t>
      </w:r>
      <w:r w:rsidR="00C06321" w:rsidRPr="009342E9">
        <w:t>'</w:t>
      </w:r>
      <w:r w:rsidRPr="009342E9">
        <w:t>articolo</w:t>
      </w:r>
      <w:r w:rsidR="00683630" w:rsidRPr="009342E9">
        <w:t> </w:t>
      </w:r>
      <w:r w:rsidRPr="009342E9">
        <w:t>19, paragrafo 3, lettera a), del regolamento delegato (UE) 2016/101.</w:t>
      </w:r>
    </w:p>
    <w:p w14:paraId="723832B5" w14:textId="77777777" w:rsidR="001332E7" w:rsidRPr="009342E9" w:rsidRDefault="001332E7" w:rsidP="001332E7">
      <w:pPr>
        <w:pStyle w:val="InstructionsText2"/>
        <w:numPr>
          <w:ilvl w:val="0"/>
          <w:numId w:val="0"/>
        </w:numPr>
        <w:ind w:left="1353" w:hanging="360"/>
      </w:pPr>
      <w:r w:rsidRPr="009342E9">
        <w:fldChar w:fldCharType="begin"/>
      </w:r>
      <w:r w:rsidRPr="009342E9">
        <w:instrText xml:space="preserve"> seq paragraphs </w:instrText>
      </w:r>
      <w:r w:rsidRPr="009342E9">
        <w:fldChar w:fldCharType="separate"/>
      </w:r>
      <w:r w:rsidRPr="009342E9">
        <w:t>190</w:t>
      </w:r>
      <w:r w:rsidRPr="009342E9">
        <w:fldChar w:fldCharType="end"/>
      </w:r>
      <w:r w:rsidRPr="009342E9">
        <w:t>. Per massimizzare la copertura del modello, le posizioni che sono omogenee in termini di metodologia di calcolo degli AVA sono aggregate.</w:t>
      </w:r>
    </w:p>
    <w:p w14:paraId="70FE3CD7" w14:textId="77777777" w:rsidR="001332E7" w:rsidRPr="009342E9" w:rsidRDefault="001332E7" w:rsidP="001332E7">
      <w:pPr>
        <w:pStyle w:val="Instructionsberschrift2"/>
        <w:numPr>
          <w:ilvl w:val="0"/>
          <w:numId w:val="0"/>
        </w:numPr>
        <w:ind w:left="357" w:hanging="357"/>
        <w:rPr>
          <w:rFonts w:ascii="Times New Roman" w:hAnsi="Times New Roman" w:cs="Times New Roman"/>
          <w:sz w:val="24"/>
          <w:u w:val="none"/>
        </w:rPr>
      </w:pPr>
      <w:bookmarkStart w:id="12" w:name="_Toc117766064"/>
      <w:r w:rsidRPr="009342E9">
        <w:rPr>
          <w:rFonts w:ascii="Times New Roman" w:hAnsi="Times New Roman"/>
          <w:sz w:val="24"/>
          <w:u w:val="none"/>
        </w:rPr>
        <w:t>6.4.2.</w:t>
      </w:r>
      <w:r w:rsidRPr="00EE03EA">
        <w:rPr>
          <w:u w:val="none"/>
        </w:rPr>
        <w:tab/>
      </w:r>
      <w:r w:rsidRPr="009342E9">
        <w:rPr>
          <w:rFonts w:ascii="Times New Roman" w:hAnsi="Times New Roman"/>
          <w:sz w:val="24"/>
        </w:rPr>
        <w:t>Istruzioni relative a posizioni specifiche</w:t>
      </w:r>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332E7" w:rsidRPr="009342E9" w14:paraId="5EBF1C72" w14:textId="77777777" w:rsidTr="00B80002">
        <w:tc>
          <w:tcPr>
            <w:tcW w:w="8856" w:type="dxa"/>
            <w:gridSpan w:val="2"/>
            <w:shd w:val="clear" w:color="auto" w:fill="CCCCCC"/>
          </w:tcPr>
          <w:p w14:paraId="6471044E" w14:textId="77777777" w:rsidR="001332E7" w:rsidRPr="009342E9" w:rsidRDefault="001332E7" w:rsidP="00B80002">
            <w:pPr>
              <w:spacing w:beforeLines="60" w:before="144" w:afterLines="60" w:after="144"/>
              <w:rPr>
                <w:rFonts w:ascii="Times New Roman" w:hAnsi="Times New Roman"/>
                <w:b/>
                <w:sz w:val="24"/>
              </w:rPr>
            </w:pPr>
            <w:r w:rsidRPr="009342E9">
              <w:rPr>
                <w:rFonts w:ascii="Times New Roman" w:hAnsi="Times New Roman"/>
                <w:b/>
                <w:sz w:val="24"/>
              </w:rPr>
              <w:t>Colonne</w:t>
            </w:r>
          </w:p>
        </w:tc>
      </w:tr>
      <w:tr w:rsidR="001332E7" w:rsidRPr="009342E9" w14:paraId="5C79CD82" w14:textId="77777777" w:rsidTr="00B80002">
        <w:tc>
          <w:tcPr>
            <w:tcW w:w="852" w:type="dxa"/>
          </w:tcPr>
          <w:p w14:paraId="64B321C5"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0005</w:t>
            </w:r>
          </w:p>
        </w:tc>
        <w:tc>
          <w:tcPr>
            <w:tcW w:w="8004" w:type="dxa"/>
          </w:tcPr>
          <w:p w14:paraId="47237309"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b/>
                <w:sz w:val="24"/>
                <w:u w:val="single"/>
              </w:rPr>
              <w:t>RANK</w:t>
            </w:r>
          </w:p>
          <w:p w14:paraId="3600EC66" w14:textId="603A385F" w:rsidR="001332E7" w:rsidRPr="009342E9" w:rsidDel="003016B5" w:rsidRDefault="001332E7" w:rsidP="00B80002">
            <w:pPr>
              <w:spacing w:beforeLines="60" w:before="144" w:afterLines="60" w:after="144"/>
              <w:rPr>
                <w:rFonts w:ascii="Times New Roman" w:hAnsi="Times New Roman"/>
                <w:b/>
                <w:sz w:val="24"/>
                <w:u w:val="single"/>
              </w:rPr>
            </w:pPr>
            <w:r w:rsidRPr="009342E9">
              <w:rPr>
                <w:rFonts w:ascii="Times New Roman" w:hAnsi="Times New Roman"/>
                <w:sz w:val="24"/>
              </w:rPr>
              <w:t>Il rank è un identificatore di riga ed è unico per ciascuna riga del modello. Segue l</w:t>
            </w:r>
            <w:r w:rsidR="00C06321" w:rsidRPr="009342E9">
              <w:rPr>
                <w:rFonts w:ascii="Times New Roman" w:hAnsi="Times New Roman"/>
                <w:sz w:val="24"/>
              </w:rPr>
              <w:t>'</w:t>
            </w:r>
            <w:r w:rsidRPr="009342E9">
              <w:rPr>
                <w:rFonts w:ascii="Times New Roman" w:hAnsi="Times New Roman"/>
                <w:sz w:val="24"/>
              </w:rPr>
              <w:t>ordine numerico 1, 2, 3, ecc.; 1 è assegnato al maggiore AVA per le posizioni concentrate, 2 al secondo maggiore, ecc.</w:t>
            </w:r>
          </w:p>
        </w:tc>
      </w:tr>
      <w:tr w:rsidR="001332E7" w:rsidRPr="009342E9" w14:paraId="379B8167" w14:textId="77777777" w:rsidTr="00B80002">
        <w:tc>
          <w:tcPr>
            <w:tcW w:w="852" w:type="dxa"/>
          </w:tcPr>
          <w:p w14:paraId="47CDE6DE"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0010</w:t>
            </w:r>
          </w:p>
        </w:tc>
        <w:tc>
          <w:tcPr>
            <w:tcW w:w="8004" w:type="dxa"/>
          </w:tcPr>
          <w:p w14:paraId="411EA90B"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b/>
                <w:sz w:val="24"/>
                <w:u w:val="single"/>
              </w:rPr>
              <w:t>CATEGORIA DI RISCHIO</w:t>
            </w:r>
          </w:p>
          <w:p w14:paraId="5047CF08"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La categoria di rischio (tassi di interesse, FX, credito, strumenti di capitale, merci) che caratterizza più adeguatamente la posizione.</w:t>
            </w:r>
          </w:p>
          <w:p w14:paraId="6DDE3D0C"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Gli enti utilizzano i seguenti codici:</w:t>
            </w:r>
          </w:p>
          <w:p w14:paraId="01D8D8B8"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IR – tassi di interesse (interest rates)</w:t>
            </w:r>
          </w:p>
          <w:p w14:paraId="76FEB8EC"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FX – cambio (foreign exchange)</w:t>
            </w:r>
          </w:p>
          <w:p w14:paraId="25092AC7"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CR – credito (credit)</w:t>
            </w:r>
          </w:p>
          <w:p w14:paraId="6BBAD434"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EQ – strumenti di capitale (equities)</w:t>
            </w:r>
          </w:p>
          <w:p w14:paraId="796BCCC4"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CO – merci (commodities)</w:t>
            </w:r>
          </w:p>
        </w:tc>
      </w:tr>
      <w:tr w:rsidR="001332E7" w:rsidRPr="009342E9" w14:paraId="0B7A8454" w14:textId="77777777" w:rsidTr="00B80002">
        <w:tc>
          <w:tcPr>
            <w:tcW w:w="852" w:type="dxa"/>
          </w:tcPr>
          <w:p w14:paraId="63C00C2E"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0020</w:t>
            </w:r>
          </w:p>
        </w:tc>
        <w:tc>
          <w:tcPr>
            <w:tcW w:w="8004" w:type="dxa"/>
          </w:tcPr>
          <w:p w14:paraId="59A030A7"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b/>
                <w:sz w:val="24"/>
                <w:u w:val="single"/>
              </w:rPr>
              <w:t xml:space="preserve">PRODOTTO </w:t>
            </w:r>
          </w:p>
          <w:p w14:paraId="71775EBE" w14:textId="49790C8A"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Il nome interno per il prodotto o il gruppo di prodotti, in linea con l</w:t>
            </w:r>
            <w:r w:rsidR="00C06321" w:rsidRPr="009342E9">
              <w:rPr>
                <w:rFonts w:ascii="Times New Roman" w:hAnsi="Times New Roman"/>
                <w:sz w:val="24"/>
              </w:rPr>
              <w:t>'</w:t>
            </w:r>
            <w:r w:rsidRPr="009342E9">
              <w:rPr>
                <w:rFonts w:ascii="Times New Roman" w:hAnsi="Times New Roman"/>
                <w:sz w:val="24"/>
              </w:rPr>
              <w:t>inventario dei prodotti previsto all</w:t>
            </w:r>
            <w:r w:rsidR="00C06321" w:rsidRPr="009342E9">
              <w:rPr>
                <w:rFonts w:ascii="Times New Roman" w:hAnsi="Times New Roman"/>
                <w:sz w:val="24"/>
              </w:rPr>
              <w:t>'</w:t>
            </w:r>
            <w:r w:rsidRPr="009342E9">
              <w:rPr>
                <w:rFonts w:ascii="Times New Roman" w:hAnsi="Times New Roman"/>
                <w:sz w:val="24"/>
              </w:rPr>
              <w:t>articolo 19, paragrafo 3, lettera a), del regolamento delegato (UE) 2016/101.</w:t>
            </w:r>
          </w:p>
        </w:tc>
      </w:tr>
      <w:tr w:rsidR="001332E7" w:rsidRPr="009342E9" w14:paraId="7E385D51" w14:textId="77777777" w:rsidTr="00B80002">
        <w:tc>
          <w:tcPr>
            <w:tcW w:w="852" w:type="dxa"/>
          </w:tcPr>
          <w:p w14:paraId="7633542B"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0030</w:t>
            </w:r>
          </w:p>
        </w:tc>
        <w:tc>
          <w:tcPr>
            <w:tcW w:w="8004" w:type="dxa"/>
          </w:tcPr>
          <w:p w14:paraId="2A30E4AB"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b/>
                <w:sz w:val="24"/>
                <w:u w:val="single"/>
              </w:rPr>
              <w:t>SOTTOSTANTE</w:t>
            </w:r>
          </w:p>
          <w:p w14:paraId="30C12F17"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Il nome interno del sottostante o dei sottostanti, nel caso di derivati, o degli strumenti, qualora non si tratti di derivati.</w:t>
            </w:r>
          </w:p>
        </w:tc>
      </w:tr>
      <w:tr w:rsidR="001332E7" w:rsidRPr="009342E9" w14:paraId="5278862F" w14:textId="77777777" w:rsidTr="00683630">
        <w:trPr>
          <w:cantSplit/>
        </w:trPr>
        <w:tc>
          <w:tcPr>
            <w:tcW w:w="852" w:type="dxa"/>
          </w:tcPr>
          <w:p w14:paraId="5360F611"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lastRenderedPageBreak/>
              <w:t>0040</w:t>
            </w:r>
          </w:p>
        </w:tc>
        <w:tc>
          <w:tcPr>
            <w:tcW w:w="8004" w:type="dxa"/>
          </w:tcPr>
          <w:p w14:paraId="49CCDDF1"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b/>
                <w:sz w:val="24"/>
                <w:u w:val="single"/>
              </w:rPr>
              <w:t>DIMENSIONE DELLE POSIZIONI CONCENTRATE</w:t>
            </w:r>
          </w:p>
          <w:p w14:paraId="536B3261" w14:textId="51307D2E"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Fonts w:ascii="Times New Roman" w:hAnsi="Times New Roman"/>
                <w:sz w:val="24"/>
              </w:rPr>
              <w:t>Dimensione della singola posizione oggetto di valutazione concentrata individuata a norma dell</w:t>
            </w:r>
            <w:r w:rsidR="00C06321" w:rsidRPr="009342E9">
              <w:rPr>
                <w:rFonts w:ascii="Times New Roman" w:hAnsi="Times New Roman"/>
                <w:sz w:val="24"/>
              </w:rPr>
              <w:t>'</w:t>
            </w:r>
            <w:r w:rsidRPr="009342E9">
              <w:rPr>
                <w:rFonts w:ascii="Times New Roman" w:hAnsi="Times New Roman"/>
                <w:sz w:val="24"/>
              </w:rPr>
              <w:t>articolo 14, paragrafo 1, lettera a), del regolamento delegato (UE) 2016/101, espressa nell</w:t>
            </w:r>
            <w:r w:rsidR="00C06321" w:rsidRPr="009342E9">
              <w:rPr>
                <w:rFonts w:ascii="Times New Roman" w:hAnsi="Times New Roman"/>
                <w:sz w:val="24"/>
              </w:rPr>
              <w:t>'</w:t>
            </w:r>
            <w:r w:rsidRPr="009342E9">
              <w:rPr>
                <w:rFonts w:ascii="Times New Roman" w:hAnsi="Times New Roman"/>
                <w:sz w:val="24"/>
              </w:rPr>
              <w:t xml:space="preserve">unità descritta nella colonna 0050. </w:t>
            </w:r>
          </w:p>
        </w:tc>
      </w:tr>
      <w:tr w:rsidR="001332E7" w:rsidRPr="009342E9" w14:paraId="2F745131" w14:textId="77777777" w:rsidTr="00B80002">
        <w:tc>
          <w:tcPr>
            <w:tcW w:w="852" w:type="dxa"/>
          </w:tcPr>
          <w:p w14:paraId="74C095D5"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0050</w:t>
            </w:r>
          </w:p>
        </w:tc>
        <w:tc>
          <w:tcPr>
            <w:tcW w:w="8004" w:type="dxa"/>
          </w:tcPr>
          <w:p w14:paraId="1B4107A3" w14:textId="77777777" w:rsidR="001332E7" w:rsidRPr="009342E9" w:rsidRDefault="001332E7" w:rsidP="00B80002">
            <w:pPr>
              <w:spacing w:beforeLines="60" w:before="144" w:afterLines="60" w:after="144"/>
              <w:rPr>
                <w:rFonts w:ascii="Times New Roman" w:hAnsi="Times New Roman"/>
                <w:b/>
                <w:sz w:val="24"/>
                <w:u w:val="single"/>
              </w:rPr>
            </w:pPr>
            <w:r w:rsidRPr="009342E9">
              <w:rPr>
                <w:rFonts w:ascii="Times New Roman" w:hAnsi="Times New Roman"/>
                <w:b/>
                <w:sz w:val="24"/>
                <w:u w:val="single"/>
              </w:rPr>
              <w:t>MISURA DELLA DIMENSIONE</w:t>
            </w:r>
          </w:p>
          <w:p w14:paraId="28CECA6A" w14:textId="2C6A4E94"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Unità di misura della dimensione utilizzata internamente nel quadro dell</w:t>
            </w:r>
            <w:r w:rsidR="00C06321" w:rsidRPr="009342E9">
              <w:rPr>
                <w:rFonts w:ascii="Times New Roman" w:hAnsi="Times New Roman"/>
                <w:sz w:val="24"/>
              </w:rPr>
              <w:t>'</w:t>
            </w:r>
            <w:r w:rsidRPr="009342E9">
              <w:rPr>
                <w:rFonts w:ascii="Times New Roman" w:hAnsi="Times New Roman"/>
                <w:sz w:val="24"/>
              </w:rPr>
              <w:t xml:space="preserve">identificazione della posizione oggetto di valutazione concentrata per computare la dimensione della posizione concentrata di cui alla colonna 0040. </w:t>
            </w:r>
          </w:p>
          <w:p w14:paraId="203801F4" w14:textId="6B4306E8" w:rsidR="001332E7" w:rsidRPr="009342E9" w:rsidRDefault="001332E7" w:rsidP="00B80002">
            <w:pPr>
              <w:spacing w:beforeLines="60" w:before="144" w:afterLines="60" w:after="144"/>
              <w:rPr>
                <w:rStyle w:val="InstructionsTabelleberschrift"/>
                <w:rFonts w:ascii="Times New Roman" w:hAnsi="Times New Roman"/>
                <w:b w:val="0"/>
                <w:bCs w:val="0"/>
                <w:sz w:val="24"/>
                <w:u w:val="none"/>
              </w:rPr>
            </w:pPr>
            <w:r w:rsidRPr="009342E9">
              <w:rPr>
                <w:rStyle w:val="InstructionsTabelleberschrift"/>
                <w:rFonts w:ascii="Times New Roman" w:hAnsi="Times New Roman"/>
                <w:b w:val="0"/>
                <w:sz w:val="24"/>
                <w:u w:val="none"/>
              </w:rPr>
              <w:t>In caso di posizioni in obbligazioni o strumenti di capitale, indicare l</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unità utilizzata</w:t>
            </w:r>
            <w:r w:rsidRPr="009342E9">
              <w:rPr>
                <w:rFonts w:ascii="Times New Roman" w:hAnsi="Times New Roman"/>
                <w:sz w:val="24"/>
              </w:rPr>
              <w:t xml:space="preserve"> per la gestione interna del rischio</w:t>
            </w:r>
            <w:r w:rsidRPr="009342E9">
              <w:rPr>
                <w:rStyle w:val="InstructionsTabelleberschrift"/>
                <w:rFonts w:ascii="Times New Roman" w:hAnsi="Times New Roman"/>
                <w:b w:val="0"/>
                <w:sz w:val="24"/>
                <w:u w:val="none"/>
              </w:rPr>
              <w:t xml:space="preserve">, ad esempio </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numero di obbligazioni</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 xml:space="preserve">, </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numero di azioni</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 xml:space="preserve"> o </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valore di mercato</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 xml:space="preserve">. </w:t>
            </w:r>
          </w:p>
          <w:p w14:paraId="1FAF9F05" w14:textId="7C48E42B" w:rsidR="001332E7" w:rsidRPr="009342E9" w:rsidRDefault="001332E7" w:rsidP="00B80002">
            <w:pPr>
              <w:spacing w:beforeLines="60" w:before="144" w:afterLines="60" w:after="144"/>
              <w:rPr>
                <w:rStyle w:val="InstructionsTabelleberschrift"/>
                <w:rFonts w:ascii="Times New Roman" w:hAnsi="Times New Roman"/>
                <w:b w:val="0"/>
                <w:bCs w:val="0"/>
                <w:sz w:val="24"/>
              </w:rPr>
            </w:pPr>
            <w:r w:rsidRPr="009342E9">
              <w:rPr>
                <w:rFonts w:ascii="Times New Roman" w:hAnsi="Times New Roman"/>
                <w:sz w:val="24"/>
              </w:rPr>
              <w:t>In caso di posizioni in derivati, indicare l</w:t>
            </w:r>
            <w:r w:rsidR="00C06321" w:rsidRPr="009342E9">
              <w:rPr>
                <w:rFonts w:ascii="Times New Roman" w:hAnsi="Times New Roman"/>
                <w:sz w:val="24"/>
              </w:rPr>
              <w:t>'</w:t>
            </w:r>
            <w:r w:rsidRPr="009342E9">
              <w:rPr>
                <w:rFonts w:ascii="Times New Roman" w:hAnsi="Times New Roman"/>
                <w:sz w:val="24"/>
              </w:rPr>
              <w:t xml:space="preserve">unità utilizzata per la gestione interna del rischio, ad esempio </w:t>
            </w:r>
            <w:r w:rsidR="00C06321" w:rsidRPr="009342E9">
              <w:rPr>
                <w:rFonts w:ascii="Times New Roman" w:hAnsi="Times New Roman"/>
                <w:sz w:val="24"/>
              </w:rPr>
              <w:t>"</w:t>
            </w:r>
            <w:r w:rsidRPr="009342E9">
              <w:rPr>
                <w:rFonts w:ascii="Times New Roman" w:hAnsi="Times New Roman"/>
                <w:sz w:val="24"/>
              </w:rPr>
              <w:t>PV01; EUR per spostamento parallelo della curva dei rendimenti di 1 punto base</w:t>
            </w:r>
            <w:r w:rsidR="00C06321" w:rsidRPr="009342E9">
              <w:rPr>
                <w:rFonts w:ascii="Times New Roman" w:hAnsi="Times New Roman"/>
                <w:sz w:val="24"/>
              </w:rPr>
              <w:t>"</w:t>
            </w:r>
            <w:r w:rsidRPr="009342E9">
              <w:rPr>
                <w:rFonts w:ascii="Times New Roman" w:hAnsi="Times New Roman"/>
                <w:sz w:val="24"/>
              </w:rPr>
              <w:t xml:space="preserve">. </w:t>
            </w:r>
          </w:p>
        </w:tc>
      </w:tr>
      <w:tr w:rsidR="001332E7" w:rsidRPr="009342E9" w14:paraId="627AD466" w14:textId="77777777" w:rsidTr="00B80002">
        <w:tc>
          <w:tcPr>
            <w:tcW w:w="852" w:type="dxa"/>
          </w:tcPr>
          <w:p w14:paraId="1C5B9E7E"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0060</w:t>
            </w:r>
          </w:p>
        </w:tc>
        <w:tc>
          <w:tcPr>
            <w:tcW w:w="8004" w:type="dxa"/>
          </w:tcPr>
          <w:p w14:paraId="01DC0B83" w14:textId="77777777"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Style w:val="InstructionsTabelleberschrift"/>
                <w:rFonts w:ascii="Times New Roman" w:hAnsi="Times New Roman"/>
                <w:sz w:val="24"/>
              </w:rPr>
              <w:t>VALORE DI MERCATO</w:t>
            </w:r>
          </w:p>
          <w:p w14:paraId="71B25BDB" w14:textId="77777777" w:rsidR="001332E7" w:rsidRPr="009342E9" w:rsidRDefault="001332E7" w:rsidP="00B80002">
            <w:pPr>
              <w:spacing w:beforeLines="60" w:before="144" w:afterLines="60" w:after="144"/>
              <w:rPr>
                <w:rStyle w:val="InstructionsTabelleberschrift"/>
                <w:rFonts w:ascii="Times New Roman" w:hAnsi="Times New Roman"/>
                <w:b w:val="0"/>
                <w:bCs w:val="0"/>
                <w:sz w:val="24"/>
                <w:u w:val="none"/>
              </w:rPr>
            </w:pPr>
            <w:r w:rsidRPr="009342E9">
              <w:rPr>
                <w:rStyle w:val="InstructionsTabelleberschrift"/>
                <w:rFonts w:ascii="Times New Roman" w:hAnsi="Times New Roman"/>
                <w:b w:val="0"/>
                <w:sz w:val="24"/>
                <w:u w:val="none"/>
              </w:rPr>
              <w:t>Il valore di mercato della posizione.</w:t>
            </w:r>
          </w:p>
        </w:tc>
      </w:tr>
      <w:tr w:rsidR="001332E7" w:rsidRPr="009342E9" w14:paraId="6B19F176" w14:textId="77777777" w:rsidTr="00B80002">
        <w:tc>
          <w:tcPr>
            <w:tcW w:w="852" w:type="dxa"/>
          </w:tcPr>
          <w:p w14:paraId="1D3336EE"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0070</w:t>
            </w:r>
          </w:p>
        </w:tc>
        <w:tc>
          <w:tcPr>
            <w:tcW w:w="8004" w:type="dxa"/>
          </w:tcPr>
          <w:p w14:paraId="50CF1530" w14:textId="77777777"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Style w:val="InstructionsTabelleberschrift"/>
                <w:rFonts w:ascii="Times New Roman" w:hAnsi="Times New Roman"/>
                <w:sz w:val="24"/>
              </w:rPr>
              <w:t>PERIODO DI USCITA PRUDENTE</w:t>
            </w:r>
          </w:p>
          <w:p w14:paraId="336CAC47" w14:textId="20ECCBE5" w:rsidR="001332E7" w:rsidRPr="009342E9" w:rsidRDefault="001332E7" w:rsidP="00B80002">
            <w:pPr>
              <w:spacing w:beforeLines="60" w:before="144" w:afterLines="60" w:after="144"/>
              <w:rPr>
                <w:rStyle w:val="InstructionsTabelleberschrift"/>
                <w:rFonts w:ascii="Times New Roman" w:hAnsi="Times New Roman"/>
                <w:b w:val="0"/>
                <w:sz w:val="24"/>
              </w:rPr>
            </w:pPr>
            <w:r w:rsidRPr="009342E9">
              <w:rPr>
                <w:rFonts w:ascii="Times New Roman" w:hAnsi="Times New Roman"/>
                <w:sz w:val="24"/>
              </w:rPr>
              <w:t>Il periodo di uscita prudente in numero di giorni stimato a norma dell</w:t>
            </w:r>
            <w:r w:rsidR="00C06321" w:rsidRPr="009342E9">
              <w:rPr>
                <w:rFonts w:ascii="Times New Roman" w:hAnsi="Times New Roman"/>
                <w:sz w:val="24"/>
              </w:rPr>
              <w:t>'</w:t>
            </w:r>
            <w:r w:rsidRPr="009342E9">
              <w:rPr>
                <w:rFonts w:ascii="Times New Roman" w:hAnsi="Times New Roman"/>
                <w:sz w:val="24"/>
              </w:rPr>
              <w:t>articolo 14, paragrafo 1, lettera b), del regolamento delegato (UE) 2016/101</w:t>
            </w:r>
            <w:r w:rsidRPr="009342E9">
              <w:rPr>
                <w:rStyle w:val="InstructionsTabelleberschrift"/>
                <w:rFonts w:ascii="Times New Roman" w:hAnsi="Times New Roman"/>
                <w:b w:val="0"/>
                <w:sz w:val="24"/>
                <w:u w:val="none"/>
              </w:rPr>
              <w:t>.</w:t>
            </w:r>
          </w:p>
        </w:tc>
      </w:tr>
      <w:tr w:rsidR="001332E7" w:rsidRPr="009342E9" w14:paraId="550400A0" w14:textId="77777777" w:rsidTr="00B80002">
        <w:tc>
          <w:tcPr>
            <w:tcW w:w="852" w:type="dxa"/>
          </w:tcPr>
          <w:p w14:paraId="5D513B9E"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0080</w:t>
            </w:r>
          </w:p>
        </w:tc>
        <w:tc>
          <w:tcPr>
            <w:tcW w:w="8004" w:type="dxa"/>
          </w:tcPr>
          <w:p w14:paraId="10691111" w14:textId="77777777"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Style w:val="InstructionsTabelleberschrift"/>
                <w:rFonts w:ascii="Times New Roman" w:hAnsi="Times New Roman"/>
                <w:sz w:val="24"/>
              </w:rPr>
              <w:t>AVA PER LE POSIZIONI CONCENTRATE</w:t>
            </w:r>
          </w:p>
          <w:p w14:paraId="29C06589" w14:textId="439F8A58" w:rsidR="001332E7" w:rsidRPr="009342E9" w:rsidRDefault="001332E7" w:rsidP="00B80002">
            <w:pPr>
              <w:spacing w:beforeLines="60" w:before="144" w:afterLines="60" w:after="144"/>
              <w:rPr>
                <w:rStyle w:val="InstructionsTabelleberschrift"/>
                <w:rFonts w:ascii="Times New Roman" w:hAnsi="Times New Roman"/>
                <w:b w:val="0"/>
                <w:bCs w:val="0"/>
                <w:sz w:val="24"/>
                <w:u w:val="none"/>
              </w:rPr>
            </w:pPr>
            <w:r w:rsidRPr="009342E9">
              <w:rPr>
                <w:rStyle w:val="InstructionsTabelleberschrift"/>
                <w:rFonts w:ascii="Times New Roman" w:hAnsi="Times New Roman"/>
                <w:b w:val="0"/>
                <w:sz w:val="24"/>
                <w:u w:val="none"/>
              </w:rPr>
              <w:t>L</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importo dell</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AVA per le posizioni concentrate calcolato a norma dell</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articolo</w:t>
            </w:r>
            <w:r w:rsidR="00683630" w:rsidRPr="009342E9">
              <w:rPr>
                <w:rStyle w:val="InstructionsTabelleberschrift"/>
                <w:rFonts w:ascii="Times New Roman" w:hAnsi="Times New Roman"/>
                <w:b w:val="0"/>
                <w:sz w:val="24"/>
                <w:u w:val="none"/>
              </w:rPr>
              <w:t> </w:t>
            </w:r>
            <w:r w:rsidRPr="009342E9">
              <w:rPr>
                <w:rStyle w:val="InstructionsTabelleberschrift"/>
                <w:rFonts w:ascii="Times New Roman" w:hAnsi="Times New Roman"/>
                <w:b w:val="0"/>
                <w:sz w:val="24"/>
                <w:u w:val="none"/>
              </w:rPr>
              <w:t>14, paragrafo</w:t>
            </w:r>
            <w:r w:rsidR="00683630" w:rsidRPr="009342E9">
              <w:rPr>
                <w:rStyle w:val="InstructionsTabelleberschrift"/>
                <w:rFonts w:ascii="Times New Roman" w:hAnsi="Times New Roman"/>
                <w:b w:val="0"/>
                <w:sz w:val="24"/>
                <w:u w:val="none"/>
              </w:rPr>
              <w:t> </w:t>
            </w:r>
            <w:r w:rsidRPr="009342E9">
              <w:rPr>
                <w:rStyle w:val="InstructionsTabelleberschrift"/>
                <w:rFonts w:ascii="Times New Roman" w:hAnsi="Times New Roman"/>
                <w:b w:val="0"/>
                <w:sz w:val="24"/>
                <w:u w:val="none"/>
              </w:rPr>
              <w:t>1, del</w:t>
            </w:r>
            <w:r w:rsidRPr="009342E9">
              <w:rPr>
                <w:rFonts w:ascii="Times New Roman" w:hAnsi="Times New Roman"/>
                <w:sz w:val="24"/>
              </w:rPr>
              <w:t xml:space="preserve"> regolamento delegato (UE) 2016/101</w:t>
            </w:r>
            <w:r w:rsidRPr="009342E9">
              <w:rPr>
                <w:rStyle w:val="InstructionsTabelleberschrift"/>
                <w:rFonts w:ascii="Times New Roman" w:hAnsi="Times New Roman"/>
                <w:b w:val="0"/>
                <w:sz w:val="24"/>
                <w:u w:val="none"/>
              </w:rPr>
              <w:t xml:space="preserve"> per la singola posizione oggetto di valutazione concentrata.</w:t>
            </w:r>
          </w:p>
        </w:tc>
      </w:tr>
      <w:tr w:rsidR="001332E7" w:rsidRPr="009342E9" w14:paraId="71F505E1" w14:textId="77777777" w:rsidTr="00B80002">
        <w:tc>
          <w:tcPr>
            <w:tcW w:w="852" w:type="dxa"/>
          </w:tcPr>
          <w:p w14:paraId="1598DB63"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0090</w:t>
            </w:r>
          </w:p>
        </w:tc>
        <w:tc>
          <w:tcPr>
            <w:tcW w:w="8004" w:type="dxa"/>
          </w:tcPr>
          <w:p w14:paraId="24250F9A" w14:textId="77777777"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Style w:val="InstructionsTabelleberschrift"/>
                <w:rFonts w:ascii="Times New Roman" w:hAnsi="Times New Roman"/>
                <w:sz w:val="24"/>
              </w:rPr>
              <w:t>RETTIFICA DEL FAIR VALUE (VALORE EQUO) PER LE POSIZIONI CONCENTRATE</w:t>
            </w:r>
          </w:p>
          <w:p w14:paraId="3CD447FC" w14:textId="57A4CA90" w:rsidR="001332E7" w:rsidRPr="009342E9" w:rsidRDefault="001332E7" w:rsidP="00B80002">
            <w:pPr>
              <w:spacing w:beforeLines="60" w:before="144" w:afterLines="60" w:after="144"/>
              <w:rPr>
                <w:rStyle w:val="InstructionsTabelleberschrift"/>
                <w:rFonts w:ascii="Times New Roman" w:hAnsi="Times New Roman"/>
                <w:b w:val="0"/>
                <w:bCs w:val="0"/>
                <w:sz w:val="24"/>
                <w:u w:val="none"/>
              </w:rPr>
            </w:pPr>
            <w:r w:rsidRPr="009342E9">
              <w:rPr>
                <w:rStyle w:val="InstructionsTabelleberschrift"/>
                <w:rFonts w:ascii="Times New Roman" w:hAnsi="Times New Roman"/>
                <w:b w:val="0"/>
                <w:sz w:val="24"/>
                <w:u w:val="none"/>
              </w:rPr>
              <w:t>L</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importo delle rettifiche del fair value (valore equo) apportate per riflettere il fatto che la posizione aggregata detenuta dall</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ente è superiore al normale volume di negoziazione o alla dimensione delle posizioni sulle quali sono basate le quotazioni o le negoziazioni che sono servite per calibrare il prezzo o gli input utilizzati dal modello di valutazione.</w:t>
            </w:r>
          </w:p>
          <w:p w14:paraId="36DA5B80" w14:textId="72A0626D" w:rsidR="001332E7" w:rsidRPr="009342E9" w:rsidRDefault="001332E7" w:rsidP="00B80002">
            <w:pPr>
              <w:spacing w:beforeLines="60" w:before="144" w:afterLines="60" w:after="144"/>
              <w:rPr>
                <w:rStyle w:val="InstructionsTabelleberschrift"/>
                <w:rFonts w:ascii="Times New Roman" w:hAnsi="Times New Roman"/>
                <w:b w:val="0"/>
                <w:sz w:val="24"/>
              </w:rPr>
            </w:pPr>
            <w:r w:rsidRPr="009342E9">
              <w:rPr>
                <w:rStyle w:val="InstructionsTabelleberschrift"/>
                <w:rFonts w:ascii="Times New Roman" w:hAnsi="Times New Roman"/>
                <w:b w:val="0"/>
                <w:sz w:val="24"/>
                <w:u w:val="none"/>
              </w:rPr>
              <w:t>L</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importo indicato corrisponde all</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importo che è stato applicato alla singola posizione oggetto di valutazione concentrata.</w:t>
            </w:r>
          </w:p>
        </w:tc>
      </w:tr>
      <w:tr w:rsidR="001332E7" w:rsidRPr="009342E9" w14:paraId="66D1DA4A" w14:textId="77777777" w:rsidTr="00B80002">
        <w:tc>
          <w:tcPr>
            <w:tcW w:w="852" w:type="dxa"/>
          </w:tcPr>
          <w:p w14:paraId="5FEF7469" w14:textId="77777777" w:rsidR="001332E7" w:rsidRPr="009342E9" w:rsidRDefault="001332E7" w:rsidP="00B80002">
            <w:pPr>
              <w:spacing w:beforeLines="60" w:before="144" w:afterLines="60" w:after="144"/>
              <w:rPr>
                <w:rFonts w:ascii="Times New Roman" w:hAnsi="Times New Roman"/>
                <w:sz w:val="24"/>
              </w:rPr>
            </w:pPr>
            <w:r w:rsidRPr="009342E9">
              <w:rPr>
                <w:rFonts w:ascii="Times New Roman" w:hAnsi="Times New Roman"/>
                <w:sz w:val="24"/>
              </w:rPr>
              <w:t>0100</w:t>
            </w:r>
          </w:p>
        </w:tc>
        <w:tc>
          <w:tcPr>
            <w:tcW w:w="8004" w:type="dxa"/>
          </w:tcPr>
          <w:p w14:paraId="0051BABD" w14:textId="77777777" w:rsidR="001332E7" w:rsidRPr="009342E9" w:rsidRDefault="001332E7" w:rsidP="00B80002">
            <w:pPr>
              <w:spacing w:beforeLines="60" w:before="144" w:afterLines="60" w:after="144"/>
              <w:rPr>
                <w:rStyle w:val="InstructionsTabelleberschrift"/>
                <w:rFonts w:ascii="Times New Roman" w:hAnsi="Times New Roman"/>
                <w:sz w:val="24"/>
              </w:rPr>
            </w:pPr>
            <w:r w:rsidRPr="009342E9">
              <w:rPr>
                <w:rStyle w:val="InstructionsTabelleberschrift"/>
                <w:rFonts w:ascii="Times New Roman" w:hAnsi="Times New Roman"/>
                <w:sz w:val="24"/>
              </w:rPr>
              <w:t>DIFFERENZA IPV</w:t>
            </w:r>
          </w:p>
          <w:p w14:paraId="5A7588ED" w14:textId="41556951" w:rsidR="001332E7" w:rsidRPr="009342E9" w:rsidRDefault="001332E7" w:rsidP="00B80002">
            <w:pPr>
              <w:spacing w:beforeLines="60" w:before="144" w:afterLines="60" w:after="144"/>
              <w:rPr>
                <w:rStyle w:val="InstructionsTabelleberschrift"/>
                <w:rFonts w:ascii="Times New Roman" w:hAnsi="Times New Roman"/>
                <w:b w:val="0"/>
                <w:bCs w:val="0"/>
                <w:sz w:val="24"/>
                <w:u w:val="none"/>
              </w:rPr>
            </w:pPr>
            <w:r w:rsidRPr="009342E9">
              <w:rPr>
                <w:rFonts w:ascii="Times New Roman" w:hAnsi="Times New Roman"/>
                <w:sz w:val="24"/>
              </w:rPr>
              <w:t>La somma dei differenziali non aggiustati (</w:t>
            </w:r>
            <w:r w:rsidR="00C06321" w:rsidRPr="009342E9">
              <w:rPr>
                <w:rFonts w:ascii="Times New Roman" w:hAnsi="Times New Roman"/>
                <w:sz w:val="24"/>
              </w:rPr>
              <w:t>"</w:t>
            </w:r>
            <w:r w:rsidRPr="009342E9">
              <w:rPr>
                <w:rFonts w:ascii="Times New Roman" w:hAnsi="Times New Roman"/>
                <w:sz w:val="24"/>
              </w:rPr>
              <w:t>differenza IPV) calcolati alla fine del mese più vicina alla data di riferimento per le segnalazioni nel quadro del processo di verifica indipendente dei prezzi di cui all</w:t>
            </w:r>
            <w:r w:rsidR="00C06321" w:rsidRPr="009342E9">
              <w:rPr>
                <w:rFonts w:ascii="Times New Roman" w:hAnsi="Times New Roman"/>
                <w:sz w:val="24"/>
              </w:rPr>
              <w:t>'</w:t>
            </w:r>
            <w:r w:rsidRPr="009342E9">
              <w:rPr>
                <w:rFonts w:ascii="Times New Roman" w:hAnsi="Times New Roman"/>
                <w:sz w:val="24"/>
              </w:rPr>
              <w:t>articolo</w:t>
            </w:r>
            <w:r w:rsidR="00683630" w:rsidRPr="009342E9">
              <w:rPr>
                <w:rFonts w:ascii="Times New Roman" w:hAnsi="Times New Roman"/>
                <w:sz w:val="24"/>
              </w:rPr>
              <w:t> </w:t>
            </w:r>
            <w:r w:rsidRPr="009342E9">
              <w:rPr>
                <w:rFonts w:ascii="Times New Roman" w:hAnsi="Times New Roman"/>
                <w:sz w:val="24"/>
              </w:rPr>
              <w:t>105, paragrafo</w:t>
            </w:r>
            <w:r w:rsidR="00683630" w:rsidRPr="009342E9">
              <w:rPr>
                <w:rFonts w:ascii="Times New Roman" w:hAnsi="Times New Roman"/>
                <w:sz w:val="24"/>
              </w:rPr>
              <w:t> </w:t>
            </w:r>
            <w:r w:rsidRPr="009342E9">
              <w:rPr>
                <w:rFonts w:ascii="Times New Roman" w:hAnsi="Times New Roman"/>
                <w:sz w:val="24"/>
              </w:rPr>
              <w:t xml:space="preserve">8, del </w:t>
            </w:r>
            <w:r w:rsidRPr="009342E9">
              <w:rPr>
                <w:rFonts w:ascii="Times New Roman" w:hAnsi="Times New Roman"/>
                <w:sz w:val="24"/>
              </w:rPr>
              <w:lastRenderedPageBreak/>
              <w:t xml:space="preserve">regolamento (UE) </w:t>
            </w:r>
            <w:r w:rsidR="00671810" w:rsidRPr="009342E9">
              <w:rPr>
                <w:rFonts w:ascii="Times New Roman" w:hAnsi="Times New Roman"/>
                <w:sz w:val="24"/>
              </w:rPr>
              <w:t>n. </w:t>
            </w:r>
            <w:r w:rsidRPr="009342E9">
              <w:rPr>
                <w:rFonts w:ascii="Times New Roman" w:hAnsi="Times New Roman"/>
                <w:sz w:val="24"/>
              </w:rPr>
              <w:t>575/2013, utilizzando i migliori dati indipendenti disponibili per la singola posizione oggetto di valutazione concentrata interessata.</w:t>
            </w:r>
            <w:r w:rsidRPr="009342E9">
              <w:rPr>
                <w:rStyle w:val="InstructionsTabelleberschrift"/>
                <w:rFonts w:ascii="Times New Roman" w:hAnsi="Times New Roman"/>
                <w:b w:val="0"/>
                <w:sz w:val="24"/>
                <w:u w:val="none"/>
              </w:rPr>
              <w:t xml:space="preserve"> </w:t>
            </w:r>
          </w:p>
          <w:p w14:paraId="6A12C2A4" w14:textId="77777777" w:rsidR="001332E7" w:rsidRPr="009342E9" w:rsidRDefault="001332E7" w:rsidP="00B80002">
            <w:pPr>
              <w:spacing w:beforeLines="60" w:before="144" w:afterLines="60" w:after="144"/>
              <w:rPr>
                <w:rStyle w:val="InstructionsTabelleberschrift"/>
                <w:rFonts w:ascii="Times New Roman" w:hAnsi="Times New Roman"/>
                <w:b w:val="0"/>
                <w:bCs w:val="0"/>
                <w:sz w:val="24"/>
                <w:u w:val="none"/>
              </w:rPr>
            </w:pPr>
            <w:r w:rsidRPr="009342E9">
              <w:rPr>
                <w:rStyle w:val="InstructionsTabelleberschrift"/>
                <w:rFonts w:ascii="Times New Roman" w:hAnsi="Times New Roman"/>
                <w:b w:val="0"/>
                <w:sz w:val="24"/>
                <w:u w:val="none"/>
              </w:rPr>
              <w:t>Per differenziali non aggiustati si intendono le differenze non aggiustate tra le valutazioni generate dal sistema di negoziazione e le valutazioni prodotte dal processo IPV mensile</w:t>
            </w:r>
          </w:p>
          <w:p w14:paraId="6CC1EDEF" w14:textId="4BE75900" w:rsidR="001332E7" w:rsidRPr="009342E9" w:rsidRDefault="001332E7" w:rsidP="00B80002">
            <w:pPr>
              <w:spacing w:beforeLines="60" w:before="144" w:afterLines="60" w:after="144"/>
              <w:rPr>
                <w:rStyle w:val="InstructionsTabelleberschrift"/>
                <w:rFonts w:ascii="Times New Roman" w:hAnsi="Times New Roman"/>
                <w:b w:val="0"/>
                <w:sz w:val="24"/>
              </w:rPr>
            </w:pPr>
            <w:r w:rsidRPr="009342E9">
              <w:rPr>
                <w:rStyle w:val="InstructionsTabelleberschrift"/>
                <w:rFonts w:ascii="Times New Roman" w:hAnsi="Times New Roman"/>
                <w:b w:val="0"/>
                <w:sz w:val="24"/>
                <w:u w:val="none"/>
              </w:rPr>
              <w:t>I differenziali aggiustati nei libri e nella contabilità dell</w:t>
            </w:r>
            <w:r w:rsidR="00C06321" w:rsidRPr="009342E9">
              <w:rPr>
                <w:rStyle w:val="InstructionsTabelleberschrift"/>
                <w:rFonts w:ascii="Times New Roman" w:hAnsi="Times New Roman"/>
                <w:b w:val="0"/>
                <w:sz w:val="24"/>
                <w:u w:val="none"/>
              </w:rPr>
              <w:t>'</w:t>
            </w:r>
            <w:r w:rsidRPr="009342E9">
              <w:rPr>
                <w:rStyle w:val="InstructionsTabelleberschrift"/>
                <w:rFonts w:ascii="Times New Roman" w:hAnsi="Times New Roman"/>
                <w:b w:val="0"/>
                <w:sz w:val="24"/>
                <w:u w:val="none"/>
              </w:rPr>
              <w:t>ente per la data di fine mese pertinente non sono inclusi ai fini del calcolo della differenza IPV.</w:t>
            </w:r>
          </w:p>
        </w:tc>
      </w:tr>
    </w:tbl>
    <w:p w14:paraId="465A6E1A" w14:textId="77777777" w:rsidR="00897334" w:rsidRPr="009342E9" w:rsidRDefault="00897334" w:rsidP="00AC3DE3"/>
    <w:sectPr w:rsidR="00897334" w:rsidRPr="009342E9">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CBD77" w14:textId="77777777" w:rsidR="00897334" w:rsidRDefault="00897334" w:rsidP="00897334">
      <w:pPr>
        <w:spacing w:before="0" w:after="0"/>
      </w:pPr>
      <w:r>
        <w:separator/>
      </w:r>
    </w:p>
  </w:endnote>
  <w:endnote w:type="continuationSeparator" w:id="0">
    <w:p w14:paraId="53D28B3B" w14:textId="77777777" w:rsidR="00897334" w:rsidRDefault="00897334" w:rsidP="0089733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A1A57" w14:textId="77777777" w:rsidR="00897334" w:rsidRDefault="00897334" w:rsidP="00897334">
      <w:pPr>
        <w:spacing w:before="0" w:after="0"/>
      </w:pPr>
      <w:r>
        <w:separator/>
      </w:r>
    </w:p>
  </w:footnote>
  <w:footnote w:type="continuationSeparator" w:id="0">
    <w:p w14:paraId="47BD2308" w14:textId="77777777" w:rsidR="00897334" w:rsidRDefault="00897334" w:rsidP="00897334">
      <w:pPr>
        <w:spacing w:before="0" w:after="0"/>
      </w:pPr>
      <w:r>
        <w:continuationSeparator/>
      </w:r>
    </w:p>
  </w:footnote>
  <w:footnote w:id="1">
    <w:p w14:paraId="52E57A33" w14:textId="3B6CE08A" w:rsidR="001332E7" w:rsidRPr="00B828CC" w:rsidRDefault="001332E7" w:rsidP="001332E7">
      <w:pPr>
        <w:pStyle w:val="FootnoteText"/>
      </w:pPr>
      <w:r>
        <w:rPr>
          <w:rStyle w:val="FootnoteReference"/>
        </w:rPr>
        <w:footnoteRef/>
      </w:r>
      <w:r>
        <w:tab/>
        <w:t xml:space="preserve">Regolamento delegato (UE) 2016/101 della Commissione, del 26 ottobre 2015, che integra il regolamento (UE) </w:t>
      </w:r>
      <w:r w:rsidR="00671810">
        <w:t>n. </w:t>
      </w:r>
      <w:r>
        <w:t>575/2013 del Parlamento europeo e del Consiglio per quanto riguarda le norme tecniche di regolamentazione per la valutazione prudente a norma dell</w:t>
      </w:r>
      <w:r w:rsidR="00C06321">
        <w:t>'</w:t>
      </w:r>
      <w:r>
        <w:t>articolo 105, paragrafo 14 (GU L 21 del 28.1.2016, pag. 54).</w:t>
      </w:r>
    </w:p>
  </w:footnote>
  <w:footnote w:id="2">
    <w:p w14:paraId="488DE50C" w14:textId="1BDE3AC4" w:rsidR="001332E7" w:rsidRPr="009B688D" w:rsidRDefault="001332E7" w:rsidP="00671810">
      <w:pPr>
        <w:pStyle w:val="NormalWeb"/>
        <w:spacing w:before="0" w:beforeAutospacing="0" w:after="75" w:afterAutospacing="0"/>
        <w:ind w:left="567" w:hanging="567"/>
        <w:jc w:val="both"/>
        <w:rPr>
          <w:sz w:val="20"/>
          <w:szCs w:val="20"/>
        </w:rPr>
      </w:pPr>
      <w:r>
        <w:rPr>
          <w:rStyle w:val="FootnoteReference"/>
          <w:sz w:val="20"/>
          <w:szCs w:val="20"/>
        </w:rPr>
        <w:footnoteRef/>
      </w:r>
      <w:r>
        <w:rPr>
          <w:sz w:val="20"/>
        </w:rPr>
        <w:t xml:space="preserve"> </w:t>
      </w:r>
      <w:r>
        <w:tab/>
      </w:r>
      <w:r>
        <w:rPr>
          <w:sz w:val="20"/>
        </w:rPr>
        <w:t xml:space="preserve">Regolamento (CE) </w:t>
      </w:r>
      <w:r w:rsidR="00671810">
        <w:rPr>
          <w:sz w:val="20"/>
        </w:rPr>
        <w:t>n. </w:t>
      </w:r>
      <w:r>
        <w:rPr>
          <w:sz w:val="20"/>
        </w:rPr>
        <w:t>1606/2002 del Parlamento europeo e del Consiglio, del 19 luglio 2002, relativo all</w:t>
      </w:r>
      <w:r w:rsidR="00C06321">
        <w:rPr>
          <w:sz w:val="20"/>
        </w:rPr>
        <w:t>'</w:t>
      </w:r>
      <w:r>
        <w:rPr>
          <w:sz w:val="20"/>
        </w:rPr>
        <w:t>applicazione di principi contabili internazionali (GU L 243 dell</w:t>
      </w:r>
      <w:r w:rsidR="00C06321">
        <w:rPr>
          <w:sz w:val="20"/>
        </w:rPr>
        <w:t>'</w:t>
      </w:r>
      <w:r>
        <w:rPr>
          <w:sz w:val="20"/>
        </w:rPr>
        <w:t>11.9.2002, pag. 1).</w:t>
      </w:r>
    </w:p>
    <w:p w14:paraId="0698D421" w14:textId="77777777" w:rsidR="001332E7" w:rsidRPr="0016282F" w:rsidRDefault="001332E7" w:rsidP="001332E7">
      <w:pPr>
        <w:pStyle w:val="FootnoteText"/>
        <w:ind w:left="567" w:hanging="567"/>
      </w:pPr>
    </w:p>
  </w:footnote>
  <w:footnote w:id="3">
    <w:p w14:paraId="300EB681" w14:textId="09322505" w:rsidR="001332E7" w:rsidRPr="00535792" w:rsidRDefault="001332E7" w:rsidP="001332E7">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vertAlign w:val="superscript"/>
        </w:rPr>
        <w:t xml:space="preserve"> </w:t>
      </w:r>
      <w:r>
        <w:tab/>
      </w:r>
      <w:r>
        <w:rPr>
          <w:rStyle w:val="FootnoteReference"/>
          <w:rFonts w:ascii="Times New Roman" w:hAnsi="Times New Roman"/>
          <w:sz w:val="20"/>
        </w:rPr>
        <w:t>Direttiva 2013/34/UE del Parlamento europeo e del Consiglio, del 26 giugno 2013, relativa ai bilanci d</w:t>
      </w:r>
      <w:r w:rsidR="00C06321">
        <w:rPr>
          <w:rStyle w:val="FootnoteReference"/>
          <w:rFonts w:ascii="Times New Roman" w:hAnsi="Times New Roman"/>
          <w:sz w:val="20"/>
        </w:rPr>
        <w:t>'</w:t>
      </w:r>
      <w:r>
        <w:rPr>
          <w:rStyle w:val="FootnoteReference"/>
          <w:rFonts w:ascii="Times New Roman" w:hAnsi="Times New Roman"/>
          <w:sz w:val="20"/>
        </w:rPr>
        <w:t>esercizio, ai bilanci consolidati e alle relative relazioni di talune tipologie di imprese, recante modifica della direttiva 2006/43/CE del Parlamento europeo e del Consiglio e abrogazione delle direttive 78/660/CEE e 83/349/CEE del Consiglio (GU L 182 del 29.6.2013, pag. 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AE866" w14:textId="69896133" w:rsidR="00897334" w:rsidRDefault="00897334">
    <w:pPr>
      <w:pStyle w:val="Header"/>
    </w:pPr>
    <w:r>
      <w:rPr>
        <w:noProof/>
      </w:rPr>
      <mc:AlternateContent>
        <mc:Choice Requires="wps">
          <w:drawing>
            <wp:anchor distT="0" distB="0" distL="0" distR="0" simplePos="0" relativeHeight="251659264" behindDoc="0" locked="0" layoutInCell="1" allowOverlap="1" wp14:anchorId="5662D6CA" wp14:editId="00387E84">
              <wp:simplePos x="635" y="635"/>
              <wp:positionH relativeFrom="page">
                <wp:align>left</wp:align>
              </wp:positionH>
              <wp:positionV relativeFrom="page">
                <wp:align>top</wp:align>
              </wp:positionV>
              <wp:extent cx="443865" cy="443865"/>
              <wp:effectExtent l="0" t="0" r="3175" b="4445"/>
              <wp:wrapNone/>
              <wp:docPr id="705195408" name="Text Box 2"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610FEA6" w14:textId="5CF9BC0D"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Per l</w:t>
                          </w:r>
                          <w:r w:rsidR="00C06321">
                            <w:rPr>
                              <w:rFonts w:ascii="Calibri" w:hAnsi="Calibri"/>
                              <w:color w:val="000000"/>
                              <w:sz w:val="24"/>
                            </w:rPr>
                            <w:t>'</w:t>
                          </w:r>
                          <w:r>
                            <w:rPr>
                              <w:rFonts w:ascii="Calibri" w:hAnsi="Calibri"/>
                              <w:color w:val="000000"/>
                              <w:sz w:val="24"/>
                            </w:rPr>
                            <w:t>uso ordinario dell</w:t>
                          </w:r>
                          <w:r w:rsidR="00C06321">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662D6CA" id="_x0000_t202" coordsize="21600,21600" o:spt="202" path="m,l,21600r21600,l21600,xe">
              <v:stroke joinstyle="miter"/>
              <v:path gradientshapeok="t" o:connecttype="rect"/>
            </v:shapetype>
            <v:shape id="Text Box 2" o:spid="_x0000_s1026" type="#_x0000_t202" alt="Per l'uso ordinario dell'A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3610FEA6" w14:textId="5CF9BC0D"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Per l</w:t>
                    </w:r>
                    <w:r w:rsidR="00C06321">
                      <w:rPr>
                        <w:rFonts w:ascii="Calibri" w:hAnsi="Calibri"/>
                        <w:color w:val="000000"/>
                        <w:sz w:val="24"/>
                      </w:rPr>
                      <w:t>'</w:t>
                    </w:r>
                    <w:r>
                      <w:rPr>
                        <w:rFonts w:ascii="Calibri" w:hAnsi="Calibri"/>
                        <w:color w:val="000000"/>
                        <w:sz w:val="24"/>
                      </w:rPr>
                      <w:t>uso ordinario dell</w:t>
                    </w:r>
                    <w:r w:rsidR="00C06321">
                      <w:rPr>
                        <w:rFonts w:ascii="Calibri" w:hAnsi="Calibri"/>
                        <w:color w:val="000000"/>
                        <w:sz w:val="24"/>
                      </w:rPr>
                      <w:t>'</w:t>
                    </w:r>
                    <w:r>
                      <w:rPr>
                        <w:rFonts w:ascii="Calibri" w:hAnsi="Calibri"/>
                        <w:color w:val="000000"/>
                        <w:sz w:val="24"/>
                      </w:rPr>
                      <w:t>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8EEC0" w14:textId="28A18C43" w:rsidR="00897334" w:rsidRDefault="00897334">
    <w:pPr>
      <w:pStyle w:val="Header"/>
    </w:pPr>
    <w:r>
      <w:rPr>
        <w:noProof/>
      </w:rPr>
      <mc:AlternateContent>
        <mc:Choice Requires="wps">
          <w:drawing>
            <wp:anchor distT="0" distB="0" distL="0" distR="0" simplePos="0" relativeHeight="251660288" behindDoc="0" locked="0" layoutInCell="1" allowOverlap="1" wp14:anchorId="588EA509" wp14:editId="20F50B69">
              <wp:simplePos x="914400" y="447675"/>
              <wp:positionH relativeFrom="page">
                <wp:align>left</wp:align>
              </wp:positionH>
              <wp:positionV relativeFrom="page">
                <wp:align>top</wp:align>
              </wp:positionV>
              <wp:extent cx="443865" cy="443865"/>
              <wp:effectExtent l="0" t="0" r="3175" b="4445"/>
              <wp:wrapNone/>
              <wp:docPr id="2089829902" name="Text Box 3"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DA0984" w14:textId="3E4817A1"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Per l</w:t>
                          </w:r>
                          <w:r w:rsidR="00C06321">
                            <w:rPr>
                              <w:rFonts w:ascii="Calibri" w:hAnsi="Calibri"/>
                              <w:color w:val="000000"/>
                              <w:sz w:val="24"/>
                            </w:rPr>
                            <w:t>'</w:t>
                          </w:r>
                          <w:r>
                            <w:rPr>
                              <w:rFonts w:ascii="Calibri" w:hAnsi="Calibri"/>
                              <w:color w:val="000000"/>
                              <w:sz w:val="24"/>
                            </w:rPr>
                            <w:t>uso ordinario dell</w:t>
                          </w:r>
                          <w:r w:rsidR="00C06321">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88EA509" id="_x0000_t202" coordsize="21600,21600" o:spt="202" path="m,l,21600r21600,l21600,xe">
              <v:stroke joinstyle="miter"/>
              <v:path gradientshapeok="t" o:connecttype="rect"/>
            </v:shapetype>
            <v:shape id="Text Box 3" o:spid="_x0000_s1027" type="#_x0000_t202" alt="Per l'uso ordinario dell'A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5DA0984" w14:textId="3E4817A1"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Per l</w:t>
                    </w:r>
                    <w:r w:rsidR="00C06321">
                      <w:rPr>
                        <w:rFonts w:ascii="Calibri" w:hAnsi="Calibri"/>
                        <w:color w:val="000000"/>
                        <w:sz w:val="24"/>
                      </w:rPr>
                      <w:t>'</w:t>
                    </w:r>
                    <w:r>
                      <w:rPr>
                        <w:rFonts w:ascii="Calibri" w:hAnsi="Calibri"/>
                        <w:color w:val="000000"/>
                        <w:sz w:val="24"/>
                      </w:rPr>
                      <w:t>uso ordinario dell</w:t>
                    </w:r>
                    <w:r w:rsidR="00C06321">
                      <w:rPr>
                        <w:rFonts w:ascii="Calibri" w:hAnsi="Calibri"/>
                        <w:color w:val="000000"/>
                        <w:sz w:val="24"/>
                      </w:rPr>
                      <w:t>'</w:t>
                    </w:r>
                    <w:r>
                      <w:rPr>
                        <w:rFonts w:ascii="Calibri" w:hAnsi="Calibri"/>
                        <w:color w:val="000000"/>
                        <w:sz w:val="24"/>
                      </w:rPr>
                      <w:t>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503FC" w14:textId="3C9FE412" w:rsidR="00897334" w:rsidRDefault="00897334">
    <w:pPr>
      <w:pStyle w:val="Header"/>
    </w:pPr>
    <w:r>
      <w:rPr>
        <w:noProof/>
      </w:rPr>
      <mc:AlternateContent>
        <mc:Choice Requires="wps">
          <w:drawing>
            <wp:anchor distT="0" distB="0" distL="0" distR="0" simplePos="0" relativeHeight="251658240" behindDoc="0" locked="0" layoutInCell="1" allowOverlap="1" wp14:anchorId="5CFD688B" wp14:editId="3C3DC4DC">
              <wp:simplePos x="635" y="635"/>
              <wp:positionH relativeFrom="page">
                <wp:align>left</wp:align>
              </wp:positionH>
              <wp:positionV relativeFrom="page">
                <wp:align>top</wp:align>
              </wp:positionV>
              <wp:extent cx="443865" cy="443865"/>
              <wp:effectExtent l="0" t="0" r="3175" b="4445"/>
              <wp:wrapNone/>
              <wp:docPr id="1743460551" name="Text Box 1"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DD0B98" w14:textId="4954AEC2"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Per l</w:t>
                          </w:r>
                          <w:r w:rsidR="00C06321">
                            <w:rPr>
                              <w:rFonts w:ascii="Calibri" w:hAnsi="Calibri"/>
                              <w:color w:val="000000"/>
                              <w:sz w:val="24"/>
                            </w:rPr>
                            <w:t>'</w:t>
                          </w:r>
                          <w:r>
                            <w:rPr>
                              <w:rFonts w:ascii="Calibri" w:hAnsi="Calibri"/>
                              <w:color w:val="000000"/>
                              <w:sz w:val="24"/>
                            </w:rPr>
                            <w:t>uso ordinario dell</w:t>
                          </w:r>
                          <w:r w:rsidR="00C06321">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CFD688B" id="_x0000_t202" coordsize="21600,21600" o:spt="202" path="m,l,21600r21600,l21600,xe">
              <v:stroke joinstyle="miter"/>
              <v:path gradientshapeok="t" o:connecttype="rect"/>
            </v:shapetype>
            <v:shape id="Text Box 1" o:spid="_x0000_s1028" type="#_x0000_t202" alt="Per l'uso ordinario dell'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DDD0B98" w14:textId="4954AEC2"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Per l</w:t>
                    </w:r>
                    <w:r w:rsidR="00C06321">
                      <w:rPr>
                        <w:rFonts w:ascii="Calibri" w:hAnsi="Calibri"/>
                        <w:color w:val="000000"/>
                        <w:sz w:val="24"/>
                      </w:rPr>
                      <w:t>'</w:t>
                    </w:r>
                    <w:r>
                      <w:rPr>
                        <w:rFonts w:ascii="Calibri" w:hAnsi="Calibri"/>
                        <w:color w:val="000000"/>
                        <w:sz w:val="24"/>
                      </w:rPr>
                      <w:t>uso ordinario dell</w:t>
                    </w:r>
                    <w:r w:rsidR="00C06321">
                      <w:rPr>
                        <w:rFonts w:ascii="Calibri" w:hAnsi="Calibri"/>
                        <w:color w:val="000000"/>
                        <w:sz w:val="24"/>
                      </w:rPr>
                      <w:t>'</w:t>
                    </w:r>
                    <w:r>
                      <w:rPr>
                        <w:rFonts w:ascii="Calibri" w:hAnsi="Calibri"/>
                        <w:color w:val="000000"/>
                        <w:sz w:val="24"/>
                      </w:rPr>
                      <w:t>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05776359">
    <w:abstractNumId w:val="3"/>
  </w:num>
  <w:num w:numId="2" w16cid:durableId="1733112609">
    <w:abstractNumId w:val="18"/>
  </w:num>
  <w:num w:numId="3" w16cid:durableId="286200695">
    <w:abstractNumId w:val="27"/>
  </w:num>
  <w:num w:numId="4" w16cid:durableId="487287975">
    <w:abstractNumId w:val="13"/>
  </w:num>
  <w:num w:numId="5" w16cid:durableId="1754350949">
    <w:abstractNumId w:val="22"/>
  </w:num>
  <w:num w:numId="6" w16cid:durableId="1507597667">
    <w:abstractNumId w:val="11"/>
  </w:num>
  <w:num w:numId="7" w16cid:durableId="139271283">
    <w:abstractNumId w:val="26"/>
  </w:num>
  <w:num w:numId="8" w16cid:durableId="763764270">
    <w:abstractNumId w:val="5"/>
  </w:num>
  <w:num w:numId="9" w16cid:durableId="1561986968">
    <w:abstractNumId w:val="20"/>
  </w:num>
  <w:num w:numId="10" w16cid:durableId="1349260748">
    <w:abstractNumId w:val="9"/>
  </w:num>
  <w:num w:numId="11" w16cid:durableId="1097991330">
    <w:abstractNumId w:val="15"/>
  </w:num>
  <w:num w:numId="12" w16cid:durableId="858469680">
    <w:abstractNumId w:val="6"/>
  </w:num>
  <w:num w:numId="13" w16cid:durableId="1485394352">
    <w:abstractNumId w:val="21"/>
  </w:num>
  <w:num w:numId="14" w16cid:durableId="881021889">
    <w:abstractNumId w:val="17"/>
  </w:num>
  <w:num w:numId="15" w16cid:durableId="1923681300">
    <w:abstractNumId w:val="8"/>
  </w:num>
  <w:num w:numId="16" w16cid:durableId="211188018">
    <w:abstractNumId w:val="14"/>
  </w:num>
  <w:num w:numId="17" w16cid:durableId="1615165847">
    <w:abstractNumId w:val="23"/>
  </w:num>
  <w:num w:numId="18" w16cid:durableId="429467310">
    <w:abstractNumId w:val="4"/>
  </w:num>
  <w:num w:numId="19" w16cid:durableId="1079792157">
    <w:abstractNumId w:val="12"/>
  </w:num>
  <w:num w:numId="20" w16cid:durableId="1333265662">
    <w:abstractNumId w:val="2"/>
  </w:num>
  <w:num w:numId="21" w16cid:durableId="737484550">
    <w:abstractNumId w:val="10"/>
  </w:num>
  <w:num w:numId="22" w16cid:durableId="309210531">
    <w:abstractNumId w:val="25"/>
  </w:num>
  <w:num w:numId="23" w16cid:durableId="166527561">
    <w:abstractNumId w:val="1"/>
  </w:num>
  <w:num w:numId="24" w16cid:durableId="1544101633">
    <w:abstractNumId w:val="24"/>
  </w:num>
  <w:num w:numId="25" w16cid:durableId="44380249">
    <w:abstractNumId w:val="16"/>
  </w:num>
  <w:num w:numId="26" w16cid:durableId="1838038624">
    <w:abstractNumId w:val="0"/>
  </w:num>
  <w:num w:numId="27" w16cid:durableId="1856265522">
    <w:abstractNumId w:val="7"/>
  </w:num>
  <w:num w:numId="28" w16cid:durableId="1654337140">
    <w:abstractNumId w:val="19"/>
  </w:num>
  <w:num w:numId="29" w16cid:durableId="759373482">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97334"/>
    <w:rsid w:val="001332E7"/>
    <w:rsid w:val="001D7B68"/>
    <w:rsid w:val="001E07DC"/>
    <w:rsid w:val="0032359F"/>
    <w:rsid w:val="00496AEB"/>
    <w:rsid w:val="006178F7"/>
    <w:rsid w:val="00631623"/>
    <w:rsid w:val="00671810"/>
    <w:rsid w:val="00683630"/>
    <w:rsid w:val="00897334"/>
    <w:rsid w:val="009342E9"/>
    <w:rsid w:val="00992E36"/>
    <w:rsid w:val="00A6002C"/>
    <w:rsid w:val="00AC3DE3"/>
    <w:rsid w:val="00B71F25"/>
    <w:rsid w:val="00BD4911"/>
    <w:rsid w:val="00C06321"/>
    <w:rsid w:val="00E20A03"/>
    <w:rsid w:val="00ED0382"/>
    <w:rsid w:val="00EE03EA"/>
    <w:rsid w:val="00EE75F2"/>
    <w:rsid w:val="00EF07A1"/>
    <w:rsid w:val="00F44E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8803E"/>
  <w15:chartTrackingRefBased/>
  <w15:docId w15:val="{A426706B-A145-43BD-8A09-974E152AE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7334"/>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qFormat/>
    <w:rsid w:val="008973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8973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89733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897334"/>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89733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89733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89733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89733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89733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89733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897334"/>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89733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897334"/>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897334"/>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897334"/>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897334"/>
    <w:rPr>
      <w:rFonts w:eastAsiaTheme="majorEastAsia" w:cstheme="majorBidi"/>
      <w:color w:val="595959" w:themeColor="text1" w:themeTint="A6"/>
    </w:rPr>
  </w:style>
  <w:style w:type="character" w:customStyle="1" w:styleId="Heading8Char">
    <w:name w:val="Heading 8 Char"/>
    <w:basedOn w:val="DefaultParagraphFont"/>
    <w:link w:val="Heading8"/>
    <w:semiHidden/>
    <w:rsid w:val="00897334"/>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897334"/>
    <w:rPr>
      <w:rFonts w:eastAsiaTheme="majorEastAsia" w:cstheme="majorBidi"/>
      <w:color w:val="272727" w:themeColor="text1" w:themeTint="D8"/>
    </w:rPr>
  </w:style>
  <w:style w:type="paragraph" w:styleId="Title">
    <w:name w:val="Title"/>
    <w:basedOn w:val="Normal"/>
    <w:next w:val="Normal"/>
    <w:link w:val="TitleChar"/>
    <w:qFormat/>
    <w:rsid w:val="0089733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8973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733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973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7334"/>
    <w:pPr>
      <w:spacing w:before="160"/>
      <w:jc w:val="center"/>
    </w:pPr>
    <w:rPr>
      <w:i/>
      <w:iCs/>
      <w:color w:val="404040" w:themeColor="text1" w:themeTint="BF"/>
    </w:rPr>
  </w:style>
  <w:style w:type="character" w:customStyle="1" w:styleId="QuoteChar">
    <w:name w:val="Quote Char"/>
    <w:basedOn w:val="DefaultParagraphFont"/>
    <w:link w:val="Quote"/>
    <w:uiPriority w:val="29"/>
    <w:rsid w:val="00897334"/>
    <w:rPr>
      <w:i/>
      <w:iCs/>
      <w:color w:val="404040" w:themeColor="text1" w:themeTint="BF"/>
    </w:rPr>
  </w:style>
  <w:style w:type="paragraph" w:styleId="ListParagraph">
    <w:name w:val="List Paragraph"/>
    <w:basedOn w:val="Normal"/>
    <w:link w:val="ListParagraphChar"/>
    <w:uiPriority w:val="34"/>
    <w:qFormat/>
    <w:rsid w:val="00897334"/>
    <w:pPr>
      <w:ind w:left="720"/>
      <w:contextualSpacing/>
    </w:pPr>
  </w:style>
  <w:style w:type="character" w:styleId="IntenseEmphasis">
    <w:name w:val="Intense Emphasis"/>
    <w:basedOn w:val="DefaultParagraphFont"/>
    <w:uiPriority w:val="21"/>
    <w:qFormat/>
    <w:rsid w:val="00897334"/>
    <w:rPr>
      <w:i/>
      <w:iCs/>
      <w:color w:val="0F4761" w:themeColor="accent1" w:themeShade="BF"/>
    </w:rPr>
  </w:style>
  <w:style w:type="paragraph" w:styleId="IntenseQuote">
    <w:name w:val="Intense Quote"/>
    <w:basedOn w:val="Normal"/>
    <w:next w:val="Normal"/>
    <w:link w:val="IntenseQuoteChar"/>
    <w:uiPriority w:val="30"/>
    <w:qFormat/>
    <w:rsid w:val="008973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97334"/>
    <w:rPr>
      <w:i/>
      <w:iCs/>
      <w:color w:val="0F4761" w:themeColor="accent1" w:themeShade="BF"/>
    </w:rPr>
  </w:style>
  <w:style w:type="character" w:styleId="IntenseReference">
    <w:name w:val="Intense Reference"/>
    <w:basedOn w:val="DefaultParagraphFont"/>
    <w:uiPriority w:val="32"/>
    <w:qFormat/>
    <w:rsid w:val="00897334"/>
    <w:rPr>
      <w:b/>
      <w:bCs/>
      <w:smallCaps/>
      <w:color w:val="0F4761" w:themeColor="accent1" w:themeShade="BF"/>
      <w:spacing w:val="5"/>
    </w:rPr>
  </w:style>
  <w:style w:type="paragraph" w:styleId="TableofFigures">
    <w:name w:val="table of figures"/>
    <w:basedOn w:val="Normal"/>
    <w:next w:val="Normal"/>
    <w:qFormat/>
    <w:rsid w:val="00897334"/>
    <w:pPr>
      <w:ind w:left="440" w:hanging="440"/>
    </w:pPr>
  </w:style>
  <w:style w:type="paragraph" w:customStyle="1" w:styleId="Aufzhlungszeichen1">
    <w:name w:val="Aufzählungszeichen1"/>
    <w:basedOn w:val="Normal"/>
    <w:uiPriority w:val="1"/>
    <w:qFormat/>
    <w:rsid w:val="00897334"/>
    <w:pPr>
      <w:numPr>
        <w:numId w:val="1"/>
      </w:numPr>
      <w:spacing w:line="240" w:lineRule="exact"/>
    </w:pPr>
  </w:style>
  <w:style w:type="paragraph" w:customStyle="1" w:styleId="Aufzhlungszeichen2">
    <w:name w:val="Aufzählungszeichen2"/>
    <w:basedOn w:val="Normal"/>
    <w:uiPriority w:val="1"/>
    <w:qFormat/>
    <w:rsid w:val="00897334"/>
    <w:pPr>
      <w:numPr>
        <w:numId w:val="2"/>
      </w:numPr>
      <w:spacing w:line="240" w:lineRule="exact"/>
    </w:pPr>
  </w:style>
  <w:style w:type="paragraph" w:customStyle="1" w:styleId="Aufzhlungszeichen3">
    <w:name w:val="Aufzählungszeichen3"/>
    <w:basedOn w:val="Normal"/>
    <w:uiPriority w:val="1"/>
    <w:qFormat/>
    <w:rsid w:val="00897334"/>
    <w:pPr>
      <w:numPr>
        <w:numId w:val="3"/>
      </w:numPr>
      <w:spacing w:line="240" w:lineRule="exact"/>
    </w:pPr>
  </w:style>
  <w:style w:type="paragraph" w:customStyle="1" w:styleId="Aufzhlungszeichen4">
    <w:name w:val="Aufzählungszeichen4"/>
    <w:basedOn w:val="Normal"/>
    <w:uiPriority w:val="1"/>
    <w:qFormat/>
    <w:rsid w:val="00897334"/>
    <w:pPr>
      <w:numPr>
        <w:numId w:val="4"/>
      </w:numPr>
      <w:spacing w:line="240" w:lineRule="exact"/>
    </w:pPr>
  </w:style>
  <w:style w:type="paragraph" w:styleId="FootnoteText">
    <w:name w:val="footnote text"/>
    <w:basedOn w:val="Normal"/>
    <w:link w:val="FootnoteTextChar"/>
    <w:qFormat/>
    <w:rsid w:val="00897334"/>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897334"/>
    <w:rPr>
      <w:rFonts w:ascii="Arial" w:eastAsia="Arial" w:hAnsi="Arial" w:cs="Times New Roman"/>
      <w:kern w:val="0"/>
      <w:sz w:val="16"/>
      <w:szCs w:val="16"/>
      <w:lang w:val="it-IT"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897334"/>
    <w:rPr>
      <w:rFonts w:ascii="Arial" w:hAnsi="Arial" w:cs="Times New Roman"/>
      <w:kern w:val="0"/>
      <w:position w:val="4"/>
      <w:sz w:val="12"/>
      <w:szCs w:val="12"/>
      <w:vertAlign w:val="baseline"/>
    </w:rPr>
  </w:style>
  <w:style w:type="paragraph" w:styleId="Footer">
    <w:name w:val="footer"/>
    <w:basedOn w:val="Normal"/>
    <w:link w:val="FooterChar"/>
    <w:uiPriority w:val="99"/>
    <w:rsid w:val="00897334"/>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897334"/>
    <w:rPr>
      <w:rFonts w:ascii="Arial" w:eastAsia="Arial" w:hAnsi="Arial" w:cs="Times New Roman"/>
      <w:kern w:val="0"/>
      <w:sz w:val="14"/>
      <w:szCs w:val="14"/>
      <w:lang w:val="it-IT" w:eastAsia="de-DE"/>
      <w14:ligatures w14:val="none"/>
    </w:rPr>
  </w:style>
  <w:style w:type="paragraph" w:customStyle="1" w:styleId="GliederungmitAufzhlung">
    <w:name w:val="Gliederung mit Aufzählung"/>
    <w:basedOn w:val="Normal"/>
    <w:uiPriority w:val="1"/>
    <w:qFormat/>
    <w:rsid w:val="00897334"/>
    <w:pPr>
      <w:numPr>
        <w:numId w:val="7"/>
      </w:numPr>
      <w:spacing w:line="312" w:lineRule="auto"/>
    </w:pPr>
  </w:style>
  <w:style w:type="paragraph" w:customStyle="1" w:styleId="GliederungmitNummerierung">
    <w:name w:val="Gliederung mit Nummerierung"/>
    <w:basedOn w:val="Normal"/>
    <w:uiPriority w:val="1"/>
    <w:qFormat/>
    <w:rsid w:val="00897334"/>
    <w:pPr>
      <w:numPr>
        <w:numId w:val="8"/>
      </w:numPr>
      <w:spacing w:line="312" w:lineRule="auto"/>
    </w:pPr>
  </w:style>
  <w:style w:type="paragraph" w:customStyle="1" w:styleId="HngEinrckung1">
    <w:name w:val="Häng. Einrückung1"/>
    <w:basedOn w:val="Normal"/>
    <w:uiPriority w:val="1"/>
    <w:qFormat/>
    <w:rsid w:val="00897334"/>
    <w:pPr>
      <w:spacing w:line="312" w:lineRule="auto"/>
      <w:ind w:left="567" w:hanging="567"/>
    </w:pPr>
  </w:style>
  <w:style w:type="paragraph" w:customStyle="1" w:styleId="HngEinrckung2">
    <w:name w:val="Häng. Einrückung2"/>
    <w:basedOn w:val="Normal"/>
    <w:uiPriority w:val="1"/>
    <w:qFormat/>
    <w:rsid w:val="00897334"/>
    <w:pPr>
      <w:spacing w:line="312" w:lineRule="auto"/>
      <w:ind w:left="1134" w:hanging="567"/>
    </w:pPr>
  </w:style>
  <w:style w:type="paragraph" w:customStyle="1" w:styleId="HngEinrckung3">
    <w:name w:val="Häng. Einrückung3"/>
    <w:basedOn w:val="Normal"/>
    <w:uiPriority w:val="1"/>
    <w:qFormat/>
    <w:rsid w:val="00897334"/>
    <w:pPr>
      <w:spacing w:line="312" w:lineRule="auto"/>
      <w:ind w:left="1701" w:hanging="567"/>
    </w:pPr>
  </w:style>
  <w:style w:type="character" w:styleId="Hyperlink">
    <w:name w:val="Hyperlink"/>
    <w:uiPriority w:val="99"/>
    <w:rsid w:val="00897334"/>
    <w:rPr>
      <w:rFonts w:cs="Times New Roman"/>
      <w:color w:val="0000FF"/>
      <w:u w:val="single"/>
    </w:rPr>
  </w:style>
  <w:style w:type="paragraph" w:styleId="Header">
    <w:name w:val="header"/>
    <w:basedOn w:val="Normal"/>
    <w:link w:val="HeaderChar"/>
    <w:uiPriority w:val="99"/>
    <w:rsid w:val="00897334"/>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897334"/>
    <w:rPr>
      <w:rFonts w:ascii="Arial" w:eastAsia="Arial" w:hAnsi="Arial" w:cs="Times New Roman"/>
      <w:kern w:val="0"/>
      <w:sz w:val="20"/>
      <w:szCs w:val="20"/>
      <w:lang w:val="it-IT" w:eastAsia="de-DE"/>
      <w14:ligatures w14:val="none"/>
    </w:rPr>
  </w:style>
  <w:style w:type="paragraph" w:customStyle="1" w:styleId="Marginalspalte">
    <w:name w:val="Marginalspalte"/>
    <w:basedOn w:val="Normal"/>
    <w:uiPriority w:val="1"/>
    <w:qFormat/>
    <w:rsid w:val="00897334"/>
    <w:pPr>
      <w:framePr w:w="851" w:h="851" w:hSpace="284" w:wrap="around" w:vAnchor="text" w:hAnchor="page" w:y="1"/>
    </w:pPr>
    <w:rPr>
      <w:i/>
      <w:szCs w:val="22"/>
    </w:rPr>
  </w:style>
  <w:style w:type="paragraph" w:customStyle="1" w:styleId="Nummerierungsart1">
    <w:name w:val="Nummerierungsart1"/>
    <w:basedOn w:val="Normal"/>
    <w:uiPriority w:val="1"/>
    <w:qFormat/>
    <w:rsid w:val="00897334"/>
    <w:pPr>
      <w:numPr>
        <w:numId w:val="9"/>
      </w:numPr>
    </w:pPr>
  </w:style>
  <w:style w:type="paragraph" w:customStyle="1" w:styleId="Nummerierungsart2">
    <w:name w:val="Nummerierungsart2"/>
    <w:basedOn w:val="Normal"/>
    <w:uiPriority w:val="1"/>
    <w:qFormat/>
    <w:rsid w:val="00897334"/>
    <w:pPr>
      <w:numPr>
        <w:numId w:val="10"/>
      </w:numPr>
    </w:pPr>
  </w:style>
  <w:style w:type="paragraph" w:customStyle="1" w:styleId="Nummerierungsart3">
    <w:name w:val="Nummerierungsart3"/>
    <w:basedOn w:val="Normal"/>
    <w:uiPriority w:val="1"/>
    <w:qFormat/>
    <w:rsid w:val="00897334"/>
    <w:pPr>
      <w:numPr>
        <w:numId w:val="11"/>
      </w:numPr>
    </w:pPr>
  </w:style>
  <w:style w:type="paragraph" w:customStyle="1" w:styleId="Nummerierungsart4">
    <w:name w:val="Nummerierungsart4"/>
    <w:basedOn w:val="Normal"/>
    <w:uiPriority w:val="1"/>
    <w:qFormat/>
    <w:rsid w:val="00897334"/>
    <w:pPr>
      <w:numPr>
        <w:numId w:val="12"/>
      </w:numPr>
    </w:pPr>
  </w:style>
  <w:style w:type="character" w:styleId="PageNumber">
    <w:name w:val="page number"/>
    <w:uiPriority w:val="99"/>
    <w:rsid w:val="00897334"/>
    <w:rPr>
      <w:rFonts w:ascii="Arial" w:hAnsi="Arial" w:cs="Times New Roman"/>
      <w:sz w:val="22"/>
    </w:rPr>
  </w:style>
  <w:style w:type="character" w:customStyle="1" w:styleId="Heading3Char1">
    <w:name w:val="Heading 3 Char1"/>
    <w:aliases w:val="Title 2 Char1"/>
    <w:uiPriority w:val="99"/>
    <w:locked/>
    <w:rsid w:val="00897334"/>
    <w:rPr>
      <w:rFonts w:ascii="Arial" w:hAnsi="Arial" w:cs="Times New Roman"/>
      <w:b/>
      <w:sz w:val="20"/>
      <w:szCs w:val="20"/>
      <w:lang w:eastAsia="de-DE"/>
    </w:rPr>
  </w:style>
  <w:style w:type="paragraph" w:styleId="TOC1">
    <w:name w:val="toc 1"/>
    <w:basedOn w:val="Normal"/>
    <w:next w:val="Normal"/>
    <w:autoRedefine/>
    <w:uiPriority w:val="39"/>
    <w:qFormat/>
    <w:rsid w:val="00897334"/>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897334"/>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897334"/>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897334"/>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897334"/>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897334"/>
    <w:pPr>
      <w:tabs>
        <w:tab w:val="left" w:pos="2058"/>
        <w:tab w:val="right" w:leader="dot" w:pos="9071"/>
      </w:tabs>
      <w:ind w:left="1134" w:hanging="1134"/>
    </w:pPr>
    <w:rPr>
      <w:noProof/>
      <w:sz w:val="16"/>
    </w:rPr>
  </w:style>
  <w:style w:type="paragraph" w:styleId="TOC7">
    <w:name w:val="toc 7"/>
    <w:basedOn w:val="Normal"/>
    <w:next w:val="Normal"/>
    <w:autoRedefine/>
    <w:uiPriority w:val="39"/>
    <w:rsid w:val="00897334"/>
    <w:pPr>
      <w:tabs>
        <w:tab w:val="right" w:leader="dot" w:pos="9071"/>
      </w:tabs>
      <w:ind w:left="1134" w:hanging="1134"/>
    </w:pPr>
    <w:rPr>
      <w:sz w:val="16"/>
    </w:rPr>
  </w:style>
  <w:style w:type="paragraph" w:styleId="TOC8">
    <w:name w:val="toc 8"/>
    <w:basedOn w:val="Normal"/>
    <w:next w:val="Normal"/>
    <w:autoRedefine/>
    <w:uiPriority w:val="39"/>
    <w:rsid w:val="00897334"/>
    <w:pPr>
      <w:tabs>
        <w:tab w:val="left" w:pos="2758"/>
        <w:tab w:val="right" w:leader="dot" w:pos="9071"/>
      </w:tabs>
      <w:ind w:left="1361" w:hanging="1361"/>
    </w:pPr>
    <w:rPr>
      <w:noProof/>
      <w:sz w:val="16"/>
    </w:rPr>
  </w:style>
  <w:style w:type="paragraph" w:styleId="TOC9">
    <w:name w:val="toc 9"/>
    <w:basedOn w:val="Normal"/>
    <w:next w:val="Normal"/>
    <w:autoRedefine/>
    <w:uiPriority w:val="39"/>
    <w:rsid w:val="00897334"/>
    <w:pPr>
      <w:tabs>
        <w:tab w:val="right" w:leader="dot" w:pos="9071"/>
      </w:tabs>
      <w:ind w:left="1361" w:hanging="1361"/>
    </w:pPr>
    <w:rPr>
      <w:sz w:val="16"/>
    </w:rPr>
  </w:style>
  <w:style w:type="paragraph" w:styleId="TOCHeading">
    <w:name w:val="TOC Heading"/>
    <w:basedOn w:val="Heading1"/>
    <w:next w:val="Normal"/>
    <w:uiPriority w:val="39"/>
    <w:qFormat/>
    <w:rsid w:val="00897334"/>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styleId="EndnoteText">
    <w:name w:val="endnote text"/>
    <w:basedOn w:val="Normal"/>
    <w:link w:val="EndnoteTextChar"/>
    <w:uiPriority w:val="1"/>
    <w:rsid w:val="00897334"/>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897334"/>
    <w:rPr>
      <w:rFonts w:ascii="Arial" w:eastAsia="Arial" w:hAnsi="Arial" w:cs="Times New Roman"/>
      <w:kern w:val="0"/>
      <w:sz w:val="20"/>
      <w:szCs w:val="20"/>
      <w:lang w:val="it-IT" w:eastAsia="de-DE"/>
      <w14:ligatures w14:val="none"/>
    </w:rPr>
  </w:style>
  <w:style w:type="character" w:styleId="EndnoteReference">
    <w:name w:val="endnote reference"/>
    <w:uiPriority w:val="1"/>
    <w:rsid w:val="00897334"/>
    <w:rPr>
      <w:rFonts w:ascii="Arial" w:hAnsi="Arial" w:cs="Times New Roman"/>
      <w:color w:val="auto"/>
      <w:position w:val="4"/>
      <w:sz w:val="12"/>
      <w:vertAlign w:val="baseline"/>
    </w:rPr>
  </w:style>
  <w:style w:type="paragraph" w:customStyle="1" w:styleId="Ballontekst">
    <w:name w:val="Ballontekst"/>
    <w:basedOn w:val="Normal"/>
    <w:uiPriority w:val="99"/>
    <w:semiHidden/>
    <w:rsid w:val="00897334"/>
    <w:rPr>
      <w:rFonts w:ascii="Tahoma" w:hAnsi="Tahoma" w:cs="Tahoma"/>
      <w:sz w:val="16"/>
      <w:szCs w:val="16"/>
    </w:rPr>
  </w:style>
  <w:style w:type="character" w:styleId="CommentReference">
    <w:name w:val="annotation reference"/>
    <w:uiPriority w:val="99"/>
    <w:rsid w:val="00897334"/>
    <w:rPr>
      <w:rFonts w:cs="Times New Roman"/>
      <w:sz w:val="16"/>
      <w:szCs w:val="16"/>
    </w:rPr>
  </w:style>
  <w:style w:type="paragraph" w:styleId="CommentText">
    <w:name w:val="annotation text"/>
    <w:basedOn w:val="Normal"/>
    <w:link w:val="CommentTextChar"/>
    <w:uiPriority w:val="99"/>
    <w:rsid w:val="00897334"/>
    <w:rPr>
      <w:rFonts w:eastAsia="Arial"/>
      <w:szCs w:val="20"/>
      <w:lang w:eastAsia="x-none"/>
    </w:rPr>
  </w:style>
  <w:style w:type="character" w:customStyle="1" w:styleId="CommentTextChar">
    <w:name w:val="Comment Text Char"/>
    <w:basedOn w:val="DefaultParagraphFont"/>
    <w:link w:val="CommentText"/>
    <w:uiPriority w:val="99"/>
    <w:rsid w:val="00897334"/>
    <w:rPr>
      <w:rFonts w:ascii="Verdana" w:eastAsia="Arial" w:hAnsi="Verdana" w:cs="Times New Roman"/>
      <w:kern w:val="0"/>
      <w:sz w:val="20"/>
      <w:szCs w:val="20"/>
      <w:lang w:val="it-IT" w:eastAsia="x-none"/>
      <w14:ligatures w14:val="none"/>
    </w:rPr>
  </w:style>
  <w:style w:type="paragraph" w:customStyle="1" w:styleId="Onderwerpvanopmerking">
    <w:name w:val="Onderwerp van opmerking"/>
    <w:basedOn w:val="CommentText"/>
    <w:next w:val="CommentText"/>
    <w:uiPriority w:val="99"/>
    <w:semiHidden/>
    <w:rsid w:val="00897334"/>
    <w:rPr>
      <w:b/>
      <w:bCs/>
    </w:rPr>
  </w:style>
  <w:style w:type="character" w:styleId="FollowedHyperlink">
    <w:name w:val="FollowedHyperlink"/>
    <w:uiPriority w:val="99"/>
    <w:rsid w:val="00897334"/>
    <w:rPr>
      <w:rFonts w:cs="Times New Roman"/>
      <w:color w:val="606420"/>
      <w:u w:val="single"/>
    </w:rPr>
  </w:style>
  <w:style w:type="paragraph" w:styleId="BalloonText">
    <w:name w:val="Balloon Text"/>
    <w:basedOn w:val="Normal"/>
    <w:link w:val="BalloonTextChar"/>
    <w:uiPriority w:val="99"/>
    <w:rsid w:val="00897334"/>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897334"/>
    <w:rPr>
      <w:rFonts w:ascii="Tahoma" w:eastAsia="Arial" w:hAnsi="Tahoma" w:cs="Times New Roman"/>
      <w:kern w:val="0"/>
      <w:sz w:val="16"/>
      <w:szCs w:val="16"/>
      <w:lang w:val="it-IT" w:eastAsia="x-none"/>
      <w14:ligatures w14:val="none"/>
    </w:rPr>
  </w:style>
  <w:style w:type="paragraph" w:styleId="CommentSubject">
    <w:name w:val="annotation subject"/>
    <w:basedOn w:val="CommentText"/>
    <w:next w:val="CommentText"/>
    <w:link w:val="CommentSubjectChar"/>
    <w:uiPriority w:val="99"/>
    <w:rsid w:val="00897334"/>
    <w:rPr>
      <w:b/>
      <w:bCs/>
    </w:rPr>
  </w:style>
  <w:style w:type="character" w:customStyle="1" w:styleId="CommentSubjectChar">
    <w:name w:val="Comment Subject Char"/>
    <w:basedOn w:val="CommentTextChar"/>
    <w:link w:val="CommentSubject"/>
    <w:uiPriority w:val="99"/>
    <w:rsid w:val="00897334"/>
    <w:rPr>
      <w:rFonts w:ascii="Verdana" w:eastAsia="Arial" w:hAnsi="Verdana" w:cs="Times New Roman"/>
      <w:b/>
      <w:bCs/>
      <w:kern w:val="0"/>
      <w:sz w:val="20"/>
      <w:szCs w:val="20"/>
      <w:lang w:val="it-IT" w:eastAsia="x-none"/>
      <w14:ligatures w14:val="none"/>
    </w:rPr>
  </w:style>
  <w:style w:type="table" w:styleId="TableGrid">
    <w:name w:val="Table Grid"/>
    <w:aliases w:val="Tabla CUADROS"/>
    <w:basedOn w:val="TableNormal"/>
    <w:uiPriority w:val="59"/>
    <w:rsid w:val="00897334"/>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97334"/>
    <w:pPr>
      <w:keepLines w:val="0"/>
      <w:spacing w:before="240" w:after="60"/>
      <w:ind w:left="360" w:hanging="360"/>
    </w:pPr>
    <w:rPr>
      <w:rFonts w:eastAsia="Times New Roman" w:cs="Times New Roman"/>
      <w:b/>
      <w:i w:val="0"/>
      <w:color w:val="auto"/>
      <w:szCs w:val="28"/>
      <w:u w:val="single"/>
    </w:rPr>
  </w:style>
  <w:style w:type="character" w:customStyle="1" w:styleId="Formatvorlageberschrift4Char">
    <w:name w:val="Formatvorlage Überschrift 4 Char"/>
    <w:link w:val="Formatvorlageberschrift4"/>
    <w:uiPriority w:val="99"/>
    <w:locked/>
    <w:rsid w:val="00897334"/>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897334"/>
    <w:pPr>
      <w:keepLines w:val="0"/>
      <w:tabs>
        <w:tab w:val="num" w:pos="540"/>
      </w:tabs>
      <w:autoSpaceDE w:val="0"/>
      <w:autoSpaceDN w:val="0"/>
      <w:adjustRightInd w:val="0"/>
      <w:spacing w:before="240" w:after="0"/>
      <w:ind w:left="540" w:hanging="540"/>
    </w:pPr>
    <w:rPr>
      <w:rFonts w:ascii="Verdana" w:eastAsia="Arial" w:hAnsi="Verdana" w:cs="Times New Roman"/>
      <w:color w:val="auto"/>
      <w:kern w:val="32"/>
      <w:sz w:val="20"/>
      <w:szCs w:val="20"/>
      <w:u w:val="single"/>
      <w:lang w:eastAsia="x-none"/>
    </w:rPr>
  </w:style>
  <w:style w:type="paragraph" w:customStyle="1" w:styleId="Instructionsberschrift2">
    <w:name w:val="Instructions Überschrift 2"/>
    <w:basedOn w:val="Heading2"/>
    <w:rsid w:val="00897334"/>
    <w:pPr>
      <w:keepLines w:val="0"/>
      <w:numPr>
        <w:numId w:val="13"/>
      </w:numPr>
      <w:spacing w:before="240" w:after="240"/>
    </w:pPr>
    <w:rPr>
      <w:rFonts w:ascii="Verdana" w:eastAsia="Arial" w:hAnsi="Verdana" w:cs="Arial"/>
      <w:color w:val="auto"/>
      <w:sz w:val="20"/>
      <w:szCs w:val="24"/>
      <w:u w:val="single"/>
      <w:lang w:eastAsia="x-none"/>
    </w:rPr>
  </w:style>
  <w:style w:type="paragraph" w:customStyle="1" w:styleId="Instructionsberschrift3">
    <w:name w:val="Instructions Überschrift 3"/>
    <w:basedOn w:val="Heading3"/>
    <w:link w:val="Instructionsberschrift3Zchn"/>
    <w:rsid w:val="00897334"/>
    <w:pPr>
      <w:keepLines w:val="0"/>
      <w:numPr>
        <w:numId w:val="14"/>
      </w:numPr>
      <w:spacing w:before="240" w:after="60" w:line="360" w:lineRule="auto"/>
    </w:pPr>
    <w:rPr>
      <w:rFonts w:eastAsia="Times New Roman" w:cs="Times New Roman"/>
      <w:b/>
      <w:color w:val="auto"/>
      <w:sz w:val="20"/>
      <w:szCs w:val="26"/>
      <w:u w:val="single"/>
    </w:rPr>
  </w:style>
  <w:style w:type="character" w:customStyle="1" w:styleId="Instructionsberschrift3Zchn">
    <w:name w:val="Instructions Überschrift 3 Zchn"/>
    <w:link w:val="Instructionsberschrift3"/>
    <w:locked/>
    <w:rsid w:val="00897334"/>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897334"/>
    <w:pPr>
      <w:keepLines w:val="0"/>
      <w:tabs>
        <w:tab w:val="left" w:pos="1520"/>
      </w:tabs>
      <w:autoSpaceDE w:val="0"/>
      <w:autoSpaceDN w:val="0"/>
      <w:adjustRightInd w:val="0"/>
      <w:spacing w:before="240" w:after="240"/>
      <w:ind w:left="970" w:hanging="970"/>
    </w:pPr>
    <w:rPr>
      <w:rFonts w:eastAsia="Times New Roman" w:cs="Times New Roman"/>
      <w:b/>
      <w:bCs/>
      <w:i w:val="0"/>
      <w:iCs w:val="0"/>
      <w:color w:val="auto"/>
      <w:u w:val="single"/>
    </w:rPr>
  </w:style>
  <w:style w:type="paragraph" w:customStyle="1" w:styleId="InstructionsText">
    <w:name w:val="Instructions Text"/>
    <w:basedOn w:val="Normal"/>
    <w:link w:val="InstructionsTextChar"/>
    <w:autoRedefine/>
    <w:rsid w:val="00897334"/>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97334"/>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897334"/>
    <w:rPr>
      <w:rFonts w:ascii="Verdana" w:hAnsi="Verdana" w:cs="Times New Roman"/>
      <w:b/>
      <w:bCs/>
      <w:sz w:val="20"/>
      <w:u w:val="single"/>
    </w:rPr>
  </w:style>
  <w:style w:type="character" w:customStyle="1" w:styleId="InstructionsTabelleText">
    <w:name w:val="Instructions Tabelle Text"/>
    <w:rsid w:val="00897334"/>
    <w:rPr>
      <w:rFonts w:ascii="Verdana" w:hAnsi="Verdana" w:cs="Times New Roman"/>
      <w:sz w:val="20"/>
    </w:rPr>
  </w:style>
  <w:style w:type="character" w:customStyle="1" w:styleId="FormatvorlageInstructionsTabelleText">
    <w:name w:val="Formatvorlage Instructions Tabelle Text"/>
    <w:uiPriority w:val="99"/>
    <w:qFormat/>
    <w:rsid w:val="0089733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97334"/>
    <w:pPr>
      <w:ind w:left="0" w:firstLine="0"/>
    </w:pPr>
    <w:rPr>
      <w:szCs w:val="20"/>
    </w:rPr>
  </w:style>
  <w:style w:type="paragraph" w:customStyle="1" w:styleId="Texte2">
    <w:name w:val="Texte 2"/>
    <w:basedOn w:val="Normal"/>
    <w:uiPriority w:val="99"/>
    <w:rsid w:val="00897334"/>
    <w:pPr>
      <w:spacing w:after="0"/>
      <w:ind w:left="567"/>
    </w:pPr>
    <w:rPr>
      <w:sz w:val="22"/>
      <w:szCs w:val="20"/>
      <w:lang w:eastAsia="fr-FR"/>
    </w:rPr>
  </w:style>
  <w:style w:type="paragraph" w:customStyle="1" w:styleId="Prrafodelista1">
    <w:name w:val="Párrafo de lista1"/>
    <w:basedOn w:val="Normal"/>
    <w:uiPriority w:val="99"/>
    <w:rsid w:val="00897334"/>
    <w:pPr>
      <w:ind w:left="720"/>
    </w:pPr>
  </w:style>
  <w:style w:type="paragraph" w:customStyle="1" w:styleId="Prrafodelista2">
    <w:name w:val="Párrafo de lista2"/>
    <w:basedOn w:val="Normal"/>
    <w:uiPriority w:val="99"/>
    <w:rsid w:val="00897334"/>
    <w:pPr>
      <w:ind w:left="708"/>
    </w:pPr>
  </w:style>
  <w:style w:type="paragraph" w:styleId="PlainText">
    <w:name w:val="Plain Text"/>
    <w:basedOn w:val="Normal"/>
    <w:link w:val="PlainTextChar"/>
    <w:uiPriority w:val="99"/>
    <w:rsid w:val="00897334"/>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897334"/>
    <w:rPr>
      <w:rFonts w:ascii="Verdana" w:eastAsia="Arial" w:hAnsi="Verdana" w:cs="Times New Roman"/>
      <w:kern w:val="0"/>
      <w:sz w:val="20"/>
      <w:szCs w:val="20"/>
      <w:lang w:val="it-IT" w:eastAsia="es-ES_tradnl"/>
      <w14:ligatures w14:val="none"/>
    </w:rPr>
  </w:style>
  <w:style w:type="paragraph" w:customStyle="1" w:styleId="Listenabsatz1">
    <w:name w:val="Listenabsatz1"/>
    <w:basedOn w:val="Normal"/>
    <w:uiPriority w:val="99"/>
    <w:rsid w:val="00897334"/>
    <w:pPr>
      <w:ind w:left="708"/>
    </w:pPr>
  </w:style>
  <w:style w:type="character" w:customStyle="1" w:styleId="InstructionsTextChar">
    <w:name w:val="Instructions Text Char"/>
    <w:link w:val="InstructionsText"/>
    <w:locked/>
    <w:rsid w:val="00897334"/>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897334"/>
    <w:pPr>
      <w:spacing w:after="0" w:line="240" w:lineRule="auto"/>
    </w:pPr>
    <w:rPr>
      <w:rFonts w:ascii="Verdana" w:eastAsia="Times New Roman" w:hAnsi="Verdana" w:cs="Times New Roman"/>
      <w:kern w:val="0"/>
      <w:sz w:val="20"/>
      <w:szCs w:val="24"/>
      <w14:ligatures w14:val="none"/>
    </w:rPr>
  </w:style>
  <w:style w:type="character" w:styleId="PlaceholderText">
    <w:name w:val="Placeholder Text"/>
    <w:uiPriority w:val="99"/>
    <w:semiHidden/>
    <w:rsid w:val="00897334"/>
    <w:rPr>
      <w:rFonts w:cs="Times New Roman"/>
      <w:color w:val="808080"/>
    </w:rPr>
  </w:style>
  <w:style w:type="paragraph" w:customStyle="1" w:styleId="InstructionsText2">
    <w:name w:val="Instructions Text 2"/>
    <w:basedOn w:val="InstructionsText"/>
    <w:qFormat/>
    <w:rsid w:val="00897334"/>
    <w:pPr>
      <w:numPr>
        <w:numId w:val="15"/>
      </w:numPr>
      <w:spacing w:after="240"/>
    </w:pPr>
  </w:style>
  <w:style w:type="character" w:customStyle="1" w:styleId="Instructionsberschrift3Char">
    <w:name w:val="Instructions Überschrift 3 Char"/>
    <w:locked/>
    <w:rsid w:val="00897334"/>
    <w:rPr>
      <w:rFonts w:ascii="Verdana" w:hAnsi="Verdana" w:cs="Arial"/>
      <w:b/>
      <w:bCs/>
      <w:sz w:val="26"/>
      <w:szCs w:val="26"/>
      <w:u w:val="single"/>
      <w:lang w:val="it-IT" w:eastAsia="en-US" w:bidi="ar-SA"/>
    </w:rPr>
  </w:style>
  <w:style w:type="paragraph" w:customStyle="1" w:styleId="CM4">
    <w:name w:val="CM4"/>
    <w:basedOn w:val="Normal"/>
    <w:next w:val="Normal"/>
    <w:uiPriority w:val="99"/>
    <w:rsid w:val="00897334"/>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97334"/>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897334"/>
    <w:rPr>
      <w:rFonts w:ascii="Tahoma" w:eastAsia="Arial" w:hAnsi="Tahoma" w:cs="Times New Roman"/>
      <w:kern w:val="0"/>
      <w:sz w:val="16"/>
      <w:szCs w:val="16"/>
      <w:lang w:val="it-IT" w:eastAsia="x-none"/>
      <w14:ligatures w14:val="none"/>
    </w:rPr>
  </w:style>
  <w:style w:type="paragraph" w:customStyle="1" w:styleId="Titrearticle">
    <w:name w:val="Titre article"/>
    <w:basedOn w:val="Normal"/>
    <w:next w:val="Normal"/>
    <w:rsid w:val="00897334"/>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897334"/>
    <w:pPr>
      <w:numPr>
        <w:numId w:val="18"/>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897334"/>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897334"/>
    <w:rPr>
      <w:rFonts w:cs="Times New Roman"/>
      <w:sz w:val="24"/>
      <w:szCs w:val="24"/>
      <w:lang w:eastAsia="de-DE"/>
    </w:rPr>
  </w:style>
  <w:style w:type="paragraph" w:customStyle="1" w:styleId="NumPar1">
    <w:name w:val="NumPar 1"/>
    <w:basedOn w:val="Normal"/>
    <w:next w:val="Normal"/>
    <w:link w:val="NumPar1Char"/>
    <w:uiPriority w:val="99"/>
    <w:rsid w:val="00897334"/>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897334"/>
    <w:rPr>
      <w:rFonts w:cs="Times New Roman"/>
      <w:sz w:val="24"/>
      <w:szCs w:val="24"/>
    </w:rPr>
  </w:style>
  <w:style w:type="paragraph" w:customStyle="1" w:styleId="Point1letter">
    <w:name w:val="Point 1 (letter)"/>
    <w:basedOn w:val="Normal"/>
    <w:link w:val="Point1letterChar"/>
    <w:uiPriority w:val="99"/>
    <w:rsid w:val="00897334"/>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897334"/>
    <w:pPr>
      <w:numPr>
        <w:numId w:val="6"/>
      </w:numPr>
    </w:pPr>
  </w:style>
  <w:style w:type="numbering" w:customStyle="1" w:styleId="Formatvorlage3">
    <w:name w:val="Formatvorlage3"/>
    <w:uiPriority w:val="99"/>
    <w:rsid w:val="00897334"/>
    <w:pPr>
      <w:numPr>
        <w:numId w:val="16"/>
      </w:numPr>
    </w:pPr>
  </w:style>
  <w:style w:type="numbering" w:customStyle="1" w:styleId="Formatvorlage1">
    <w:name w:val="Formatvorlage1"/>
    <w:uiPriority w:val="99"/>
    <w:rsid w:val="00897334"/>
    <w:pPr>
      <w:numPr>
        <w:numId w:val="5"/>
      </w:numPr>
    </w:pPr>
  </w:style>
  <w:style w:type="numbering" w:customStyle="1" w:styleId="Formatvorlage4">
    <w:name w:val="Formatvorlage4"/>
    <w:uiPriority w:val="99"/>
    <w:rsid w:val="00897334"/>
    <w:pPr>
      <w:numPr>
        <w:numId w:val="17"/>
      </w:numPr>
    </w:pPr>
  </w:style>
  <w:style w:type="paragraph" w:customStyle="1" w:styleId="ListParagraph1">
    <w:name w:val="List Paragraph1"/>
    <w:basedOn w:val="Normal"/>
    <w:uiPriority w:val="99"/>
    <w:qFormat/>
    <w:rsid w:val="00897334"/>
    <w:pPr>
      <w:ind w:left="708"/>
    </w:pPr>
  </w:style>
  <w:style w:type="paragraph" w:customStyle="1" w:styleId="Anfhrungszeichen1">
    <w:name w:val="Anführungszeichen1"/>
    <w:basedOn w:val="Normal"/>
    <w:next w:val="Normal"/>
    <w:link w:val="AnfhrungszeichenZchn"/>
    <w:uiPriority w:val="29"/>
    <w:semiHidden/>
    <w:rsid w:val="00897334"/>
    <w:rPr>
      <w:i/>
      <w:iCs/>
      <w:color w:val="000000"/>
    </w:rPr>
  </w:style>
  <w:style w:type="character" w:customStyle="1" w:styleId="AnfhrungszeichenZchn">
    <w:name w:val="Anführungszeichen Zchn"/>
    <w:link w:val="Anfhrungszeichen1"/>
    <w:uiPriority w:val="29"/>
    <w:semiHidden/>
    <w:rsid w:val="00897334"/>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897334"/>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customStyle="1" w:styleId="berarbeitung1">
    <w:name w:val="Überarbeitung1"/>
    <w:hidden/>
    <w:uiPriority w:val="99"/>
    <w:semiHidden/>
    <w:rsid w:val="00897334"/>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897334"/>
    <w:pPr>
      <w:ind w:left="708"/>
    </w:pPr>
  </w:style>
  <w:style w:type="character" w:customStyle="1" w:styleId="Platzhaltertext1">
    <w:name w:val="Platzhaltertext1"/>
    <w:uiPriority w:val="99"/>
    <w:semiHidden/>
    <w:rsid w:val="00897334"/>
    <w:rPr>
      <w:color w:val="808080"/>
    </w:rPr>
  </w:style>
  <w:style w:type="paragraph" w:customStyle="1" w:styleId="Default">
    <w:name w:val="Default"/>
    <w:rsid w:val="00897334"/>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897334"/>
    <w:rPr>
      <w:rFonts w:ascii="EU Albertina" w:hAnsi="EU Albertina" w:cs="Times New Roman"/>
      <w:color w:val="auto"/>
    </w:rPr>
  </w:style>
  <w:style w:type="paragraph" w:customStyle="1" w:styleId="CM3">
    <w:name w:val="CM3"/>
    <w:basedOn w:val="Default"/>
    <w:next w:val="Default"/>
    <w:uiPriority w:val="99"/>
    <w:rsid w:val="00897334"/>
    <w:rPr>
      <w:rFonts w:ascii="EU Albertina" w:hAnsi="EU Albertina" w:cs="Times New Roman"/>
      <w:color w:val="auto"/>
    </w:rPr>
  </w:style>
  <w:style w:type="paragraph" w:styleId="NormalWeb">
    <w:name w:val="Normal (Web)"/>
    <w:basedOn w:val="Normal"/>
    <w:uiPriority w:val="99"/>
    <w:unhideWhenUsed/>
    <w:rsid w:val="00897334"/>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897334"/>
    <w:rPr>
      <w:i/>
      <w:iCs/>
    </w:rPr>
  </w:style>
  <w:style w:type="paragraph" w:customStyle="1" w:styleId="TableMainHeading">
    <w:name w:val="TableMainHeading"/>
    <w:basedOn w:val="Normal"/>
    <w:next w:val="Normal"/>
    <w:uiPriority w:val="99"/>
    <w:rsid w:val="00897334"/>
    <w:pPr>
      <w:jc w:val="left"/>
    </w:pPr>
    <w:rPr>
      <w:rFonts w:ascii="Segoe UI" w:hAnsi="Segoe UI"/>
      <w:sz w:val="22"/>
      <w:szCs w:val="20"/>
    </w:rPr>
  </w:style>
  <w:style w:type="paragraph" w:customStyle="1" w:styleId="body">
    <w:name w:val="body"/>
    <w:qFormat/>
    <w:rsid w:val="00897334"/>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897334"/>
    <w:pPr>
      <w:spacing w:before="480"/>
    </w:pPr>
    <w:rPr>
      <w:rFonts w:ascii="Times New Roman" w:hAnsi="Times New Roman"/>
      <w:sz w:val="24"/>
    </w:rPr>
  </w:style>
  <w:style w:type="paragraph" w:customStyle="1" w:styleId="Fait">
    <w:name w:val="Fait à"/>
    <w:basedOn w:val="Normal"/>
    <w:next w:val="Normal"/>
    <w:rsid w:val="00897334"/>
    <w:pPr>
      <w:keepNext/>
      <w:spacing w:after="0"/>
    </w:pPr>
    <w:rPr>
      <w:rFonts w:ascii="Times New Roman" w:hAnsi="Times New Roman"/>
      <w:sz w:val="24"/>
    </w:rPr>
  </w:style>
  <w:style w:type="paragraph" w:customStyle="1" w:styleId="Numberedtilelevel1">
    <w:name w:val="Numbered tile level 1"/>
    <w:basedOn w:val="Titlelevel1"/>
    <w:qFormat/>
    <w:rsid w:val="00897334"/>
    <w:pPr>
      <w:numPr>
        <w:numId w:val="24"/>
      </w:numPr>
    </w:pPr>
  </w:style>
  <w:style w:type="paragraph" w:customStyle="1" w:styleId="Numberedtitlelevel2">
    <w:name w:val="Numbered title level 2"/>
    <w:basedOn w:val="Titlelevel2"/>
    <w:next w:val="body"/>
    <w:qFormat/>
    <w:rsid w:val="00897334"/>
    <w:pPr>
      <w:numPr>
        <w:ilvl w:val="1"/>
        <w:numId w:val="24"/>
      </w:numPr>
    </w:pPr>
  </w:style>
  <w:style w:type="paragraph" w:customStyle="1" w:styleId="Titlelevel2">
    <w:name w:val="Title level 2"/>
    <w:qFormat/>
    <w:rsid w:val="00897334"/>
    <w:pPr>
      <w:spacing w:before="240" w:after="240" w:line="240" w:lineRule="auto"/>
    </w:pPr>
    <w:rPr>
      <w:rFonts w:asciiTheme="majorHAnsi" w:eastAsiaTheme="majorEastAsia" w:hAnsiTheme="majorHAnsi" w:cstheme="majorBidi"/>
      <w:bCs/>
      <w:color w:val="0E2841" w:themeColor="text2"/>
      <w:kern w:val="0"/>
      <w:sz w:val="32"/>
      <w:szCs w:val="24"/>
      <w14:ligatures w14:val="none"/>
    </w:rPr>
  </w:style>
  <w:style w:type="paragraph" w:customStyle="1" w:styleId="Tableheader">
    <w:name w:val="Table header"/>
    <w:next w:val="Tabledata"/>
    <w:qFormat/>
    <w:rsid w:val="00897334"/>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897334"/>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97334"/>
    <w:pPr>
      <w:numPr>
        <w:numId w:val="22"/>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897334"/>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897334"/>
    <w:pPr>
      <w:numPr>
        <w:numId w:val="23"/>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897334"/>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14:ligatures w14:val="none"/>
    </w:rPr>
  </w:style>
  <w:style w:type="paragraph" w:customStyle="1" w:styleId="Titlelevel3">
    <w:name w:val="Title level 3"/>
    <w:qFormat/>
    <w:rsid w:val="00897334"/>
    <w:pPr>
      <w:spacing w:before="240" w:after="240" w:line="240" w:lineRule="auto"/>
    </w:pPr>
    <w:rPr>
      <w:rFonts w:eastAsiaTheme="minorEastAsia"/>
      <w:b/>
      <w:color w:val="0E2841" w:themeColor="text2"/>
      <w:kern w:val="0"/>
      <w:sz w:val="24"/>
      <w:szCs w:val="24"/>
      <w14:ligatures w14:val="none"/>
    </w:rPr>
  </w:style>
  <w:style w:type="paragraph" w:customStyle="1" w:styleId="Titlelevel4">
    <w:name w:val="Title level 4"/>
    <w:next w:val="body"/>
    <w:qFormat/>
    <w:rsid w:val="00897334"/>
    <w:pPr>
      <w:spacing w:before="240" w:after="240" w:line="240" w:lineRule="auto"/>
    </w:pPr>
    <w:rPr>
      <w:rFonts w:eastAsiaTheme="minorEastAsia"/>
      <w:color w:val="E8E8E8" w:themeColor="background2"/>
      <w:kern w:val="0"/>
      <w:sz w:val="24"/>
      <w:szCs w:val="24"/>
      <w14:ligatures w14:val="none"/>
    </w:rPr>
  </w:style>
  <w:style w:type="paragraph" w:customStyle="1" w:styleId="Figuretitle">
    <w:name w:val="Figure title"/>
    <w:basedOn w:val="body"/>
    <w:next w:val="Normal"/>
    <w:autoRedefine/>
    <w:qFormat/>
    <w:rsid w:val="00897334"/>
    <w:pPr>
      <w:keepNext/>
      <w:spacing w:before="360" w:after="360"/>
    </w:pPr>
    <w:rPr>
      <w:rFonts w:eastAsia="Times New Roman" w:cs="Times New Roman"/>
      <w:bCs/>
      <w:noProof/>
      <w:color w:val="0E2841" w:themeColor="text2"/>
      <w:szCs w:val="20"/>
      <w:lang w:eastAsia="en-GB"/>
    </w:rPr>
  </w:style>
  <w:style w:type="table" w:customStyle="1" w:styleId="EBAtable">
    <w:name w:val="EBA table"/>
    <w:basedOn w:val="TableNormal"/>
    <w:uiPriority w:val="99"/>
    <w:rsid w:val="00897334"/>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897334"/>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897334"/>
    <w:pPr>
      <w:numPr>
        <w:numId w:val="20"/>
      </w:numPr>
    </w:pPr>
    <w:rPr>
      <w:szCs w:val="22"/>
    </w:rPr>
  </w:style>
  <w:style w:type="paragraph" w:customStyle="1" w:styleId="bullet2">
    <w:name w:val="bullet 2"/>
    <w:basedOn w:val="body"/>
    <w:qFormat/>
    <w:rsid w:val="00897334"/>
    <w:pPr>
      <w:numPr>
        <w:numId w:val="19"/>
      </w:numPr>
    </w:pPr>
    <w:rPr>
      <w:szCs w:val="22"/>
    </w:rPr>
  </w:style>
  <w:style w:type="paragraph" w:customStyle="1" w:styleId="Numberedtitlelevel3">
    <w:name w:val="Numbered title level 3"/>
    <w:basedOn w:val="Titlelevel3"/>
    <w:next w:val="body"/>
    <w:qFormat/>
    <w:rsid w:val="00897334"/>
    <w:pPr>
      <w:numPr>
        <w:ilvl w:val="2"/>
        <w:numId w:val="24"/>
      </w:numPr>
    </w:pPr>
  </w:style>
  <w:style w:type="table" w:styleId="LightShading">
    <w:name w:val="Light Shading"/>
    <w:basedOn w:val="TableNormal"/>
    <w:uiPriority w:val="60"/>
    <w:rsid w:val="00897334"/>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897334"/>
    <w:pPr>
      <w:spacing w:after="0" w:line="240" w:lineRule="auto"/>
    </w:pPr>
    <w:rPr>
      <w:rFonts w:eastAsiaTheme="minorEastAsia"/>
      <w:color w:val="0F4761" w:themeColor="accent1" w:themeShade="BF"/>
      <w:kern w:val="0"/>
      <w:sz w:val="24"/>
      <w:szCs w:val="24"/>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897334"/>
  </w:style>
  <w:style w:type="paragraph" w:customStyle="1" w:styleId="Numberedtitlelevel4">
    <w:name w:val="Numbered title level 4"/>
    <w:basedOn w:val="Titlelevel4"/>
    <w:qFormat/>
    <w:rsid w:val="00897334"/>
    <w:pPr>
      <w:numPr>
        <w:numId w:val="21"/>
      </w:numPr>
    </w:pPr>
  </w:style>
  <w:style w:type="character" w:styleId="BookTitle">
    <w:name w:val="Book Title"/>
    <w:basedOn w:val="DefaultParagraphFont"/>
    <w:uiPriority w:val="33"/>
    <w:qFormat/>
    <w:rsid w:val="00897334"/>
    <w:rPr>
      <w:b/>
      <w:bCs/>
      <w:smallCaps/>
      <w:spacing w:val="5"/>
    </w:rPr>
  </w:style>
  <w:style w:type="character" w:customStyle="1" w:styleId="Highlighttext">
    <w:name w:val="Highlight text"/>
    <w:basedOn w:val="DefaultParagraphFont"/>
    <w:uiPriority w:val="1"/>
    <w:semiHidden/>
    <w:qFormat/>
    <w:rsid w:val="00897334"/>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897334"/>
    <w:rPr>
      <w:bCs/>
      <w:lang w:eastAsia="en-GB"/>
    </w:rPr>
  </w:style>
  <w:style w:type="paragraph" w:styleId="ListBullet">
    <w:name w:val="List Bullet"/>
    <w:basedOn w:val="Normal"/>
    <w:semiHidden/>
    <w:qFormat/>
    <w:rsid w:val="00897334"/>
    <w:pPr>
      <w:numPr>
        <w:numId w:val="2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897334"/>
    <w:pPr>
      <w:numPr>
        <w:numId w:val="25"/>
      </w:numPr>
    </w:pPr>
  </w:style>
  <w:style w:type="character" w:customStyle="1" w:styleId="Marker">
    <w:name w:val="Marker"/>
    <w:rsid w:val="00897334"/>
    <w:rPr>
      <w:color w:val="0000FF"/>
      <w:shd w:val="clear" w:color="auto" w:fill="auto"/>
    </w:rPr>
  </w:style>
  <w:style w:type="character" w:customStyle="1" w:styleId="Marker2">
    <w:name w:val="Marker2"/>
    <w:rsid w:val="00897334"/>
    <w:rPr>
      <w:color w:val="FF0000"/>
      <w:shd w:val="clear" w:color="auto" w:fill="auto"/>
    </w:rPr>
  </w:style>
  <w:style w:type="paragraph" w:customStyle="1" w:styleId="Annexetitre">
    <w:name w:val="Annexe titre"/>
    <w:basedOn w:val="Normal"/>
    <w:next w:val="Normal"/>
    <w:rsid w:val="00897334"/>
    <w:pPr>
      <w:jc w:val="center"/>
    </w:pPr>
    <w:rPr>
      <w:rFonts w:ascii="Times New Roman" w:hAnsi="Times New Roman"/>
      <w:b/>
      <w:sz w:val="24"/>
      <w:u w:val="single"/>
    </w:rPr>
  </w:style>
  <w:style w:type="paragraph" w:customStyle="1" w:styleId="Considrant">
    <w:name w:val="Considérant"/>
    <w:basedOn w:val="Normal"/>
    <w:rsid w:val="00897334"/>
    <w:pPr>
      <w:numPr>
        <w:numId w:val="27"/>
      </w:numPr>
    </w:pPr>
    <w:rPr>
      <w:rFonts w:ascii="Times New Roman" w:hAnsi="Times New Roman"/>
      <w:sz w:val="24"/>
    </w:rPr>
  </w:style>
  <w:style w:type="paragraph" w:customStyle="1" w:styleId="Datedadoption">
    <w:name w:val="Date d'adoption"/>
    <w:basedOn w:val="Normal"/>
    <w:next w:val="Titreobjet"/>
    <w:rsid w:val="00897334"/>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897334"/>
    <w:pPr>
      <w:keepNext/>
    </w:pPr>
    <w:rPr>
      <w:rFonts w:ascii="Times New Roman" w:hAnsi="Times New Roman"/>
      <w:sz w:val="24"/>
    </w:rPr>
  </w:style>
  <w:style w:type="paragraph" w:customStyle="1" w:styleId="Institutionquisigne">
    <w:name w:val="Institution qui signe"/>
    <w:basedOn w:val="Normal"/>
    <w:next w:val="Personnequisigne"/>
    <w:rsid w:val="00897334"/>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897334"/>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897334"/>
    <w:pPr>
      <w:spacing w:before="360" w:after="360"/>
      <w:jc w:val="center"/>
    </w:pPr>
    <w:rPr>
      <w:rFonts w:ascii="Times New Roman" w:hAnsi="Times New Roman"/>
      <w:b/>
      <w:sz w:val="24"/>
    </w:rPr>
  </w:style>
  <w:style w:type="paragraph" w:customStyle="1" w:styleId="Typedudocument">
    <w:name w:val="Type du document"/>
    <w:basedOn w:val="Normal"/>
    <w:next w:val="Titreobjet"/>
    <w:rsid w:val="00897334"/>
    <w:pPr>
      <w:spacing w:before="360" w:after="0"/>
      <w:jc w:val="center"/>
    </w:pPr>
    <w:rPr>
      <w:rFonts w:ascii="Times New Roman" w:hAnsi="Times New Roman"/>
      <w:b/>
      <w:sz w:val="24"/>
    </w:rPr>
  </w:style>
  <w:style w:type="paragraph" w:customStyle="1" w:styleId="Pagedecouverture">
    <w:name w:val="Page de couverture"/>
    <w:basedOn w:val="Normal"/>
    <w:next w:val="Normal"/>
    <w:rsid w:val="00897334"/>
    <w:rPr>
      <w:rFonts w:ascii="Times New Roman" w:hAnsi="Times New Roman"/>
      <w:sz w:val="24"/>
    </w:rPr>
  </w:style>
  <w:style w:type="paragraph" w:customStyle="1" w:styleId="Institutionquiagit">
    <w:name w:val="Institution qui agit"/>
    <w:basedOn w:val="Normal"/>
    <w:next w:val="Normal"/>
    <w:rsid w:val="00897334"/>
    <w:pPr>
      <w:keepNext/>
      <w:spacing w:before="600"/>
    </w:pPr>
    <w:rPr>
      <w:rFonts w:ascii="Times New Roman" w:hAnsi="Times New Roman"/>
      <w:sz w:val="24"/>
    </w:rPr>
  </w:style>
  <w:style w:type="paragraph" w:styleId="Caption">
    <w:name w:val="caption"/>
    <w:basedOn w:val="Normal"/>
    <w:next w:val="Normal"/>
    <w:uiPriority w:val="35"/>
    <w:unhideWhenUsed/>
    <w:qFormat/>
    <w:rsid w:val="00897334"/>
    <w:pPr>
      <w:spacing w:before="0" w:after="200"/>
      <w:jc w:val="left"/>
    </w:pPr>
    <w:rPr>
      <w:rFonts w:asciiTheme="minorHAnsi" w:eastAsiaTheme="minorEastAsia" w:hAnsiTheme="minorHAnsi" w:cstheme="minorBidi"/>
      <w:b/>
      <w:bCs/>
      <w:color w:val="156082" w:themeColor="accent1"/>
      <w:sz w:val="18"/>
      <w:szCs w:val="18"/>
    </w:rPr>
  </w:style>
  <w:style w:type="paragraph" w:customStyle="1" w:styleId="TableNote">
    <w:name w:val="TableNote"/>
    <w:basedOn w:val="Normal"/>
    <w:rsid w:val="00897334"/>
    <w:pPr>
      <w:spacing w:before="60"/>
    </w:pPr>
    <w:rPr>
      <w:rFonts w:ascii="Segoe UI" w:hAnsi="Segoe UI"/>
      <w:sz w:val="15"/>
      <w:szCs w:val="20"/>
    </w:rPr>
  </w:style>
  <w:style w:type="paragraph" w:customStyle="1" w:styleId="CM11">
    <w:name w:val="CM1+1"/>
    <w:basedOn w:val="Default"/>
    <w:next w:val="Default"/>
    <w:uiPriority w:val="99"/>
    <w:rsid w:val="00897334"/>
    <w:rPr>
      <w:rFonts w:ascii="EUAlbertina" w:eastAsiaTheme="minorEastAsia" w:hAnsi="EUAlbertina" w:cstheme="minorBidi"/>
      <w:color w:val="auto"/>
      <w:lang w:eastAsia="en-US"/>
    </w:rPr>
  </w:style>
  <w:style w:type="paragraph" w:customStyle="1" w:styleId="CM31">
    <w:name w:val="CM3+1"/>
    <w:basedOn w:val="Default"/>
    <w:next w:val="Default"/>
    <w:uiPriority w:val="99"/>
    <w:rsid w:val="00897334"/>
    <w:rPr>
      <w:rFonts w:ascii="EUAlbertina" w:eastAsiaTheme="minorEastAsia" w:hAnsi="EUAlbertina" w:cstheme="minorBidi"/>
      <w:color w:val="auto"/>
      <w:lang w:eastAsia="en-US"/>
    </w:rPr>
  </w:style>
  <w:style w:type="paragraph" w:customStyle="1" w:styleId="CM13">
    <w:name w:val="CM1+3"/>
    <w:basedOn w:val="Default"/>
    <w:next w:val="Default"/>
    <w:uiPriority w:val="99"/>
    <w:rsid w:val="00897334"/>
    <w:rPr>
      <w:rFonts w:ascii="EUAlbertina" w:eastAsiaTheme="minorEastAsia" w:hAnsi="EUAlbertina" w:cstheme="minorBidi"/>
      <w:color w:val="auto"/>
      <w:lang w:eastAsia="en-US"/>
    </w:rPr>
  </w:style>
  <w:style w:type="paragraph" w:customStyle="1" w:styleId="CM33">
    <w:name w:val="CM3+3"/>
    <w:basedOn w:val="Default"/>
    <w:next w:val="Default"/>
    <w:uiPriority w:val="99"/>
    <w:rsid w:val="00897334"/>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897334"/>
  </w:style>
  <w:style w:type="character" w:customStyle="1" w:styleId="UnresolvedMention1">
    <w:name w:val="Unresolved Mention1"/>
    <w:basedOn w:val="DefaultParagraphFont"/>
    <w:uiPriority w:val="99"/>
    <w:semiHidden/>
    <w:unhideWhenUsed/>
    <w:rsid w:val="00897334"/>
    <w:rPr>
      <w:color w:val="605E5C"/>
      <w:shd w:val="clear" w:color="auto" w:fill="E1DFDD"/>
    </w:rPr>
  </w:style>
  <w:style w:type="character" w:styleId="Mention">
    <w:name w:val="Mention"/>
    <w:basedOn w:val="DefaultParagraphFont"/>
    <w:uiPriority w:val="99"/>
    <w:unhideWhenUsed/>
    <w:rsid w:val="00897334"/>
    <w:rPr>
      <w:color w:val="2B579A"/>
      <w:shd w:val="clear" w:color="auto" w:fill="E1DFDD"/>
    </w:rPr>
  </w:style>
  <w:style w:type="paragraph" w:customStyle="1" w:styleId="pf0">
    <w:name w:val="pf0"/>
    <w:basedOn w:val="Normal"/>
    <w:rsid w:val="00897334"/>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897334"/>
  </w:style>
  <w:style w:type="character" w:customStyle="1" w:styleId="cf01">
    <w:name w:val="cf01"/>
    <w:basedOn w:val="DefaultParagraphFont"/>
    <w:rsid w:val="00897334"/>
    <w:rPr>
      <w:rFonts w:ascii="Segoe UI" w:hAnsi="Segoe UI" w:cs="Segoe UI" w:hint="default"/>
      <w:sz w:val="18"/>
      <w:szCs w:val="18"/>
    </w:rPr>
  </w:style>
  <w:style w:type="paragraph" w:styleId="BodyText">
    <w:name w:val="Body Text"/>
    <w:basedOn w:val="Normal"/>
    <w:link w:val="BodyTextChar"/>
    <w:rsid w:val="00897334"/>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897334"/>
    <w:rPr>
      <w:rFonts w:ascii="Liberation Serif" w:eastAsia="SimSun" w:hAnsi="Liberation Serif" w:cs="Lucida Sans"/>
      <w:kern w:val="0"/>
      <w:sz w:val="24"/>
      <w:szCs w:val="24"/>
      <w:lang w:val="it-IT" w:eastAsia="zh-CN" w:bidi="hi-IN"/>
      <w14:ligatures w14:val="none"/>
    </w:rPr>
  </w:style>
  <w:style w:type="paragraph" w:customStyle="1" w:styleId="Tabelleninhalt">
    <w:name w:val="Tabelleninhalt"/>
    <w:basedOn w:val="Normal"/>
    <w:qFormat/>
    <w:rsid w:val="00897334"/>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897334"/>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8973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95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A5A9A5-A513-4246-9E8B-BC5578A23E98}">
  <ds:schemaRefs>
    <ds:schemaRef ds:uri="http://purl.org/dc/dcmitype/"/>
    <ds:schemaRef ds:uri="http://purl.org/dc/elements/1.1/"/>
    <ds:schemaRef ds:uri="http://purl.org/dc/terms/"/>
    <ds:schemaRef ds:uri="http://schemas.microsoft.com/office/2006/metadata/properties"/>
    <ds:schemaRef ds:uri="da0bec91-bd15-486a-844a-39cd7890c3eb"/>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82dbab2e-3b56-44de-becc-0ec356b33dff"/>
  </ds:schemaRefs>
</ds:datastoreItem>
</file>

<file path=customXml/itemProps2.xml><?xml version="1.0" encoding="utf-8"?>
<ds:datastoreItem xmlns:ds="http://schemas.openxmlformats.org/officeDocument/2006/customXml" ds:itemID="{6F4190E3-6DAB-448C-8085-0DAAB6EF197A}"/>
</file>

<file path=customXml/itemProps3.xml><?xml version="1.0" encoding="utf-8"?>
<ds:datastoreItem xmlns:ds="http://schemas.openxmlformats.org/officeDocument/2006/customXml" ds:itemID="{CDAE5EE5-FFF3-4FE7-AB38-2CA58510D3AB}">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58</TotalTime>
  <Pages>24</Pages>
  <Words>8191</Words>
  <Characters>45707</Characters>
  <Application>Microsoft Office Word</Application>
  <DocSecurity>0</DocSecurity>
  <Lines>993</Lines>
  <Paragraphs>555</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53343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ROMITI Anna Rita (DGT)</cp:lastModifiedBy>
  <cp:revision>13</cp:revision>
  <dcterms:created xsi:type="dcterms:W3CDTF">2024-05-28T10:37:00Z</dcterms:created>
  <dcterms:modified xsi:type="dcterms:W3CDTF">2025-01-27T14:03:00Z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67eb18c7,2a086d90,7c90460e</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2025-01-27T08:45:21Z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1b37b3f4-bda4-4cd4-a09f-cee862d59d52</vt:lpwstr>
  </property>
  <property fmtid="{D5CDD505-2E9C-101B-9397-08002B2CF9AE}" pid="12" name="MSIP_Label_6bd9ddd1-4d20-43f6-abfa-fc3c07406f94_ContentBits">
    <vt:lpwstr>0</vt:lpwstr>
  </property>
</Properties>
</file>