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568AA142" w:rsidR="009E4E5B" w:rsidRDefault="000210FF" w:rsidP="000210FF">
      <w:pPr>
        <w:pStyle w:val="Pagedecouverture"/>
        <w:rPr>
          <w:noProof/>
        </w:rPr>
      </w:pPr>
      <w:bookmarkStart w:id="0" w:name="LW_BM_COVERPAGE"/>
      <w:r>
        <w:rPr>
          <w:noProof/>
        </w:rPr>
        <w:pict w14:anchorId="3AEE0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7D12605-2D85-4C03-B31E-10BACC3E78AE" style="width:455.15pt;height:425.1pt">
            <v:imagedata r:id="rId11" o:title=""/>
          </v:shape>
        </w:pict>
      </w:r>
    </w:p>
    <w:bookmarkEnd w:id="0"/>
    <w:p w14:paraId="70EE9F7F" w14:textId="77777777" w:rsidR="009E4E5B" w:rsidRDefault="009E4E5B" w:rsidP="009E4E5B">
      <w:pPr>
        <w:rPr>
          <w:noProof/>
          <w:lang w:val="en-IE"/>
        </w:rPr>
        <w:sectPr w:rsidR="009E4E5B" w:rsidSect="000210F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PRILOGA II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97866"/>
      <w:bookmarkStart w:id="5" w:name="_Hlk191398973"/>
      <w:r>
        <w:rPr>
          <w:noProof/>
        </w:rPr>
        <w:t>POROČANJE PONUDNIKOV PLAČILNIH STORITEV</w:t>
      </w:r>
      <w:bookmarkEnd w:id="2"/>
      <w:r>
        <w:rPr>
          <w:noProof/>
        </w:rPr>
        <w:t xml:space="preserve"> </w:t>
      </w:r>
      <w:bookmarkEnd w:id="3"/>
      <w:r>
        <w:rPr>
          <w:noProof/>
        </w:rPr>
        <w:t>O RAVNI NADOMESTIL ZA KREDITNE PRENOSE IN PLAČILNE RAČUNE TER ZAVRNJENE TRANSAKCIJE – NAVODILA</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Kazalo</w:t>
          </w:r>
        </w:p>
        <w:p w14:paraId="24EFB0AC" w14:textId="3E84887C" w:rsidR="00171EB3"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097866" w:history="1">
            <w:r w:rsidR="00171EB3" w:rsidRPr="00E054FD">
              <w:rPr>
                <w:rStyle w:val="Hyperlink"/>
                <w:noProof/>
              </w:rPr>
              <w:t>POROČANJE PONUDNIKOV PLAČILNIH STORITEV O RAVNI NADOMESTIL ZA KREDITNE PRENOSE IN PLAČILNE RAČUNE TER ZAVRNJENE TRANSAKCIJE – NAVODILA</w:t>
            </w:r>
            <w:r w:rsidR="00171EB3">
              <w:rPr>
                <w:noProof/>
                <w:webHidden/>
              </w:rPr>
              <w:tab/>
            </w:r>
            <w:r w:rsidR="00171EB3">
              <w:rPr>
                <w:noProof/>
                <w:webHidden/>
              </w:rPr>
              <w:fldChar w:fldCharType="begin"/>
            </w:r>
            <w:r w:rsidR="00171EB3">
              <w:rPr>
                <w:noProof/>
                <w:webHidden/>
              </w:rPr>
              <w:instrText xml:space="preserve"> PAGEREF _Toc209097866 \h </w:instrText>
            </w:r>
            <w:r w:rsidR="00171EB3">
              <w:rPr>
                <w:noProof/>
                <w:webHidden/>
              </w:rPr>
            </w:r>
            <w:r w:rsidR="00171EB3">
              <w:rPr>
                <w:noProof/>
                <w:webHidden/>
              </w:rPr>
              <w:fldChar w:fldCharType="separate"/>
            </w:r>
            <w:r w:rsidR="00171EB3">
              <w:rPr>
                <w:noProof/>
                <w:webHidden/>
              </w:rPr>
              <w:t>1</w:t>
            </w:r>
            <w:r w:rsidR="00171EB3">
              <w:rPr>
                <w:noProof/>
                <w:webHidden/>
              </w:rPr>
              <w:fldChar w:fldCharType="end"/>
            </w:r>
          </w:hyperlink>
        </w:p>
        <w:p w14:paraId="1A597367" w14:textId="7ABCCBC4" w:rsidR="00171EB3" w:rsidRDefault="000210FF">
          <w:pPr>
            <w:pStyle w:val="TOC1"/>
            <w:rPr>
              <w:rFonts w:asciiTheme="minorHAnsi" w:eastAsiaTheme="minorEastAsia" w:hAnsiTheme="minorHAnsi" w:cstheme="minorBidi"/>
              <w:noProof/>
              <w:color w:val="auto"/>
              <w:lang w:val="en-IE" w:eastAsia="en-IE"/>
            </w:rPr>
          </w:pPr>
          <w:hyperlink w:anchor="_Toc209097867" w:history="1">
            <w:r w:rsidR="00171EB3" w:rsidRPr="00E054FD">
              <w:rPr>
                <w:rStyle w:val="Hyperlink"/>
                <w:noProof/>
              </w:rPr>
              <w:t>SPLOŠNA NAVODILA</w:t>
            </w:r>
            <w:r w:rsidR="00171EB3">
              <w:rPr>
                <w:noProof/>
                <w:webHidden/>
              </w:rPr>
              <w:tab/>
            </w:r>
            <w:r w:rsidR="00171EB3">
              <w:rPr>
                <w:noProof/>
                <w:webHidden/>
              </w:rPr>
              <w:fldChar w:fldCharType="begin"/>
            </w:r>
            <w:r w:rsidR="00171EB3">
              <w:rPr>
                <w:noProof/>
                <w:webHidden/>
              </w:rPr>
              <w:instrText xml:space="preserve"> PAGEREF _Toc209097867 \h </w:instrText>
            </w:r>
            <w:r w:rsidR="00171EB3">
              <w:rPr>
                <w:noProof/>
                <w:webHidden/>
              </w:rPr>
            </w:r>
            <w:r w:rsidR="00171EB3">
              <w:rPr>
                <w:noProof/>
                <w:webHidden/>
              </w:rPr>
              <w:fldChar w:fldCharType="separate"/>
            </w:r>
            <w:r w:rsidR="00171EB3">
              <w:rPr>
                <w:noProof/>
                <w:webHidden/>
              </w:rPr>
              <w:t>2</w:t>
            </w:r>
            <w:r w:rsidR="00171EB3">
              <w:rPr>
                <w:noProof/>
                <w:webHidden/>
              </w:rPr>
              <w:fldChar w:fldCharType="end"/>
            </w:r>
          </w:hyperlink>
        </w:p>
        <w:p w14:paraId="74AD03BE" w14:textId="1BF1F580" w:rsidR="00171EB3" w:rsidRDefault="000210FF">
          <w:pPr>
            <w:pStyle w:val="TOC1"/>
            <w:rPr>
              <w:rFonts w:asciiTheme="minorHAnsi" w:eastAsiaTheme="minorEastAsia" w:hAnsiTheme="minorHAnsi" w:cstheme="minorBidi"/>
              <w:noProof/>
              <w:color w:val="auto"/>
              <w:lang w:val="en-IE" w:eastAsia="en-IE"/>
            </w:rPr>
          </w:pPr>
          <w:hyperlink w:anchor="_Toc209097868" w:history="1">
            <w:r w:rsidR="00171EB3" w:rsidRPr="00E054FD">
              <w:rPr>
                <w:rStyle w:val="Hyperlink"/>
                <w:noProof/>
              </w:rPr>
              <w:t>PREDLOGA S 01.01: SKUPNO ŠTEVILO IN SKUPNA VREDNOST KREDITNIH PRENOSOV IN TAKOJŠNJIH KREDITNIH PRENOSOV</w:t>
            </w:r>
            <w:r w:rsidR="00171EB3">
              <w:rPr>
                <w:noProof/>
                <w:webHidden/>
              </w:rPr>
              <w:tab/>
            </w:r>
            <w:r w:rsidR="00171EB3">
              <w:rPr>
                <w:noProof/>
                <w:webHidden/>
              </w:rPr>
              <w:fldChar w:fldCharType="begin"/>
            </w:r>
            <w:r w:rsidR="00171EB3">
              <w:rPr>
                <w:noProof/>
                <w:webHidden/>
              </w:rPr>
              <w:instrText xml:space="preserve"> PAGEREF _Toc209097868 \h </w:instrText>
            </w:r>
            <w:r w:rsidR="00171EB3">
              <w:rPr>
                <w:noProof/>
                <w:webHidden/>
              </w:rPr>
            </w:r>
            <w:r w:rsidR="00171EB3">
              <w:rPr>
                <w:noProof/>
                <w:webHidden/>
              </w:rPr>
              <w:fldChar w:fldCharType="separate"/>
            </w:r>
            <w:r w:rsidR="00171EB3">
              <w:rPr>
                <w:noProof/>
                <w:webHidden/>
              </w:rPr>
              <w:t>4</w:t>
            </w:r>
            <w:r w:rsidR="00171EB3">
              <w:rPr>
                <w:noProof/>
                <w:webHidden/>
              </w:rPr>
              <w:fldChar w:fldCharType="end"/>
            </w:r>
          </w:hyperlink>
        </w:p>
        <w:p w14:paraId="2C757B3F" w14:textId="390DEA1A" w:rsidR="00171EB3" w:rsidRDefault="000210FF">
          <w:pPr>
            <w:pStyle w:val="TOC1"/>
            <w:rPr>
              <w:rFonts w:asciiTheme="minorHAnsi" w:eastAsiaTheme="minorEastAsia" w:hAnsiTheme="minorHAnsi" w:cstheme="minorBidi"/>
              <w:noProof/>
              <w:color w:val="auto"/>
              <w:lang w:val="en-IE" w:eastAsia="en-IE"/>
            </w:rPr>
          </w:pPr>
          <w:hyperlink w:anchor="_Toc209097869" w:history="1">
            <w:r w:rsidR="00171EB3" w:rsidRPr="00E054FD">
              <w:rPr>
                <w:rStyle w:val="Hyperlink"/>
                <w:noProof/>
              </w:rPr>
              <w:t>PREDLOGA S 01.02: SKUPNO ŠTEVILO IN SKUPNA VREDNOST KREDITNIH PRENOSOV IN TAKOJŠNJIH KREDITNIH PRENOSOV (samo za ponudnike plačilnih storitev v državah članicah zunaj euroobmočja)</w:t>
            </w:r>
            <w:r w:rsidR="00171EB3">
              <w:rPr>
                <w:noProof/>
                <w:webHidden/>
              </w:rPr>
              <w:tab/>
            </w:r>
            <w:r w:rsidR="00171EB3">
              <w:rPr>
                <w:noProof/>
                <w:webHidden/>
              </w:rPr>
              <w:fldChar w:fldCharType="begin"/>
            </w:r>
            <w:r w:rsidR="00171EB3">
              <w:rPr>
                <w:noProof/>
                <w:webHidden/>
              </w:rPr>
              <w:instrText xml:space="preserve"> PAGEREF _Toc209097869 \h </w:instrText>
            </w:r>
            <w:r w:rsidR="00171EB3">
              <w:rPr>
                <w:noProof/>
                <w:webHidden/>
              </w:rPr>
            </w:r>
            <w:r w:rsidR="00171EB3">
              <w:rPr>
                <w:noProof/>
                <w:webHidden/>
              </w:rPr>
              <w:fldChar w:fldCharType="separate"/>
            </w:r>
            <w:r w:rsidR="00171EB3">
              <w:rPr>
                <w:noProof/>
                <w:webHidden/>
              </w:rPr>
              <w:t>12</w:t>
            </w:r>
            <w:r w:rsidR="00171EB3">
              <w:rPr>
                <w:noProof/>
                <w:webHidden/>
              </w:rPr>
              <w:fldChar w:fldCharType="end"/>
            </w:r>
          </w:hyperlink>
        </w:p>
        <w:p w14:paraId="3205F708" w14:textId="7B9FFFD4" w:rsidR="00171EB3" w:rsidRDefault="000210FF">
          <w:pPr>
            <w:pStyle w:val="TOC1"/>
            <w:rPr>
              <w:rFonts w:asciiTheme="minorHAnsi" w:eastAsiaTheme="minorEastAsia" w:hAnsiTheme="minorHAnsi" w:cstheme="minorBidi"/>
              <w:noProof/>
              <w:color w:val="auto"/>
              <w:lang w:val="en-IE" w:eastAsia="en-IE"/>
            </w:rPr>
          </w:pPr>
          <w:hyperlink w:anchor="_Toc209097870" w:history="1">
            <w:r w:rsidR="00171EB3" w:rsidRPr="00E054FD">
              <w:rPr>
                <w:rStyle w:val="Hyperlink"/>
                <w:noProof/>
              </w:rPr>
              <w:t>PREDLOGA S 02.01: NADOMESTILA ZA KREDITNE PRENOSE IN TAKOJŠNJE KREDITNE PRENOSE</w:t>
            </w:r>
            <w:r w:rsidR="00171EB3">
              <w:rPr>
                <w:noProof/>
                <w:webHidden/>
              </w:rPr>
              <w:tab/>
            </w:r>
            <w:r w:rsidR="00171EB3">
              <w:rPr>
                <w:noProof/>
                <w:webHidden/>
              </w:rPr>
              <w:fldChar w:fldCharType="begin"/>
            </w:r>
            <w:r w:rsidR="00171EB3">
              <w:rPr>
                <w:noProof/>
                <w:webHidden/>
              </w:rPr>
              <w:instrText xml:space="preserve"> PAGEREF _Toc209097870 \h </w:instrText>
            </w:r>
            <w:r w:rsidR="00171EB3">
              <w:rPr>
                <w:noProof/>
                <w:webHidden/>
              </w:rPr>
            </w:r>
            <w:r w:rsidR="00171EB3">
              <w:rPr>
                <w:noProof/>
                <w:webHidden/>
              </w:rPr>
              <w:fldChar w:fldCharType="separate"/>
            </w:r>
            <w:r w:rsidR="00171EB3">
              <w:rPr>
                <w:noProof/>
                <w:webHidden/>
              </w:rPr>
              <w:t>13</w:t>
            </w:r>
            <w:r w:rsidR="00171EB3">
              <w:rPr>
                <w:noProof/>
                <w:webHidden/>
              </w:rPr>
              <w:fldChar w:fldCharType="end"/>
            </w:r>
          </w:hyperlink>
        </w:p>
        <w:p w14:paraId="29E2AAE6" w14:textId="797575DC" w:rsidR="00171EB3" w:rsidRDefault="000210FF">
          <w:pPr>
            <w:pStyle w:val="TOC1"/>
            <w:rPr>
              <w:rFonts w:asciiTheme="minorHAnsi" w:eastAsiaTheme="minorEastAsia" w:hAnsiTheme="minorHAnsi" w:cstheme="minorBidi"/>
              <w:noProof/>
              <w:color w:val="auto"/>
              <w:lang w:val="en-IE" w:eastAsia="en-IE"/>
            </w:rPr>
          </w:pPr>
          <w:hyperlink w:anchor="_Toc209097871" w:history="1">
            <w:r w:rsidR="00171EB3" w:rsidRPr="00E054FD">
              <w:rPr>
                <w:rStyle w:val="Hyperlink"/>
                <w:noProof/>
              </w:rPr>
              <w:t>PREDLOGA S 02.02: NADOMESTILA ZA KREDITNE PRENOSE IN TAKOJŠNJE KREDITNE PRENOSE (samo za ponudnike plačilnih storitev v državah članicah zunaj euroobmočja)</w:t>
            </w:r>
            <w:r w:rsidR="00171EB3">
              <w:rPr>
                <w:noProof/>
                <w:webHidden/>
              </w:rPr>
              <w:tab/>
            </w:r>
            <w:r w:rsidR="00171EB3">
              <w:rPr>
                <w:noProof/>
                <w:webHidden/>
              </w:rPr>
              <w:fldChar w:fldCharType="begin"/>
            </w:r>
            <w:r w:rsidR="00171EB3">
              <w:rPr>
                <w:noProof/>
                <w:webHidden/>
              </w:rPr>
              <w:instrText xml:space="preserve"> PAGEREF _Toc209097871 \h </w:instrText>
            </w:r>
            <w:r w:rsidR="00171EB3">
              <w:rPr>
                <w:noProof/>
                <w:webHidden/>
              </w:rPr>
            </w:r>
            <w:r w:rsidR="00171EB3">
              <w:rPr>
                <w:noProof/>
                <w:webHidden/>
              </w:rPr>
              <w:fldChar w:fldCharType="separate"/>
            </w:r>
            <w:r w:rsidR="00171EB3">
              <w:rPr>
                <w:noProof/>
                <w:webHidden/>
              </w:rPr>
              <w:t>16</w:t>
            </w:r>
            <w:r w:rsidR="00171EB3">
              <w:rPr>
                <w:noProof/>
                <w:webHidden/>
              </w:rPr>
              <w:fldChar w:fldCharType="end"/>
            </w:r>
          </w:hyperlink>
        </w:p>
        <w:p w14:paraId="77C30DD9" w14:textId="32472B9C" w:rsidR="00171EB3" w:rsidRDefault="000210FF">
          <w:pPr>
            <w:pStyle w:val="TOC1"/>
            <w:rPr>
              <w:rFonts w:asciiTheme="minorHAnsi" w:eastAsiaTheme="minorEastAsia" w:hAnsiTheme="minorHAnsi" w:cstheme="minorBidi"/>
              <w:noProof/>
              <w:color w:val="auto"/>
              <w:lang w:val="en-IE" w:eastAsia="en-IE"/>
            </w:rPr>
          </w:pPr>
          <w:hyperlink w:anchor="_Toc209097872" w:history="1">
            <w:r w:rsidR="00171EB3" w:rsidRPr="00E054FD">
              <w:rPr>
                <w:rStyle w:val="Hyperlink"/>
                <w:noProof/>
              </w:rPr>
              <w:t>PREDLOGA S 03.00: SKUPNO ŠTEVILO PLAČILNIH RAČUNOV IN SKUPNA NADOMESTILA ZA PLAČILNE RAČUNE (V NACIONALNI VALUTI)</w:t>
            </w:r>
            <w:r w:rsidR="00171EB3">
              <w:rPr>
                <w:noProof/>
                <w:webHidden/>
              </w:rPr>
              <w:tab/>
            </w:r>
            <w:r w:rsidR="00171EB3">
              <w:rPr>
                <w:noProof/>
                <w:webHidden/>
              </w:rPr>
              <w:fldChar w:fldCharType="begin"/>
            </w:r>
            <w:r w:rsidR="00171EB3">
              <w:rPr>
                <w:noProof/>
                <w:webHidden/>
              </w:rPr>
              <w:instrText xml:space="preserve"> PAGEREF _Toc209097872 \h </w:instrText>
            </w:r>
            <w:r w:rsidR="00171EB3">
              <w:rPr>
                <w:noProof/>
                <w:webHidden/>
              </w:rPr>
            </w:r>
            <w:r w:rsidR="00171EB3">
              <w:rPr>
                <w:noProof/>
                <w:webHidden/>
              </w:rPr>
              <w:fldChar w:fldCharType="separate"/>
            </w:r>
            <w:r w:rsidR="00171EB3">
              <w:rPr>
                <w:noProof/>
                <w:webHidden/>
              </w:rPr>
              <w:t>17</w:t>
            </w:r>
            <w:r w:rsidR="00171EB3">
              <w:rPr>
                <w:noProof/>
                <w:webHidden/>
              </w:rPr>
              <w:fldChar w:fldCharType="end"/>
            </w:r>
          </w:hyperlink>
        </w:p>
        <w:p w14:paraId="10F724F0" w14:textId="23D39E70" w:rsidR="00171EB3" w:rsidRDefault="000210FF">
          <w:pPr>
            <w:pStyle w:val="TOC1"/>
            <w:rPr>
              <w:rFonts w:asciiTheme="minorHAnsi" w:eastAsiaTheme="minorEastAsia" w:hAnsiTheme="minorHAnsi" w:cstheme="minorBidi"/>
              <w:noProof/>
              <w:color w:val="auto"/>
              <w:lang w:val="en-IE" w:eastAsia="en-IE"/>
            </w:rPr>
          </w:pPr>
          <w:hyperlink w:anchor="_Toc209097873" w:history="1">
            <w:r w:rsidR="00171EB3" w:rsidRPr="00E054FD">
              <w:rPr>
                <w:rStyle w:val="Hyperlink"/>
                <w:noProof/>
              </w:rPr>
              <w:t>PREDLOGA S 04.00: ŠTEVILO ZAVRNJENIH TAKOJŠNJIH KREDITNIH PRENOSOV</w:t>
            </w:r>
            <w:r w:rsidR="00171EB3">
              <w:rPr>
                <w:noProof/>
                <w:webHidden/>
              </w:rPr>
              <w:tab/>
            </w:r>
            <w:r w:rsidR="00171EB3">
              <w:rPr>
                <w:noProof/>
                <w:webHidden/>
              </w:rPr>
              <w:fldChar w:fldCharType="begin"/>
            </w:r>
            <w:r w:rsidR="00171EB3">
              <w:rPr>
                <w:noProof/>
                <w:webHidden/>
              </w:rPr>
              <w:instrText xml:space="preserve"> PAGEREF _Toc209097873 \h </w:instrText>
            </w:r>
            <w:r w:rsidR="00171EB3">
              <w:rPr>
                <w:noProof/>
                <w:webHidden/>
              </w:rPr>
            </w:r>
            <w:r w:rsidR="00171EB3">
              <w:rPr>
                <w:noProof/>
                <w:webHidden/>
              </w:rPr>
              <w:fldChar w:fldCharType="separate"/>
            </w:r>
            <w:r w:rsidR="00171EB3">
              <w:rPr>
                <w:noProof/>
                <w:webHidden/>
              </w:rPr>
              <w:t>19</w:t>
            </w:r>
            <w:r w:rsidR="00171EB3">
              <w:rPr>
                <w:noProof/>
                <w:webHidden/>
              </w:rPr>
              <w:fldChar w:fldCharType="end"/>
            </w:r>
          </w:hyperlink>
        </w:p>
        <w:p w14:paraId="0704FBEC" w14:textId="7450BC43"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97867"/>
      <w:r>
        <w:rPr>
          <w:noProof/>
        </w:rPr>
        <w:t>SPLOŠNA NAVODILA</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Vsebina</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Ta priloga vsebuje navodila za izpolnjevanje predlog za poročanje v Prilogi I. Navodila so namenjena ponudnikom plačilnih storitev. Vsebujejo pravne sklice za vsako od predlog.</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Priloga I je sestavljena iz šestih različnih predlog:</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Skupno število in skupna vrednost kreditnih prenosov in takojšnjih kreditnih prenosov (v nacionalni valuti)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Skupno število in skupna vrednost kreditnih prenosov in takojšnjih kreditnih prenosov (v eurih)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Nadomestila za kreditne prenose in takojšnje kreditne prenose (v nacionalni valuti)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Nadomestila za kreditne prenose in takojšnje kreditne prenose (v eurih)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Skupno število plačilnih računov in skupna nadomestila za plačilne račune (v nacionalni valuti)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Število zavrnjenih takojšnjih kreditnih prenosov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V Prilogi I v stolpcu „Število“ ponudniki plačilnih storitev poročajo numerične vrednosti v skladu s posebnimi navodili za predloge.</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V navodilih se uporablja naslednji splošni zapis: {predloga; vrstica; stolpec; os z}. V primeru predlog, ki imajo samo en stolpec, so navedene samo vrstice {predloga; vrstica} z osjo z, kjer je ustrezno.</w:t>
      </w:r>
    </w:p>
    <w:p w14:paraId="62CADA24" w14:textId="77777777" w:rsidR="00AB2441" w:rsidRPr="005B1CFF" w:rsidRDefault="0009071D" w:rsidP="00031D52">
      <w:pPr>
        <w:spacing w:before="120" w:after="120" w:line="276" w:lineRule="auto"/>
        <w:ind w:left="567" w:right="71" w:hanging="10"/>
        <w:rPr>
          <w:noProof/>
        </w:rPr>
      </w:pPr>
      <w:r>
        <w:rPr>
          <w:noProof/>
        </w:rPr>
        <w:t xml:space="preserve">Obseg poročanja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Ponudniki plačilnih storitev, ki se nahajajo v državah članicah euroobmočja in za katere veljajo obveznosti poročanja na podlagi člena 15 Uredbe (EU) št. 260/2012 Evropskega parlamenta in Sveta</w:t>
      </w:r>
      <w:r>
        <w:rPr>
          <w:rStyle w:val="FootnoteReference"/>
          <w:noProof/>
          <w:lang w:val="en-IE"/>
        </w:rPr>
        <w:footnoteReference w:id="2"/>
      </w:r>
      <w:r>
        <w:rPr>
          <w:noProof/>
        </w:rPr>
        <w:t>, poročajo na predlogah S 01.01, S 02.01, S 03.00 in S 04.00 z vsemi podatkovnimi točkami, navedenimi v tej prilogi, razen če jim pristojni nacionalni organi v njihovi jurisdikciji dovolijo, da pošljejo samo sklic (vključno s povezavo, če je na voljo) na identične predhodno predložene podatkovne točke.</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Za ponudnike plačilnih storitev, ki se nahajajo v državah članicah zunaj euroobmočja in ponujajo plačilno storitev prejemanja in pošiljanja rednih kreditnih prenosov v eurih, prav tako velja obveznost, da svojim uporabnikom plačilnih storitev ponudijo plačilno storitev prejemanja in pošiljanja takojšnjih kreditnih prenosov v eurih. Ti ponudniki plačilnih storitev bi morali tudi izpolnjevati obveznosti glede nadomestil, ki jih obračunavajo plačnikom in prejemnikom plačila za pošiljanje in prejemanje takojšnjih kreditnih prenosov v eurih. Za te ponudnike plačilnih storitev kot take velja tudi obveznost poročanja na podlagi člena 15 Uredbe (EU) št. 260/2012. Zato poročajo na vseh predlogah z vsemi podatkovnimi točkami, navedenimi v tej prilogi, razen če jim pristojni nacionalni organi v njihovi jurisdikciji dovolijo, da pošljejo samo sklic (vključno s povezavo, kadar je na voljo) na identične predhodno predložene podatkovne točke.</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Podružnice ponudnikov plačilnih storitev, ki se nahajajo v državah članicah, ki niso države članice njihovih matičnih subjektov, svoje podatke predložijo pristojnemu organu države članice gostiteljice, matični subjekti pa sami poročajo pristojnemu organu svoje matične države članice.</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V členu 15(2) in (3) Uredbe (EU) št. 260/2012 je določeno, da se navedena odstavka uporabljata za kreditne prenose in takojšnje kreditne prenose, pri čemer so izključene transakcije iz člena 1(2) navedene uredbe. Poleg tega člen 15(2) Uredbe (EU) št. 260/2012 določa, da Evropska komisija oceni tudi razvoj nadomestil za nacionalne in čezmejne kreditne prenose in takojšnje kreditne prenose v eurih in v nacionalni valuti držav članic, katerih valuta ni euro. Nacionalni in čezmejni kreditni prenosi so opredeljeni v členu 2, točki 26 in 27, navedene uredbe. Ob upoštevanju tega je treba za določitev, ali kreditni prenos spada na področje uporabe te uredbe, upoštevati valuto kreditnega prenosa (ali je kreditni prenos v eurih ali v nacionalni valuti držav članic, katerih valuta ni euro) in lokacijo ponudnika plačilnih storitev (ponudnika plačilnih storitev kreditnega prenosa plačnika in prejemnika plačila se nahajata v Uniji).</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Nadomestila za prenose, denominirana v eurih, se vedno poročajo v eurih, tudi če so bila obračunana v drugi valuti.</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Nadomestila za prenose, denominirana v nacionalnih valutah držav članic, ki niso euro, se poročajo v tej nacionalni valuti, tudi če so bila obračunana v drugi valuti. V takih primerih, ko se nadomestila preračunajo v eure ali druge nacionalne valute, se podatki preračunajo z uporabo referenčnega deviznega tečaja ECB ali deviznih tečajev, ki se uporabljajo za te transakcije, v skladu z Uredbo (EU) št. 1409/2013 Evropske centralne banke</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Pristojbina za preračunavanje valut se izključi iz poročanja.</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Ponudniki plačilnih storitev šest sklopov predlog v tej prilogi poročajo ločeno za vsako referenčno obdobje.</w:t>
      </w:r>
    </w:p>
    <w:p w14:paraId="4295EDC7" w14:textId="138D1BEE" w:rsidR="00AB2441" w:rsidRPr="005B1CFF" w:rsidRDefault="0009071D" w:rsidP="00820C47">
      <w:pPr>
        <w:pStyle w:val="Heading1"/>
        <w:spacing w:before="120" w:after="120" w:line="276" w:lineRule="auto"/>
        <w:rPr>
          <w:noProof/>
        </w:rPr>
      </w:pPr>
      <w:bookmarkStart w:id="7" w:name="_Toc209097868"/>
      <w:r>
        <w:rPr>
          <w:noProof/>
        </w:rPr>
        <w:t>PREDLOGA S 01.01: SKUPNO ŠTEVILO IN SKUPNA VREDNOST KREDITNIH PRENOSOV IN TAKOJŠNJIH KREDITNIH PRENOSOV</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Splošne opombe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Ponudniki plačilnih storitev izpolnijo Predlogo S 01.01 s številom in vrednostjo poslanih kreditnih prenosov in takojšnjih kreditnih prenosov, in sicer v eurih za ponudnike plačilnih storitev, ki se nahajajo v državah članicah euroobmočja, za ponudnike plačilnih storitev, ki se nahajajo v državah članicah zunaj euroobmočja, pa v nacionalni valuti, ki ni euro.</w:t>
      </w:r>
    </w:p>
    <w:p w14:paraId="2D977F88" w14:textId="6DF1AE87" w:rsidR="00AB2441" w:rsidRPr="005B1CFF" w:rsidRDefault="0009071D" w:rsidP="00031D52">
      <w:pPr>
        <w:spacing w:before="120" w:after="120" w:line="276" w:lineRule="auto"/>
        <w:ind w:left="1134" w:right="75" w:firstLine="0"/>
        <w:rPr>
          <w:noProof/>
        </w:rPr>
      </w:pPr>
      <w:r>
        <w:rPr>
          <w:noProof/>
        </w:rPr>
        <w:t>Število in vrednost kreditnih prenosov in takojšnjih kreditnih prenosov vključujeta število takih prenosov, ki jih je vsak ponudnik plačilnih storitev poslal v referenčnem obdobju, z razčlenitvijo po:</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brezplačnih prenosih in prenosih, ki niso brezplačni;</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vrsti stranke, ki odredi kreditni prenos;</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nacionalni ali čezmejni naravi kreditnega prenosa;</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uporabljeni metodi odreditve plačila.</w:t>
      </w:r>
    </w:p>
    <w:p w14:paraId="2036A49C" w14:textId="18900F19" w:rsidR="00AB2441" w:rsidRPr="005B1CFF" w:rsidRDefault="0009071D" w:rsidP="00031D52">
      <w:pPr>
        <w:spacing w:before="120" w:after="120" w:line="276" w:lineRule="auto"/>
        <w:ind w:left="1134" w:right="75" w:firstLine="0"/>
        <w:rPr>
          <w:noProof/>
        </w:rPr>
      </w:pPr>
      <w:r>
        <w:rPr>
          <w:noProof/>
        </w:rPr>
        <w:t>Za razčlenitve iz točk (a), (b) in (c) se vsota sporočenih podatkovnih točk prišteje k skupnemu številu ali vrednosti poročanih kreditnih prenosov.</w:t>
      </w:r>
    </w:p>
    <w:p w14:paraId="6B55A573" w14:textId="55CCC44D" w:rsidR="00AB2441" w:rsidRPr="005B1CFF" w:rsidRDefault="0009071D" w:rsidP="0023658F">
      <w:pPr>
        <w:spacing w:before="120" w:after="120" w:line="276" w:lineRule="auto"/>
        <w:ind w:left="1134" w:right="75" w:firstLine="0"/>
        <w:rPr>
          <w:noProof/>
        </w:rPr>
      </w:pPr>
      <w:r>
        <w:rPr>
          <w:noProof/>
        </w:rPr>
        <w:t>Za razčlenitev iz točke (d) ponudniki plačilnih storitev med kreditne prenose, „ki se odredijo elektronsko prek spletnega bančništva“, vključijo kreditne prenose, odrejene prek spleta kot posamezno plačilo, in kreditne prenose, odrejene v datoteki/svežnju. Kreditni prenosi, odrejeni v datoteki/svežnju, so elektronsko odrejeni kreditni prenosi, ki so del skupine kreditnih prenosov, ki jih plačnik odredi skupaj prek temu namenjene linije. Vsak kreditni prenos, vsebovan v svežnju, se pri poročanju števila transakcij šteje kot ločen kreditni prenos.</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Ponudniki plačilnih storitev v Predlogi S 01.01 navedejo število in vrednost prejetih kreditnih prenosov in takojšnjih kreditnih prenosov, in sicer v eurih za ponudnike plačilnih storitev, ki se nahajajo v državah članicah euroobmočja, za ponudnike plačilnih storitev, ki se nahajajo v državah članicah zunaj euroobmočja, pa v nacionalni valuti, ki ni euro. Število in vrednost kreditnih prenosov in takojšnjih kreditnih prenosov kažeta število prenosov, ki jih je vsak ponudnik plačilnih storitev prejel v referenčnem obdobju, z razčlenitvijo glede na to, ali je prenos brezplačen ali ne.</w:t>
      </w:r>
    </w:p>
    <w:p w14:paraId="4A29CAE4" w14:textId="1607F8CB" w:rsidR="00AB2441" w:rsidRPr="005B1CFF" w:rsidRDefault="0009071D" w:rsidP="004E526E">
      <w:pPr>
        <w:numPr>
          <w:ilvl w:val="0"/>
          <w:numId w:val="21"/>
        </w:numPr>
        <w:spacing w:before="120" w:after="160" w:line="278" w:lineRule="auto"/>
        <w:ind w:left="0" w:right="0"/>
        <w:jc w:val="left"/>
        <w:rPr>
          <w:noProof/>
        </w:rPr>
      </w:pPr>
      <w:r>
        <w:rPr>
          <w:noProof/>
        </w:rPr>
        <w:t>Informacije v tej predlogi se poročajo na skupni ravni.</w:t>
      </w:r>
      <w:r w:rsidR="004E526E">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Navodila v zvezi s specifičnimi pozicijami iz Predloge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Vrstica Stolpec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Pravna podlaga in navodila</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Skupno število poslanih kreditnih prenosov</w:t>
            </w:r>
          </w:p>
          <w:p w14:paraId="62BEEBFF" w14:textId="1A1CB4C2" w:rsidR="00AB2441" w:rsidRPr="005B1CFF" w:rsidRDefault="0009071D" w:rsidP="00820C47">
            <w:pPr>
              <w:spacing w:before="120" w:after="120" w:line="276" w:lineRule="auto"/>
              <w:ind w:left="1" w:right="60" w:firstLine="0"/>
              <w:rPr>
                <w:noProof/>
              </w:rPr>
            </w:pPr>
            <w:r>
              <w:rPr>
                <w:noProof/>
              </w:rPr>
              <w:t>Skupno število poslanih kreditnih prenosov v nacionalni valuti</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od tega takojšnji kreditni prenosi</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Skupno število poslanih kreditnih prenosov</w:t>
            </w:r>
          </w:p>
          <w:p w14:paraId="0460D3CB" w14:textId="7CA45CE4" w:rsidR="00AB2441" w:rsidRPr="005B1CFF" w:rsidRDefault="0009071D" w:rsidP="00820C47">
            <w:pPr>
              <w:spacing w:before="120" w:after="120" w:line="276" w:lineRule="auto"/>
              <w:ind w:left="0" w:right="0" w:firstLine="0"/>
              <w:rPr>
                <w:noProof/>
              </w:rPr>
            </w:pPr>
            <w:r>
              <w:rPr>
                <w:noProof/>
              </w:rPr>
              <w:t>Skupna vrednost vseh poslanih kreditnih prenosov v nacionalni valuti, izražena v nacionalni valuti.</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Skupno število prejetih kreditnih prenosov</w:t>
            </w:r>
          </w:p>
          <w:p w14:paraId="2E11C75F" w14:textId="7EE36F75" w:rsidR="00AB2441" w:rsidRPr="005B1CFF" w:rsidRDefault="0009071D" w:rsidP="00820C47">
            <w:pPr>
              <w:spacing w:before="120" w:after="120" w:line="276" w:lineRule="auto"/>
              <w:ind w:left="0" w:right="0" w:firstLine="0"/>
              <w:rPr>
                <w:noProof/>
              </w:rPr>
            </w:pPr>
            <w:r>
              <w:rPr>
                <w:noProof/>
              </w:rPr>
              <w:t>Skupno število prejetih kreditnih prenosov v nacionalni valuti</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Skupna vrednost prejetih kreditnih prenosov</w:t>
            </w:r>
          </w:p>
          <w:p w14:paraId="26545329" w14:textId="4DDCB949" w:rsidR="00AB2441" w:rsidRPr="005B1CFF" w:rsidRDefault="0009071D" w:rsidP="00820C47">
            <w:pPr>
              <w:spacing w:before="120" w:after="120" w:line="276" w:lineRule="auto"/>
              <w:ind w:left="0" w:right="0" w:firstLine="0"/>
              <w:rPr>
                <w:noProof/>
              </w:rPr>
            </w:pPr>
            <w:r>
              <w:rPr>
                <w:noProof/>
              </w:rPr>
              <w:t>Skupna vrednost vseh prejetih kreditnih prenosov v nacionalni valuti, izražena v nacionalni valuti.</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Skupno število poslanih kreditnih prenosov, odrejenih elektronsko prek spletnega bančništva</w:t>
            </w:r>
          </w:p>
          <w:p w14:paraId="32951D8B" w14:textId="33248B32" w:rsidR="00AB2441" w:rsidRPr="005B1CFF" w:rsidRDefault="0009071D" w:rsidP="00820C47">
            <w:pPr>
              <w:spacing w:before="120" w:after="120" w:line="276" w:lineRule="auto"/>
              <w:ind w:left="0" w:right="0" w:firstLine="0"/>
              <w:rPr>
                <w:noProof/>
              </w:rPr>
            </w:pPr>
            <w:r>
              <w:rPr>
                <w:noProof/>
              </w:rPr>
              <w:t>Skupno število vseh kreditnih prenosov, odrejenih prek spletnega bančništva, vključno s kreditnimi prenosi, odrejenimi v datoteki/svežnju, in storitvami odreditve plačil.</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Skupna vrednost poslanih kreditnih prenosov, odrejenih elektronsko prek spletnega bančništva</w:t>
            </w:r>
          </w:p>
          <w:p w14:paraId="3EF68802" w14:textId="24FD500A" w:rsidR="00AB2441" w:rsidRPr="005B1CFF" w:rsidRDefault="0009071D" w:rsidP="00820C47">
            <w:pPr>
              <w:spacing w:before="120" w:after="120" w:line="276" w:lineRule="auto"/>
              <w:ind w:left="0" w:right="0" w:firstLine="0"/>
              <w:rPr>
                <w:noProof/>
              </w:rPr>
            </w:pPr>
            <w:r>
              <w:rPr>
                <w:noProof/>
              </w:rPr>
              <w:t>Skupna vrednost vseh kreditnih prenosov, odrejenih prek spletnega bančništva, vključno s kreditnimi prenosi, odrejenimi v datoteki/svežnju, in storitvami odreditve plačil, izražena v nacionalni valuti.</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Skupno število poslanih kreditnih prenosov, odrejenih elektronsko prek rešitev za mobilna plačila</w:t>
            </w:r>
          </w:p>
          <w:p w14:paraId="4563148C" w14:textId="002E405E" w:rsidR="00AB2441" w:rsidRPr="005B1CFF" w:rsidRDefault="0009071D" w:rsidP="00820C47">
            <w:pPr>
              <w:spacing w:before="120" w:after="120" w:line="276" w:lineRule="auto"/>
              <w:ind w:left="0" w:right="57" w:firstLine="0"/>
              <w:rPr>
                <w:noProof/>
              </w:rPr>
            </w:pPr>
            <w:r>
              <w:rPr>
                <w:noProof/>
              </w:rPr>
              <w:t>Skupno število kreditnih prenosov, odrejenih prek rešitve za mobilna plačila, kadar se ta rešitev uporablja za odreditev plačil, pri katerih se podatki o plačilu in navodila za plačilo prenesejo ali potrdijo prek mobilne naprave z uporabo tehnologije za mobilno komunikacijo in prenos podatkov. Ta kategorija vključuje digitalne denarnice in druge rešitve za mobilna plačila, ki se uporabljajo za odreditev transakcij med fizičnimi osebami ali transakcij med potrošniki in podjetji, v skladu z opredelitvami podatkov iz Priloge II k Uredbi (EU) št.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Skupna vrednost poslanih kreditnih prenosov, odrejenih elektronsko prek rešitev za mobilna plačila</w:t>
            </w:r>
          </w:p>
          <w:p w14:paraId="22EABCC6" w14:textId="54F6C353" w:rsidR="00AB2441" w:rsidRPr="005B1CFF" w:rsidRDefault="0009071D" w:rsidP="00820C47">
            <w:pPr>
              <w:spacing w:before="120" w:after="120" w:line="276" w:lineRule="auto"/>
              <w:ind w:left="0" w:right="60" w:firstLine="0"/>
              <w:rPr>
                <w:noProof/>
              </w:rPr>
            </w:pPr>
            <w:r>
              <w:rPr>
                <w:noProof/>
              </w:rPr>
              <w:t>Skupna vrednost kreditnih prenosov, odrejenih prek rešitve za mobilna plačila, izražena v nacionalni valuti, kadar se ta rešitev uporablja za odreditev plačil, pri katerih se podatki o plačilu in navodila za plačilo prenesejo ali potrdijo prek mobilne naprave z uporabo tehnologije za mobilno komunikacijo in prenos podatkov. Ta kategorija vključuje digitalne denarnice in druge rešitve za mobilna plačila, ki se uporabljajo za odreditev transakcij med fizičnimi osebami ali transakcij med potrošniki in podjetji, v skladu z opredelitvami podatkov iz Priloge II k Uredbi (EU) št.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Skupno število poslanih kreditnih prenosov, odrejenih v papirni obliki</w:t>
            </w:r>
          </w:p>
          <w:p w14:paraId="3220996B" w14:textId="2B93A90C" w:rsidR="00AB2441" w:rsidRPr="005B1CFF" w:rsidRDefault="0009071D" w:rsidP="00820C47">
            <w:pPr>
              <w:spacing w:before="120" w:after="120" w:line="276" w:lineRule="auto"/>
              <w:ind w:left="0" w:right="58" w:firstLine="0"/>
              <w:rPr>
                <w:noProof/>
              </w:rPr>
            </w:pPr>
            <w:r>
              <w:rPr>
                <w:noProof/>
              </w:rPr>
              <w:t>Skupno število kreditnih prenosov, ki jih plačnik odredi v papirni obliki, pri čemer „kreditni prenos, odrejen v papirni obliki“ pomeni v skladu z opredelitvami iz Priloge II k Uredbi (EU) št. 1409/2013 „kreditno plačilo, ki ga plačnik odredi v papirni obliki ali pri katerem da navodilo za odreditev kreditnega prenosa zaposlenemu v podružnici prek okenca, in vsako drugo kreditno plačilo, pri katerem je potrebna ročna obdelava“.</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Skupna vrednost poslanih kreditnih prenosov, odrejenih v papirni obliki</w:t>
            </w:r>
          </w:p>
          <w:p w14:paraId="20B2D36F" w14:textId="7C666989" w:rsidR="00AB2441" w:rsidRPr="005B1CFF" w:rsidRDefault="0009071D" w:rsidP="00820C47">
            <w:pPr>
              <w:spacing w:before="120" w:after="120" w:line="276" w:lineRule="auto"/>
              <w:ind w:left="0" w:right="60" w:firstLine="0"/>
              <w:rPr>
                <w:noProof/>
              </w:rPr>
            </w:pPr>
            <w:r>
              <w:rPr>
                <w:noProof/>
              </w:rPr>
              <w:t>Skupna vrednost kreditnih prenosov, ki jih plačnik odredi v papirni obliki, izražena v nacionalni valuti, pri čemer „kreditni prenos, odrejen v papirni obliki“ pomeni v skladu z opredelitvami iz Priloge II k Uredbi (EU) št. 1409/2013 „kreditno plačilo, ki ga plačnik odredi v papirni obliki ali pri katerem da navodilo za odreditev kreditnega prenosa zaposlenemu v podružnici prek okenca, in vsako drugo kreditno plačilo, pri katerem je potrebna ročna obdelava“.</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Skupno število poslanih nacionalnih kreditnih prenosov</w:t>
            </w:r>
          </w:p>
          <w:p w14:paraId="15F6AA0D" w14:textId="461B2106" w:rsidR="00AB2441" w:rsidRPr="005B1CFF" w:rsidRDefault="0009071D" w:rsidP="00820C47">
            <w:pPr>
              <w:spacing w:before="120" w:after="120" w:line="276" w:lineRule="auto"/>
              <w:ind w:left="0" w:right="61" w:firstLine="0"/>
              <w:rPr>
                <w:noProof/>
              </w:rPr>
            </w:pPr>
            <w:r>
              <w:rPr>
                <w:noProof/>
              </w:rPr>
              <w:t>Skupno število nacionalnih kreditnih prenosov, pri katerih se ponudnik plačilnih storitev plačnika in ponudnik plačilnih storitev prejemnika plačila nahajata v isti državi članici.</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Skupna vrednost poslanih nacionalnih kreditnih prenosov</w:t>
            </w:r>
          </w:p>
          <w:p w14:paraId="37BB885F" w14:textId="1BFA6CDD" w:rsidR="00AB2441" w:rsidRPr="005B1CFF" w:rsidRDefault="0009071D" w:rsidP="00820C47">
            <w:pPr>
              <w:spacing w:before="120" w:after="120" w:line="276" w:lineRule="auto"/>
              <w:ind w:left="0" w:right="60" w:firstLine="0"/>
              <w:rPr>
                <w:noProof/>
              </w:rPr>
            </w:pPr>
            <w:r>
              <w:rPr>
                <w:noProof/>
              </w:rPr>
              <w:t>Skupna vrednost vseh kreditnih prenosov, pri katerih se ponudnik plačilnih storitev plačnika in ponudnik plačilnih storitev prejemnika plačila nahajata v isti državi članici. Vrednost se izrazi v nacionalni valuti.</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Skupno število poslanih čezmejnih kreditnih prenosov</w:t>
            </w:r>
          </w:p>
          <w:p w14:paraId="0B67AB47" w14:textId="182DDD13" w:rsidR="00AB2441" w:rsidRPr="005B1CFF" w:rsidRDefault="0009071D" w:rsidP="00820C47">
            <w:pPr>
              <w:spacing w:before="120" w:after="120" w:line="276" w:lineRule="auto"/>
              <w:ind w:left="0" w:right="59" w:firstLine="0"/>
              <w:rPr>
                <w:noProof/>
              </w:rPr>
            </w:pPr>
            <w:r>
              <w:rPr>
                <w:noProof/>
              </w:rPr>
              <w:t>Skupno število kreditnih prenosov, pri katerih se ponudnik plačilnih storitev plačnika in ponudnik plačilnih storitev prejemnika plačila nahajata v različnih državah članicah. Čezmejne transakcije, pri katerih se ponudnik plačilnih storitev plačnika ali ponudnik plačilnih storitev prejemnika plačila nahaja zunaj Unije, se izključijo.</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Skupna vrednost poslanih čezmejnih kreditnih prenosov</w:t>
            </w:r>
          </w:p>
          <w:p w14:paraId="6287280F" w14:textId="3286DD66" w:rsidR="00AB2441" w:rsidRPr="005B1CFF" w:rsidRDefault="0009071D" w:rsidP="00820C47">
            <w:pPr>
              <w:spacing w:before="120" w:after="120" w:line="276" w:lineRule="auto"/>
              <w:ind w:left="0" w:right="59" w:firstLine="0"/>
              <w:rPr>
                <w:noProof/>
              </w:rPr>
            </w:pPr>
            <w:r>
              <w:rPr>
                <w:noProof/>
              </w:rPr>
              <w:t>Skupna vrednost kreditnih prenosov, pri katerih se ponudnik plačilnih storitev plačnika in ponudnik plačilnih storitev prejemnika plačila nahajata v različnih državah članicah, izražena v nacionalni valuti. Čezmejne transakcije, pri katerih se ponudnik plačilnih storitev plačnika ali ponudnik plačilnih storitev prejemnika plačila nahaja zunaj Unije, se izključijo.</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Skupno število brezplačnih poslanih kreditnih prenosov</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Skupno število brezplačnih poslanih kreditnih prenosov, vključno s primeri, ko za prenos ni treba plačati, ker je del plačljivega paketa, vezanega na plačilni račun.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Skupna vrednost brezplačnih poslanih kreditnih prenosov</w:t>
            </w:r>
          </w:p>
          <w:p w14:paraId="17EF3247" w14:textId="4A9A5DEA" w:rsidR="00AB2441" w:rsidRPr="005B1CFF" w:rsidRDefault="0009071D" w:rsidP="00820C47">
            <w:pPr>
              <w:spacing w:before="120" w:after="120" w:line="276" w:lineRule="auto"/>
              <w:ind w:left="0" w:right="62" w:firstLine="0"/>
              <w:rPr>
                <w:noProof/>
              </w:rPr>
            </w:pPr>
            <w:r>
              <w:rPr>
                <w:noProof/>
              </w:rPr>
              <w:t>Skupna vrednost vseh brezplačnih poslanih kreditnih prenosov, vključno s primeri, ko za prenos ni treba plačati, ker je del plačljivega paketa, vezanega na plačilni račun, izražena v nacionalni valuti.</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noProof/>
              </w:rPr>
              <w:t>Skupno število brezplačnih prejetih kreditnih prenosov</w:t>
            </w:r>
          </w:p>
          <w:p w14:paraId="544C6D01" w14:textId="7B45BD07" w:rsidR="00AB2441" w:rsidRPr="005B1CFF" w:rsidRDefault="0009071D" w:rsidP="00820C47">
            <w:pPr>
              <w:spacing w:before="120" w:after="120" w:line="276" w:lineRule="auto"/>
              <w:ind w:left="0" w:right="0" w:firstLine="0"/>
              <w:rPr>
                <w:noProof/>
              </w:rPr>
            </w:pPr>
            <w:r>
              <w:rPr>
                <w:noProof/>
              </w:rPr>
              <w:t>Skupno število brezplačnih prejetih kreditnih prenosov, vključno s primeri, ko za prenos ni treba plačati, ker je del plačljivega paketa, vezanega na plačilni račun.</w:t>
            </w:r>
          </w:p>
        </w:tc>
      </w:tr>
    </w:tbl>
    <w:p w14:paraId="4B4E1CD0" w14:textId="77777777" w:rsidR="00AB2441" w:rsidRPr="00171EB3"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Skupna vrednost brezplačnih prejetih kreditnih prenosov </w:t>
            </w:r>
          </w:p>
          <w:p w14:paraId="033BD5EA" w14:textId="035CCD09" w:rsidR="00AB2441" w:rsidRPr="005B1CFF" w:rsidRDefault="0009071D" w:rsidP="00820C47">
            <w:pPr>
              <w:spacing w:before="120" w:after="120" w:line="276" w:lineRule="auto"/>
              <w:ind w:left="0" w:right="61" w:firstLine="0"/>
              <w:rPr>
                <w:noProof/>
              </w:rPr>
            </w:pPr>
            <w:r>
              <w:rPr>
                <w:noProof/>
              </w:rPr>
              <w:t>Skupna vrednost brezplačnih prejetih kreditnih prenosov, vključno s primeri, ko za prenos ni treba plačati, ker je del plačljivega paketa, vezanega na plačilni račun, izražena v nacionalni valuti.</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Skupno število poslanih kreditnih prenosov, zaračunanih plačniku</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Skupno število kreditnih prenosov, pri katerih je ponudnik plačilnih storitev plačnika svojemu uporabniku plačilnih storitev zaračunal nadomestilo za posamezen prenos v nasprotju s plačljivim paketom, vezanim na plačilni račun.</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Skupna vrednost poslanih kreditnih prenosov, zaračunanih plačniku</w:t>
            </w:r>
          </w:p>
          <w:p w14:paraId="2B33C977" w14:textId="3B5AF64F" w:rsidR="00AB2441" w:rsidRPr="005B1CFF" w:rsidRDefault="0009071D" w:rsidP="00820C47">
            <w:pPr>
              <w:spacing w:before="120" w:after="120" w:line="276" w:lineRule="auto"/>
              <w:ind w:left="0" w:right="0" w:firstLine="0"/>
              <w:rPr>
                <w:noProof/>
              </w:rPr>
            </w:pPr>
            <w:r>
              <w:rPr>
                <w:noProof/>
              </w:rPr>
              <w:t>Skupna vrednost vseh poslanih kreditnih prenosov, pri katerih je ponudnik plačilnih storitev plačnika svojemu uporabniku plačilnih storitev zaračunal nadomestila, izražena v nacionalni valuti.</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Skupno število prejetih kreditnih prenosov, zaračunanih prejemniku plačila</w:t>
            </w:r>
          </w:p>
          <w:p w14:paraId="74FAC3AD" w14:textId="359CA6AB" w:rsidR="00AB2441" w:rsidRPr="005B1CFF" w:rsidRDefault="0009071D" w:rsidP="00820C47">
            <w:pPr>
              <w:spacing w:before="120" w:after="120" w:line="276" w:lineRule="auto"/>
              <w:ind w:left="0" w:right="61" w:firstLine="0"/>
              <w:rPr>
                <w:noProof/>
              </w:rPr>
            </w:pPr>
            <w:r>
              <w:rPr>
                <w:noProof/>
              </w:rPr>
              <w:t>Skupno število kreditnih prenosov, pri katerih je ponudnik plačilnih storitev prejemnika plačila svojemu uporabniku plačilnih storitev zaračunal nadomestilo za posamezen prenos v nasprotju s plačljivim paketom, vezanim na plačilni račun.</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Skupna vrednost prejetih kreditnih prenosov, zaračunanih prejemniku plačila</w:t>
            </w:r>
          </w:p>
          <w:p w14:paraId="749C1EA5" w14:textId="177AA17D" w:rsidR="00AB2441" w:rsidRPr="005B1CFF" w:rsidRDefault="0009071D" w:rsidP="00820C47">
            <w:pPr>
              <w:spacing w:before="120" w:after="120" w:line="276" w:lineRule="auto"/>
              <w:ind w:left="0" w:right="0" w:firstLine="0"/>
              <w:rPr>
                <w:noProof/>
              </w:rPr>
            </w:pPr>
            <w:r>
              <w:rPr>
                <w:noProof/>
              </w:rPr>
              <w:t>Skupna vrednost vseh prejetih kreditnih prenosov, pri katerih je ponudnik plačilnih storitev prejemnika plačila svojemu uporabniku plačilnih storitev zaračunal nadomestila, izražena v nacionalni valuti.</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od tega takojšnji kreditni prenosi</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Skupno število poslanih kreditnih prenosov, ki jih odredijo uporabniki plačilnih storitev, ki niso potrošniki</w:t>
            </w:r>
          </w:p>
          <w:p w14:paraId="7AAB97A3" w14:textId="6C696E87" w:rsidR="00AB2441" w:rsidRPr="005B1CFF" w:rsidRDefault="0009071D" w:rsidP="00820C47">
            <w:pPr>
              <w:spacing w:before="120" w:after="120" w:line="276" w:lineRule="auto"/>
              <w:ind w:left="0" w:firstLine="0"/>
              <w:rPr>
                <w:noProof/>
              </w:rPr>
            </w:pPr>
            <w:r>
              <w:rPr>
                <w:noProof/>
              </w:rPr>
              <w:t>Skupno število vseh kreditnih prenosov s plačilnih računov, ki jih imajo uporabniki plačilnih storitev, ki niso potrošniki, vključno s fizičnimi osebami, ki delujejo za namene svoje trgovske, poslovne ali poklicne dejavnosti, ali pravnimi osebami.</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Skupna vrednost poslanih kreditnih prenosov, ki jih odredijo uporabniki plačilnih storitev, ki niso potrošniki</w:t>
            </w:r>
          </w:p>
          <w:p w14:paraId="5C9538D6" w14:textId="3C7A01B2" w:rsidR="00AB2441" w:rsidRPr="005B1CFF" w:rsidRDefault="0009071D" w:rsidP="00820C47">
            <w:pPr>
              <w:spacing w:before="120" w:after="120" w:line="276" w:lineRule="auto"/>
              <w:ind w:left="0" w:right="57" w:firstLine="0"/>
              <w:rPr>
                <w:noProof/>
              </w:rPr>
            </w:pPr>
            <w:r>
              <w:rPr>
                <w:noProof/>
              </w:rPr>
              <w:t>Skupna vrednost vseh kreditnih prenosov s plačilnih računov, ki jih imajo uporabniki plačilnih storitev, ki niso potrošniki, vključno s fizičnimi osebami, ki delujejo za namene svoje trgovske, poslovne ali poklicne dejavnosti, ali pravnimi osebami, izražena v nacionalni valuti.</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Skupno število poslanih kreditnih prenosov, ki jih odredijo potrošniki </w:t>
            </w:r>
          </w:p>
          <w:p w14:paraId="2865C3B0" w14:textId="32D51538" w:rsidR="00AB2441" w:rsidRPr="005B1CFF" w:rsidRDefault="0009071D" w:rsidP="00820C47">
            <w:pPr>
              <w:spacing w:before="120" w:after="120" w:line="276" w:lineRule="auto"/>
              <w:ind w:left="0" w:right="59" w:firstLine="0"/>
              <w:rPr>
                <w:noProof/>
              </w:rPr>
            </w:pPr>
            <w:r>
              <w:rPr>
                <w:noProof/>
              </w:rPr>
              <w:t>Skupno število kreditnih prenosov, odrejenih s plačilnih računov, ki pripadajo potrošnikom.</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Skupna vrednost poslanih kreditnih prenosov, ki jih odredijo potrošniki</w:t>
            </w:r>
          </w:p>
          <w:p w14:paraId="0EE94A62" w14:textId="0F82AAE9" w:rsidR="00AB2441" w:rsidRPr="005B1CFF" w:rsidRDefault="0009071D" w:rsidP="002676A6">
            <w:pPr>
              <w:spacing w:before="120" w:after="120" w:line="276" w:lineRule="auto"/>
              <w:ind w:left="0" w:right="0" w:firstLine="0"/>
              <w:jc w:val="left"/>
              <w:rPr>
                <w:noProof/>
              </w:rPr>
            </w:pPr>
            <w:r>
              <w:rPr>
                <w:noProof/>
              </w:rPr>
              <w:t>Skupna vrednost vseh kreditnih prenosov, ki jih odredijo potrošniki, izražena v nacionalni valuti.</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97869"/>
      <w:r>
        <w:rPr>
          <w:noProof/>
        </w:rPr>
        <w:t>PREDLOGA S 01.02: SKUPNO ŠTEVILO IN SKUPNA VREDNOST KREDITNIH PRENOSOV IN TAKOJŠNJIH KREDITNIH PRENOSOV (samo za ponudnike plačilnih storitev v državah članicah zunaj euroobmočja)</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Ponudniki plačilnih storitev izpolnijo Predlogo S 01.02 z vključitvijo števila in vrednosti poslanih in prejetih kreditnih prenosov ter takojšnjih kreditnih prenosov v eurih samo za ponudnike plačilnih storitev, ki se nahajajo v državah članicah zunaj euroobmočja, in sicer brez nadaljnjih razčlenitev.</w:t>
      </w:r>
    </w:p>
    <w:p w14:paraId="66973717" w14:textId="6EA686C2" w:rsidR="00AB2441" w:rsidRPr="005B1CFF" w:rsidRDefault="0009071D" w:rsidP="00820C47">
      <w:pPr>
        <w:spacing w:before="120" w:after="120" w:line="276" w:lineRule="auto"/>
        <w:ind w:left="739" w:right="71" w:hanging="10"/>
        <w:rPr>
          <w:noProof/>
        </w:rPr>
      </w:pPr>
      <w:r>
        <w:rPr>
          <w:noProof/>
        </w:rPr>
        <w:t>Navodila v zvezi s specifičnimi pozicijami iz Predloge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Vrstica; Stolpec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Pravna podlaga in navodila</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Skupno število poslanih kreditnih prenosov</w:t>
            </w:r>
          </w:p>
          <w:p w14:paraId="616C65F5" w14:textId="6A225108" w:rsidR="00AB2441" w:rsidRPr="005B1CFF" w:rsidRDefault="0009071D" w:rsidP="00820C47">
            <w:pPr>
              <w:spacing w:before="120" w:after="120" w:line="276" w:lineRule="auto"/>
              <w:ind w:left="1" w:right="0" w:firstLine="0"/>
              <w:rPr>
                <w:noProof/>
              </w:rPr>
            </w:pPr>
            <w:r>
              <w:rPr>
                <w:noProof/>
              </w:rPr>
              <w:t>Skupno število poslanih kreditnih prenosov v eurih</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od tega takojšnji kreditni prenosi</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Skupno število poslanih kreditnih prenosov</w:t>
            </w:r>
          </w:p>
          <w:p w14:paraId="24F15658" w14:textId="0A47DF1A" w:rsidR="00AB2441" w:rsidRPr="005B1CFF" w:rsidRDefault="0009071D" w:rsidP="00820C47">
            <w:pPr>
              <w:spacing w:before="120" w:after="120" w:line="276" w:lineRule="auto"/>
              <w:ind w:left="0" w:right="0" w:firstLine="0"/>
              <w:jc w:val="left"/>
              <w:rPr>
                <w:noProof/>
              </w:rPr>
            </w:pPr>
            <w:r>
              <w:rPr>
                <w:noProof/>
              </w:rPr>
              <w:t>Skupna vrednost vseh poslanih kreditnih prenosov v eurih, izražena v eurih.</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Skupno število prejetih kreditnih prenosov</w:t>
            </w:r>
          </w:p>
          <w:p w14:paraId="26A29E56" w14:textId="060F851E" w:rsidR="00AB2441" w:rsidRPr="005B1CFF" w:rsidRDefault="0009071D" w:rsidP="00820C47">
            <w:pPr>
              <w:spacing w:before="120" w:after="120" w:line="276" w:lineRule="auto"/>
              <w:ind w:left="0" w:right="0" w:firstLine="0"/>
              <w:jc w:val="left"/>
              <w:rPr>
                <w:noProof/>
              </w:rPr>
            </w:pPr>
            <w:r>
              <w:rPr>
                <w:noProof/>
              </w:rPr>
              <w:t>Skupno število prejetih kreditnih prenosov v eurih</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Skupna vrednost prejetih kreditnih prenosov</w:t>
            </w:r>
          </w:p>
          <w:p w14:paraId="79686FFD" w14:textId="4AFE83C4" w:rsidR="00AB2441" w:rsidRPr="005B1CFF" w:rsidRDefault="0009071D" w:rsidP="00820C47">
            <w:pPr>
              <w:spacing w:before="120" w:after="120" w:line="276" w:lineRule="auto"/>
              <w:ind w:left="0" w:right="0" w:firstLine="0"/>
              <w:jc w:val="left"/>
              <w:rPr>
                <w:noProof/>
              </w:rPr>
            </w:pPr>
            <w:r>
              <w:rPr>
                <w:noProof/>
              </w:rPr>
              <w:t>Skupna vrednost vseh prejetih kreditnih prenosov v eurih, izražena v eurih.</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97870"/>
      <w:r>
        <w:rPr>
          <w:noProof/>
        </w:rPr>
        <w:t>PREDLOGA S 02.01: NADOMESTILA ZA KREDITNE PRENOSE IN TAKOJŠNJE KREDITNE PRENOSE</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Splošne opombe</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Ponudniki plačilnih storitev izpolnijo Predlogo S 02.01 z vključitvijo informacij o nadomestilih, ki jih ponudniki plačilnih storitev v referenčnem obdobju zaračunajo uporabnikom plačilnih storitev za poslane kreditne prenose in takojšnje kreditne prenose, in sicer v eurih za ponudnike plačilnih storitev, ki se nahajajo v državah članicah euroobmočja, za ponudnike plačilnih storitev, ki se nahajajo v državah članicah zunaj euroobmočja, pa v nacionalni valuti, ki ni euro. Vrednost nadomestil za poslane kreditne prenose in takojšnje kreditne prenose v referenčnem obdobju vključuje razčlenitve po:</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nacionalni ali čezmejni naravi kreditnega prenosa;</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vrsti stranke, ki začne kreditni prenos;</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metodi odreditve plačila.</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Za razčlenitve iz točk (a) in (b) se vsota sporočenih podatkovnih točk prišteje k skupni vrednosti nadomestil za poročane kreditne prenose.</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Ponudniki plačilnih storitev v Predlogo S 02.01 vključijo tudi informacije o nadomestilih, ki jih ponudniki plačilnih storitev zaračunajo uporabnikom plačilnih storitev za prejete kreditne prenose in takojšnje kreditne prenose, in sicer v eurih za ponudnike plačilnih storitev, ki se nahajajo v državah članicah euroobmočja, za ponudnike plačilnih storitev, ki se nahajajo v državah članicah zunaj euroobmočja, pa v nacionalni valuti, ki ni euro, brez nadaljnjih razčlenitev.</w:t>
      </w:r>
    </w:p>
    <w:p w14:paraId="2BAC8924" w14:textId="77777777" w:rsidR="00AB2441" w:rsidRPr="005B1CFF" w:rsidRDefault="0009071D" w:rsidP="00820C47">
      <w:pPr>
        <w:spacing w:before="120" w:after="120" w:line="276" w:lineRule="auto"/>
        <w:ind w:left="739" w:right="71" w:hanging="10"/>
        <w:rPr>
          <w:noProof/>
        </w:rPr>
      </w:pPr>
      <w:r>
        <w:rPr>
          <w:noProof/>
        </w:rPr>
        <w:t xml:space="preserve">Navodila v zvezi s specifičnimi pozicijami iz Predloge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Vrstica; Stolpec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Pravna podlaga in navodila</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Skupna vrednost nadomestil za poslane kreditne prenose</w:t>
            </w:r>
          </w:p>
          <w:p w14:paraId="77B27C3D" w14:textId="69CC956F" w:rsidR="00AB2441" w:rsidRPr="005B1CFF" w:rsidRDefault="0009071D" w:rsidP="00820C47">
            <w:pPr>
              <w:spacing w:before="120" w:after="120" w:line="276" w:lineRule="auto"/>
              <w:ind w:left="1" w:right="0" w:firstLine="0"/>
              <w:jc w:val="left"/>
              <w:rPr>
                <w:noProof/>
              </w:rPr>
            </w:pPr>
            <w:r>
              <w:rPr>
                <w:noProof/>
              </w:rPr>
              <w:t>Skupna vrednost nadomestil za poslane kreditne prenose, izražena v nacionalni valuti</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od tega za takojšnje kreditne prenose</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Skupna vrednost nadomestil za prejete kreditne prenose</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Skupna vrednost nadomestil za prejete kreditne prenose, izražena v nacionalni valuti</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od tega za takojšnje kreditne prenose</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Skupna vrednost nadomestil za poslane kreditne prenose, odrejene elektronsko prek spletnega bančništva </w:t>
            </w:r>
          </w:p>
          <w:p w14:paraId="2886C15C" w14:textId="1563E719" w:rsidR="00AB2441" w:rsidRPr="005B1CFF" w:rsidRDefault="0009071D" w:rsidP="00820C47">
            <w:pPr>
              <w:spacing w:before="120" w:after="120" w:line="276" w:lineRule="auto"/>
              <w:ind w:left="1" w:right="0" w:firstLine="0"/>
              <w:rPr>
                <w:noProof/>
              </w:rPr>
            </w:pPr>
            <w:r>
              <w:rPr>
                <w:noProof/>
              </w:rPr>
              <w:t>Skupna vrednost nadomestil za poslane kreditne prenose, odrejene prek spletnega bančništva, vključno s kreditnimi prenosi, odrejenimi v datoteki/svežnju, in storitvami odreditve plačil.</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od tega za takojšnje kreditne prenose</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Skupna vrednost nadomestil za poslane kreditne prenose, odrejene elektronsko prek rešitev za mobilna plačila</w:t>
            </w:r>
          </w:p>
          <w:p w14:paraId="5EC0809C" w14:textId="4C50018D" w:rsidR="00AB2441" w:rsidRPr="005B1CFF" w:rsidRDefault="0009071D" w:rsidP="00820C47">
            <w:pPr>
              <w:spacing w:before="120" w:after="120" w:line="276" w:lineRule="auto"/>
              <w:ind w:left="1" w:right="60" w:firstLine="0"/>
              <w:rPr>
                <w:noProof/>
              </w:rPr>
            </w:pPr>
            <w:r>
              <w:rPr>
                <w:noProof/>
              </w:rPr>
              <w:t>Skupna vrednost nadomestil za poslane kreditne prenose, odrejene prek rešitev za mobilna plačila, izražena v nacionalni valuti, kadar se ta rešitev uporablja za odreditev plačil, pri katerih se podatki o plačilu in navodila za plačilo prenesejo ali potrdijo prek mobilne naprave z uporabo tehnologije za mobilno komunikacijo in prenos podatkov. Ta kategorija vključuje digitalne denarnice in druge rešitve za mobilna plačila, ki se uporabljajo za odreditev transakcij med fizičnimi osebami ali transakcij med potrošniki in podjetji, v skladu z opredelitvami podatkov iz Priloge II k Uredbi (EU) št.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od tega za takojšnje kreditne prenose</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Skupna vrednost nadomestil za poslane kreditne prenose, odrejene v papirni obliki</w:t>
            </w:r>
          </w:p>
        </w:tc>
      </w:tr>
    </w:tbl>
    <w:p w14:paraId="0C5C0A32"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B1CFF" w:rsidRDefault="00AB2441" w:rsidP="00820C47">
            <w:pPr>
              <w:spacing w:before="120" w:after="120" w:line="276" w:lineRule="auto"/>
              <w:ind w:left="0" w:right="0" w:firstLine="0"/>
              <w:jc w:val="left"/>
              <w:rPr>
                <w:noProof/>
                <w:lang w:val="en-I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Skupna vrednost nadomestil za kreditne prenose, ki jih plačnik odredi v papirni obliki, izražena v nacionalni valuti, pri čemer „kreditni prenos, odrejen v papirni obliki“ pomeni v skladu z opredelitvijo iz Priloge II k Uredbi (EU) št. 1409/2013 „kreditno plačilo, ki ga plačnik odredi v papirni obliki ali pri katerem da navodilo za odreditev kreditnega prenosa zaposlenemu v podružnici prek okenca, in vsako drugo kreditno plačilo, pri katerem je potrebna ročna obdelava“.</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od tega za takojšnje kreditne prenose</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Skupna vrednost nadomestil za poslane nacionalne kreditne prenose </w:t>
            </w:r>
          </w:p>
          <w:p w14:paraId="729F77F8" w14:textId="3CF7644A" w:rsidR="00AB2441" w:rsidRPr="005B1CFF" w:rsidRDefault="0009071D" w:rsidP="00820C47">
            <w:pPr>
              <w:spacing w:before="120" w:after="120" w:line="276" w:lineRule="auto"/>
              <w:ind w:left="0" w:firstLine="0"/>
              <w:rPr>
                <w:noProof/>
              </w:rPr>
            </w:pPr>
            <w:r>
              <w:rPr>
                <w:noProof/>
              </w:rPr>
              <w:t>Skupna vrednost nadomestil za kreditne prenose, pri katerih se ponudnik plačilnih storitev plačnika in ponudnik plačilnih storitev prejemnika plačila nahajata v isti državi članici. Vrednost se izrazi v nacionalni valuti.</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od tega takojšnji kreditni prenosi</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Skupna vrednost nadomestil za poslane čezmejne kreditne prenose</w:t>
            </w:r>
          </w:p>
          <w:p w14:paraId="56112AD3" w14:textId="7AED4AE3" w:rsidR="00AB2441" w:rsidRPr="005B1CFF" w:rsidRDefault="0009071D" w:rsidP="00820C47">
            <w:pPr>
              <w:spacing w:before="120" w:after="120" w:line="276" w:lineRule="auto"/>
              <w:ind w:left="0" w:right="60" w:firstLine="0"/>
              <w:rPr>
                <w:noProof/>
              </w:rPr>
            </w:pPr>
            <w:r>
              <w:rPr>
                <w:noProof/>
              </w:rPr>
              <w:t>Skupna vrednost nadomestil za kreditne prenose, pri katerih se ponudnik plačilnih storitev plačnika in ponudnik plačilnih storitev prejemnika plačila nahajata v različnih državah članicah, izražena v nacionalni valuti.</w:t>
            </w:r>
          </w:p>
          <w:p w14:paraId="2CEEBEC7" w14:textId="6273CFCB" w:rsidR="00AB2441" w:rsidRPr="005B1CFF" w:rsidRDefault="0009071D" w:rsidP="006907F7">
            <w:pPr>
              <w:spacing w:before="120" w:after="120" w:line="276" w:lineRule="auto"/>
              <w:ind w:left="0" w:right="0" w:firstLine="0"/>
              <w:jc w:val="left"/>
              <w:rPr>
                <w:noProof/>
              </w:rPr>
            </w:pPr>
            <w:r>
              <w:rPr>
                <w:noProof/>
              </w:rPr>
              <w:t>Nadomestila za čezmejne transakcije, pri katerih se ponudnik plačilnih storitev plačnika ali  ponudnik plačilnih storitev prejemnika plačila nahaja zunaj Unije, se izključijo.</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od tega za takojšnje kreditne prenose</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Skupna vrednost nadomestil za poslane kreditne prenose, ki jih odredijo uporabniki plačilnih storitev, ki niso potrošniki</w:t>
            </w:r>
          </w:p>
          <w:p w14:paraId="0E5F3D27" w14:textId="68D75303" w:rsidR="00AB2441" w:rsidRPr="005B1CFF" w:rsidRDefault="0009071D" w:rsidP="00820C47">
            <w:pPr>
              <w:spacing w:before="120" w:after="120" w:line="276" w:lineRule="auto"/>
              <w:ind w:left="0" w:right="0" w:firstLine="0"/>
              <w:rPr>
                <w:noProof/>
              </w:rPr>
            </w:pPr>
            <w:r>
              <w:rPr>
                <w:noProof/>
              </w:rPr>
              <w:t>Skupna vrednost nadomestil za kreditne prenose, ki jih odredijo uporabniki plačilnih storitev, ki niso potrošniki, izražena v nacionalni valuti.</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od tega za takojšnje kreditne prenose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Skupna vrednost nadomestil za poslane kreditne prenose, ki jih odredijo potrošniki </w:t>
            </w:r>
          </w:p>
          <w:p w14:paraId="01F50A65" w14:textId="0DB1CADB" w:rsidR="00AB2441" w:rsidRPr="005B1CFF" w:rsidRDefault="0009071D" w:rsidP="00820C47">
            <w:pPr>
              <w:spacing w:before="120" w:after="120" w:line="276" w:lineRule="auto"/>
              <w:ind w:left="0" w:right="0" w:firstLine="0"/>
              <w:rPr>
                <w:noProof/>
              </w:rPr>
            </w:pPr>
            <w:r>
              <w:rPr>
                <w:noProof/>
              </w:rPr>
              <w:t>Skupna vrednost nadomestil za kreditne prenose, ki jih odredijo potrošniki, izražena v nacionalni valuti.</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od tega za takojšnje kreditne prenose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97871"/>
      <w:r>
        <w:rPr>
          <w:noProof/>
        </w:rPr>
        <w:t>PREDLOGA S 02.02: NADOMESTILA ZA KREDITNE PRENOSE IN TAKOJŠNJE KREDITNE PRENOSE (samo za ponudnike plačilnih storitev v državah članicah zunaj euroobmočja)</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Ponudniki plačilnih storitev izpolnijo Predlogo S 02.02 z vključitvijo informacij o nadomestilih za poslane in prejete kreditne prenose ter takojšnje kreditne prenose v eurih samo za ponudnike plačilnih storitev, ki se nahajajo v državah članicah zunaj euroobmočja, in sicer brez nadaljnjih razčlenitev.</w:t>
      </w:r>
    </w:p>
    <w:p w14:paraId="09908A1B" w14:textId="4349B1D0" w:rsidR="00AB2441" w:rsidRPr="005B1CFF" w:rsidRDefault="0009071D" w:rsidP="00820C47">
      <w:pPr>
        <w:spacing w:before="120" w:after="120" w:line="276" w:lineRule="auto"/>
        <w:ind w:left="739" w:right="71" w:hanging="10"/>
        <w:rPr>
          <w:noProof/>
        </w:rPr>
      </w:pPr>
      <w:r>
        <w:rPr>
          <w:noProof/>
        </w:rPr>
        <w:t>Navodila v zvezi s specifičnimi pozicijami iz Predloge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Vrstica; Stolpec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Pravna podlaga in navodila</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Skupna vrednost nadomestil za poslane kreditne prenose</w:t>
            </w:r>
          </w:p>
          <w:p w14:paraId="5CE47078" w14:textId="77777777" w:rsidR="00AB2441" w:rsidRPr="005B1CFF" w:rsidRDefault="0009071D" w:rsidP="00820C47">
            <w:pPr>
              <w:spacing w:before="120" w:after="120" w:line="276" w:lineRule="auto"/>
              <w:ind w:left="1" w:right="0" w:firstLine="0"/>
              <w:jc w:val="left"/>
              <w:rPr>
                <w:noProof/>
              </w:rPr>
            </w:pPr>
            <w:r>
              <w:rPr>
                <w:noProof/>
              </w:rPr>
              <w:t>Skupna vrednost nadomestil za poslane kreditne prenose, izražena v eurih</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od tega za takojšnje kreditne prenose</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Skupna vrednost nadomestil za prejete kreditne prenose</w:t>
            </w:r>
          </w:p>
          <w:p w14:paraId="33C6A025" w14:textId="77777777" w:rsidR="00AB2441" w:rsidRPr="005B1CFF" w:rsidRDefault="0009071D" w:rsidP="00820C47">
            <w:pPr>
              <w:spacing w:before="120" w:after="120" w:line="276" w:lineRule="auto"/>
              <w:ind w:left="1" w:right="0" w:firstLine="0"/>
              <w:jc w:val="left"/>
              <w:rPr>
                <w:noProof/>
              </w:rPr>
            </w:pPr>
            <w:r>
              <w:rPr>
                <w:noProof/>
              </w:rPr>
              <w:t>Skupna vrednost nadomestil za prejete kreditne prenose, izražena v eurih</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od tega za takojšnje kreditne prenose</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97872"/>
      <w:r>
        <w:rPr>
          <w:noProof/>
        </w:rPr>
        <w:t>PREDLOGA S 03.00: SKUPNO ŠTEVILO PLAČILNIH RAČUNOV IN SKUPNA NADOMESTILA ZA PLAČILNE RAČUNE (V NACIONALNI VALUTI)</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Splošne opombe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Predloga S 03.00 vključuje informacije o številu plačilnih računov in skupnih nadomestilih za take račune v referenčnem obdobju.</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Vrednosti nadomestil se poročajo v eurih za ponudnike plačilnih storitev, ki se nahajajo v državah članicah euroobmočja, za države članice zunaj euroobmočja pa v nacionalni valuti, ki ni euro. Kjer so se nadomestila obračunavala v valuti, ki ni valuta, uporabljena za poročanje v tej predlogi, se vrednost takih nadomestil preračuna v eure ali druge nacionalne valute z uporabo referenčnega deviznega tečaja ECB ali deviznih tečajev, ki se uporabljajo za te transakcije, v skladu z Uredbo (EU) št.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Navodila v zvezi s specifičnimi pozicijami iz Predloge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Vrstica; Stolpec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Pravna podlaga in navodila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Skupno število plačilnih računov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Skupno število plačilnih računov odraža število ob koncu referenčnega obdobja.</w:t>
            </w:r>
          </w:p>
          <w:p w14:paraId="2F288EF7" w14:textId="44BBE4FC" w:rsidR="00AB2441" w:rsidRPr="005B1CFF" w:rsidRDefault="0009071D" w:rsidP="00820C47">
            <w:pPr>
              <w:spacing w:before="120" w:after="120" w:line="276" w:lineRule="auto"/>
              <w:ind w:left="0" w:right="0" w:firstLine="0"/>
              <w:rPr>
                <w:noProof/>
              </w:rPr>
            </w:pPr>
            <w:r>
              <w:rPr>
                <w:noProof/>
              </w:rPr>
              <w:t xml:space="preserve">Vključijo se vsi plačilni računi ne glede na valuto, v kateri so denominirani.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Skupna vrednost nadomestil za plačilne račune </w:t>
            </w:r>
          </w:p>
          <w:p w14:paraId="2E187719" w14:textId="02EF5C0C" w:rsidR="00AB2441" w:rsidRPr="005B1CFF" w:rsidRDefault="0009071D" w:rsidP="00820C47">
            <w:pPr>
              <w:spacing w:before="120" w:after="120" w:line="276" w:lineRule="auto"/>
              <w:ind w:left="0" w:right="58" w:firstLine="0"/>
              <w:rPr>
                <w:noProof/>
              </w:rPr>
            </w:pPr>
            <w:r>
              <w:rPr>
                <w:noProof/>
              </w:rPr>
              <w:t>Skupna vrednost nadomestil se nanaša na skupne plačane pristojbine, ki povzemajo skupne letne stroške plačilnega računa, kot so sporočeni nekaterim imetnikom računov v letnem obračunu nadomestil. Za račune, ki ne spadajo na področje uporabe Direktive 2014/92/EU Evropskega parlamenta in Sveta</w:t>
            </w:r>
            <w:r>
              <w:rPr>
                <w:rStyle w:val="FootnoteReference"/>
                <w:noProof/>
                <w:lang w:val="en-IE"/>
              </w:rPr>
              <w:footnoteReference w:id="4"/>
            </w:r>
            <w:r>
              <w:rPr>
                <w:noProof/>
              </w:rPr>
              <w:t xml:space="preserve"> in za katere obračun nadomestil ni niti obvezen niti se ne predloži imetniku računa, številka v vsakem primeru odraža skupne letne pristojbine, ki jih imetniki računa plačajo za storitve, povezane s plačilnim računom, ki se lahko razlikujejo glede na število in vrsto opravljenih storitev ter način oblikovanja cen, ki ga uporabljajo ponudniki plačilnih storitev.</w:t>
            </w:r>
          </w:p>
          <w:p w14:paraId="7B9DC562" w14:textId="3086DF85" w:rsidR="00AB2441" w:rsidRPr="005B1CFF" w:rsidRDefault="0009071D" w:rsidP="00820C47">
            <w:pPr>
              <w:spacing w:before="120" w:after="120" w:line="276" w:lineRule="auto"/>
              <w:ind w:left="0" w:right="0" w:firstLine="0"/>
              <w:jc w:val="left"/>
              <w:rPr>
                <w:noProof/>
              </w:rPr>
            </w:pPr>
            <w:r>
              <w:rPr>
                <w:noProof/>
              </w:rPr>
              <w:t>Številka se izrazi v nacionalni valuti.</w:t>
            </w:r>
          </w:p>
          <w:p w14:paraId="6EAA2F7E" w14:textId="77777777" w:rsidR="00AB2441" w:rsidRPr="005B1CFF" w:rsidRDefault="0009071D" w:rsidP="00820C47">
            <w:pPr>
              <w:spacing w:before="120" w:after="120" w:line="276" w:lineRule="auto"/>
              <w:ind w:left="0" w:right="62" w:firstLine="0"/>
              <w:rPr>
                <w:noProof/>
              </w:rPr>
            </w:pPr>
            <w:r>
              <w:rPr>
                <w:noProof/>
              </w:rPr>
              <w:t xml:space="preserve">Če se uporabi predplačniški paket (ali „enotna pavšalna pristojbina“), kar pomeni, da se ena ali več storitev ponuja kot del paketa storitev, vezanih na plačilni račun, številka razkrije le enotno pristojbino, ki se uporablja za celoten paket, in dodatno pristojbino, ki se zaračuna za vsako storitev, ki presega količino, zajeto v pristojbini za paket, če je to relevantno. </w:t>
            </w:r>
          </w:p>
          <w:p w14:paraId="11ECEE63" w14:textId="58005BF5" w:rsidR="00AB2441" w:rsidRPr="005B1CFF" w:rsidRDefault="0009071D" w:rsidP="00820C47">
            <w:pPr>
              <w:spacing w:before="120" w:after="120" w:line="276" w:lineRule="auto"/>
              <w:ind w:left="0" w:right="0" w:firstLine="0"/>
              <w:jc w:val="left"/>
              <w:rPr>
                <w:noProof/>
              </w:rPr>
            </w:pPr>
            <w:r>
              <w:rPr>
                <w:noProof/>
              </w:rPr>
              <w:t>Vključijo se vsa nadomestila, ne glede na valuto.</w:t>
            </w:r>
          </w:p>
          <w:p w14:paraId="4981F7F3" w14:textId="408D84A7" w:rsidR="00066806" w:rsidRPr="00066806" w:rsidRDefault="0009071D" w:rsidP="00066806">
            <w:pPr>
              <w:spacing w:before="120" w:after="120" w:line="276" w:lineRule="auto"/>
              <w:ind w:left="0" w:right="0" w:firstLine="0"/>
              <w:jc w:val="left"/>
              <w:rPr>
                <w:noProof/>
              </w:rPr>
            </w:pPr>
            <w:r>
              <w:rPr>
                <w:noProof/>
              </w:rPr>
              <w:t>Pristojbina za preračunavanje valut se izključi iz poročanja.</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Skupna vrednost nadomestil za vodenje plačilnih računov  </w:t>
            </w:r>
          </w:p>
          <w:p w14:paraId="566DD91F" w14:textId="156B067F" w:rsidR="00C550D1" w:rsidRPr="005B1CFF" w:rsidRDefault="0009071D" w:rsidP="00820C47">
            <w:pPr>
              <w:spacing w:before="120" w:after="120" w:line="276" w:lineRule="auto"/>
              <w:ind w:left="0" w:right="0" w:firstLine="0"/>
              <w:rPr>
                <w:noProof/>
              </w:rPr>
            </w:pPr>
            <w:r>
              <w:rPr>
                <w:noProof/>
              </w:rPr>
              <w:t>Pristojbina za vodenje se nanaša na splošne storitve, vezane na račun, kot se sporočijo imetnikom računa v dokumentu z informacijami o nadomestilih, v skladu z najpogosteje uporabljenimi storitvami, kot so opredeljene v državi članici, v kateri deluje ponudnik plačilnih storitev, ki poroča. Za račune, ki ne spadajo na področje uporabe Direktive 2014/92/EU in za katere dokument z informacijami o nadomestilih ni niti obvezen niti se ne predloži imetniku računa, številka v vsakem primeru odraža nadomestilo za vodenje plačilnega računa, tj. nadomestila, ki jih ponudnik zaračuna za upravljanje računa, da ga lahko stranka uporablja, in sicer v skladu z nacionalnim seznamom najbolj reprezentativnih storitev, vezanih na plačilni račun, ki ga pripravi vsaka država članica in se uporablja za določenega ponudnika plačilnih storitev, ki poroča.</w:t>
            </w:r>
          </w:p>
          <w:p w14:paraId="4F2F608A" w14:textId="4135D867" w:rsidR="00C550D1" w:rsidRPr="005B1CFF" w:rsidRDefault="00C550D1" w:rsidP="00820C47">
            <w:pPr>
              <w:spacing w:before="120" w:after="120" w:line="276" w:lineRule="auto"/>
              <w:ind w:left="0" w:right="0" w:firstLine="0"/>
              <w:jc w:val="left"/>
              <w:rPr>
                <w:noProof/>
              </w:rPr>
            </w:pPr>
            <w:r>
              <w:rPr>
                <w:noProof/>
              </w:rPr>
              <w:t>Številka se izrazi v nacionalni valuti.</w:t>
            </w:r>
          </w:p>
          <w:p w14:paraId="679765A6" w14:textId="71260819" w:rsidR="00C550D1" w:rsidRPr="005B1CFF" w:rsidRDefault="00C550D1" w:rsidP="00820C47">
            <w:pPr>
              <w:spacing w:before="120" w:after="120" w:line="276" w:lineRule="auto"/>
              <w:ind w:left="0" w:right="60" w:firstLine="0"/>
              <w:rPr>
                <w:noProof/>
              </w:rPr>
            </w:pPr>
            <w:r>
              <w:rPr>
                <w:noProof/>
              </w:rPr>
              <w:t>Če se uporabi predplačniški paket (ali „enotna pavšalna pristojbina“), kar pomeni, da se ena ali več storitev ponuja kot del paketa storitev, vezanega na plačilni račun, se v številki razkrije le enotna pristojbina, ki se uporablja za celoten paket.</w:t>
            </w:r>
          </w:p>
          <w:p w14:paraId="36237124" w14:textId="4F4926BF" w:rsidR="00C550D1" w:rsidRPr="005B1CFF" w:rsidRDefault="00C550D1" w:rsidP="00820C47">
            <w:pPr>
              <w:spacing w:before="120" w:after="120" w:line="276" w:lineRule="auto"/>
              <w:ind w:left="0" w:right="0" w:firstLine="0"/>
              <w:jc w:val="left"/>
              <w:rPr>
                <w:noProof/>
              </w:rPr>
            </w:pPr>
            <w:r>
              <w:rPr>
                <w:noProof/>
              </w:rPr>
              <w:t>Vključijo se vsa nadomestila, ne glede na valuto.</w:t>
            </w:r>
          </w:p>
          <w:p w14:paraId="6A2849F9" w14:textId="08B831C5" w:rsidR="00AB2441" w:rsidRPr="005B1CFF" w:rsidRDefault="00C550D1" w:rsidP="00820C47">
            <w:pPr>
              <w:spacing w:before="120" w:after="120" w:line="276" w:lineRule="auto"/>
              <w:ind w:left="0" w:right="61" w:firstLine="0"/>
              <w:rPr>
                <w:noProof/>
              </w:rPr>
            </w:pPr>
            <w:r>
              <w:rPr>
                <w:noProof/>
              </w:rPr>
              <w:t>Pristojbina za preračunavanje valut se izključi iz poročanja.</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97873"/>
      <w:r>
        <w:rPr>
          <w:noProof/>
        </w:rPr>
        <w:t>PREDLOGA S 04.00: ŠTEVILO ZAVRNJENIH TAKOJŠNJIH KREDITNIH PRENOSOV</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Splošne opombe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Ponudniki plačilnih storitev izpolnijo Predlogo S 04.00 z vključitvijo informacij o številu zavrnjenih takojšnjih kreditnih prenosov zaradi uporabe ciljno usmerjenih finančnih omejevalnih ukrepov v referenčnem obdobju.</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Namen tega poročanja je preveriti število primerov, v katerih takojšnji kreditni prenos, ki ga odredi ali naj bi ga prejel subjekt, za katerega veljajo ciljno usmerjeni finančni omejevalni ukrepi, ni bil dovoljen, ne glede na uporabljeni mehanizem. To bi lahko izhajalo iz dejstva, da je ponudnik plačilnih storitev plačnika ali ponudnik plačilnih storitev prejemnika plačila ustavil izvršitev odrejene transakcije ali da je ponudnik plačilnih storitev plačnika zamrznil sredstva pred začetkom takojšnjega kreditnega prenosa ali da je ponudnik plačilnih storitev prejemnika plačila zamrznil sredstva po tem, ko je takojšnji kreditni prenos prispel na račun.</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Število zavrnjenih takojšnjih kreditnih prenosov vključuje prenose znotraj istega ponudnika plačilnih storitev in prenose med različnimi ponudniki plačilnih storitev.</w:t>
      </w:r>
    </w:p>
    <w:p w14:paraId="67D63F5E" w14:textId="77777777" w:rsidR="00AB2441" w:rsidRPr="005B1CFF" w:rsidRDefault="0009071D" w:rsidP="00820C47">
      <w:pPr>
        <w:spacing w:before="120" w:after="120" w:line="276" w:lineRule="auto"/>
        <w:ind w:left="739" w:right="71" w:hanging="10"/>
        <w:rPr>
          <w:noProof/>
        </w:rPr>
      </w:pPr>
      <w:r>
        <w:rPr>
          <w:noProof/>
        </w:rPr>
        <w:t xml:space="preserve">Navodila v zvezi s specifičnimi pozicijami iz Predloge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Vrstica; Stolpec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Pravna podlaga in navodila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Skupno število primerov, ko takojšnji kreditni prenos ni bil izvršen ali so bila sredstva zamrznjena, kadar deluje kot ponudnik plačilnih storitev prejemnika plačila. </w:t>
            </w:r>
          </w:p>
          <w:p w14:paraId="75B51C80" w14:textId="3D42DD7D" w:rsidR="00AB2441" w:rsidRPr="005B1CFF" w:rsidRDefault="002676A6" w:rsidP="00820C47">
            <w:pPr>
              <w:spacing w:before="120" w:after="120" w:line="276" w:lineRule="auto"/>
              <w:ind w:left="1" w:right="60" w:firstLine="0"/>
              <w:rPr>
                <w:noProof/>
              </w:rPr>
            </w:pPr>
            <w:r>
              <w:rPr>
                <w:noProof/>
              </w:rPr>
              <w:t xml:space="preserve">Sporočena številka vključuje vhodne takojšnje kreditne prenose, ki jih je zavrnil ponudnik plačilnih storitev, ki poroča, ali primere, ko so bila sredstva prejeta in takoj zatem zamrznjena na računu uporabnika plačilnih storitev ponudnika plačilnih storitev, ki poroča. Poročajo se samo ukrepi zaradi uporabe ciljno usmerjenih finančnih omejevalnih ukrepov v referenčnem obdobju.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Skupno število primerov, ko takojšnji kreditni prenos ni bil izvršen ali so bila sredstva zamrznjena, kadar deluje kot ponudnik plačilnih storitev plačnika. </w:t>
            </w:r>
          </w:p>
        </w:tc>
      </w:tr>
    </w:tbl>
    <w:p w14:paraId="1B06F005" w14:textId="77777777" w:rsidR="00AB2441" w:rsidRPr="00171EB3"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Sporočena številka vključuje primere, ko je ponudnik plačilnih storitev plačnika ustavil izvršitev zahtevanega takojšnjega kreditnega prenosa, potem ko je njegov uporabnik plačilnih storitev odredil transakcijo, vključno s primeri, ki izhajajo iz obveznosti ponudnika plačilnih storitev plačnika iz člena 5d(1) Uredbe (EU) št. 260/2012, da preveri svoje uporabnike plačilnih storitev, ali zaradi zamrznitve plačilnega računa uporabnika plačilnih storitev po takem preverjanju. Poročajo se samo ukrepi zaradi uporabe ciljno usmerjenih finančnih omejevalnih ukrepov v referenčnem obdobju.</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Skupno število primerov, ko nacionalni takojšnji kreditni prenos ni bil izvršen ali so bila sredstva zamrznjena, kadar deluje kot ponudnik plačilnih storitev prejemnika plačila. </w:t>
            </w:r>
          </w:p>
          <w:p w14:paraId="7A5D4777" w14:textId="02042E3A" w:rsidR="00AB2441" w:rsidRPr="005B1CFF" w:rsidRDefault="008B24CB" w:rsidP="00820C47">
            <w:pPr>
              <w:spacing w:before="120" w:after="120" w:line="276" w:lineRule="auto"/>
              <w:ind w:left="0" w:right="62" w:firstLine="0"/>
              <w:rPr>
                <w:noProof/>
              </w:rPr>
            </w:pPr>
            <w:r>
              <w:rPr>
                <w:noProof/>
              </w:rPr>
              <w:t xml:space="preserve">Sporočena številka vključuje vhodne takojšnje kreditne prenose, ki jih je zavrnil ponudnik plačilnih storitev, ki poroča, ali primere, ko so bila sredstva prejeta in takoj zatem zamrznjena na računu uporabnika plačilnih storitev ponudnika plačilnih storitev, ki poroča. Poročajo se samo ukrepi zaradi uporabe ciljno usmerjenih finančnih omejevalnih ukrepov v referenčnem obdobju. Nacionalni takojšnji kreditni prenosi so tisti, pri katerih se ponudnik plačilnih storitev plačnika in ponudnik plačilnih storitev prejemnika plačila nahajata v isti državi članici.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Skupno število primerov, ko nacionalni takojšnji kreditni prenos ni bil izvršen ali so bila sredstva zamrznjena, kadar deluje kot ponudnik plačilnih storitev plačnika. </w:t>
            </w:r>
          </w:p>
          <w:p w14:paraId="1B109C00" w14:textId="3E8C38B0" w:rsidR="00AB2441" w:rsidRPr="005B1CFF" w:rsidRDefault="008B24CB" w:rsidP="00820C47">
            <w:pPr>
              <w:spacing w:before="120" w:after="120" w:line="276" w:lineRule="auto"/>
              <w:ind w:left="0" w:right="60" w:firstLine="0"/>
              <w:rPr>
                <w:noProof/>
              </w:rPr>
            </w:pPr>
            <w:r>
              <w:rPr>
                <w:noProof/>
              </w:rPr>
              <w:t xml:space="preserve">Sporočena številka vključuje primere, ko je ponudnik plačilnih storitev plačnika ustavil izvršitev zahtevanega nacionalnega takojšnjega kreditnega prenosa, potem ko je njegov uporabnik plačilnih storitev odredil transakcijo, vključno s primeri, ki izhajajo iz obveznosti ponudnika plačilnih storitev plačnika iz člena 5d(1) Uredbe (EU) št. 260/2012, da preveri svoje uporabnike plačilnih storitev, ali zaradi zamrznitve plačilnega računa uporabnika plačilnih storitev po takem preverjanju. Poročajo se samo ukrepi zaradi uporabe ciljno usmerjenih finančnih omejevalnih ukrepov v referenčnem obdobju. Takojšnji nacionalni kreditni prenosi so tisti, pri katerih se tako ponudnik plačilnih storitev plačnika kot ponudnik plačilnih storitev prejemnika plačila nahajata v isti državi članici.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Skupno število primerov, ko čezmejni kreditni prenos ni bil izvršen ali so bila sredstva zamrznjena, kadar deluje kot ponudnik plačilnih storitev prejemnika plačila. </w:t>
            </w:r>
          </w:p>
          <w:p w14:paraId="1875F1FF" w14:textId="163FEB8F" w:rsidR="004C3492" w:rsidRPr="005B1CFF" w:rsidRDefault="008B24CB" w:rsidP="00820C47">
            <w:pPr>
              <w:spacing w:before="120" w:after="120" w:line="276" w:lineRule="auto"/>
              <w:ind w:left="0" w:right="60" w:firstLine="0"/>
              <w:rPr>
                <w:noProof/>
              </w:rPr>
            </w:pPr>
            <w:r>
              <w:rPr>
                <w:noProof/>
              </w:rPr>
              <w:t xml:space="preserve">Sporočena številka vključuje vhodne čezmejne takojšnje kreditne prenose, ki jih je zavrnil ponudnik plačilnih storitev, ki poroča, ali primere, ko so bila sredstva prejeta in takoj zatem zamrznjena na računu uporabnika plačilnih storitev ponudnika plačilnih storitev, ki poroča. Poročajo se samo ukrepi zaradi uporabe ciljno usmerjenih finančnih omejevalnih ukrepov v referenčnem obdobju. Čezmejni takojšnji kreditni prenosi so tisti, pri katerih se ponudnik plačilnih storitev plačnika in ponudnik plačilnih storitev prejemnika plačila ne nahajata v isti državi članici.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Skupno število primerov, ko čezmejni kreditni prenos ni bil izvršen ali so bila sredstva zamrznjena, kadar deluje kot ponudnik plačilnih storitev plačnika. </w:t>
            </w:r>
          </w:p>
          <w:p w14:paraId="0B27E49A" w14:textId="65E9649E" w:rsidR="004C3492" w:rsidRPr="00CB3C96" w:rsidRDefault="008B24CB" w:rsidP="00820C47">
            <w:pPr>
              <w:spacing w:before="120" w:after="120" w:line="276" w:lineRule="auto"/>
              <w:ind w:left="0" w:right="60" w:firstLine="0"/>
              <w:rPr>
                <w:noProof/>
              </w:rPr>
            </w:pPr>
            <w:r>
              <w:rPr>
                <w:noProof/>
              </w:rPr>
              <w:t>Sporočena številka vključuje primere, ko je ponudnik plačilnih storitev plačnika ustavil izvršitev zahtevanega čezmejnega takojšnjega kreditnega prenosa, potem ko je njegov uporabnik plačilnih storitev odredil transakcijo, vključno s primeri, ki izhajajo iz obveznosti ponudnika plačilnih storitev plačnika iz člena 5d(1) Uredbe (EU) št. 260/2012, da preveri svoje uporabnike plačilnih storitev, ali zaradi zamrznitve plačilnega računa uporabnika plačilnih storitev po takem preverjanju. Poročajo se samo ukrepi zaradi uporabe ciljno usmerjenih finančnih omejevalnih ukrepov v referenčnem obdobju. Čezmejni takojšnji kreditni prenosi so tisti, pri katerih se ponudnik plačilnih storitev plačnika in ponudnik plačilnih storitev prejemnika plačila ne nahajata v isti državi članici.</w:t>
            </w:r>
          </w:p>
        </w:tc>
      </w:tr>
    </w:tbl>
    <w:p w14:paraId="6D325143" w14:textId="0C28AA1F" w:rsidR="00AB2441" w:rsidRPr="00171EB3" w:rsidRDefault="00AB2441" w:rsidP="00820C47">
      <w:pPr>
        <w:spacing w:before="120" w:after="120" w:line="276" w:lineRule="auto"/>
        <w:ind w:left="24" w:right="0" w:firstLine="0"/>
        <w:rPr>
          <w:noProof/>
        </w:rPr>
      </w:pPr>
    </w:p>
    <w:sectPr w:rsidR="00AB2441" w:rsidRPr="00171EB3"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B5FD" w14:textId="0F00A22E" w:rsidR="000210FF" w:rsidRPr="000210FF" w:rsidRDefault="000210FF" w:rsidP="000210FF">
    <w:pPr>
      <w:pStyle w:val="FooterCoverPage"/>
      <w:rPr>
        <w:rFonts w:ascii="Arial" w:hAnsi="Arial" w:cs="Arial"/>
        <w:b/>
        <w:sz w:val="48"/>
      </w:rPr>
    </w:pPr>
    <w:r w:rsidRPr="000210FF">
      <w:rPr>
        <w:rFonts w:ascii="Arial" w:hAnsi="Arial" w:cs="Arial"/>
        <w:b/>
        <w:sz w:val="48"/>
      </w:rPr>
      <w:t>SL</w:t>
    </w:r>
    <w:r w:rsidRPr="000210FF">
      <w:rPr>
        <w:rFonts w:ascii="Arial" w:hAnsi="Arial" w:cs="Arial"/>
        <w:b/>
        <w:sz w:val="48"/>
      </w:rPr>
      <w:tab/>
    </w:r>
    <w:r w:rsidRPr="000210FF">
      <w:rPr>
        <w:rFonts w:ascii="Arial" w:hAnsi="Arial" w:cs="Arial"/>
        <w:b/>
        <w:sz w:val="48"/>
      </w:rPr>
      <w:tab/>
    </w:r>
    <w:r w:rsidRPr="000210FF">
      <w:tab/>
    </w:r>
    <w:r w:rsidRPr="000210FF">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B0DC" w14:textId="421C5905" w:rsidR="000210FF" w:rsidRPr="000210FF" w:rsidRDefault="000210FF" w:rsidP="000210FF">
    <w:pPr>
      <w:pStyle w:val="FooterCoverPage"/>
      <w:rPr>
        <w:rFonts w:ascii="Arial" w:hAnsi="Arial" w:cs="Arial"/>
        <w:b/>
        <w:sz w:val="48"/>
      </w:rPr>
    </w:pPr>
    <w:r w:rsidRPr="000210FF">
      <w:rPr>
        <w:rFonts w:ascii="Arial" w:hAnsi="Arial" w:cs="Arial"/>
        <w:b/>
        <w:sz w:val="48"/>
      </w:rPr>
      <w:t>SL</w:t>
    </w:r>
    <w:r w:rsidRPr="000210FF">
      <w:rPr>
        <w:rFonts w:ascii="Arial" w:hAnsi="Arial" w:cs="Arial"/>
        <w:b/>
        <w:sz w:val="48"/>
      </w:rPr>
      <w:tab/>
    </w:r>
    <w:r w:rsidRPr="000210FF">
      <w:rPr>
        <w:rFonts w:ascii="Arial" w:hAnsi="Arial" w:cs="Arial"/>
        <w:b/>
        <w:sz w:val="48"/>
      </w:rPr>
      <w:tab/>
    </w:r>
    <w:r w:rsidRPr="000210FF">
      <w:tab/>
    </w:r>
    <w:r w:rsidRPr="000210FF">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A88D9" w14:textId="77777777" w:rsidR="000210FF" w:rsidRPr="000210FF" w:rsidRDefault="000210FF" w:rsidP="000210F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15B1770F" w:rsidR="009E4E5B" w:rsidRDefault="009E4E5B">
        <w:pPr>
          <w:pStyle w:val="Footer"/>
          <w:jc w:val="right"/>
        </w:pPr>
        <w:r>
          <w:fldChar w:fldCharType="begin"/>
        </w:r>
        <w:r>
          <w:instrText xml:space="preserve"> PAGE   \* MERGEFORMAT </w:instrText>
        </w:r>
        <w:r>
          <w:fldChar w:fldCharType="separate"/>
        </w:r>
        <w:r w:rsidR="000210FF">
          <w:rPr>
            <w:noProof/>
          </w:rPr>
          <w:t>7</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6C7A66C1" w:rsidR="009E4E5B" w:rsidRDefault="009E4E5B">
    <w:pPr>
      <w:spacing w:after="23" w:line="259" w:lineRule="auto"/>
      <w:ind w:left="0" w:right="61" w:firstLine="0"/>
      <w:jc w:val="right"/>
    </w:pPr>
    <w:r>
      <w:fldChar w:fldCharType="begin"/>
    </w:r>
    <w:r>
      <w:instrText xml:space="preserve"> PAGE   \* MERGEFORMAT </w:instrText>
    </w:r>
    <w:r>
      <w:fldChar w:fldCharType="separate"/>
    </w:r>
    <w:r w:rsidR="000210FF" w:rsidRPr="000210FF">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Uredba (EU) št. 260/2012 Evropskega parlamenta in Sveta z dne 14. marca 2012 o uvajanju tehničnih in poslovnih zahtev za kreditne prenose in direktne bremenitve v eurih in o spremembi Uredbe (ES) št. 924/2009 (UL L 94, 30.3.2012, str. 22, ELI: </w:t>
      </w:r>
      <w:hyperlink r:id="rId1" w:history="1">
        <w:r>
          <w:rPr>
            <w:rStyle w:val="Hyperlink"/>
          </w:rPr>
          <w:t>http://data.europa.eu/eli/reg/2012/260/oj</w:t>
        </w:r>
      </w:hyperlink>
      <w:r>
        <w:t xml:space="preserve"> ).</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Uredba (EU) št. </w:t>
        </w:r>
      </w:hyperlink>
      <w:hyperlink r:id="rId3">
        <w:r>
          <w:rPr>
            <w:color w:val="auto"/>
          </w:rPr>
          <w:t xml:space="preserve"> </w:t>
        </w:r>
      </w:hyperlink>
      <w:r>
        <w:rPr>
          <w:color w:val="auto"/>
        </w:rPr>
        <w:t>1409/2013 Evropske centralne banke z dne 28.</w:t>
      </w:r>
      <w:hyperlink r:id="rId4">
        <w:r>
          <w:rPr>
            <w:color w:val="auto"/>
          </w:rPr>
          <w:t xml:space="preserve"> </w:t>
        </w:r>
      </w:hyperlink>
      <w:hyperlink r:id="rId5">
        <w:r>
          <w:rPr>
            <w:color w:val="auto"/>
          </w:rPr>
          <w:t xml:space="preserve">novembra 2013 o statistiki plačil </w:t>
        </w:r>
      </w:hyperlink>
      <w:hyperlink r:id="rId6">
        <w:r>
          <w:rPr>
            <w:color w:val="auto"/>
          </w:rPr>
          <w:t xml:space="preserve"> </w:t>
        </w:r>
      </w:hyperlink>
      <w:hyperlink r:id="rId7">
        <w:r>
          <w:rPr>
            <w:color w:val="auto"/>
          </w:rPr>
          <w:t>(ECB/2013/43)</w:t>
        </w:r>
      </w:hyperlink>
      <w:hyperlink r:id="rId8">
        <w:r>
          <w:rPr>
            <w:color w:val="auto"/>
          </w:rPr>
          <w:t>,</w:t>
        </w:r>
      </w:hyperlink>
      <w:r>
        <w:rPr>
          <w:color w:val="auto"/>
        </w:rPr>
        <w:t xml:space="preserve"> (UL L 352, </w:t>
      </w:r>
      <w:r>
        <w:t>24/12/2013, str.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Direktiva 2014/92/EU Evropskega parlamenta in Sveta z dne 23. julija 2014 o primerljivosti nadomestil, povezanih s plačilnimi računi, zamenjavi plačilnih računov in dostopu do osnovnih plačilnih računov (UL L 257, 28.8.2014, str.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37AB" w14:textId="77777777" w:rsidR="000210FF" w:rsidRPr="000210FF" w:rsidRDefault="000210FF" w:rsidP="000210F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A670" w14:textId="77777777" w:rsidR="000210FF" w:rsidRPr="000210FF" w:rsidRDefault="000210FF" w:rsidP="000210F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C702" w14:textId="77777777" w:rsidR="000210FF" w:rsidRPr="000210FF" w:rsidRDefault="000210FF" w:rsidP="000210F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dna upora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Redna uporaba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dna uporaba"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Redna uporaba</w:t>
                    </w:r>
                  </w:p>
                </w:txbxContent>
              </v:textbox>
              <w10:wrap anchorx="page" anchory="page"/>
            </v:shape>
          </w:pict>
        </mc:Fallback>
      </mc:AlternateContent>
    </w:r>
    <w:r>
      <w:rPr>
        <w:rFonts w:ascii="Calibri" w:hAnsi="Calibri"/>
      </w:rPr>
      <w:t>EBA Redna uporaba</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dna upora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dna uporaba"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dna upora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dna uporaba"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k"/>
    <w:docVar w:name="LW_ANNEX_NBR_FIRST" w:val="2"/>
    <w:docVar w:name="LW_ANNEX_NBR_LAST" w:val="2"/>
    <w:docVar w:name="LW_ANNEX_UNIQUE" w:val="0"/>
    <w:docVar w:name="LW_CORRIGENDUM" w:val="&lt;UNUSED&gt;"/>
    <w:docVar w:name="LW_COVERPAGE_EXISTS" w:val="True"/>
    <w:docVar w:name="LW_COVERPAGE_GUID" w:val="37D12605-2D85-4C03-B31E-10BACC3E78AE"/>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selj, "/>
    <w:docVar w:name="LW_EMISSION_SUFFIX" w:val=" "/>
    <w:docVar w:name="LW_ID_DOCTYPE_NONLW" w:val="CP-038"/>
    <w:docVar w:name="LW_LANGUE" w:val="SL"/>
    <w:docVar w:name="LW_LEVEL_OF_SENSITIVITY" w:val="Standard treatment"/>
    <w:docVar w:name="LW_NOM.INST" w:val="EVROPSKA KOMISIJA"/>
    <w:docVar w:name="LW_NOM.INST_JOINTDOC" w:val="&lt;EMPTY&gt;"/>
    <w:docVar w:name="LW_OBJETACTEPRINCIPAL.CP" w:val="o dolo\u269?itvi izvedbenih tehni\u269?nih standardov za uporabo Uredbe (EU) \u353?t. 260/2012 Evropskega parlamenta in Sveta v zvezi z enotnimi predlogami za poro\u269?anje, navodili in metodologijo za poro\u269?anje o ravni nadomestil za kreditne prenose, takoj\u353?nje kreditne prenose in pla\u269?ilne ra\u269?une ter dele\u382?u zavrnjenih transakcij_x000d__x000d_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A_x000b_"/>
    <w:docVar w:name="LW_TYPEACTEPRINCIPAL.CP" w:val="IZVEDBENI UREDBI KOMISIJE (EU) .../..."/>
    <w:docVar w:name="LwApiVersions" w:val="LW4CoDe 1.24.5.0; LW 9.0, Build 20240221"/>
  </w:docVars>
  <w:rsids>
    <w:rsidRoot w:val="00AB2441"/>
    <w:rsid w:val="00000B49"/>
    <w:rsid w:val="00003A6A"/>
    <w:rsid w:val="000135B8"/>
    <w:rsid w:val="000210FF"/>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5483D"/>
    <w:rsid w:val="00160269"/>
    <w:rsid w:val="00171EB3"/>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6344E"/>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1E34"/>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A1EC7"/>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4FEB"/>
    <w:rsid w:val="00E6583C"/>
    <w:rsid w:val="00E74322"/>
    <w:rsid w:val="00E916DB"/>
    <w:rsid w:val="00E9336D"/>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l-SI"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sl-SI"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87326-D2B5-4BC7-8289-B5D69B5325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5266</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cp:lastPrinted>2025-05-08T08:00:00Z</cp:lastPrinted>
  <dcterms:created xsi:type="dcterms:W3CDTF">2025-09-18T13:36:00Z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