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23B806" w14:textId="66831D99" w:rsidR="009E7D0C" w:rsidRPr="004B0EC7" w:rsidRDefault="009E7D0C" w:rsidP="00A33695">
      <w:pPr>
        <w:jc w:val="center"/>
        <w:rPr>
          <w:sz w:val="24"/>
          <w:rFonts w:ascii="Times New Roman" w:hAnsi="Times New Roman"/>
        </w:rPr>
      </w:pPr>
      <w:bookmarkStart w:id="0" w:name="_Toc262568021"/>
      <w:bookmarkStart w:id="1" w:name="_Toc295829847"/>
      <w:r>
        <w:rPr>
          <w:sz w:val="24"/>
          <w:rFonts w:ascii="Times New Roman" w:hAnsi="Times New Roman"/>
        </w:rPr>
        <w:t xml:space="preserve">LV</w:t>
      </w:r>
    </w:p>
    <w:p w14:paraId="2704A83C" w14:textId="77777777" w:rsidR="009E7D0C" w:rsidRPr="004B0EC7" w:rsidRDefault="009E7D0C" w:rsidP="00A33695">
      <w:pPr>
        <w:jc w:val="center"/>
        <w:rPr>
          <w:rFonts w:ascii="Times New Roman" w:hAnsi="Times New Roman"/>
          <w:sz w:val="24"/>
        </w:rPr>
      </w:pPr>
    </w:p>
    <w:p w14:paraId="24333E7A" w14:textId="5D6FD9D5" w:rsidR="008D696E" w:rsidRPr="004B0EC7" w:rsidRDefault="008D696E" w:rsidP="00A33695">
      <w:pPr>
        <w:jc w:val="center"/>
        <w:rPr>
          <w:sz w:val="24"/>
          <w:rFonts w:ascii="Times New Roman" w:hAnsi="Times New Roman"/>
        </w:rPr>
      </w:pPr>
      <w:r>
        <w:rPr>
          <w:sz w:val="24"/>
          <w:rFonts w:ascii="Times New Roman" w:hAnsi="Times New Roman"/>
        </w:rPr>
        <w:t xml:space="preserve">II PIELIKUMS</w:t>
      </w:r>
    </w:p>
    <w:p w14:paraId="37362007" w14:textId="6FB5EC15" w:rsidR="002648B0" w:rsidRPr="004B0EC7" w:rsidRDefault="008D696E" w:rsidP="00A33695">
      <w:pPr>
        <w:jc w:val="center"/>
        <w:rPr>
          <w:sz w:val="24"/>
          <w:rFonts w:ascii="Times New Roman" w:hAnsi="Times New Roman"/>
        </w:rPr>
      </w:pPr>
      <w:r>
        <w:rPr>
          <w:sz w:val="24"/>
          <w:rFonts w:ascii="Times New Roman" w:hAnsi="Times New Roman"/>
        </w:rPr>
        <w:t xml:space="preserve">“II PIELIKUMS</w:t>
      </w:r>
    </w:p>
    <w:p w14:paraId="327777EC" w14:textId="77777777" w:rsidR="002648B0" w:rsidRPr="004B0EC7" w:rsidRDefault="00D11E4C" w:rsidP="00C87CEE">
      <w:pPr>
        <w:jc w:val="center"/>
        <w:rPr>
          <w:b/>
          <w:sz w:val="24"/>
          <w:rFonts w:ascii="Times New Roman" w:hAnsi="Times New Roman"/>
        </w:rPr>
      </w:pPr>
      <w:r>
        <w:rPr>
          <w:b/>
          <w:sz w:val="24"/>
          <w:rFonts w:ascii="Times New Roman" w:hAnsi="Times New Roman"/>
        </w:rPr>
        <w:t xml:space="preserve">NORĀDES PĀRSKATU SNIEGŠANAI PAR PAŠU KAPITĀLU UN PAŠU KAPITĀLA PRASĪBĀM</w:t>
      </w:r>
    </w:p>
    <w:p w14:paraId="2C40683C" w14:textId="77777777" w:rsidR="00436204" w:rsidRPr="004B0EC7" w:rsidRDefault="00436204" w:rsidP="00C87CEE">
      <w:pPr>
        <w:jc w:val="center"/>
        <w:rPr>
          <w:rFonts w:ascii="Times New Roman" w:hAnsi="Times New Roman"/>
          <w:b/>
          <w:sz w:val="24"/>
          <w:lang w:eastAsia="de-DE"/>
        </w:rPr>
      </w:pPr>
    </w:p>
    <w:p w14:paraId="587AAF25" w14:textId="155D24EC" w:rsidR="00971D22" w:rsidRPr="004B0EC7" w:rsidRDefault="00971D22" w:rsidP="00971D22">
      <w:pPr>
        <w:rPr>
          <w:sz w:val="24"/>
          <w:rFonts w:ascii="Times New Roman" w:hAnsi="Times New Roman"/>
        </w:rPr>
      </w:pPr>
      <w:r>
        <w:rPr>
          <w:sz w:val="24"/>
          <w:rFonts w:ascii="Times New Roman" w:hAnsi="Times New Roman"/>
        </w:rPr>
        <w:t xml:space="preserve">(…)</w:t>
      </w:r>
    </w:p>
    <w:p w14:paraId="74494658" w14:textId="77777777" w:rsidR="002648B0" w:rsidRPr="004B0EC7" w:rsidRDefault="002648B0" w:rsidP="00D64B66">
      <w:pPr>
        <w:pStyle w:val="Heading2"/>
        <w:rPr>
          <w:rFonts w:ascii="Times New Roman" w:hAnsi="Times New Roman"/>
        </w:rPr>
      </w:pPr>
      <w:bookmarkStart w:id="2" w:name="_Toc264033192"/>
      <w:bookmarkStart w:id="3" w:name="_Toc360188322"/>
      <w:bookmarkStart w:id="4" w:name="_Toc473560870"/>
      <w:bookmarkStart w:id="5" w:name="_Toc151714358"/>
      <w:bookmarkEnd w:id="2"/>
      <w:r>
        <w:rPr>
          <w:rFonts w:ascii="Times New Roman" w:hAnsi="Times New Roman"/>
        </w:rPr>
        <w:t xml:space="preserve">II DAĻA.</w:t>
      </w:r>
      <w:r>
        <w:rPr>
          <w:rFonts w:ascii="Times New Roman" w:hAnsi="Times New Roman"/>
        </w:rPr>
        <w:t xml:space="preserve"> </w:t>
      </w:r>
      <w:r>
        <w:rPr>
          <w:rFonts w:ascii="Times New Roman" w:hAnsi="Times New Roman"/>
        </w:rPr>
        <w:t xml:space="preserve">NORĀDĪJUMI SAISTĪBĀ AR VEIDNI</w:t>
      </w:r>
      <w:bookmarkEnd w:id="3"/>
      <w:bookmarkEnd w:id="4"/>
      <w:bookmarkEnd w:id="5"/>
    </w:p>
    <w:p w14:paraId="42779579" w14:textId="77777777" w:rsidR="00971D22" w:rsidRPr="004B0EC7" w:rsidRDefault="00971D22" w:rsidP="00971D22">
      <w:pPr>
        <w:rPr>
          <w:sz w:val="24"/>
          <w:rFonts w:ascii="Times New Roman" w:hAnsi="Times New Roman"/>
        </w:rPr>
      </w:pPr>
      <w:bookmarkStart w:id="6" w:name="_Toc360188323"/>
      <w:bookmarkStart w:id="7" w:name="_Toc473560871"/>
      <w:bookmarkStart w:id="8" w:name="_Toc151714359"/>
      <w:r>
        <w:rPr>
          <w:sz w:val="24"/>
          <w:rFonts w:ascii="Times New Roman" w:hAnsi="Times New Roman"/>
        </w:rPr>
        <w:t xml:space="preserve">(…)</w:t>
      </w:r>
    </w:p>
    <w:p w14:paraId="73EBDC1C" w14:textId="77777777" w:rsidR="000B0B09" w:rsidRPr="004B0EC7" w:rsidRDefault="00125707" w:rsidP="0023700C">
      <w:pPr>
        <w:pStyle w:val="Instructionsberschrift2"/>
        <w:numPr>
          <w:ilvl w:val="0"/>
          <w:numId w:val="0"/>
        </w:numPr>
        <w:ind w:left="357" w:hanging="357"/>
        <w:rPr>
          <w:sz w:val="24"/>
          <w:rFonts w:ascii="Times New Roman" w:hAnsi="Times New Roman" w:cs="Times New Roman"/>
        </w:rPr>
      </w:pPr>
      <w:bookmarkStart w:id="9" w:name="_Toc295829995"/>
      <w:bookmarkStart w:id="10" w:name="_Toc262566425"/>
      <w:bookmarkStart w:id="11" w:name="_Toc308426671"/>
      <w:bookmarkStart w:id="12" w:name="_Toc310415056"/>
      <w:bookmarkStart w:id="13" w:name="_Toc360188391"/>
      <w:bookmarkStart w:id="14" w:name="_Toc473561031"/>
      <w:bookmarkStart w:id="15" w:name="_Toc151714485"/>
      <w:bookmarkEnd w:id="6"/>
      <w:bookmarkEnd w:id="7"/>
      <w:bookmarkEnd w:id="8"/>
      <w:bookmarkEnd w:id="0"/>
      <w:bookmarkEnd w:id="1"/>
      <w:r>
        <w:rPr>
          <w:sz w:val="24"/>
          <w:u w:val="none"/>
          <w:rFonts w:ascii="Times New Roman" w:hAnsi="Times New Roman"/>
        </w:rPr>
        <w:t xml:space="preserve">5.</w:t>
      </w:r>
      <w:r>
        <w:rPr>
          <w:sz w:val="24"/>
          <w:u w:val="none"/>
          <w:rFonts w:ascii="Times New Roman" w:hAnsi="Times New Roman"/>
        </w:rPr>
        <w:tab/>
      </w:r>
      <w:r>
        <w:rPr>
          <w:sz w:val="24"/>
          <w:rFonts w:ascii="Times New Roman" w:hAnsi="Times New Roman"/>
        </w:rPr>
        <w:t xml:space="preserve">Tirgus riska veidnes</w:t>
      </w:r>
      <w:bookmarkEnd w:id="9"/>
      <w:bookmarkEnd w:id="10"/>
      <w:bookmarkEnd w:id="11"/>
      <w:bookmarkEnd w:id="12"/>
      <w:bookmarkEnd w:id="13"/>
      <w:bookmarkEnd w:id="14"/>
      <w:bookmarkEnd w:id="15"/>
    </w:p>
    <w:bookmarkStart w:id="16" w:name="_Toc308426672"/>
    <w:p w14:paraId="3A680559" w14:textId="06E26721" w:rsidR="000B0B09" w:rsidRPr="004B0EC7" w:rsidRDefault="00771068" w:rsidP="00660845">
      <w:pPr>
        <w:pStyle w:val="InstructionsText2"/>
        <w:numPr>
          <w:ilvl w:val="0"/>
          <w:numId w:val="0"/>
        </w:numPr>
        <w:ind w:left="993"/>
      </w:pPr>
      <w:r w:rsidRPr="004B0EC7">
        <w:fldChar w:fldCharType="begin" w:dirty="true"/>
      </w:r>
      <w:r w:rsidRPr="004B0EC7">
        <w:instrText xml:space="preserve"> seq paragraphs </w:instrText>
      </w:r>
      <w:r w:rsidRPr="004B0EC7">
        <w:fldChar w:fldCharType="separate"/>
      </w:r>
      <w:r w:rsidRPr="004B0EC7">
        <w:t>158</w:t>
      </w:r>
      <w:r w:rsidRPr="004B0EC7">
        <w:fldChar w:fldCharType="end"/>
      </w:r>
      <w:r>
        <w:t xml:space="preserve">.</w:t>
      </w:r>
      <w:r>
        <w:tab/>
      </w:r>
      <w:r>
        <w:t xml:space="preserve"> </w:t>
      </w:r>
      <w:r>
        <w:t xml:space="preserve">Šīs norādes attiecas uz veidnēm, kurās uzrāda pašu kapitāla prasību aprēķinu saskaņā ar standartizēto pieeju attiecībā uz ārvalstu valūtas risku (MKR SSA FX), preču risku (MKR SSA COM) procentu likmju risku (MKR SSA TDI, MKR SSA SEC, MKR SSA CTP) un kapitāla vērtspapīru risku (MKR SSA EQU).</w:t>
      </w:r>
      <w:r>
        <w:t xml:space="preserve"> </w:t>
      </w:r>
      <w:r>
        <w:t xml:space="preserve">Papildus tam šajā daļā ir iekļautas norādes par pārskatu sniegšanu attiecībā uz pašu kapitāla prasību aprēķinu saskaņā ar iekšējo modeļu pieeju (MKR IM).</w:t>
      </w:r>
      <w:r>
        <w:t xml:space="preserve"> </w:t>
      </w:r>
    </w:p>
    <w:p w14:paraId="43A205D1" w14:textId="37E67CF7" w:rsidR="000B0B09" w:rsidRPr="004B0EC7" w:rsidRDefault="008F3052" w:rsidP="00660845">
      <w:pPr>
        <w:pStyle w:val="InstructionsText2"/>
        <w:numPr>
          <w:ilvl w:val="0"/>
          <w:numId w:val="0"/>
        </w:numPr>
        <w:ind w:left="993"/>
      </w:pPr>
      <w:r w:rsidRPr="004B0EC7">
        <w:fldChar w:fldCharType="begin" w:dirty="true"/>
      </w:r>
      <w:r w:rsidRPr="004B0EC7">
        <w:instrText>seq paragraphs</w:instrText>
      </w:r>
      <w:r w:rsidRPr="004B0EC7">
        <w:fldChar w:fldCharType="separate"/>
      </w:r>
      <w:r w:rsidR="00771068" w:rsidRPr="004B0EC7">
        <w:t>159</w:t>
      </w:r>
      <w:r w:rsidRPr="004B0EC7">
        <w:fldChar w:fldCharType="end"/>
      </w:r>
      <w:r>
        <w:t xml:space="preserve">.</w:t>
      </w:r>
      <w:r>
        <w:tab/>
      </w:r>
      <w:r>
        <w:t xml:space="preserve"> </w:t>
      </w:r>
      <w:r>
        <w:t xml:space="preserve">Tirgotu parāda instrumentu vai kapitāla vērtspapīru (vai parāda vai kapitāla vērtspapīru atvasināto instrumentu) pozīcijas risku sadala divos komponentos, lai aprēķinātu kapitālu, kas pret to vajadzīgs.</w:t>
      </w:r>
      <w:r>
        <w:t xml:space="preserve"> </w:t>
      </w:r>
      <w:r>
        <w:t xml:space="preserve">Pirmais komponents ir tā konkrētā riska daļa – minētais risks, kura cēlonis ir cenu izmaiņas attiecīgajā instrumentā tā emitenta dēļ, vai, atvasināta instrumenta gadījumā, to pamatā esošā instrumenta emitenta dēļ.</w:t>
      </w:r>
      <w:r>
        <w:t xml:space="preserve"> </w:t>
      </w:r>
      <w:r>
        <w:t xml:space="preserve">Otrais komponents ir pozīcijas vispārējais risks – minētais risks, kura cēlonis ir cenu izmaiņas instrumentā procentu likmju līmeņa izmaiņu dēļ (ja tas ir tirgojams parāda dokuments vai parāda atvasinātais instruments), vai lielu kapitāla tirgus pārmaiņu dēļ (ja tas ir pašu kapitāls vai kapitāla vērtspapīru atvasinātais instruments), kas nav saistīts ar atsevišķu vērtspapīru īpašām iezīmēm.</w:t>
      </w:r>
      <w:r>
        <w:t xml:space="preserve"> </w:t>
      </w:r>
      <w:bookmarkEnd w:id="16"/>
      <w:r>
        <w:t xml:space="preserve">Konkrētiem instrumentiem piemērotās procedūras un savstarpējo prasījumu ieskaita procedūras ir atrodamas Regulas (ES) Nr. 575/2013 326.–333. pantā.</w:t>
      </w:r>
      <w:r>
        <w:t xml:space="preserve"> </w:t>
      </w:r>
    </w:p>
    <w:p w14:paraId="39C5FEA4" w14:textId="0C709FA3" w:rsidR="000B0B09" w:rsidRPr="004B0EC7" w:rsidRDefault="00125707" w:rsidP="0023700C">
      <w:pPr>
        <w:pStyle w:val="Instructionsberschrift2"/>
        <w:numPr>
          <w:ilvl w:val="0"/>
          <w:numId w:val="0"/>
        </w:numPr>
        <w:ind w:left="357" w:hanging="357"/>
        <w:rPr>
          <w:sz w:val="24"/>
          <w:rFonts w:ascii="Times New Roman" w:hAnsi="Times New Roman" w:cs="Times New Roman"/>
        </w:rPr>
      </w:pPr>
      <w:bookmarkStart w:id="17" w:name="_Toc239157393"/>
      <w:bookmarkStart w:id="18" w:name="_Toc262566426"/>
      <w:bookmarkStart w:id="19" w:name="_Toc295829996"/>
      <w:bookmarkStart w:id="20" w:name="_Toc308426673"/>
      <w:bookmarkStart w:id="21" w:name="_Toc310415057"/>
      <w:bookmarkStart w:id="22" w:name="_Toc360188392"/>
      <w:bookmarkStart w:id="23" w:name="_Toc473561032"/>
      <w:bookmarkStart w:id="24" w:name="_Toc151714486"/>
      <w:r>
        <w:rPr>
          <w:sz w:val="24"/>
          <w:u w:val="none"/>
          <w:rFonts w:ascii="Times New Roman" w:hAnsi="Times New Roman"/>
        </w:rPr>
        <w:t xml:space="preserve">5.1.</w:t>
      </w:r>
      <w:r>
        <w:rPr>
          <w:sz w:val="24"/>
          <w:u w:val="none"/>
          <w:rFonts w:ascii="Times New Roman" w:hAnsi="Times New Roman"/>
        </w:rPr>
        <w:tab/>
      </w:r>
      <w:r>
        <w:rPr>
          <w:sz w:val="24"/>
          <w:rFonts w:ascii="Times New Roman" w:hAnsi="Times New Roman"/>
        </w:rPr>
        <w:t xml:space="preserve">C 18.01 — Tirgus risks:</w:t>
      </w:r>
      <w:r>
        <w:rPr>
          <w:sz w:val="24"/>
          <w:rFonts w:ascii="Times New Roman" w:hAnsi="Times New Roman"/>
        </w:rPr>
        <w:t xml:space="preserve"> </w:t>
      </w:r>
      <w:r>
        <w:rPr>
          <w:sz w:val="24"/>
          <w:rFonts w:ascii="Times New Roman" w:hAnsi="Times New Roman"/>
        </w:rPr>
        <w:t xml:space="preserve">Vienkāršotā standartizētā pieeja attiecībā uz pozīcijas riskiem tirgotajos parāda instrumentos</w:t>
      </w:r>
      <w:bookmarkEnd w:id="17"/>
      <w:bookmarkEnd w:id="18"/>
      <w:bookmarkEnd w:id="19"/>
      <w:bookmarkEnd w:id="20"/>
      <w:bookmarkEnd w:id="21"/>
      <w:bookmarkEnd w:id="22"/>
      <w:r>
        <w:rPr>
          <w:sz w:val="24"/>
          <w:rFonts w:ascii="Times New Roman" w:hAnsi="Times New Roman"/>
        </w:rPr>
        <w:t xml:space="preserve"> (MKR SSA TDI)</w:t>
      </w:r>
      <w:bookmarkEnd w:id="23"/>
      <w:bookmarkEnd w:id="24"/>
    </w:p>
    <w:p w14:paraId="7BC699A3" w14:textId="77777777" w:rsidR="000B0B09" w:rsidRPr="004B0EC7" w:rsidRDefault="00125707" w:rsidP="0023700C">
      <w:pPr>
        <w:pStyle w:val="Instructionsberschrift2"/>
        <w:numPr>
          <w:ilvl w:val="0"/>
          <w:numId w:val="0"/>
        </w:numPr>
        <w:ind w:left="357" w:hanging="357"/>
        <w:rPr>
          <w:sz w:val="24"/>
          <w:rFonts w:ascii="Times New Roman" w:hAnsi="Times New Roman" w:cs="Times New Roman"/>
        </w:rPr>
      </w:pPr>
      <w:bookmarkStart w:id="25" w:name="_Toc262566427"/>
      <w:bookmarkStart w:id="26" w:name="_Toc295829997"/>
      <w:bookmarkStart w:id="27" w:name="_Toc308426674"/>
      <w:bookmarkStart w:id="28" w:name="_Toc310415058"/>
      <w:bookmarkStart w:id="29" w:name="_Toc360188393"/>
      <w:bookmarkStart w:id="30" w:name="_Toc473561033"/>
      <w:bookmarkStart w:id="31" w:name="_Toc151714487"/>
      <w:r>
        <w:rPr>
          <w:sz w:val="24"/>
          <w:u w:val="none"/>
          <w:rFonts w:ascii="Times New Roman" w:hAnsi="Times New Roman"/>
        </w:rPr>
        <w:t xml:space="preserve">5.1.1.</w:t>
      </w:r>
      <w:r>
        <w:rPr>
          <w:sz w:val="24"/>
          <w:u w:val="none"/>
          <w:rFonts w:ascii="Times New Roman" w:hAnsi="Times New Roman"/>
        </w:rPr>
        <w:tab/>
      </w:r>
      <w:r>
        <w:rPr>
          <w:sz w:val="24"/>
          <w:rFonts w:ascii="Times New Roman" w:hAnsi="Times New Roman"/>
        </w:rPr>
        <w:t xml:space="preserve">Vispārīgas piezīmes</w:t>
      </w:r>
      <w:bookmarkEnd w:id="25"/>
      <w:bookmarkEnd w:id="26"/>
      <w:bookmarkEnd w:id="27"/>
      <w:bookmarkEnd w:id="28"/>
      <w:bookmarkEnd w:id="29"/>
      <w:bookmarkEnd w:id="30"/>
      <w:bookmarkEnd w:id="31"/>
    </w:p>
    <w:p w14:paraId="0D010E09" w14:textId="091C822F" w:rsidR="000B0B09" w:rsidRPr="004B0EC7" w:rsidRDefault="008F3052" w:rsidP="00660845">
      <w:pPr>
        <w:pStyle w:val="InstructionsText2"/>
        <w:numPr>
          <w:ilvl w:val="0"/>
          <w:numId w:val="0"/>
        </w:numPr>
        <w:ind w:left="993"/>
      </w:pPr>
      <w:r w:rsidRPr="004B0EC7">
        <w:fldChar w:fldCharType="begin" w:dirty="true"/>
      </w:r>
      <w:r w:rsidRPr="004B0EC7">
        <w:instrText>seq paragraphs</w:instrText>
      </w:r>
      <w:r w:rsidRPr="004B0EC7">
        <w:fldChar w:fldCharType="separate"/>
      </w:r>
      <w:r w:rsidR="00771068" w:rsidRPr="004B0EC7">
        <w:t>160</w:t>
      </w:r>
      <w:r w:rsidRPr="004B0EC7">
        <w:fldChar w:fldCharType="end"/>
      </w:r>
      <w:r>
        <w:t xml:space="preserve">.</w:t>
      </w:r>
      <w:r>
        <w:tab/>
      </w:r>
      <w:r>
        <w:t xml:space="preserve"> </w:t>
      </w:r>
      <w:r>
        <w:t xml:space="preserve">Šajā veidnē atspoguļo pozīcijas un saistītās pašu kapitāla prasības attiecībā uz pozīcijas riskiem tirgotiem parāda instrumentiem saskaņā ar standartizēto pieeju (Regulas (ES) Nr. 575/2013 325. panta 2. punkta a) apakšpunkts).</w:t>
      </w:r>
      <w:r>
        <w:t xml:space="preserve"> </w:t>
      </w:r>
      <w:r>
        <w:t xml:space="preserve">Rindās ir ņemti vērā dažādie riski un saskaņā ar Regulu (ES) Nr. 575/2013 pieejamās metodes.</w:t>
      </w:r>
      <w:r>
        <w:t xml:space="preserve"> </w:t>
      </w:r>
      <w:r>
        <w:t xml:space="preserve">Specifiskais risks, kas saistīts ar riska darījumiem, kuri iekļauti MKR SSA SEC un MKR SSA </w:t>
      </w:r>
      <w:r>
        <w:rPr>
          <w:i/>
          <w:iCs/>
        </w:rPr>
        <w:t xml:space="preserve">CTP</w:t>
      </w:r>
      <w:r>
        <w:t xml:space="preserve">, ir jāuzrāda tikai MKR SSA TDI kopējā veidnē.</w:t>
      </w:r>
      <w:r>
        <w:t xml:space="preserve"> </w:t>
      </w:r>
      <w:r>
        <w:t xml:space="preserve">Šajās veidnēs uzrādītās pašu kapitāla prasības pārnes attiecīgi uz 0325;0060 šūnu (vērtspapīrošana) un 0330;0060 šūnu (</w:t>
      </w:r>
      <w:r>
        <w:rPr>
          <w:i/>
          <w:iCs/>
        </w:rPr>
        <w:t xml:space="preserve">CTP</w:t>
      </w:r>
      <w:r>
        <w:t xml:space="preserve">).</w:t>
      </w:r>
    </w:p>
    <w:p w14:paraId="7C8420A5" w14:textId="7A817DE2" w:rsidR="000B0B09" w:rsidRPr="004B0EC7" w:rsidRDefault="008F3052" w:rsidP="00660845">
      <w:pPr>
        <w:pStyle w:val="InstructionsText2"/>
        <w:numPr>
          <w:ilvl w:val="0"/>
          <w:numId w:val="0"/>
        </w:numPr>
        <w:ind w:left="993"/>
      </w:pPr>
      <w:r w:rsidRPr="004B0EC7">
        <w:lastRenderedPageBreak/>
        <w:fldChar w:fldCharType="begin" w:dirty="true"/>
      </w:r>
      <w:r w:rsidRPr="004B0EC7">
        <w:instrText>seq paragraphs</w:instrText>
      </w:r>
      <w:r w:rsidRPr="004B0EC7">
        <w:fldChar w:fldCharType="separate"/>
      </w:r>
      <w:r w:rsidR="00771068" w:rsidRPr="004B0EC7">
        <w:t>161</w:t>
      </w:r>
      <w:r w:rsidRPr="004B0EC7">
        <w:fldChar w:fldCharType="end"/>
      </w:r>
      <w:r>
        <w:t xml:space="preserve">.</w:t>
      </w:r>
      <w:r>
        <w:tab/>
      </w:r>
      <w:r>
        <w:t xml:space="preserve"> </w:t>
      </w:r>
      <w:r>
        <w:t xml:space="preserve">Veidne ir jāaizpilda atsevišķi par posteni “Kopā”, kā arī par iepriekš noteiktu sarakstu ar šādām valūtām:</w:t>
      </w:r>
      <w:r>
        <w:t xml:space="preserve"> </w:t>
      </w:r>
      <w:bookmarkStart w:id="32" w:name="OLE_LINK1"/>
      <w:r>
        <w:t xml:space="preserve">EUR, ALL, BGN, CZK, DKK, EGP, GBP, HUF, ISK, JPY, MKD, NOK, PLN, RON, RUB, RSD, SEK, CHF, TRY, UAH, USD</w:t>
      </w:r>
      <w:bookmarkEnd w:id="32"/>
      <w:r>
        <w:t xml:space="preserve"> un par vienu atsevišķu veidni ar visām citām valūtām.</w:t>
      </w:r>
      <w:r>
        <w:t xml:space="preserve"> </w:t>
      </w:r>
    </w:p>
    <w:p w14:paraId="73E54EAD" w14:textId="76F64ACC" w:rsidR="000B0B09" w:rsidRPr="004B0EC7" w:rsidRDefault="00125707" w:rsidP="0023700C">
      <w:pPr>
        <w:pStyle w:val="Instructionsberschrift2"/>
        <w:numPr>
          <w:ilvl w:val="0"/>
          <w:numId w:val="0"/>
        </w:numPr>
        <w:ind w:left="357" w:hanging="357"/>
        <w:rPr>
          <w:sz w:val="24"/>
          <w:rFonts w:ascii="Times New Roman" w:hAnsi="Times New Roman" w:cs="Times New Roman"/>
        </w:rPr>
      </w:pPr>
      <w:bookmarkStart w:id="33" w:name="_Toc262566428"/>
      <w:bookmarkStart w:id="34" w:name="_Toc295829998"/>
      <w:bookmarkStart w:id="35" w:name="_Toc308426675"/>
      <w:bookmarkStart w:id="36" w:name="_Toc310415059"/>
      <w:bookmarkStart w:id="37" w:name="_Toc360188394"/>
      <w:bookmarkStart w:id="38" w:name="_Toc473561034"/>
      <w:bookmarkStart w:id="39" w:name="_Toc151714488"/>
      <w:r>
        <w:rPr>
          <w:sz w:val="24"/>
          <w:u w:val="none"/>
          <w:rFonts w:ascii="Times New Roman" w:hAnsi="Times New Roman"/>
        </w:rPr>
        <w:t xml:space="preserve">5.1.2.</w:t>
      </w:r>
      <w:r>
        <w:rPr>
          <w:sz w:val="24"/>
          <w:u w:val="none"/>
          <w:rFonts w:ascii="Times New Roman" w:hAnsi="Times New Roman"/>
        </w:rPr>
        <w:tab/>
      </w:r>
      <w:r>
        <w:rPr>
          <w:sz w:val="24"/>
          <w:rFonts w:ascii="Times New Roman" w:hAnsi="Times New Roman"/>
        </w:rPr>
        <w:t xml:space="preserve">Norādes par konkrētām pozīcijām</w:t>
      </w:r>
      <w:bookmarkEnd w:id="33"/>
      <w:bookmarkEnd w:id="34"/>
      <w:bookmarkEnd w:id="35"/>
      <w:bookmarkEnd w:id="36"/>
      <w:bookmarkEnd w:id="37"/>
      <w:bookmarkEnd w:id="38"/>
      <w:bookmarkEnd w:id="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4B0EC7" w14:paraId="3B011B78" w14:textId="77777777" w:rsidTr="00672D2A">
        <w:trPr>
          <w:trHeight w:val="569"/>
        </w:trPr>
        <w:tc>
          <w:tcPr>
            <w:tcW w:w="8862" w:type="dxa"/>
            <w:gridSpan w:val="2"/>
            <w:shd w:val="clear" w:color="auto" w:fill="CCCCCC"/>
          </w:tcPr>
          <w:p w14:paraId="3F08430D" w14:textId="77777777" w:rsidR="000B0B09" w:rsidRPr="004B0EC7" w:rsidRDefault="000B0B09" w:rsidP="000B0B09">
            <w:pPr>
              <w:autoSpaceDE w:val="0"/>
              <w:autoSpaceDN w:val="0"/>
              <w:adjustRightInd w:val="0"/>
              <w:spacing w:after="0"/>
              <w:rPr>
                <w:b/>
                <w:sz w:val="24"/>
                <w:rFonts w:ascii="Times New Roman" w:hAnsi="Times New Roman"/>
              </w:rPr>
            </w:pPr>
            <w:r>
              <w:rPr>
                <w:b/>
                <w:sz w:val="24"/>
                <w:rFonts w:ascii="Times New Roman" w:hAnsi="Times New Roman"/>
              </w:rPr>
              <w:t xml:space="preserve">Slejas</w:t>
            </w:r>
          </w:p>
        </w:tc>
      </w:tr>
      <w:tr w:rsidR="000B0B09" w:rsidRPr="004B0EC7" w14:paraId="2FB66B69" w14:textId="77777777" w:rsidTr="00672D2A">
        <w:tc>
          <w:tcPr>
            <w:tcW w:w="988" w:type="dxa"/>
          </w:tcPr>
          <w:p w14:paraId="3487AAF4" w14:textId="77777777" w:rsidR="000B0B09" w:rsidRPr="004B0EC7" w:rsidRDefault="00EE2CD5" w:rsidP="000F70EC">
            <w:pPr>
              <w:autoSpaceDE w:val="0"/>
              <w:autoSpaceDN w:val="0"/>
              <w:adjustRightInd w:val="0"/>
              <w:spacing w:before="0" w:after="0"/>
              <w:rPr>
                <w:sz w:val="24"/>
                <w:rFonts w:ascii="Times New Roman" w:hAnsi="Times New Roman"/>
              </w:rPr>
            </w:pPr>
            <w:r>
              <w:rPr>
                <w:sz w:val="24"/>
                <w:rFonts w:ascii="Times New Roman" w:hAnsi="Times New Roman"/>
              </w:rPr>
              <w:t xml:space="preserve">0010.–0020.</w:t>
            </w:r>
          </w:p>
        </w:tc>
        <w:tc>
          <w:tcPr>
            <w:tcW w:w="7874" w:type="dxa"/>
          </w:tcPr>
          <w:p w14:paraId="53B61CBE"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VISAS POZĪCIJAS (GARĀS UN ĪSĀS)</w:t>
            </w:r>
          </w:p>
          <w:p w14:paraId="0C799784" w14:textId="63DC6E88" w:rsidR="000B0B09" w:rsidRPr="004B0EC7" w:rsidRDefault="000B0B09" w:rsidP="00D24331">
            <w:pPr>
              <w:rPr>
                <w:sz w:val="24"/>
                <w:rFonts w:ascii="Times New Roman" w:hAnsi="Times New Roman"/>
              </w:rPr>
            </w:pPr>
            <w:r>
              <w:rPr>
                <w:sz w:val="24"/>
                <w:rFonts w:ascii="Times New Roman" w:hAnsi="Times New Roman"/>
              </w:rPr>
              <w:t xml:space="preserve">Regulas (ES) Nr. 575/2013 102. pants un 105. panta 1. punkts.</w:t>
            </w:r>
            <w:r>
              <w:rPr>
                <w:sz w:val="24"/>
                <w:rFonts w:ascii="Times New Roman" w:hAnsi="Times New Roman"/>
              </w:rPr>
              <w:t xml:space="preserve"> </w:t>
            </w:r>
            <w:r>
              <w:rPr>
                <w:sz w:val="24"/>
                <w:rFonts w:ascii="Times New Roman" w:hAnsi="Times New Roman"/>
              </w:rPr>
              <w:t xml:space="preserve">Šīs ir bruto pozīcijas, kurām nav veikts savstarpējo prasījumu ieskaits pa instrumentiem, bet kuras neietver sākotnējās izvietošanas pozīcijas, uz ko pieteikušies vai kam pakārtotu sākotnējo izvietošanu veic trešās puses, saskaņā ar Regulas (ES) Nr. 575/2013 345. panta 1. punkta pirmās daļas pirmo teikumu.</w:t>
            </w:r>
            <w:r>
              <w:rPr>
                <w:sz w:val="24"/>
                <w:rFonts w:ascii="Times New Roman" w:hAnsi="Times New Roman"/>
              </w:rPr>
              <w:t xml:space="preserve"> </w:t>
            </w:r>
            <w:r>
              <w:rPr>
                <w:sz w:val="24"/>
                <w:rFonts w:ascii="Times New Roman" w:hAnsi="Times New Roman"/>
              </w:rPr>
              <w:t xml:space="preserve">Attiecībā uz atšķirību starp garajām un īsajām pozīcijām, kas arī ir piemērojamas šīm bruto pozīcijām, sk. Regulas (ES) Nr. 575/2013 328. panta 2. punktu.</w:t>
            </w:r>
          </w:p>
        </w:tc>
      </w:tr>
      <w:tr w:rsidR="000B0B09" w:rsidRPr="004B0EC7" w14:paraId="05A2AFD3" w14:textId="77777777" w:rsidTr="00672D2A">
        <w:tc>
          <w:tcPr>
            <w:tcW w:w="988" w:type="dxa"/>
          </w:tcPr>
          <w:p w14:paraId="0443676D" w14:textId="77777777" w:rsidR="000B0B09" w:rsidRPr="004B0EC7" w:rsidRDefault="00EE2CD5" w:rsidP="000F70EC">
            <w:pPr>
              <w:autoSpaceDE w:val="0"/>
              <w:autoSpaceDN w:val="0"/>
              <w:adjustRightInd w:val="0"/>
              <w:spacing w:before="0" w:after="0"/>
              <w:rPr>
                <w:sz w:val="24"/>
                <w:rFonts w:ascii="Times New Roman" w:hAnsi="Times New Roman"/>
              </w:rPr>
            </w:pPr>
            <w:r>
              <w:rPr>
                <w:sz w:val="24"/>
                <w:rFonts w:ascii="Times New Roman" w:hAnsi="Times New Roman"/>
              </w:rPr>
              <w:t xml:space="preserve">0030.–0040.</w:t>
            </w:r>
          </w:p>
        </w:tc>
        <w:tc>
          <w:tcPr>
            <w:tcW w:w="7874" w:type="dxa"/>
          </w:tcPr>
          <w:p w14:paraId="28E370A1"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NETO POZĪCIJAS (GARĀS UN ĪSĀS)</w:t>
            </w:r>
          </w:p>
          <w:p w14:paraId="38649486" w14:textId="21B59DB4" w:rsidR="000B0B09" w:rsidRPr="004B0EC7" w:rsidRDefault="000B0B09" w:rsidP="005B04C9">
            <w:pPr>
              <w:rPr>
                <w:sz w:val="24"/>
                <w:rFonts w:ascii="Times New Roman" w:hAnsi="Times New Roman"/>
              </w:rPr>
            </w:pPr>
            <w:r>
              <w:rPr>
                <w:sz w:val="24"/>
                <w:rFonts w:ascii="Times New Roman" w:hAnsi="Times New Roman"/>
              </w:rPr>
              <w:t xml:space="preserve">Regulas (ES) Nr. 575/2013 327. līdz 329. pants un 334. pants.</w:t>
            </w:r>
            <w:r>
              <w:rPr>
                <w:sz w:val="24"/>
                <w:rFonts w:ascii="Times New Roman" w:hAnsi="Times New Roman"/>
              </w:rPr>
              <w:t xml:space="preserve"> </w:t>
            </w:r>
            <w:r>
              <w:rPr>
                <w:sz w:val="24"/>
                <w:rFonts w:ascii="Times New Roman" w:hAnsi="Times New Roman"/>
              </w:rPr>
              <w:t xml:space="preserve">Attiecībā uz atšķirību starp garajām un īsajām pozīcijām, sk. Regulas (ES) Nr. 575/2013 328. panta 2. punktu.</w:t>
            </w:r>
          </w:p>
        </w:tc>
      </w:tr>
      <w:tr w:rsidR="000B0B09" w:rsidRPr="004B0EC7" w14:paraId="4C7D46FF" w14:textId="77777777" w:rsidTr="00672D2A">
        <w:tc>
          <w:tcPr>
            <w:tcW w:w="988" w:type="dxa"/>
          </w:tcPr>
          <w:p w14:paraId="4D3FEEA5" w14:textId="77777777" w:rsidR="000B0B09" w:rsidRPr="004B0EC7" w:rsidRDefault="00EE2CD5"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0050.</w:t>
            </w:r>
          </w:p>
        </w:tc>
        <w:tc>
          <w:tcPr>
            <w:tcW w:w="7874" w:type="dxa"/>
          </w:tcPr>
          <w:p w14:paraId="28B3043D"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POZĪCIJAS, UZ KURĀM ATTIECAS KAPITĀLA PRASĪBA</w:t>
            </w:r>
          </w:p>
          <w:p w14:paraId="76B658E5" w14:textId="104F8165" w:rsidR="000B0B09" w:rsidRPr="004B0EC7" w:rsidRDefault="000B0B09" w:rsidP="007079CE">
            <w:pPr>
              <w:rPr>
                <w:b/>
                <w:bCs/>
                <w:sz w:val="24"/>
                <w:u w:val="single"/>
                <w:rFonts w:ascii="Times New Roman" w:hAnsi="Times New Roman"/>
              </w:rPr>
            </w:pPr>
            <w:r>
              <w:rPr>
                <w:sz w:val="24"/>
                <w:rFonts w:ascii="Times New Roman" w:hAnsi="Times New Roman"/>
              </w:rPr>
              <w:t xml:space="preserve">Tās neto pozīcijas, uz kurām saskaņā ar dažādajām pieejām, kas aplūkotas Regulas (ES) Nr. 575/2013 Trešās daļas IV sadaļas 2. nodaļā, attiecas kapitāla prasība.</w:t>
            </w:r>
          </w:p>
        </w:tc>
      </w:tr>
      <w:tr w:rsidR="000B0B09" w:rsidRPr="004B0EC7" w14:paraId="017C014C" w14:textId="77777777" w:rsidTr="00672D2A">
        <w:tc>
          <w:tcPr>
            <w:tcW w:w="988" w:type="dxa"/>
          </w:tcPr>
          <w:p w14:paraId="7D197D93" w14:textId="77777777" w:rsidR="000B0B09" w:rsidRPr="004B0EC7" w:rsidRDefault="00EE2CD5"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0060.</w:t>
            </w:r>
          </w:p>
        </w:tc>
        <w:tc>
          <w:tcPr>
            <w:tcW w:w="7874" w:type="dxa"/>
          </w:tcPr>
          <w:p w14:paraId="55F3618B" w14:textId="3706C532" w:rsidR="000B0B09" w:rsidRPr="004B0EC7" w:rsidRDefault="000B0B09" w:rsidP="000B0B09">
            <w:pPr>
              <w:tabs>
                <w:tab w:val="left" w:pos="1665"/>
              </w:tabs>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PAŠU KAPITĀLA PRASĪBAS PIRMS MĒROGOŠANAS KOEFICIENTU PIEMĒROŠANAS</w:t>
            </w:r>
          </w:p>
          <w:p w14:paraId="74F1F61F" w14:textId="1A8933CC" w:rsidR="000B0B09" w:rsidRPr="004B0EC7" w:rsidRDefault="000B0B09" w:rsidP="005B04C9">
            <w:pPr>
              <w:rPr>
                <w:b/>
                <w:bCs/>
                <w:sz w:val="24"/>
                <w:u w:val="single"/>
                <w:rFonts w:ascii="Times New Roman" w:hAnsi="Times New Roman"/>
              </w:rPr>
            </w:pPr>
            <w:r>
              <w:rPr>
                <w:sz w:val="24"/>
                <w:rFonts w:ascii="Times New Roman" w:hAnsi="Times New Roman"/>
              </w:rPr>
              <w:t xml:space="preserve">Pašu kapitāla prasība jebkurai attiecīgajai pozīcijai saskaņā ar Regulas (ES) Nr. 575/2013 Trešās daļas IV sadaļas 2. nodaļu pirms minētās regulas 325. panta 2. punkta a) apakšpunkta i) punktā un d) apakšpunktā noteikto mērogošanas koeficientu piemērošanas.</w:t>
            </w:r>
          </w:p>
        </w:tc>
      </w:tr>
      <w:tr w:rsidR="000B0B09" w:rsidRPr="004B0EC7" w14:paraId="56717AD1" w14:textId="77777777" w:rsidTr="00672D2A">
        <w:tc>
          <w:tcPr>
            <w:tcW w:w="988" w:type="dxa"/>
          </w:tcPr>
          <w:p w14:paraId="0D4A61CE" w14:textId="760D6E46" w:rsidR="000B0B09" w:rsidRPr="004B0EC7" w:rsidRDefault="00EE2CD5"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0070.</w:t>
            </w:r>
          </w:p>
        </w:tc>
        <w:tc>
          <w:tcPr>
            <w:tcW w:w="7874" w:type="dxa"/>
          </w:tcPr>
          <w:p w14:paraId="7996E138" w14:textId="77777777" w:rsidR="000B0B09" w:rsidRPr="004B0EC7" w:rsidRDefault="000B0B09" w:rsidP="000B0B09">
            <w:pPr>
              <w:tabs>
                <w:tab w:val="left" w:pos="1665"/>
              </w:tabs>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KOPĒJĀ RISKA DARĪJUMU VĒRTĪBA</w:t>
            </w:r>
          </w:p>
          <w:p w14:paraId="2B71E9D1" w14:textId="77777777" w:rsidR="000C566F" w:rsidRPr="004B0EC7" w:rsidRDefault="000B0B09" w:rsidP="00D24331">
            <w:pPr>
              <w:rPr>
                <w:sz w:val="24"/>
                <w:rFonts w:ascii="Times New Roman" w:hAnsi="Times New Roman"/>
              </w:rPr>
            </w:pPr>
            <w:r>
              <w:rPr>
                <w:sz w:val="24"/>
                <w:rFonts w:ascii="Times New Roman" w:hAnsi="Times New Roman"/>
              </w:rPr>
              <w:t xml:space="preserve">Regulas (ES) Nr. 575/2013 92. panta 4. punkta b) apakšpunkta i) punkts.</w:t>
            </w:r>
          </w:p>
          <w:p w14:paraId="2C4B0E54" w14:textId="046410BB" w:rsidR="000B0B09" w:rsidRPr="004B0EC7" w:rsidRDefault="000B0B09" w:rsidP="00D24331">
            <w:pPr>
              <w:rPr>
                <w:b/>
                <w:bCs/>
                <w:sz w:val="24"/>
                <w:u w:val="single"/>
                <w:rFonts w:ascii="Times New Roman" w:hAnsi="Times New Roman"/>
              </w:rPr>
            </w:pPr>
            <w:r>
              <w:rPr>
                <w:sz w:val="24"/>
                <w:rFonts w:ascii="Times New Roman" w:hAnsi="Times New Roman"/>
              </w:rPr>
              <w:t xml:space="preserve">Rezultāts, ko iegūst, pašu kapitāla prasību reizinot ar 12,5 saskaņā ar Regulas (ES) Nr. 575/2013 92. panta 6. punkta b) apakšpunktu un ar piemērojamo mērogošanas koeficientu saskaņā ar minētās regulas 325. panta 2. punkta a)apakšpunkta i) punktu un d) apakšpunktu.</w:t>
            </w:r>
            <w:r>
              <w:rPr>
                <w:sz w:val="24"/>
                <w:rFonts w:ascii="Times New Roman" w:hAnsi="Times New Roman"/>
              </w:rPr>
              <w:t xml:space="preserve"> </w:t>
            </w:r>
          </w:p>
        </w:tc>
      </w:tr>
    </w:tbl>
    <w:p w14:paraId="5A8176A5"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p w14:paraId="33B18629"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4B0EC7" w14:paraId="64300D2A" w14:textId="77777777" w:rsidTr="00672D2A">
        <w:trPr>
          <w:trHeight w:val="533"/>
        </w:trPr>
        <w:tc>
          <w:tcPr>
            <w:tcW w:w="8862" w:type="dxa"/>
            <w:gridSpan w:val="2"/>
            <w:shd w:val="clear" w:color="auto" w:fill="CCCCCC"/>
          </w:tcPr>
          <w:p w14:paraId="3C74B427" w14:textId="77777777" w:rsidR="000B0B09" w:rsidRPr="004B0EC7" w:rsidRDefault="000B0B09" w:rsidP="000B0B09">
            <w:pPr>
              <w:autoSpaceDE w:val="0"/>
              <w:autoSpaceDN w:val="0"/>
              <w:adjustRightInd w:val="0"/>
              <w:spacing w:after="0"/>
              <w:rPr>
                <w:b/>
                <w:sz w:val="24"/>
                <w:rFonts w:ascii="Times New Roman" w:hAnsi="Times New Roman"/>
              </w:rPr>
            </w:pPr>
            <w:r>
              <w:rPr>
                <w:b/>
                <w:sz w:val="24"/>
                <w:rFonts w:ascii="Times New Roman" w:hAnsi="Times New Roman"/>
              </w:rPr>
              <w:t xml:space="preserve">Rindas</w:t>
            </w:r>
          </w:p>
        </w:tc>
      </w:tr>
      <w:tr w:rsidR="000B0B09" w:rsidRPr="004B0EC7" w14:paraId="278DCECA" w14:textId="77777777" w:rsidTr="00672D2A">
        <w:trPr>
          <w:trHeight w:val="1168"/>
        </w:trPr>
        <w:tc>
          <w:tcPr>
            <w:tcW w:w="987" w:type="dxa"/>
          </w:tcPr>
          <w:p w14:paraId="2275EBA9" w14:textId="77777777" w:rsidR="000B0B09" w:rsidRPr="004B0EC7" w:rsidRDefault="00EE2CD5" w:rsidP="00EE2CD5">
            <w:pPr>
              <w:autoSpaceDE w:val="0"/>
              <w:autoSpaceDN w:val="0"/>
              <w:adjustRightInd w:val="0"/>
              <w:spacing w:before="0" w:after="0"/>
              <w:rPr>
                <w:sz w:val="24"/>
                <w:rFonts w:ascii="Times New Roman" w:hAnsi="Times New Roman"/>
              </w:rPr>
            </w:pPr>
            <w:r>
              <w:rPr>
                <w:sz w:val="24"/>
                <w:rFonts w:ascii="Times New Roman" w:hAnsi="Times New Roman"/>
              </w:rPr>
              <w:t xml:space="preserve">0010.–0350.</w:t>
            </w:r>
          </w:p>
        </w:tc>
        <w:tc>
          <w:tcPr>
            <w:tcW w:w="7875" w:type="dxa"/>
          </w:tcPr>
          <w:p w14:paraId="20DE7F59"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TIRGOTI PARĀDA INSTRUMENTI TIRDZNIECĪBAS PORTFELĪ</w:t>
            </w:r>
          </w:p>
          <w:p w14:paraId="12C841B7" w14:textId="0DE276AE" w:rsidR="000B0B09" w:rsidRPr="004B0EC7" w:rsidRDefault="000B0B09" w:rsidP="00D24331">
            <w:pPr>
              <w:rPr>
                <w:sz w:val="24"/>
                <w:rFonts w:ascii="Times New Roman" w:hAnsi="Times New Roman"/>
              </w:rPr>
            </w:pPr>
            <w:r>
              <w:rPr>
                <w:sz w:val="24"/>
                <w:rFonts w:ascii="Times New Roman" w:hAnsi="Times New Roman"/>
              </w:rPr>
              <w:t xml:space="preserve">Pozīcijas tirgotos parāda instrumentos tirdzniecības portfelī un to atbilstīgās pašu kapitāla prasības attiecībā uz pozīcijas risku saskaņā ar Regulas (ES) Nr. 575/2013 92. panta 4. punkta b) apakšpunkta i) punktu un Regulas (ES) Nr. 575/2013 Trešās daļas IV sadaļas 2. nodaļu uzrāda atkarībā no riska kategorijas, termiņa un izmantotās pieejas.</w:t>
            </w:r>
          </w:p>
        </w:tc>
      </w:tr>
      <w:tr w:rsidR="000B0B09" w:rsidRPr="004B0EC7" w14:paraId="2272E4A5" w14:textId="77777777" w:rsidTr="00672D2A">
        <w:tc>
          <w:tcPr>
            <w:tcW w:w="987" w:type="dxa"/>
          </w:tcPr>
          <w:p w14:paraId="0642F5E6" w14:textId="77777777" w:rsidR="000B0B09" w:rsidRPr="004B0EC7" w:rsidRDefault="00EE2CD5" w:rsidP="000F70EC">
            <w:pPr>
              <w:autoSpaceDE w:val="0"/>
              <w:autoSpaceDN w:val="0"/>
              <w:adjustRightInd w:val="0"/>
              <w:spacing w:before="0" w:after="0"/>
              <w:rPr>
                <w:sz w:val="24"/>
                <w:rFonts w:ascii="Times New Roman" w:hAnsi="Times New Roman"/>
              </w:rPr>
            </w:pPr>
            <w:r>
              <w:rPr>
                <w:sz w:val="24"/>
                <w:rFonts w:ascii="Times New Roman" w:hAnsi="Times New Roman"/>
              </w:rPr>
              <w:t xml:space="preserve">0011.</w:t>
            </w:r>
          </w:p>
        </w:tc>
        <w:tc>
          <w:tcPr>
            <w:tcW w:w="7875" w:type="dxa"/>
          </w:tcPr>
          <w:p w14:paraId="51E03C37" w14:textId="77777777" w:rsidR="000B0B09" w:rsidRPr="004B0EC7" w:rsidRDefault="000B0B09" w:rsidP="000B0B09">
            <w:pPr>
              <w:autoSpaceDE w:val="0"/>
              <w:autoSpaceDN w:val="0"/>
              <w:adjustRightInd w:val="0"/>
              <w:spacing w:before="0" w:after="0"/>
              <w:rPr>
                <w:sz w:val="24"/>
                <w:rFonts w:ascii="Times New Roman" w:hAnsi="Times New Roman"/>
              </w:rPr>
            </w:pPr>
            <w:r>
              <w:rPr>
                <w:b/>
                <w:sz w:val="24"/>
                <w:u w:val="single"/>
                <w:rFonts w:ascii="Times New Roman" w:hAnsi="Times New Roman"/>
              </w:rPr>
              <w:t xml:space="preserve">VISPĀRĒJAIS RISKS.</w:t>
            </w:r>
            <w:r>
              <w:rPr>
                <w:b/>
                <w:sz w:val="24"/>
                <w:u w:val="single"/>
                <w:rFonts w:ascii="Times New Roman" w:hAnsi="Times New Roman"/>
              </w:rPr>
              <w:t xml:space="preserve"> </w:t>
            </w:r>
          </w:p>
        </w:tc>
      </w:tr>
      <w:tr w:rsidR="000B0B09" w:rsidRPr="004B0EC7" w14:paraId="55F30C33" w14:textId="77777777" w:rsidTr="00672D2A">
        <w:tc>
          <w:tcPr>
            <w:tcW w:w="987" w:type="dxa"/>
          </w:tcPr>
          <w:p w14:paraId="2CBA5F8A" w14:textId="77777777" w:rsidR="000B0B09" w:rsidRPr="004B0EC7" w:rsidRDefault="00EE2CD5"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0012.</w:t>
            </w:r>
          </w:p>
        </w:tc>
        <w:tc>
          <w:tcPr>
            <w:tcW w:w="7875" w:type="dxa"/>
          </w:tcPr>
          <w:p w14:paraId="04F0038F" w14:textId="77777777" w:rsidR="000B0B09" w:rsidRPr="004B0EC7" w:rsidRDefault="000B0B09" w:rsidP="000B0B09">
            <w:pPr>
              <w:autoSpaceDE w:val="0"/>
              <w:autoSpaceDN w:val="0"/>
              <w:adjustRightInd w:val="0"/>
              <w:spacing w:before="0" w:after="0"/>
              <w:rPr>
                <w:sz w:val="24"/>
                <w:rFonts w:ascii="Times New Roman" w:hAnsi="Times New Roman"/>
              </w:rPr>
            </w:pPr>
            <w:r>
              <w:rPr>
                <w:b/>
                <w:sz w:val="24"/>
                <w:u w:val="single"/>
                <w:rFonts w:ascii="Times New Roman" w:hAnsi="Times New Roman"/>
              </w:rPr>
              <w:t xml:space="preserve">Atvasinātie instrumenti</w:t>
            </w:r>
          </w:p>
          <w:p w14:paraId="06C530F0" w14:textId="7A78F919" w:rsidR="000B0B09" w:rsidRPr="004B0EC7" w:rsidRDefault="000B0B09" w:rsidP="00BD2FE7">
            <w:pPr>
              <w:rPr>
                <w:b/>
                <w:bCs/>
                <w:sz w:val="24"/>
                <w:u w:val="single"/>
                <w:rFonts w:ascii="Times New Roman" w:hAnsi="Times New Roman"/>
              </w:rPr>
            </w:pPr>
            <w:r>
              <w:rPr>
                <w:sz w:val="24"/>
                <w:rFonts w:ascii="Times New Roman" w:hAnsi="Times New Roman"/>
              </w:rPr>
              <w:t xml:space="preserve">Atvasinātie instrumenti, kas iekļauti tirdzniecības portfeļa pozīciju procentu likmes riska aprēķināšanā, attiecīgā gadījumā ņemot vērā Regulas (ES) Nr. 575/2013 328.–331. pantu.</w:t>
            </w:r>
          </w:p>
        </w:tc>
      </w:tr>
      <w:tr w:rsidR="000B0B09" w:rsidRPr="004B0EC7" w14:paraId="36851B46" w14:textId="77777777" w:rsidTr="00672D2A">
        <w:tc>
          <w:tcPr>
            <w:tcW w:w="987" w:type="dxa"/>
          </w:tcPr>
          <w:p w14:paraId="6827F663" w14:textId="77777777" w:rsidR="000B0B09" w:rsidRPr="004B0EC7" w:rsidRDefault="00EE2CD5"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0013.</w:t>
            </w:r>
          </w:p>
        </w:tc>
        <w:tc>
          <w:tcPr>
            <w:tcW w:w="7875" w:type="dxa"/>
          </w:tcPr>
          <w:p w14:paraId="60242973"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Citi aktīvi un saistības</w:t>
            </w:r>
          </w:p>
          <w:p w14:paraId="665719C9" w14:textId="77777777" w:rsidR="000B0B09" w:rsidRPr="004B0EC7" w:rsidRDefault="000B0B09" w:rsidP="00BD2FE7">
            <w:pPr>
              <w:rPr>
                <w:b/>
                <w:bCs/>
                <w:sz w:val="24"/>
                <w:u w:val="single"/>
                <w:rFonts w:ascii="Times New Roman" w:hAnsi="Times New Roman"/>
              </w:rPr>
            </w:pPr>
            <w:r>
              <w:rPr>
                <w:sz w:val="24"/>
                <w:rFonts w:ascii="Times New Roman" w:hAnsi="Times New Roman"/>
              </w:rPr>
              <w:t xml:space="preserve">Instrumenti, kas nav atvasinātie instrumenti un kas ietverti tirdzniecības portfeļa pozīciju procentu likmju riska aprēķinā.</w:t>
            </w:r>
            <w:r>
              <w:rPr>
                <w:sz w:val="24"/>
                <w:rFonts w:ascii="Times New Roman" w:hAnsi="Times New Roman"/>
              </w:rPr>
              <w:t xml:space="preserve"> </w:t>
            </w:r>
          </w:p>
        </w:tc>
      </w:tr>
      <w:tr w:rsidR="000B0B09" w:rsidRPr="004B0EC7" w14:paraId="177EBA5C" w14:textId="77777777" w:rsidTr="00672D2A">
        <w:tc>
          <w:tcPr>
            <w:tcW w:w="987" w:type="dxa"/>
          </w:tcPr>
          <w:p w14:paraId="2B740B72" w14:textId="77777777" w:rsidR="000B0B09" w:rsidRPr="004B0EC7" w:rsidRDefault="00EE2CD5"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0020.–0200.</w:t>
            </w:r>
          </w:p>
        </w:tc>
        <w:tc>
          <w:tcPr>
            <w:tcW w:w="7875" w:type="dxa"/>
          </w:tcPr>
          <w:p w14:paraId="1DE7E50A"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TERMIŅA METODE</w:t>
            </w:r>
          </w:p>
          <w:p w14:paraId="644A7531" w14:textId="609558C7" w:rsidR="000B0B09" w:rsidRPr="004B0EC7" w:rsidRDefault="000B0B09" w:rsidP="00D24331">
            <w:pPr>
              <w:rPr>
                <w:b/>
                <w:bCs/>
                <w:sz w:val="24"/>
                <w:u w:val="single"/>
                <w:rFonts w:ascii="Times New Roman" w:hAnsi="Times New Roman"/>
              </w:rPr>
            </w:pPr>
            <w:r>
              <w:rPr>
                <w:sz w:val="24"/>
                <w:rFonts w:ascii="Times New Roman" w:hAnsi="Times New Roman"/>
              </w:rPr>
              <w:t xml:space="preserve">Pozīcijas tirgotos parāda instrumentos, kam piemēro termiņa metodi, kā minēts Regulas (ES) Nr. 575/2013 339. panta 1.–8. punktā, un to atbilstīgās pašu kapitāla prasības, kas aprēķinātas saskaņā ar Regulas (ES) Nr. 575/2013 339. panta 9. punktu.</w:t>
            </w:r>
            <w:r>
              <w:rPr>
                <w:sz w:val="24"/>
                <w:rFonts w:ascii="Times New Roman" w:hAnsi="Times New Roman"/>
              </w:rPr>
              <w:t xml:space="preserve"> </w:t>
            </w:r>
            <w:r>
              <w:rPr>
                <w:sz w:val="24"/>
                <w:rFonts w:ascii="Times New Roman" w:hAnsi="Times New Roman"/>
              </w:rPr>
              <w:t xml:space="preserve">Pozīciju sadala 1., 2. un 3. zonā, un minētās zonas sadala pēc instrumentu termiņiem.</w:t>
            </w:r>
          </w:p>
        </w:tc>
      </w:tr>
      <w:tr w:rsidR="000B0B09" w:rsidRPr="004B0EC7" w14:paraId="79DAC997" w14:textId="77777777" w:rsidTr="00672D2A">
        <w:tc>
          <w:tcPr>
            <w:tcW w:w="987" w:type="dxa"/>
          </w:tcPr>
          <w:p w14:paraId="73C021ED" w14:textId="77777777" w:rsidR="000B0B09" w:rsidRPr="004B0EC7" w:rsidRDefault="00EE2CD5" w:rsidP="000F70EC">
            <w:pPr>
              <w:autoSpaceDE w:val="0"/>
              <w:autoSpaceDN w:val="0"/>
              <w:adjustRightInd w:val="0"/>
              <w:spacing w:before="0" w:after="0"/>
              <w:rPr>
                <w:sz w:val="24"/>
                <w:rFonts w:ascii="Times New Roman" w:hAnsi="Times New Roman"/>
              </w:rPr>
            </w:pPr>
            <w:r>
              <w:rPr>
                <w:sz w:val="24"/>
                <w:rFonts w:ascii="Times New Roman" w:hAnsi="Times New Roman"/>
              </w:rPr>
              <w:t xml:space="preserve">0210.–0240.</w:t>
            </w:r>
          </w:p>
        </w:tc>
        <w:tc>
          <w:tcPr>
            <w:tcW w:w="7875" w:type="dxa"/>
          </w:tcPr>
          <w:p w14:paraId="2CE27E61" w14:textId="77777777" w:rsidR="000B0B09" w:rsidRPr="004B0EC7" w:rsidRDefault="000B0B09" w:rsidP="000B0B09">
            <w:pPr>
              <w:autoSpaceDE w:val="0"/>
              <w:autoSpaceDN w:val="0"/>
              <w:adjustRightInd w:val="0"/>
              <w:spacing w:before="0" w:after="0"/>
              <w:rPr>
                <w:sz w:val="24"/>
                <w:rFonts w:ascii="Times New Roman" w:hAnsi="Times New Roman"/>
              </w:rPr>
            </w:pPr>
            <w:r>
              <w:rPr>
                <w:b/>
                <w:sz w:val="24"/>
                <w:u w:val="single"/>
                <w:rFonts w:ascii="Times New Roman" w:hAnsi="Times New Roman"/>
              </w:rPr>
              <w:t xml:space="preserve">VISPĀRĒJAIS RISKS.</w:t>
            </w:r>
            <w:r>
              <w:rPr>
                <w:b/>
                <w:sz w:val="24"/>
                <w:u w:val="single"/>
                <w:rFonts w:ascii="Times New Roman" w:hAnsi="Times New Roman"/>
              </w:rPr>
              <w:t xml:space="preserve"> </w:t>
            </w:r>
            <w:r>
              <w:rPr>
                <w:b/>
                <w:sz w:val="24"/>
                <w:u w:val="single"/>
                <w:rFonts w:ascii="Times New Roman" w:hAnsi="Times New Roman"/>
              </w:rPr>
              <w:t xml:space="preserve">ILGUMA METODE</w:t>
            </w:r>
          </w:p>
          <w:p w14:paraId="08171DB1" w14:textId="1FFC6791" w:rsidR="000B0B09" w:rsidRPr="004B0EC7" w:rsidRDefault="000B0B09" w:rsidP="00D24331">
            <w:pPr>
              <w:rPr>
                <w:b/>
                <w:bCs/>
                <w:sz w:val="24"/>
                <w:u w:val="single"/>
                <w:rFonts w:ascii="Times New Roman" w:hAnsi="Times New Roman"/>
              </w:rPr>
            </w:pPr>
            <w:r>
              <w:rPr>
                <w:sz w:val="24"/>
                <w:rFonts w:ascii="Times New Roman" w:hAnsi="Times New Roman"/>
              </w:rPr>
              <w:t xml:space="preserve">Pozīcijas tirgotos parāda instrumentos, kam piemēro ilguma metodi, kā minēts Regulas (ES) Nr. 575/2013 340. panta 1.–6. punktā, un to atbilstīgās pašu kapitāla prasības, kas aprēķinātas saskaņā ar Regulas (ES) Nr. 575/2013 340. panta 7. punktu.</w:t>
            </w:r>
            <w:r>
              <w:rPr>
                <w:sz w:val="24"/>
                <w:rFonts w:ascii="Times New Roman" w:hAnsi="Times New Roman"/>
              </w:rPr>
              <w:t xml:space="preserve"> </w:t>
            </w:r>
            <w:r>
              <w:rPr>
                <w:sz w:val="24"/>
                <w:rFonts w:ascii="Times New Roman" w:hAnsi="Times New Roman"/>
              </w:rPr>
              <w:t xml:space="preserve">Pozīciju sadala 1., 2. un 3. zonā.</w:t>
            </w:r>
          </w:p>
        </w:tc>
      </w:tr>
      <w:tr w:rsidR="000B0B09" w:rsidRPr="004B0EC7" w14:paraId="7DD483EC" w14:textId="77777777" w:rsidTr="00672D2A">
        <w:tc>
          <w:tcPr>
            <w:tcW w:w="987" w:type="dxa"/>
          </w:tcPr>
          <w:p w14:paraId="5974B232" w14:textId="77777777" w:rsidR="000B0B09" w:rsidRPr="004B0EC7" w:rsidRDefault="00EE2CD5" w:rsidP="000F70EC">
            <w:pPr>
              <w:autoSpaceDE w:val="0"/>
              <w:autoSpaceDN w:val="0"/>
              <w:adjustRightInd w:val="0"/>
              <w:spacing w:before="0" w:after="0"/>
              <w:rPr>
                <w:sz w:val="24"/>
                <w:rFonts w:ascii="Times New Roman" w:hAnsi="Times New Roman"/>
              </w:rPr>
            </w:pPr>
            <w:r>
              <w:rPr>
                <w:sz w:val="24"/>
                <w:rFonts w:ascii="Times New Roman" w:hAnsi="Times New Roman"/>
              </w:rPr>
              <w:t xml:space="preserve">0250.</w:t>
            </w:r>
          </w:p>
        </w:tc>
        <w:tc>
          <w:tcPr>
            <w:tcW w:w="7875" w:type="dxa"/>
          </w:tcPr>
          <w:p w14:paraId="6CE50A3E"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SPECIFISKAIS RISKS</w:t>
            </w:r>
          </w:p>
          <w:p w14:paraId="29C6E3D0" w14:textId="77777777" w:rsidR="000B0B09" w:rsidRPr="004B0EC7" w:rsidRDefault="000B0B09" w:rsidP="00BD2FE7">
            <w:pPr>
              <w:rPr>
                <w:sz w:val="24"/>
                <w:rFonts w:ascii="Times New Roman" w:hAnsi="Times New Roman"/>
              </w:rPr>
            </w:pPr>
            <w:r>
              <w:rPr>
                <w:sz w:val="24"/>
                <w:rFonts w:ascii="Times New Roman" w:hAnsi="Times New Roman"/>
              </w:rPr>
              <w:t xml:space="preserve">0251., 0325. un 0330. rindā uzrādīto vērtību summa.</w:t>
            </w:r>
            <w:r>
              <w:rPr>
                <w:sz w:val="24"/>
                <w:rFonts w:ascii="Times New Roman" w:hAnsi="Times New Roman"/>
              </w:rPr>
              <w:t xml:space="preserve"> </w:t>
            </w:r>
          </w:p>
          <w:p w14:paraId="4E1E5CA2" w14:textId="0BF89FF6" w:rsidR="000B0B09" w:rsidRPr="004B0EC7" w:rsidRDefault="000B0B09" w:rsidP="00D24331">
            <w:pPr>
              <w:rPr>
                <w:b/>
                <w:bCs/>
                <w:sz w:val="24"/>
                <w:u w:val="single"/>
                <w:rFonts w:ascii="Times New Roman" w:hAnsi="Times New Roman"/>
              </w:rPr>
            </w:pPr>
            <w:r>
              <w:rPr>
                <w:sz w:val="24"/>
                <w:rFonts w:ascii="Times New Roman" w:hAnsi="Times New Roman"/>
              </w:rPr>
              <w:t xml:space="preserve">Pozīcijas tirgotos parāda instrumentos, kam piemēro īpašās riska kapitāla prasības un to attiecīgās kapitāla prasības saskaņā ar Regulas (ES) Nr. 575/2013 92. panta 4. punkta b) apakšpunktu un 335. pantu, 336. panta 1., 2. un 3. punktu un 337. un 338. pantu.</w:t>
            </w:r>
            <w:r>
              <w:rPr>
                <w:sz w:val="24"/>
                <w:rFonts w:ascii="Times New Roman" w:hAnsi="Times New Roman"/>
              </w:rPr>
              <w:t xml:space="preserve"> </w:t>
            </w:r>
            <w:r>
              <w:rPr>
                <w:sz w:val="24"/>
                <w:rFonts w:ascii="Times New Roman" w:hAnsi="Times New Roman"/>
              </w:rPr>
              <w:t xml:space="preserve">Jāņem vērā arī Regulas (ES) Nr. 575/2013 327. panta 1. punkta pēdējais teikums.</w:t>
            </w:r>
          </w:p>
        </w:tc>
      </w:tr>
      <w:tr w:rsidR="000B0B09" w:rsidRPr="004B0EC7" w14:paraId="6F8691E7" w14:textId="77777777" w:rsidTr="00672D2A">
        <w:tc>
          <w:tcPr>
            <w:tcW w:w="987" w:type="dxa"/>
          </w:tcPr>
          <w:p w14:paraId="5CD5E31A" w14:textId="77777777" w:rsidR="000B0B09" w:rsidRPr="004B0EC7" w:rsidRDefault="00EE2CD5" w:rsidP="000F70EC">
            <w:pPr>
              <w:autoSpaceDE w:val="0"/>
              <w:autoSpaceDN w:val="0"/>
              <w:adjustRightInd w:val="0"/>
              <w:spacing w:before="0" w:after="0"/>
              <w:rPr>
                <w:sz w:val="24"/>
                <w:rFonts w:ascii="Times New Roman" w:hAnsi="Times New Roman"/>
              </w:rPr>
            </w:pPr>
            <w:r>
              <w:rPr>
                <w:sz w:val="24"/>
                <w:rFonts w:ascii="Times New Roman" w:hAnsi="Times New Roman"/>
              </w:rPr>
              <w:t xml:space="preserve">0251.–0321.</w:t>
            </w:r>
          </w:p>
        </w:tc>
        <w:tc>
          <w:tcPr>
            <w:tcW w:w="7875" w:type="dxa"/>
          </w:tcPr>
          <w:p w14:paraId="14764BB8"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Pašu kapitāla prasība parāda instrumentiem, kas nav vērtspapīrošanas pozīcijas</w:t>
            </w:r>
          </w:p>
          <w:p w14:paraId="19437B35" w14:textId="77777777" w:rsidR="000B0B09" w:rsidRPr="004B0EC7" w:rsidRDefault="000B0B09" w:rsidP="007B2F85">
            <w:pPr>
              <w:rPr>
                <w:sz w:val="24"/>
                <w:rFonts w:ascii="Times New Roman" w:hAnsi="Times New Roman"/>
              </w:rPr>
            </w:pPr>
            <w:r>
              <w:rPr>
                <w:sz w:val="24"/>
                <w:rFonts w:ascii="Times New Roman" w:hAnsi="Times New Roman"/>
              </w:rPr>
              <w:t xml:space="preserve">260.–321. rindā uzrādīto vērtību summa.</w:t>
            </w:r>
          </w:p>
          <w:p w14:paraId="4CDA5DEB" w14:textId="3E49784D" w:rsidR="000B0B09" w:rsidRPr="004B0EC7" w:rsidRDefault="000B0B09" w:rsidP="00BD2FE7">
            <w:pPr>
              <w:rPr>
                <w:sz w:val="24"/>
                <w:rFonts w:ascii="Times New Roman" w:hAnsi="Times New Roman"/>
              </w:rPr>
            </w:pPr>
            <w:r>
              <w:rPr>
                <w:sz w:val="24"/>
                <w:rFonts w:ascii="Times New Roman" w:hAnsi="Times New Roman"/>
              </w:rPr>
              <w:t xml:space="preserve">Ārēji nevērtētu n-tā saistību nepildīšanas gadījuma kredīta atvasināto instrumentu pašu kapitāla prasību aprēķina, saskaitot atsauces sabiedrību riska svērumus (Regulas (ES) Nr. 575/2013 332. panta 1. punkta e) apakšpunkts un Regulas (ES) Nr. 575/2013 332. panta 1. punkta otrā daļa – “caurskatīšana”).</w:t>
            </w:r>
            <w:r>
              <w:rPr>
                <w:sz w:val="24"/>
                <w:rFonts w:ascii="Times New Roman" w:hAnsi="Times New Roman"/>
              </w:rPr>
              <w:t xml:space="preserve"> </w:t>
            </w:r>
            <w:r>
              <w:rPr>
                <w:sz w:val="24"/>
                <w:rFonts w:ascii="Times New Roman" w:hAnsi="Times New Roman"/>
              </w:rPr>
              <w:t xml:space="preserve">Ārēji novērtētus n-tā saistību nepildīšanas gadījuma kredīta atvasinātos instrumentus (Regulas (ES) Nr. 575/2013 332. panta 1. punkta trešā daļa) atsevišķi uzrāda 321. rindā.</w:t>
            </w:r>
            <w:r>
              <w:rPr>
                <w:sz w:val="24"/>
                <w:rFonts w:ascii="Times New Roman" w:hAnsi="Times New Roman"/>
              </w:rPr>
              <w:t xml:space="preserve"> </w:t>
            </w:r>
          </w:p>
          <w:p w14:paraId="7051ED04" w14:textId="663FE04C" w:rsidR="000B0B09" w:rsidRPr="004B0EC7" w:rsidRDefault="000B0B09" w:rsidP="00BD2FE7">
            <w:pPr>
              <w:rPr>
                <w:sz w:val="24"/>
                <w:rFonts w:ascii="Times New Roman" w:hAnsi="Times New Roman"/>
              </w:rPr>
            </w:pPr>
            <w:r>
              <w:rPr>
                <w:sz w:val="24"/>
                <w:rFonts w:ascii="Times New Roman" w:hAnsi="Times New Roman"/>
              </w:rPr>
              <w:t xml:space="preserve">Informācijas sniegšana par pozīcijām, kurām piemēro Regulas (ES) Nr. 575/2013 336. panta 3. punktu:</w:t>
            </w:r>
            <w:r>
              <w:rPr>
                <w:sz w:val="24"/>
                <w:rFonts w:ascii="Times New Roman" w:hAnsi="Times New Roman"/>
              </w:rPr>
              <w:t xml:space="preserve"> </w:t>
            </w:r>
            <w:r>
              <w:rPr>
                <w:sz w:val="24"/>
                <w:rFonts w:ascii="Times New Roman" w:hAnsi="Times New Roman"/>
              </w:rPr>
              <w:t xml:space="preserve">Pastāv īpaša procedūra attiecībā uz obligācijām, kas ir atbilstīgas, lai tām saskaņā ar Regulas (ES) Nr. 575/2013 129. panta 3. punktu piemērotu 10 % riska svērumu banku portfelī (segtās obligācijas).</w:t>
            </w:r>
            <w:r>
              <w:rPr>
                <w:sz w:val="24"/>
                <w:rFonts w:ascii="Times New Roman" w:hAnsi="Times New Roman"/>
              </w:rPr>
              <w:t xml:space="preserve"> </w:t>
            </w:r>
            <w:r>
              <w:rPr>
                <w:sz w:val="24"/>
                <w:rFonts w:ascii="Times New Roman" w:hAnsi="Times New Roman"/>
              </w:rPr>
              <w:t xml:space="preserve">Īpašās pašu kapitāla prasības ir puse no Regulas (ES) Nr. 575/2013 336. panta 1. tabulā minētās otrās kategorijas procentu attiecības.</w:t>
            </w:r>
            <w:r>
              <w:rPr>
                <w:sz w:val="24"/>
                <w:rFonts w:ascii="Times New Roman" w:hAnsi="Times New Roman"/>
              </w:rPr>
              <w:t xml:space="preserve"> </w:t>
            </w:r>
            <w:r>
              <w:rPr>
                <w:sz w:val="24"/>
                <w:rFonts w:ascii="Times New Roman" w:hAnsi="Times New Roman"/>
              </w:rPr>
              <w:t xml:space="preserve">Minētās pozīcijas ir jāiedala 0280.-0300. rindā atbilstoši atlikušajam laikam līdz beigu termiņam.</w:t>
            </w:r>
          </w:p>
          <w:p w14:paraId="11FE9AD5" w14:textId="13EA9F09" w:rsidR="000B0B09" w:rsidRPr="004B0EC7" w:rsidRDefault="00F41508" w:rsidP="0002267E">
            <w:pPr>
              <w:rPr>
                <w:b/>
                <w:bCs/>
                <w:sz w:val="24"/>
                <w:u w:val="single"/>
                <w:rFonts w:ascii="Times New Roman" w:hAnsi="Times New Roman"/>
              </w:rPr>
            </w:pPr>
            <w:r>
              <w:rPr>
                <w:sz w:val="24"/>
                <w:rFonts w:ascii="Times New Roman" w:hAnsi="Times New Roman"/>
              </w:rPr>
              <w:t xml:space="preserve">Ja procentu likmju pozīciju vispārējo risku ierobežo ar kredītu atvasināto instrumentu, tad piemēro Regulas (ES) Nr. 575/2013 346. un 347. pantu.</w:t>
            </w:r>
            <w:r>
              <w:rPr>
                <w:sz w:val="24"/>
                <w:rFonts w:ascii="Times New Roman" w:hAnsi="Times New Roman"/>
              </w:rPr>
              <w:t xml:space="preserve"> </w:t>
            </w:r>
          </w:p>
        </w:tc>
      </w:tr>
      <w:tr w:rsidR="000B0B09" w:rsidRPr="004B0EC7" w14:paraId="3F2475A8" w14:textId="77777777" w:rsidTr="00672D2A">
        <w:tc>
          <w:tcPr>
            <w:tcW w:w="987" w:type="dxa"/>
          </w:tcPr>
          <w:p w14:paraId="1898316C" w14:textId="77777777" w:rsidR="000B0B09" w:rsidRPr="004B0EC7" w:rsidDel="00F27BD6" w:rsidRDefault="00EE2CD5"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0325.</w:t>
            </w:r>
          </w:p>
        </w:tc>
        <w:tc>
          <w:tcPr>
            <w:tcW w:w="7875" w:type="dxa"/>
          </w:tcPr>
          <w:p w14:paraId="21ACC24B"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Pašu kapitāla prasība vērtspapīrošanas instrumentiem</w:t>
            </w:r>
          </w:p>
          <w:p w14:paraId="7BA68AB7" w14:textId="7771B388" w:rsidR="00722A10" w:rsidRPr="004B0EC7" w:rsidDel="00F27BD6" w:rsidRDefault="000B0B09" w:rsidP="0002267E">
            <w:pPr>
              <w:rPr>
                <w:b/>
                <w:bCs/>
                <w:sz w:val="24"/>
                <w:u w:val="single"/>
                <w:rFonts w:ascii="Times New Roman" w:hAnsi="Times New Roman"/>
              </w:rPr>
            </w:pPr>
            <w:r>
              <w:rPr>
                <w:sz w:val="24"/>
                <w:rFonts w:ascii="Times New Roman" w:hAnsi="Times New Roman"/>
              </w:rPr>
              <w:t xml:space="preserve">Kopējā pašu kapitāla prasības, kas uzrādītas MKR SSA SEC veidnes 0601. slejā. Minētās kopējās pašu kapitāla prasības uzrāda tikai MKR SSA TDI kopējā līmenī.</w:t>
            </w:r>
          </w:p>
        </w:tc>
      </w:tr>
      <w:tr w:rsidR="000B0B09" w:rsidRPr="004B0EC7" w14:paraId="55688787" w14:textId="77777777" w:rsidTr="00672D2A">
        <w:tc>
          <w:tcPr>
            <w:tcW w:w="987" w:type="dxa"/>
          </w:tcPr>
          <w:p w14:paraId="74C28C83" w14:textId="77777777" w:rsidR="000B0B09" w:rsidRPr="004B0EC7" w:rsidDel="00F27BD6" w:rsidRDefault="00EE2CD5"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0330.</w:t>
            </w:r>
          </w:p>
        </w:tc>
        <w:tc>
          <w:tcPr>
            <w:tcW w:w="7875" w:type="dxa"/>
          </w:tcPr>
          <w:p w14:paraId="66957FAA"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Pašu kapitāla prasība korelācijas tirdzniecības portfelim</w:t>
            </w:r>
          </w:p>
          <w:p w14:paraId="104F8330" w14:textId="55BA6B97" w:rsidR="00722A10" w:rsidRPr="004B0EC7" w:rsidDel="00F27BD6" w:rsidRDefault="000B0B09" w:rsidP="0002267E">
            <w:pPr>
              <w:rPr>
                <w:b/>
                <w:bCs/>
                <w:sz w:val="24"/>
                <w:u w:val="single"/>
                <w:rFonts w:ascii="Times New Roman" w:hAnsi="Times New Roman"/>
              </w:rPr>
            </w:pPr>
            <w:r>
              <w:rPr>
                <w:sz w:val="24"/>
                <w:rFonts w:ascii="Times New Roman" w:hAnsi="Times New Roman"/>
              </w:rPr>
              <w:t xml:space="preserve">Kopējā pašu kapitāla prasības, kas uzrādītas MKR SSA CTP veidnes 0450. slejā.</w:t>
            </w:r>
            <w:r>
              <w:rPr>
                <w:sz w:val="24"/>
                <w:rFonts w:ascii="Times New Roman" w:hAnsi="Times New Roman"/>
              </w:rPr>
              <w:t xml:space="preserve"> </w:t>
            </w:r>
            <w:r>
              <w:rPr>
                <w:sz w:val="24"/>
                <w:rFonts w:ascii="Times New Roman" w:hAnsi="Times New Roman"/>
              </w:rPr>
              <w:t xml:space="preserve">Minētās kopējās pašu kapitāla prasības uzrāda tikai MKR SSA TDI kopējā līmenī.</w:t>
            </w:r>
          </w:p>
        </w:tc>
      </w:tr>
      <w:tr w:rsidR="000B0B09" w:rsidRPr="004B0EC7" w14:paraId="230D0723" w14:textId="77777777" w:rsidTr="00672D2A">
        <w:tc>
          <w:tcPr>
            <w:tcW w:w="987" w:type="dxa"/>
          </w:tcPr>
          <w:p w14:paraId="26241DA3" w14:textId="77777777" w:rsidR="000B0B09" w:rsidRPr="004B0EC7" w:rsidRDefault="00EE2CD5" w:rsidP="000F70EC">
            <w:pPr>
              <w:autoSpaceDE w:val="0"/>
              <w:autoSpaceDN w:val="0"/>
              <w:adjustRightInd w:val="0"/>
              <w:spacing w:before="0" w:after="0"/>
              <w:rPr>
                <w:sz w:val="24"/>
                <w:rFonts w:ascii="Times New Roman" w:hAnsi="Times New Roman"/>
              </w:rPr>
            </w:pPr>
            <w:r>
              <w:rPr>
                <w:sz w:val="24"/>
                <w:rFonts w:ascii="Times New Roman" w:hAnsi="Times New Roman"/>
              </w:rPr>
              <w:t xml:space="preserve">0350.–0390.</w:t>
            </w:r>
          </w:p>
        </w:tc>
        <w:tc>
          <w:tcPr>
            <w:tcW w:w="7875" w:type="dxa"/>
          </w:tcPr>
          <w:p w14:paraId="5291B6A7" w14:textId="77777777" w:rsidR="000B0B09" w:rsidRPr="004B0EC7" w:rsidRDefault="000B0B09" w:rsidP="000B0B09">
            <w:pPr>
              <w:autoSpaceDE w:val="0"/>
              <w:autoSpaceDN w:val="0"/>
              <w:adjustRightInd w:val="0"/>
              <w:spacing w:before="0" w:after="0"/>
              <w:rPr>
                <w:rStyle w:val="InstructionsTabelleberschrift"/>
                <w:sz w:val="24"/>
                <w:rFonts w:ascii="Times New Roman" w:hAnsi="Times New Roman"/>
              </w:rPr>
            </w:pPr>
            <w:r>
              <w:rPr>
                <w:rStyle w:val="InstructionsTabelleberschrift"/>
                <w:sz w:val="24"/>
                <w:rFonts w:ascii="Times New Roman" w:hAnsi="Times New Roman"/>
              </w:rPr>
              <w:t xml:space="preserve">PAPILDU PRASĪBAS ATTIECĪBĀ UZ IESPĒJAS LĪGUMIEM (RISKI, KAS NAV DELTA RISKI)</w:t>
            </w:r>
            <w:r>
              <w:rPr>
                <w:rStyle w:val="InstructionsTabelleberschrift"/>
                <w:sz w:val="24"/>
                <w:rFonts w:ascii="Times New Roman" w:hAnsi="Times New Roman"/>
              </w:rPr>
              <w:t xml:space="preserve"> </w:t>
            </w:r>
          </w:p>
          <w:p w14:paraId="3B19069A" w14:textId="2AE3D272" w:rsidR="000B0B09" w:rsidRPr="004B0EC7" w:rsidRDefault="000B0B09" w:rsidP="00BD2FE7">
            <w:pPr>
              <w:rPr>
                <w:sz w:val="24"/>
                <w:rFonts w:ascii="Times New Roman" w:hAnsi="Times New Roman"/>
              </w:rPr>
            </w:pPr>
            <w:r>
              <w:rPr>
                <w:sz w:val="24"/>
                <w:rFonts w:ascii="Times New Roman" w:hAnsi="Times New Roman"/>
              </w:rPr>
              <w:t xml:space="preserve">Regulas (ES) Nr. 575/2013 329. panta 3. punkts.</w:t>
            </w:r>
          </w:p>
          <w:p w14:paraId="4A1F04EE" w14:textId="77777777" w:rsidR="000B0B09" w:rsidRPr="004B0EC7" w:rsidRDefault="000B0B09" w:rsidP="0002267E">
            <w:pPr>
              <w:rPr>
                <w:bCs/>
                <w:sz w:val="24"/>
                <w:rFonts w:ascii="Times New Roman" w:hAnsi="Times New Roman"/>
              </w:rPr>
            </w:pPr>
            <w:r>
              <w:rPr>
                <w:sz w:val="24"/>
                <w:rFonts w:ascii="Times New Roman" w:hAnsi="Times New Roman"/>
              </w:rPr>
              <w:t xml:space="preserve">Papildu prasības attiecībā uz iespējas līgumiem, kas saistīti ar riskiem, kuri nav delta riski, uzrāda sadalījumā pa šim aprēķinam izmantotajām metodēm.</w:t>
            </w:r>
          </w:p>
        </w:tc>
      </w:tr>
    </w:tbl>
    <w:p w14:paraId="45D79A0A" w14:textId="77777777" w:rsidR="000B0B09" w:rsidRPr="004B0EC7" w:rsidRDefault="000B0B09" w:rsidP="000B0B09">
      <w:pPr>
        <w:autoSpaceDE w:val="0"/>
        <w:autoSpaceDN w:val="0"/>
        <w:adjustRightInd w:val="0"/>
        <w:spacing w:before="0" w:after="0"/>
        <w:rPr>
          <w:rFonts w:ascii="Times New Roman" w:hAnsi="Times New Roman"/>
          <w:bCs/>
          <w:sz w:val="24"/>
          <w:lang w:eastAsia="nl-BE"/>
        </w:rPr>
      </w:pPr>
    </w:p>
    <w:p w14:paraId="7B3D40AE" w14:textId="5C1D6A2C" w:rsidR="000B0B09" w:rsidRPr="004B0EC7" w:rsidRDefault="00125707" w:rsidP="0023700C">
      <w:pPr>
        <w:pStyle w:val="Instructionsberschrift2"/>
        <w:numPr>
          <w:ilvl w:val="0"/>
          <w:numId w:val="0"/>
        </w:numPr>
        <w:ind w:left="357" w:hanging="357"/>
        <w:rPr>
          <w:sz w:val="24"/>
          <w:rFonts w:ascii="Times New Roman" w:hAnsi="Times New Roman" w:cs="Times New Roman"/>
        </w:rPr>
      </w:pPr>
      <w:bookmarkStart w:id="40" w:name="_Toc294172370"/>
      <w:bookmarkStart w:id="41" w:name="_Toc295829999"/>
      <w:bookmarkStart w:id="42" w:name="_Toc308426676"/>
      <w:bookmarkStart w:id="43" w:name="_Toc310415060"/>
      <w:bookmarkStart w:id="44" w:name="_Toc360188395"/>
      <w:bookmarkStart w:id="45" w:name="_Toc473561035"/>
      <w:bookmarkStart w:id="46" w:name="_Toc151714489"/>
      <w:r>
        <w:rPr>
          <w:sz w:val="24"/>
          <w:u w:val="none"/>
          <w:rFonts w:ascii="Times New Roman" w:hAnsi="Times New Roman"/>
        </w:rPr>
        <w:t xml:space="preserve">5.2.</w:t>
      </w:r>
      <w:r>
        <w:rPr>
          <w:sz w:val="24"/>
          <w:u w:val="none"/>
          <w:rFonts w:ascii="Times New Roman" w:hAnsi="Times New Roman"/>
        </w:rPr>
        <w:tab/>
      </w:r>
      <w:r>
        <w:rPr>
          <w:sz w:val="24"/>
          <w:rFonts w:ascii="Times New Roman" w:hAnsi="Times New Roman"/>
        </w:rPr>
        <w:t xml:space="preserve">C 19.01. — Tirgus risks:</w:t>
      </w:r>
      <w:r>
        <w:rPr>
          <w:sz w:val="24"/>
          <w:rFonts w:ascii="Times New Roman" w:hAnsi="Times New Roman"/>
        </w:rPr>
        <w:t xml:space="preserve"> </w:t>
      </w:r>
      <w:r>
        <w:rPr>
          <w:sz w:val="24"/>
          <w:rFonts w:ascii="Times New Roman" w:hAnsi="Times New Roman"/>
        </w:rPr>
        <w:t xml:space="preserve">Vienkāršota standartizētā pieeja attiecībā uz vērtspapīrošanas specifisko risku (MKR SSA SEC)</w:t>
      </w:r>
      <w:bookmarkEnd w:id="40"/>
      <w:bookmarkEnd w:id="41"/>
      <w:bookmarkEnd w:id="42"/>
      <w:bookmarkEnd w:id="43"/>
      <w:bookmarkEnd w:id="44"/>
      <w:bookmarkEnd w:id="45"/>
      <w:bookmarkEnd w:id="46"/>
    </w:p>
    <w:p w14:paraId="77E74540" w14:textId="77777777" w:rsidR="000B0B09" w:rsidRPr="004B0EC7" w:rsidRDefault="00125707" w:rsidP="0023700C">
      <w:pPr>
        <w:pStyle w:val="Instructionsberschrift2"/>
        <w:numPr>
          <w:ilvl w:val="0"/>
          <w:numId w:val="0"/>
        </w:numPr>
        <w:ind w:left="357" w:hanging="357"/>
        <w:rPr>
          <w:sz w:val="24"/>
          <w:rFonts w:ascii="Times New Roman" w:hAnsi="Times New Roman" w:cs="Times New Roman"/>
        </w:rPr>
      </w:pPr>
      <w:bookmarkStart w:id="47" w:name="_Toc294172371"/>
      <w:bookmarkStart w:id="48" w:name="_Toc295830000"/>
      <w:bookmarkStart w:id="49" w:name="_Toc308426677"/>
      <w:bookmarkStart w:id="50" w:name="_Toc310415061"/>
      <w:bookmarkStart w:id="51" w:name="_Toc360188396"/>
      <w:bookmarkStart w:id="52" w:name="_Toc473561036"/>
      <w:bookmarkStart w:id="53" w:name="_Toc151714490"/>
      <w:r>
        <w:rPr>
          <w:sz w:val="24"/>
          <w:u w:val="none"/>
          <w:rFonts w:ascii="Times New Roman" w:hAnsi="Times New Roman"/>
        </w:rPr>
        <w:t xml:space="preserve">5.2.1.</w:t>
      </w:r>
      <w:r>
        <w:rPr>
          <w:sz w:val="24"/>
          <w:u w:val="none"/>
          <w:rFonts w:ascii="Times New Roman" w:hAnsi="Times New Roman"/>
        </w:rPr>
        <w:tab/>
      </w:r>
      <w:r>
        <w:rPr>
          <w:sz w:val="24"/>
          <w:rFonts w:ascii="Times New Roman" w:hAnsi="Times New Roman"/>
        </w:rPr>
        <w:t xml:space="preserve">Vispārīgas piezīmes</w:t>
      </w:r>
      <w:bookmarkEnd w:id="47"/>
      <w:bookmarkEnd w:id="48"/>
      <w:bookmarkEnd w:id="49"/>
      <w:bookmarkEnd w:id="50"/>
      <w:bookmarkEnd w:id="51"/>
      <w:bookmarkEnd w:id="52"/>
      <w:bookmarkEnd w:id="53"/>
    </w:p>
    <w:bookmarkStart w:id="54" w:name="_Toc294172372"/>
    <w:bookmarkStart w:id="55" w:name="_Toc295830001"/>
    <w:bookmarkStart w:id="56" w:name="_Toc308426678"/>
    <w:bookmarkStart w:id="57" w:name="_Toc310415062"/>
    <w:bookmarkStart w:id="58" w:name="_Toc360188397"/>
    <w:bookmarkStart w:id="59" w:name="_Toc473561037"/>
    <w:p w14:paraId="7E5893C5" w14:textId="3668646B" w:rsidR="00FC6275" w:rsidRPr="004B0EC7" w:rsidRDefault="00771068" w:rsidP="00660845">
      <w:pPr>
        <w:pStyle w:val="InstructionsText2"/>
        <w:numPr>
          <w:ilvl w:val="0"/>
          <w:numId w:val="0"/>
        </w:numPr>
        <w:ind w:left="993"/>
      </w:pPr>
      <w:r w:rsidRPr="004B0EC7">
        <w:fldChar w:fldCharType="begin" w:dirty="true"/>
      </w:r>
      <w:r w:rsidRPr="004B0EC7">
        <w:instrText xml:space="preserve"> seq paragraphs </w:instrText>
      </w:r>
      <w:r w:rsidRPr="004B0EC7">
        <w:fldChar w:fldCharType="separate"/>
      </w:r>
      <w:r w:rsidRPr="004B0EC7">
        <w:t>162</w:t>
      </w:r>
      <w:r w:rsidRPr="004B0EC7">
        <w:fldChar w:fldCharType="end"/>
      </w:r>
      <w:r>
        <w:t xml:space="preserve">.</w:t>
      </w:r>
      <w:r>
        <w:tab/>
      </w:r>
      <w:r>
        <w:t xml:space="preserve"> </w:t>
      </w:r>
      <w:r>
        <w:t xml:space="preserve">Šajā veidnē pieprasīta informācija par pozīcijām (visām/neto un garajām/īsajām) un saistītajām pašu kapitāla prasībām attiecībā uz vērtspapīrošanas /atkārtotās vērtspapīrošanas pozīcijas riska specifisko riska komponentu tirdzniecības portfelī (neatbilst korelācijas tirdzniecības portfelim) saskaņā ar standartizēto pieeju.</w:t>
      </w:r>
      <w:r>
        <w:t xml:space="preserve"> </w:t>
      </w:r>
    </w:p>
    <w:p w14:paraId="2729DF95" w14:textId="73D4DCFE" w:rsidR="00FC6275" w:rsidRPr="004B0EC7" w:rsidRDefault="008F3052" w:rsidP="00660845">
      <w:pPr>
        <w:pStyle w:val="InstructionsText2"/>
        <w:numPr>
          <w:ilvl w:val="0"/>
          <w:numId w:val="0"/>
        </w:numPr>
        <w:ind w:left="993"/>
      </w:pPr>
      <w:r w:rsidRPr="004B0EC7">
        <w:fldChar w:fldCharType="begin" w:dirty="true"/>
      </w:r>
      <w:r w:rsidRPr="004B0EC7">
        <w:instrText>seq paragraphs</w:instrText>
      </w:r>
      <w:r w:rsidRPr="004B0EC7">
        <w:fldChar w:fldCharType="separate"/>
      </w:r>
      <w:r w:rsidR="00771068" w:rsidRPr="004B0EC7">
        <w:t>163</w:t>
      </w:r>
      <w:r w:rsidRPr="004B0EC7">
        <w:fldChar w:fldCharType="end"/>
      </w:r>
      <w:r>
        <w:t xml:space="preserve">.</w:t>
      </w:r>
      <w:r>
        <w:tab/>
      </w:r>
      <w:r>
        <w:t xml:space="preserve"> </w:t>
      </w:r>
      <w:r>
        <w:t xml:space="preserve">MKR SSA SEC veidnē ir sniegtas pašu kapitāla prasības tikai attiecībā uz vērtspapīrošanas pozīciju specifisko risku saskaņā ar Regulas (ES) Nr. 575/2013 335. pantu saistībā ar 337. pantu.</w:t>
      </w:r>
      <w:r>
        <w:t xml:space="preserve"> </w:t>
      </w:r>
      <w:r>
        <w:t xml:space="preserve">Ja vērtspapīrošanas pozīciju risks tirdzniecības portfelī ir ierobežots ar kredītu atvasinātajiem instrumentiem, piemēro Regulas (ES) Nr. 575/2013 346. un 347. pantu.</w:t>
      </w:r>
      <w:r>
        <w:t xml:space="preserve"> </w:t>
      </w:r>
      <w:r>
        <w:t xml:space="preserve">Visām tirdzniecības portfeļa pozīcijām ir tikai viena veidne neatkarīgi no pieejas, ko iestādes piemēro, lai noteiktu katras pozīcijas riska svērumu saskaņā ar Regulas (ES) Nr. 575/2013 Trešās daļas II sadaļas 5. nodaļu.</w:t>
      </w:r>
      <w:r>
        <w:t xml:space="preserve"> </w:t>
      </w:r>
      <w:r>
        <w:t xml:space="preserve">Pašu kapitāla prasības attiecībā uz minēto pozīciju vispārējo risku uzrāda MKR SSA TDI vai MKR IM veidnē.</w:t>
      </w:r>
    </w:p>
    <w:p w14:paraId="0C732A14" w14:textId="7B6E3BDD" w:rsidR="00FC6275" w:rsidRPr="004B0EC7" w:rsidRDefault="008F3052" w:rsidP="00660845">
      <w:pPr>
        <w:pStyle w:val="InstructionsText2"/>
        <w:numPr>
          <w:ilvl w:val="0"/>
          <w:numId w:val="0"/>
        </w:numPr>
        <w:ind w:left="993"/>
      </w:pPr>
      <w:r w:rsidRPr="004B0EC7">
        <w:fldChar w:fldCharType="begin" w:dirty="true"/>
      </w:r>
      <w:r w:rsidRPr="004B0EC7">
        <w:instrText>seq paragraphs</w:instrText>
      </w:r>
      <w:r w:rsidRPr="004B0EC7">
        <w:fldChar w:fldCharType="separate"/>
      </w:r>
      <w:r w:rsidR="00771068" w:rsidRPr="004B0EC7">
        <w:t>164</w:t>
      </w:r>
      <w:r w:rsidRPr="004B0EC7">
        <w:fldChar w:fldCharType="end"/>
      </w:r>
      <w:r>
        <w:t xml:space="preserve">.</w:t>
      </w:r>
      <w:r>
        <w:t xml:space="preserve"> </w:t>
      </w:r>
      <w:r>
        <w:t xml:space="preserve">Pozīcijas, kam piemēro 1 250 % riska svērumu, var alternatīvi atskaitīt no pirmā līmeņa pamata kapitāla (sk. Regulas (ES) Nr. 575/2013 244. panta 1. punkta b) apakšpunktu, 245. panta 1. punkta b) apakšpunktu un 253. pantu).</w:t>
      </w:r>
      <w:r>
        <w:t xml:space="preserve"> </w:t>
      </w:r>
      <w:r>
        <w:t xml:space="preserve">Šādā gadījumā minētās pozīcijas ir jāuzrāda CA1 0460. rindā.</w:t>
      </w:r>
    </w:p>
    <w:p w14:paraId="3921F7AA" w14:textId="56C18CF3" w:rsidR="000B0B09" w:rsidRPr="004B0EC7" w:rsidRDefault="00125707" w:rsidP="0023700C">
      <w:pPr>
        <w:pStyle w:val="Instructionsberschrift2"/>
        <w:numPr>
          <w:ilvl w:val="0"/>
          <w:numId w:val="0"/>
        </w:numPr>
        <w:ind w:left="357" w:hanging="357"/>
        <w:rPr>
          <w:sz w:val="24"/>
          <w:rFonts w:ascii="Times New Roman" w:hAnsi="Times New Roman" w:cs="Times New Roman"/>
        </w:rPr>
      </w:pPr>
      <w:bookmarkStart w:id="60" w:name="_Toc151714491"/>
      <w:r>
        <w:rPr>
          <w:sz w:val="24"/>
          <w:u w:val="none"/>
          <w:rFonts w:ascii="Times New Roman" w:hAnsi="Times New Roman"/>
        </w:rPr>
        <w:t xml:space="preserve">5.2.2.</w:t>
      </w:r>
      <w:r>
        <w:rPr>
          <w:sz w:val="24"/>
          <w:u w:val="none"/>
          <w:rFonts w:ascii="Times New Roman" w:hAnsi="Times New Roman"/>
        </w:rPr>
        <w:tab/>
      </w:r>
      <w:r>
        <w:rPr>
          <w:sz w:val="24"/>
          <w:rFonts w:ascii="Times New Roman" w:hAnsi="Times New Roman"/>
        </w:rPr>
        <w:t xml:space="preserve">Norādes par konkrētām pozīcijām</w:t>
      </w:r>
      <w:bookmarkEnd w:id="54"/>
      <w:bookmarkEnd w:id="55"/>
      <w:bookmarkEnd w:id="56"/>
      <w:bookmarkEnd w:id="57"/>
      <w:bookmarkEnd w:id="58"/>
      <w:bookmarkEnd w:id="59"/>
      <w:bookmarkEnd w:id="6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605"/>
      </w:tblGrid>
      <w:tr w:rsidR="00C55547" w:rsidRPr="004B0EC7" w14:paraId="5FAA1DCA" w14:textId="77777777" w:rsidTr="00E10B85">
        <w:trPr>
          <w:trHeight w:val="631"/>
        </w:trPr>
        <w:tc>
          <w:tcPr>
            <w:tcW w:w="9018" w:type="dxa"/>
            <w:gridSpan w:val="2"/>
            <w:shd w:val="clear" w:color="auto" w:fill="CCCCCC"/>
          </w:tcPr>
          <w:p w14:paraId="672709A6" w14:textId="77777777" w:rsidR="00C55547" w:rsidRPr="004B0EC7" w:rsidRDefault="00C55547" w:rsidP="00E10B85">
            <w:pPr>
              <w:autoSpaceDE w:val="0"/>
              <w:autoSpaceDN w:val="0"/>
              <w:adjustRightInd w:val="0"/>
              <w:spacing w:after="0"/>
              <w:rPr>
                <w:b/>
                <w:sz w:val="24"/>
                <w:rFonts w:ascii="Times New Roman" w:hAnsi="Times New Roman"/>
              </w:rPr>
            </w:pPr>
            <w:r>
              <w:rPr>
                <w:b/>
                <w:sz w:val="24"/>
                <w:rFonts w:ascii="Times New Roman" w:hAnsi="Times New Roman"/>
              </w:rPr>
              <w:t xml:space="preserve">Slejas</w:t>
            </w:r>
          </w:p>
        </w:tc>
      </w:tr>
      <w:tr w:rsidR="00C55547" w:rsidRPr="004B0EC7" w14:paraId="25DD94D3" w14:textId="77777777" w:rsidTr="000911FE">
        <w:tc>
          <w:tcPr>
            <w:tcW w:w="1413" w:type="dxa"/>
          </w:tcPr>
          <w:p w14:paraId="1C45AB39" w14:textId="77777777" w:rsidR="00C55547" w:rsidRPr="004B0EC7" w:rsidRDefault="00EE2CD5" w:rsidP="00E10B85">
            <w:pPr>
              <w:autoSpaceDE w:val="0"/>
              <w:autoSpaceDN w:val="0"/>
              <w:adjustRightInd w:val="0"/>
              <w:spacing w:before="0" w:after="0"/>
              <w:rPr>
                <w:sz w:val="24"/>
                <w:rFonts w:ascii="Times New Roman" w:hAnsi="Times New Roman"/>
              </w:rPr>
            </w:pPr>
            <w:r>
              <w:rPr>
                <w:sz w:val="24"/>
                <w:rFonts w:ascii="Times New Roman" w:hAnsi="Times New Roman"/>
              </w:rPr>
              <w:t xml:space="preserve">0010.–0020.</w:t>
            </w:r>
          </w:p>
        </w:tc>
        <w:tc>
          <w:tcPr>
            <w:tcW w:w="7605" w:type="dxa"/>
          </w:tcPr>
          <w:p w14:paraId="37C65F35" w14:textId="77777777" w:rsidR="00C55547" w:rsidRPr="004B0EC7" w:rsidRDefault="00C55547" w:rsidP="00E10B85">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VISAS POZĪCIJAS (GARĀS UN ĪSĀS)</w:t>
            </w:r>
          </w:p>
          <w:p w14:paraId="503F4241" w14:textId="5A1E85D7" w:rsidR="00C55547" w:rsidRPr="004B0EC7" w:rsidRDefault="00C55547" w:rsidP="007062FD">
            <w:pPr>
              <w:rPr>
                <w:sz w:val="24"/>
                <w:rFonts w:ascii="Times New Roman" w:hAnsi="Times New Roman"/>
              </w:rPr>
            </w:pPr>
            <w:r>
              <w:rPr>
                <w:sz w:val="24"/>
                <w:rFonts w:ascii="Times New Roman" w:hAnsi="Times New Roman"/>
              </w:rPr>
              <w:t xml:space="preserve">Regulas (ES) Nr. 575/2013 102. pants un 105. panta 1. punkts saistībā ar minētās regulas 337. pantu (vērtspapīrošanas pozīcijas).</w:t>
            </w:r>
            <w:r>
              <w:rPr>
                <w:sz w:val="24"/>
                <w:rStyle w:val="InstructionsTabelleText"/>
                <w:rFonts w:ascii="Times New Roman" w:hAnsi="Times New Roman"/>
              </w:rPr>
              <w:t xml:space="preserve"> </w:t>
            </w:r>
            <w:r>
              <w:rPr>
                <w:sz w:val="24"/>
                <w:rFonts w:ascii="Times New Roman" w:hAnsi="Times New Roman"/>
              </w:rPr>
              <w:t xml:space="preserve">Attiecībā uz atšķirību starp garajām un īsajām pozīcijām, kas arī ir piemērojamas šīm bruto pozīcijām, sk. Regulas (ES) Nr. 575/2013 328. panta 2. punktu.</w:t>
            </w:r>
            <w:r>
              <w:rPr>
                <w:sz w:val="24"/>
                <w:rStyle w:val="InstructionsTabelleText"/>
                <w:rFonts w:ascii="Times New Roman" w:hAnsi="Times New Roman"/>
              </w:rPr>
              <w:t xml:space="preserve"> </w:t>
            </w:r>
          </w:p>
        </w:tc>
      </w:tr>
      <w:tr w:rsidR="00C55547" w:rsidRPr="004B0EC7" w14:paraId="22839602" w14:textId="77777777" w:rsidTr="000911FE">
        <w:tc>
          <w:tcPr>
            <w:tcW w:w="1413" w:type="dxa"/>
          </w:tcPr>
          <w:p w14:paraId="40A33AFE" w14:textId="77777777" w:rsidR="00C55547" w:rsidRPr="004B0EC7" w:rsidRDefault="00EE2CD5" w:rsidP="00E10B85">
            <w:pPr>
              <w:autoSpaceDE w:val="0"/>
              <w:autoSpaceDN w:val="0"/>
              <w:adjustRightInd w:val="0"/>
              <w:spacing w:before="0" w:after="0"/>
              <w:rPr>
                <w:sz w:val="24"/>
                <w:rFonts w:ascii="Times New Roman" w:hAnsi="Times New Roman"/>
              </w:rPr>
            </w:pPr>
            <w:r>
              <w:rPr>
                <w:sz w:val="24"/>
                <w:rFonts w:ascii="Times New Roman" w:hAnsi="Times New Roman"/>
              </w:rPr>
              <w:t xml:space="preserve">0030.–0040.</w:t>
            </w:r>
          </w:p>
        </w:tc>
        <w:tc>
          <w:tcPr>
            <w:tcW w:w="7605" w:type="dxa"/>
          </w:tcPr>
          <w:p w14:paraId="511B0208" w14:textId="77777777" w:rsidR="00C55547" w:rsidRPr="004B0EC7" w:rsidRDefault="00C55547" w:rsidP="00E10B85">
            <w:pPr>
              <w:rPr>
                <w:rStyle w:val="InstructionsTabelleberschrift"/>
                <w:sz w:val="24"/>
                <w:rFonts w:ascii="Times New Roman" w:hAnsi="Times New Roman"/>
              </w:rPr>
            </w:pPr>
            <w:r>
              <w:rPr>
                <w:sz w:val="24"/>
                <w:rStyle w:val="InstructionsTabelleberschrift"/>
                <w:rFonts w:ascii="Times New Roman" w:hAnsi="Times New Roman"/>
              </w:rPr>
              <w:t xml:space="preserve">(-) POZĪCIJAS, KAS ATSKAITĪTAS NO PAŠU KAPITĀLA</w:t>
            </w:r>
            <w:r>
              <w:rPr>
                <w:sz w:val="24"/>
                <w:rFonts w:ascii="Times New Roman" w:hAnsi="Times New Roman"/>
              </w:rPr>
              <w:t xml:space="preserve"> </w:t>
            </w:r>
            <w:r>
              <w:rPr>
                <w:sz w:val="24"/>
                <w:b/>
                <w:bCs/>
                <w:u w:val="single"/>
                <w:rFonts w:ascii="Times New Roman" w:hAnsi="Times New Roman"/>
              </w:rPr>
              <w:t xml:space="preserve">(GARĀS UN ĪSĀS)</w:t>
            </w:r>
          </w:p>
          <w:p w14:paraId="1429CBFE" w14:textId="010B8175" w:rsidR="00C55547" w:rsidRPr="004B0EC7" w:rsidRDefault="00705025" w:rsidP="00D24331">
            <w:pPr>
              <w:rPr>
                <w:rStyle w:val="InstructionsTabelleText"/>
                <w:sz w:val="24"/>
                <w:rFonts w:ascii="Times New Roman" w:hAnsi="Times New Roman"/>
              </w:rPr>
            </w:pPr>
            <w:r>
              <w:rPr>
                <w:sz w:val="24"/>
                <w:rStyle w:val="InstructionsTabelleText"/>
                <w:rFonts w:ascii="Times New Roman" w:hAnsi="Times New Roman"/>
              </w:rPr>
              <w:t xml:space="preserve"> </w:t>
            </w:r>
            <w:r>
              <w:rPr>
                <w:sz w:val="24"/>
                <w:rFonts w:ascii="Times New Roman" w:hAnsi="Times New Roman"/>
              </w:rPr>
              <w:t xml:space="preserve">Regulas (ES) Nr. 575/2013 244. panta 1. punkta b) apakšpunkts, 245. panta 1. punkta b) apakšpunkts un 253. pants.</w:t>
            </w:r>
          </w:p>
        </w:tc>
      </w:tr>
      <w:tr w:rsidR="00C55547" w:rsidRPr="004B0EC7" w14:paraId="16C58348" w14:textId="77777777" w:rsidTr="000911FE">
        <w:tc>
          <w:tcPr>
            <w:tcW w:w="1413" w:type="dxa"/>
          </w:tcPr>
          <w:p w14:paraId="2D1E9030" w14:textId="77777777" w:rsidR="00C55547" w:rsidRPr="004B0EC7" w:rsidRDefault="00EE2CD5" w:rsidP="00E10B85">
            <w:pPr>
              <w:autoSpaceDE w:val="0"/>
              <w:autoSpaceDN w:val="0"/>
              <w:adjustRightInd w:val="0"/>
              <w:spacing w:before="0" w:after="0"/>
              <w:rPr>
                <w:sz w:val="24"/>
                <w:rFonts w:ascii="Times New Roman" w:hAnsi="Times New Roman"/>
              </w:rPr>
            </w:pPr>
            <w:r>
              <w:rPr>
                <w:sz w:val="24"/>
                <w:rFonts w:ascii="Times New Roman" w:hAnsi="Times New Roman"/>
              </w:rPr>
              <w:t xml:space="preserve">0050.–0060.</w:t>
            </w:r>
          </w:p>
        </w:tc>
        <w:tc>
          <w:tcPr>
            <w:tcW w:w="7605" w:type="dxa"/>
          </w:tcPr>
          <w:p w14:paraId="088E4387" w14:textId="77777777" w:rsidR="00C55547" w:rsidRPr="004B0EC7" w:rsidRDefault="00C55547" w:rsidP="00E10B85">
            <w:pPr>
              <w:rPr>
                <w:rStyle w:val="InstructionsTabelleberschrift"/>
                <w:sz w:val="24"/>
                <w:rFonts w:ascii="Times New Roman" w:hAnsi="Times New Roman"/>
              </w:rPr>
            </w:pPr>
            <w:r>
              <w:rPr>
                <w:sz w:val="24"/>
                <w:rStyle w:val="InstructionsTabelleberschrift"/>
                <w:rFonts w:ascii="Times New Roman" w:hAnsi="Times New Roman"/>
              </w:rPr>
              <w:t xml:space="preserve">NETO POZĪCIJAS</w:t>
            </w:r>
            <w:r>
              <w:rPr>
                <w:sz w:val="24"/>
                <w:rFonts w:ascii="Times New Roman" w:hAnsi="Times New Roman"/>
              </w:rPr>
              <w:t xml:space="preserve"> </w:t>
            </w:r>
            <w:r>
              <w:rPr>
                <w:sz w:val="24"/>
                <w:b/>
                <w:bCs/>
                <w:u w:val="single"/>
                <w:rFonts w:ascii="Times New Roman" w:hAnsi="Times New Roman"/>
              </w:rPr>
              <w:t xml:space="preserve">(GARĀS UN ĪSĀS)</w:t>
            </w:r>
          </w:p>
          <w:p w14:paraId="54C14D76" w14:textId="7E4CA859" w:rsidR="00C55547" w:rsidRPr="004B0EC7" w:rsidRDefault="00C55547" w:rsidP="003073B2">
            <w:pPr>
              <w:rPr>
                <w:rStyle w:val="InstructionsTabelleText"/>
                <w:sz w:val="24"/>
                <w:rFonts w:ascii="Times New Roman" w:hAnsi="Times New Roman"/>
              </w:rPr>
            </w:pPr>
            <w:r>
              <w:rPr>
                <w:sz w:val="24"/>
                <w:rFonts w:ascii="Times New Roman" w:hAnsi="Times New Roman"/>
              </w:rPr>
              <w:t xml:space="preserve">Regulas (ES) Nr. 575/2013 328., 327, 329. un 334. pants.</w:t>
            </w:r>
            <w:r>
              <w:rPr>
                <w:sz w:val="24"/>
                <w:rStyle w:val="InstructionsTabelleText"/>
                <w:rFonts w:ascii="Times New Roman" w:hAnsi="Times New Roman"/>
              </w:rPr>
              <w:t xml:space="preserve"> </w:t>
            </w:r>
            <w:r>
              <w:rPr>
                <w:sz w:val="24"/>
                <w:rFonts w:ascii="Times New Roman" w:hAnsi="Times New Roman"/>
              </w:rPr>
              <w:t xml:space="preserve">Attiecībā uz atšķirību starp garajām un īsajām pozīcijām, sk. Regulas (ES) Nr. 575/2013 328. panta 2. punktu.</w:t>
            </w:r>
          </w:p>
        </w:tc>
      </w:tr>
      <w:tr w:rsidR="00C55547" w:rsidRPr="004B0EC7" w14:paraId="0BDF729C" w14:textId="77777777" w:rsidTr="000911FE">
        <w:tc>
          <w:tcPr>
            <w:tcW w:w="1413" w:type="dxa"/>
          </w:tcPr>
          <w:p w14:paraId="324A2BB6" w14:textId="77777777" w:rsidR="00C55547" w:rsidRPr="004B0EC7" w:rsidRDefault="00EE2CD5" w:rsidP="00543964">
            <w:pPr>
              <w:autoSpaceDE w:val="0"/>
              <w:autoSpaceDN w:val="0"/>
              <w:adjustRightInd w:val="0"/>
              <w:spacing w:before="0" w:after="0"/>
              <w:rPr>
                <w:sz w:val="24"/>
                <w:rFonts w:ascii="Times New Roman" w:hAnsi="Times New Roman"/>
              </w:rPr>
            </w:pPr>
            <w:r>
              <w:rPr>
                <w:sz w:val="24"/>
                <w:rFonts w:ascii="Times New Roman" w:hAnsi="Times New Roman"/>
              </w:rPr>
              <w:t xml:space="preserve">0061.–0104.</w:t>
            </w:r>
          </w:p>
        </w:tc>
        <w:tc>
          <w:tcPr>
            <w:tcW w:w="7605" w:type="dxa"/>
          </w:tcPr>
          <w:p w14:paraId="627BB4B0" w14:textId="77777777" w:rsidR="00C55547" w:rsidRPr="004B0EC7" w:rsidRDefault="00C55547" w:rsidP="00E10B85">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NETO POZĪCIJU SADALĪJUMS PA RISKA SVĒRUMIEM</w:t>
            </w:r>
          </w:p>
          <w:p w14:paraId="3ECFC065" w14:textId="41D71775" w:rsidR="00C3548F" w:rsidRPr="004B0EC7" w:rsidRDefault="00C55547" w:rsidP="003073B2">
            <w:pPr>
              <w:rPr>
                <w:rStyle w:val="InstructionsTabelleText"/>
                <w:sz w:val="24"/>
                <w:rFonts w:ascii="Times New Roman" w:hAnsi="Times New Roman"/>
              </w:rPr>
            </w:pPr>
            <w:r>
              <w:rPr>
                <w:sz w:val="24"/>
                <w:rFonts w:ascii="Times New Roman" w:hAnsi="Times New Roman"/>
              </w:rPr>
              <w:t xml:space="preserve">Regulas (ES) Nr. 575/2013 259. līdz 262. pants, 263. panta 1. un 2. tabula, 264. panta 3. un 4. tabula un 266. pants.</w:t>
            </w:r>
            <w:r>
              <w:rPr>
                <w:sz w:val="24"/>
                <w:rStyle w:val="InstructionsTabelleText"/>
                <w:rFonts w:ascii="Times New Roman" w:hAnsi="Times New Roman"/>
              </w:rPr>
              <w:t xml:space="preserve"> </w:t>
            </w:r>
          </w:p>
          <w:p w14:paraId="4314B137" w14:textId="77777777" w:rsidR="00C55547" w:rsidRPr="004B0EC7" w:rsidRDefault="00C55547" w:rsidP="003073B2">
            <w:pPr>
              <w:rPr>
                <w:rStyle w:val="InstructionsTabelleText"/>
                <w:sz w:val="24"/>
                <w:rFonts w:ascii="Times New Roman" w:hAnsi="Times New Roman"/>
              </w:rPr>
            </w:pPr>
            <w:r>
              <w:rPr>
                <w:rStyle w:val="InstructionsTabelleText"/>
                <w:sz w:val="24"/>
                <w:rFonts w:ascii="Times New Roman" w:hAnsi="Times New Roman"/>
              </w:rPr>
              <w:t xml:space="preserve">Sadalījumu veic atsevišķi garajām un īsajām pozīcijām.</w:t>
            </w:r>
          </w:p>
        </w:tc>
      </w:tr>
      <w:tr w:rsidR="00C55547" w:rsidRPr="004B0EC7" w14:paraId="2A20E80A" w14:textId="77777777" w:rsidTr="000911FE">
        <w:tc>
          <w:tcPr>
            <w:tcW w:w="1413" w:type="dxa"/>
          </w:tcPr>
          <w:p w14:paraId="163C862B" w14:textId="77777777" w:rsidR="00C55547" w:rsidRPr="004B0EC7" w:rsidRDefault="00EE2CD5" w:rsidP="00921700">
            <w:pPr>
              <w:autoSpaceDE w:val="0"/>
              <w:autoSpaceDN w:val="0"/>
              <w:adjustRightInd w:val="0"/>
              <w:spacing w:before="0" w:after="0"/>
              <w:rPr>
                <w:sz w:val="24"/>
                <w:rFonts w:ascii="Times New Roman" w:hAnsi="Times New Roman"/>
              </w:rPr>
            </w:pPr>
            <w:r>
              <w:rPr>
                <w:sz w:val="24"/>
                <w:rFonts w:ascii="Times New Roman" w:hAnsi="Times New Roman"/>
              </w:rPr>
              <w:t xml:space="preserve">0402.–0406.</w:t>
            </w:r>
          </w:p>
        </w:tc>
        <w:tc>
          <w:tcPr>
            <w:tcW w:w="7605" w:type="dxa"/>
          </w:tcPr>
          <w:p w14:paraId="2AF3DBA4" w14:textId="77777777" w:rsidR="00C55547" w:rsidRPr="004B0EC7" w:rsidRDefault="00C55547" w:rsidP="00E10B85">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NETO POZĪCIJU SADALĪJUMS PA PIEEJĀM</w:t>
            </w:r>
          </w:p>
          <w:p w14:paraId="683DE902" w14:textId="55DF04AD" w:rsidR="00C55547" w:rsidRPr="004B0EC7" w:rsidRDefault="00C55547" w:rsidP="003073B2">
            <w:pPr>
              <w:rPr>
                <w:b/>
                <w:bCs/>
                <w:sz w:val="24"/>
                <w:u w:val="single"/>
                <w:rFonts w:ascii="Times New Roman" w:hAnsi="Times New Roman"/>
              </w:rPr>
            </w:pPr>
            <w:r>
              <w:rPr>
                <w:sz w:val="24"/>
                <w:rFonts w:ascii="Times New Roman" w:hAnsi="Times New Roman"/>
              </w:rPr>
              <w:t xml:space="preserve">Regulas (ES) Nr. 575/2013 254. pants</w:t>
            </w:r>
            <w:r>
              <w:rPr>
                <w:sz w:val="24"/>
                <w:rStyle w:val="InstructionsTabelleText"/>
                <w:rFonts w:ascii="Times New Roman" w:hAnsi="Times New Roman"/>
              </w:rPr>
              <w:t xml:space="preserve"> </w:t>
            </w:r>
          </w:p>
        </w:tc>
      </w:tr>
      <w:tr w:rsidR="00C55547" w:rsidRPr="004B0EC7" w14:paraId="6061874B" w14:textId="77777777" w:rsidTr="000911FE">
        <w:tc>
          <w:tcPr>
            <w:tcW w:w="1413" w:type="dxa"/>
          </w:tcPr>
          <w:p w14:paraId="4B729A34" w14:textId="77777777" w:rsidR="00C55547" w:rsidRPr="004B0EC7" w:rsidRDefault="00EE2CD5" w:rsidP="00921700">
            <w:pPr>
              <w:autoSpaceDE w:val="0"/>
              <w:autoSpaceDN w:val="0"/>
              <w:adjustRightInd w:val="0"/>
              <w:spacing w:before="0" w:after="0"/>
              <w:rPr>
                <w:sz w:val="24"/>
                <w:rFonts w:ascii="Times New Roman" w:hAnsi="Times New Roman"/>
              </w:rPr>
            </w:pPr>
            <w:r>
              <w:rPr>
                <w:sz w:val="24"/>
                <w:rFonts w:ascii="Times New Roman" w:hAnsi="Times New Roman"/>
              </w:rPr>
              <w:t xml:space="preserve">0402.</w:t>
            </w:r>
          </w:p>
        </w:tc>
        <w:tc>
          <w:tcPr>
            <w:tcW w:w="7605" w:type="dxa"/>
          </w:tcPr>
          <w:p w14:paraId="06929D2D" w14:textId="77777777" w:rsidR="00C55547" w:rsidRPr="004B0EC7" w:rsidRDefault="00C55547" w:rsidP="00E10B85">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Uz iekšējiem reitingiem balstītā vērtspapīrošanas pieeja (</w:t>
            </w:r>
            <w:r>
              <w:rPr>
                <w:b/>
                <w:sz w:val="24"/>
                <w:u w:val="single"/>
                <w:i/>
                <w:iCs/>
                <w:rFonts w:ascii="Times New Roman" w:hAnsi="Times New Roman"/>
              </w:rPr>
              <w:t xml:space="preserve">SEC-IRBA</w:t>
            </w:r>
            <w:r>
              <w:rPr>
                <w:b/>
                <w:sz w:val="24"/>
                <w:u w:val="single"/>
                <w:rFonts w:ascii="Times New Roman" w:hAnsi="Times New Roman"/>
              </w:rPr>
              <w:t xml:space="preserve">)</w:t>
            </w:r>
          </w:p>
          <w:p w14:paraId="41A48A7C" w14:textId="67C34C11" w:rsidR="00C55547" w:rsidRPr="004B0EC7" w:rsidRDefault="00C55547" w:rsidP="003073B2">
            <w:pPr>
              <w:rPr>
                <w:b/>
                <w:bCs/>
                <w:sz w:val="24"/>
                <w:u w:val="single"/>
                <w:rFonts w:ascii="Times New Roman" w:hAnsi="Times New Roman"/>
              </w:rPr>
            </w:pPr>
            <w:r>
              <w:rPr>
                <w:sz w:val="24"/>
                <w:rFonts w:ascii="Times New Roman" w:hAnsi="Times New Roman"/>
              </w:rPr>
              <w:t xml:space="preserve">Regulas (ES) Nr. 575/2013 259. un 260. pants.</w:t>
            </w:r>
          </w:p>
        </w:tc>
      </w:tr>
      <w:tr w:rsidR="00C55547" w:rsidRPr="004B0EC7" w14:paraId="16BB3DCB" w14:textId="77777777" w:rsidTr="000911FE">
        <w:tc>
          <w:tcPr>
            <w:tcW w:w="1413" w:type="dxa"/>
          </w:tcPr>
          <w:p w14:paraId="189036B1" w14:textId="77777777" w:rsidR="00C55547" w:rsidRPr="004B0EC7" w:rsidRDefault="00EE2CD5" w:rsidP="00921700">
            <w:pPr>
              <w:autoSpaceDE w:val="0"/>
              <w:autoSpaceDN w:val="0"/>
              <w:adjustRightInd w:val="0"/>
              <w:spacing w:before="0" w:after="0"/>
              <w:rPr>
                <w:sz w:val="24"/>
                <w:rFonts w:ascii="Times New Roman" w:hAnsi="Times New Roman"/>
              </w:rPr>
            </w:pPr>
            <w:r>
              <w:rPr>
                <w:sz w:val="24"/>
                <w:rFonts w:ascii="Times New Roman" w:hAnsi="Times New Roman"/>
              </w:rPr>
              <w:t xml:space="preserve">0403.</w:t>
            </w:r>
          </w:p>
        </w:tc>
        <w:tc>
          <w:tcPr>
            <w:tcW w:w="7605" w:type="dxa"/>
          </w:tcPr>
          <w:p w14:paraId="6F8EF419" w14:textId="77777777" w:rsidR="00C55547" w:rsidRPr="004B0EC7" w:rsidRDefault="00C55547" w:rsidP="00E10B85">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Standartizētā vērtspapīrošanas pieeja (</w:t>
            </w:r>
            <w:r>
              <w:rPr>
                <w:b/>
                <w:sz w:val="24"/>
                <w:u w:val="single"/>
                <w:i/>
                <w:iCs/>
                <w:rFonts w:ascii="Times New Roman" w:hAnsi="Times New Roman"/>
              </w:rPr>
              <w:t xml:space="preserve">SEC-SA</w:t>
            </w:r>
            <w:r>
              <w:rPr>
                <w:b/>
                <w:sz w:val="24"/>
                <w:u w:val="single"/>
                <w:rFonts w:ascii="Times New Roman" w:hAnsi="Times New Roman"/>
              </w:rPr>
              <w:t xml:space="preserve">)</w:t>
            </w:r>
          </w:p>
          <w:p w14:paraId="5A374E14" w14:textId="4A4A259B" w:rsidR="00C55547" w:rsidRPr="004B0EC7" w:rsidRDefault="00C55547" w:rsidP="003073B2">
            <w:pPr>
              <w:autoSpaceDE w:val="0"/>
              <w:autoSpaceDN w:val="0"/>
              <w:adjustRightInd w:val="0"/>
              <w:jc w:val="left"/>
              <w:rPr>
                <w:b/>
                <w:bCs/>
                <w:sz w:val="24"/>
                <w:u w:val="single"/>
                <w:rFonts w:ascii="Times New Roman" w:hAnsi="Times New Roman"/>
              </w:rPr>
            </w:pPr>
            <w:r>
              <w:rPr>
                <w:sz w:val="24"/>
                <w:rFonts w:ascii="Times New Roman" w:hAnsi="Times New Roman"/>
              </w:rPr>
              <w:t xml:space="preserve">Regulas (ES) Nr. 575/2013 261. un 262. pants.</w:t>
            </w:r>
          </w:p>
        </w:tc>
      </w:tr>
      <w:tr w:rsidR="00C55547" w:rsidRPr="004B0EC7" w14:paraId="0B1E8511" w14:textId="77777777" w:rsidTr="000911FE">
        <w:tc>
          <w:tcPr>
            <w:tcW w:w="1413" w:type="dxa"/>
          </w:tcPr>
          <w:p w14:paraId="283E5722" w14:textId="77777777" w:rsidR="00C55547" w:rsidRPr="004B0EC7" w:rsidRDefault="00EE2CD5" w:rsidP="00921700">
            <w:pPr>
              <w:autoSpaceDE w:val="0"/>
              <w:autoSpaceDN w:val="0"/>
              <w:adjustRightInd w:val="0"/>
              <w:spacing w:before="0" w:after="0"/>
              <w:rPr>
                <w:sz w:val="24"/>
                <w:rFonts w:ascii="Times New Roman" w:hAnsi="Times New Roman"/>
              </w:rPr>
            </w:pPr>
            <w:r>
              <w:rPr>
                <w:sz w:val="24"/>
                <w:rFonts w:ascii="Times New Roman" w:hAnsi="Times New Roman"/>
              </w:rPr>
              <w:t xml:space="preserve">0404.</w:t>
            </w:r>
          </w:p>
        </w:tc>
        <w:tc>
          <w:tcPr>
            <w:tcW w:w="7605" w:type="dxa"/>
          </w:tcPr>
          <w:p w14:paraId="7AA18AA4" w14:textId="77777777" w:rsidR="00C55547" w:rsidRPr="004B0EC7" w:rsidRDefault="00C55547" w:rsidP="00E10B85">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Uz ārējiem reitingiem balstītā vērtspapīrošanas pieeja (</w:t>
            </w:r>
            <w:r>
              <w:rPr>
                <w:b/>
                <w:sz w:val="24"/>
                <w:u w:val="single"/>
                <w:i/>
                <w:iCs/>
                <w:rFonts w:ascii="Times New Roman" w:hAnsi="Times New Roman"/>
              </w:rPr>
              <w:t xml:space="preserve">SEC-ERBA</w:t>
            </w:r>
            <w:r>
              <w:rPr>
                <w:b/>
                <w:sz w:val="24"/>
                <w:u w:val="single"/>
                <w:rFonts w:ascii="Times New Roman" w:hAnsi="Times New Roman"/>
              </w:rPr>
              <w:t xml:space="preserve">)</w:t>
            </w:r>
          </w:p>
          <w:p w14:paraId="2250A6DF" w14:textId="199187B3" w:rsidR="00C55547" w:rsidRPr="004B0EC7" w:rsidRDefault="00C55547" w:rsidP="003073B2">
            <w:pPr>
              <w:rPr>
                <w:b/>
                <w:bCs/>
                <w:sz w:val="24"/>
                <w:u w:val="single"/>
                <w:rFonts w:ascii="Times New Roman" w:hAnsi="Times New Roman"/>
              </w:rPr>
            </w:pPr>
            <w:r>
              <w:rPr>
                <w:sz w:val="24"/>
                <w:rFonts w:ascii="Times New Roman" w:hAnsi="Times New Roman"/>
              </w:rPr>
              <w:t xml:space="preserve">Regulas (ES) Nr. 575/2013 263. un 264. pants.</w:t>
            </w:r>
          </w:p>
        </w:tc>
      </w:tr>
      <w:tr w:rsidR="00C55547" w:rsidRPr="004B0EC7" w14:paraId="76051CC7" w14:textId="77777777" w:rsidTr="000911FE">
        <w:tc>
          <w:tcPr>
            <w:tcW w:w="1413" w:type="dxa"/>
          </w:tcPr>
          <w:p w14:paraId="2CE39EAA" w14:textId="77777777" w:rsidR="00C55547" w:rsidRPr="004B0EC7" w:rsidRDefault="00EE2CD5" w:rsidP="00921700">
            <w:pPr>
              <w:autoSpaceDE w:val="0"/>
              <w:autoSpaceDN w:val="0"/>
              <w:adjustRightInd w:val="0"/>
              <w:spacing w:before="0" w:after="0"/>
              <w:rPr>
                <w:sz w:val="24"/>
                <w:rFonts w:ascii="Times New Roman" w:hAnsi="Times New Roman"/>
              </w:rPr>
            </w:pPr>
            <w:r>
              <w:rPr>
                <w:sz w:val="24"/>
                <w:rFonts w:ascii="Times New Roman" w:hAnsi="Times New Roman"/>
              </w:rPr>
              <w:t xml:space="preserve">0405.</w:t>
            </w:r>
          </w:p>
        </w:tc>
        <w:tc>
          <w:tcPr>
            <w:tcW w:w="7605" w:type="dxa"/>
          </w:tcPr>
          <w:p w14:paraId="334AB028" w14:textId="77777777" w:rsidR="00C55547" w:rsidRPr="004B0EC7" w:rsidRDefault="00C55547" w:rsidP="00E10B85">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IEKŠĒJĀ NOVĒRTĒJUMA PIEEJA</w:t>
            </w:r>
          </w:p>
          <w:p w14:paraId="5354C48C" w14:textId="67E47F49" w:rsidR="00C55547" w:rsidRPr="004B0EC7" w:rsidRDefault="00C55547" w:rsidP="007062FD">
            <w:pPr>
              <w:rPr>
                <w:bCs/>
                <w:sz w:val="24"/>
                <w:u w:val="single"/>
                <w:rFonts w:ascii="Times New Roman" w:hAnsi="Times New Roman"/>
              </w:rPr>
            </w:pPr>
            <w:r>
              <w:rPr>
                <w:sz w:val="24"/>
                <w:rFonts w:ascii="Times New Roman" w:hAnsi="Times New Roman"/>
              </w:rPr>
              <w:t xml:space="preserve">Regulas (ES) Nr. 575/2013 254. pants, 265. pants un 266. panta 5. punkts.</w:t>
            </w:r>
          </w:p>
        </w:tc>
      </w:tr>
      <w:tr w:rsidR="0033476C" w:rsidRPr="004B0EC7" w14:paraId="00803C23" w14:textId="77777777" w:rsidTr="000911FE">
        <w:tc>
          <w:tcPr>
            <w:tcW w:w="1413" w:type="dxa"/>
          </w:tcPr>
          <w:p w14:paraId="6969B7D6" w14:textId="7D0DF91C" w:rsidR="0033476C" w:rsidRPr="004B0EC7" w:rsidRDefault="0033476C" w:rsidP="00921700">
            <w:pPr>
              <w:autoSpaceDE w:val="0"/>
              <w:autoSpaceDN w:val="0"/>
              <w:adjustRightInd w:val="0"/>
              <w:spacing w:before="0" w:after="0"/>
              <w:rPr>
                <w:sz w:val="24"/>
                <w:rFonts w:ascii="Times New Roman" w:hAnsi="Times New Roman"/>
              </w:rPr>
            </w:pPr>
            <w:r>
              <w:rPr>
                <w:sz w:val="24"/>
                <w:rFonts w:ascii="Times New Roman" w:hAnsi="Times New Roman"/>
              </w:rPr>
              <w:t xml:space="preserve">0900.</w:t>
            </w:r>
          </w:p>
        </w:tc>
        <w:tc>
          <w:tcPr>
            <w:tcW w:w="7605" w:type="dxa"/>
          </w:tcPr>
          <w:p w14:paraId="1E2E9907" w14:textId="3152DD84" w:rsidR="0033476C" w:rsidRPr="004B0EC7" w:rsidRDefault="0033476C" w:rsidP="0033476C">
            <w:pPr>
              <w:spacing w:before="0" w:after="0"/>
              <w:jc w:val="left"/>
              <w:rPr>
                <w:b/>
                <w:sz w:val="24"/>
                <w:u w:val="single"/>
                <w:rFonts w:ascii="Times New Roman" w:hAnsi="Times New Roman"/>
              </w:rPr>
            </w:pPr>
            <w:r>
              <w:rPr>
                <w:b/>
                <w:sz w:val="24"/>
                <w:u w:val="single"/>
                <w:rFonts w:ascii="Times New Roman" w:hAnsi="Times New Roman"/>
              </w:rPr>
              <w:t xml:space="preserve">ĪPAŠA PROCEDŪRA ATBILSTĪGAS INRD VĒRTSPAPĪROŠANAS AUGSTĀKAS PRIORITĀTES LAIDIENIEM</w:t>
            </w:r>
          </w:p>
          <w:p w14:paraId="17BE744C" w14:textId="0A44FB4D" w:rsidR="0033476C" w:rsidRPr="004B0EC7" w:rsidRDefault="0033476C" w:rsidP="001235ED">
            <w:pPr>
              <w:rPr>
                <w:b/>
                <w:bCs/>
                <w:sz w:val="24"/>
                <w:u w:val="single"/>
                <w:rFonts w:ascii="Times New Roman" w:hAnsi="Times New Roman"/>
              </w:rPr>
            </w:pPr>
            <w:r>
              <w:rPr>
                <w:sz w:val="24"/>
                <w:rFonts w:ascii="Times New Roman" w:hAnsi="Times New Roman"/>
              </w:rPr>
              <w:t xml:space="preserve">Regulas (ES) Nr. 575/2013 269.a panta 3. punkts.</w:t>
            </w:r>
          </w:p>
        </w:tc>
      </w:tr>
      <w:tr w:rsidR="00C55547" w:rsidRPr="004B0EC7" w14:paraId="05BEB883" w14:textId="77777777" w:rsidTr="000911FE">
        <w:tc>
          <w:tcPr>
            <w:tcW w:w="1413" w:type="dxa"/>
          </w:tcPr>
          <w:p w14:paraId="3D2DEA0A" w14:textId="77777777" w:rsidR="00C55547" w:rsidRPr="004B0EC7" w:rsidRDefault="00EE2CD5" w:rsidP="00921700">
            <w:pPr>
              <w:autoSpaceDE w:val="0"/>
              <w:autoSpaceDN w:val="0"/>
              <w:adjustRightInd w:val="0"/>
              <w:spacing w:before="0" w:after="0"/>
              <w:rPr>
                <w:sz w:val="24"/>
                <w:rFonts w:ascii="Times New Roman" w:hAnsi="Times New Roman"/>
              </w:rPr>
            </w:pPr>
            <w:r>
              <w:rPr>
                <w:sz w:val="24"/>
                <w:rFonts w:ascii="Times New Roman" w:hAnsi="Times New Roman"/>
              </w:rPr>
              <w:t xml:space="preserve">0406.</w:t>
            </w:r>
          </w:p>
        </w:tc>
        <w:tc>
          <w:tcPr>
            <w:tcW w:w="7605" w:type="dxa"/>
          </w:tcPr>
          <w:p w14:paraId="25786344" w14:textId="4EFB7A5E" w:rsidR="00C55547" w:rsidRPr="004B0EC7" w:rsidRDefault="00C55547" w:rsidP="00E10B85">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CITS (</w:t>
            </w:r>
            <w:r>
              <w:rPr>
                <w:b/>
                <w:sz w:val="24"/>
                <w:u w:val="single"/>
                <w:i/>
                <w:iCs/>
                <w:rFonts w:ascii="Times New Roman" w:hAnsi="Times New Roman"/>
              </w:rPr>
              <w:t xml:space="preserve">RW</w:t>
            </w:r>
            <w:r>
              <w:rPr>
                <w:b/>
                <w:sz w:val="24"/>
                <w:u w:val="single"/>
                <w:rFonts w:ascii="Times New Roman" w:hAnsi="Times New Roman"/>
              </w:rPr>
              <w:t xml:space="preserve"> = 1 250 %)</w:t>
            </w:r>
          </w:p>
          <w:p w14:paraId="1684F52F" w14:textId="43F3FE5E" w:rsidR="00C55547" w:rsidRPr="004B0EC7" w:rsidRDefault="00C55547" w:rsidP="003073B2">
            <w:pPr>
              <w:rPr>
                <w:b/>
                <w:bCs/>
                <w:sz w:val="24"/>
                <w:u w:val="single"/>
                <w:rFonts w:ascii="Times New Roman" w:hAnsi="Times New Roman"/>
              </w:rPr>
            </w:pPr>
            <w:r>
              <w:rPr>
                <w:sz w:val="24"/>
                <w:rFonts w:ascii="Times New Roman" w:hAnsi="Times New Roman"/>
              </w:rPr>
              <w:t xml:space="preserve">Regulas (ES) Nr. 575/2013 254. panta 7. punkts</w:t>
            </w:r>
          </w:p>
        </w:tc>
      </w:tr>
      <w:tr w:rsidR="00C55547" w:rsidRPr="004B0EC7" w14:paraId="11316298" w14:textId="77777777" w:rsidTr="000911FE">
        <w:tc>
          <w:tcPr>
            <w:tcW w:w="1413" w:type="dxa"/>
          </w:tcPr>
          <w:p w14:paraId="00B9220E" w14:textId="77777777" w:rsidR="00C55547" w:rsidRPr="004B0EC7" w:rsidRDefault="00EE2CD5" w:rsidP="00E10B85">
            <w:pPr>
              <w:autoSpaceDE w:val="0"/>
              <w:autoSpaceDN w:val="0"/>
              <w:adjustRightInd w:val="0"/>
              <w:spacing w:before="0" w:after="0"/>
              <w:rPr>
                <w:sz w:val="24"/>
                <w:rFonts w:ascii="Times New Roman" w:hAnsi="Times New Roman"/>
              </w:rPr>
            </w:pPr>
            <w:r>
              <w:rPr>
                <w:sz w:val="24"/>
                <w:rFonts w:ascii="Times New Roman" w:hAnsi="Times New Roman"/>
              </w:rPr>
              <w:t xml:space="preserve">0530.–0540.</w:t>
            </w:r>
          </w:p>
        </w:tc>
        <w:tc>
          <w:tcPr>
            <w:tcW w:w="7605" w:type="dxa"/>
          </w:tcPr>
          <w:p w14:paraId="595C29DB" w14:textId="77777777" w:rsidR="00C55547" w:rsidRPr="004B0EC7" w:rsidRDefault="00C55547" w:rsidP="00E10B85">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VISPĀRĒJĀ IETEKME (KOREKCIJA) REGULAS (ES) 2017/2402 2. NODAĻAS PĀRKĀPUMA DĒĻ</w:t>
            </w:r>
          </w:p>
          <w:p w14:paraId="3FBEAE4C" w14:textId="027236BE" w:rsidR="00C55547" w:rsidRPr="004B0EC7" w:rsidRDefault="00C55547" w:rsidP="003073B2">
            <w:pPr>
              <w:rPr>
                <w:b/>
                <w:bCs/>
                <w:sz w:val="24"/>
                <w:u w:val="single"/>
                <w:rFonts w:ascii="Times New Roman" w:hAnsi="Times New Roman"/>
              </w:rPr>
            </w:pPr>
            <w:r>
              <w:rPr>
                <w:sz w:val="24"/>
                <w:rFonts w:ascii="Times New Roman" w:hAnsi="Times New Roman"/>
              </w:rPr>
              <w:t xml:space="preserve">Regulas (ES) Nr. 575/2013 270.a pants.</w:t>
            </w:r>
          </w:p>
        </w:tc>
      </w:tr>
      <w:tr w:rsidR="00C55547" w:rsidRPr="004B0EC7" w14:paraId="2BA98A90" w14:textId="77777777" w:rsidTr="000911FE">
        <w:tc>
          <w:tcPr>
            <w:tcW w:w="1413" w:type="dxa"/>
          </w:tcPr>
          <w:p w14:paraId="2EA0118D" w14:textId="77777777" w:rsidR="00C55547" w:rsidRPr="004B0EC7" w:rsidRDefault="00EE2CD5" w:rsidP="00E10B85">
            <w:pPr>
              <w:autoSpaceDE w:val="0"/>
              <w:autoSpaceDN w:val="0"/>
              <w:adjustRightInd w:val="0"/>
              <w:spacing w:before="0" w:after="0"/>
              <w:rPr>
                <w:sz w:val="24"/>
                <w:rFonts w:ascii="Times New Roman" w:hAnsi="Times New Roman"/>
              </w:rPr>
            </w:pPr>
            <w:r>
              <w:rPr>
                <w:sz w:val="24"/>
                <w:rFonts w:ascii="Times New Roman" w:hAnsi="Times New Roman"/>
              </w:rPr>
              <w:t xml:space="preserve">0570.</w:t>
            </w:r>
          </w:p>
        </w:tc>
        <w:tc>
          <w:tcPr>
            <w:tcW w:w="7605" w:type="dxa"/>
          </w:tcPr>
          <w:p w14:paraId="4DCE07C4" w14:textId="77777777" w:rsidR="00C55547" w:rsidRPr="004B0EC7" w:rsidRDefault="00C55547" w:rsidP="00E10B85">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PIRMS MAKSIMĀLĀS ROBEŽVĒRTĪBAS</w:t>
            </w:r>
            <w:r>
              <w:rPr>
                <w:b/>
                <w:sz w:val="24"/>
                <w:u w:val="single"/>
                <w:rFonts w:ascii="Times New Roman" w:hAnsi="Times New Roman"/>
              </w:rPr>
              <w:t xml:space="preserve"> </w:t>
            </w:r>
          </w:p>
          <w:p w14:paraId="740CD739" w14:textId="19182A93" w:rsidR="00C55547" w:rsidRPr="004B0EC7" w:rsidRDefault="00C55547" w:rsidP="007062FD">
            <w:pPr>
              <w:rPr>
                <w:bCs/>
                <w:sz w:val="24"/>
                <w:rFonts w:ascii="Times New Roman" w:hAnsi="Times New Roman"/>
              </w:rPr>
            </w:pPr>
            <w:r>
              <w:rPr>
                <w:sz w:val="24"/>
                <w:rFonts w:ascii="Times New Roman" w:hAnsi="Times New Roman"/>
              </w:rPr>
              <w:t xml:space="preserve">Regulas (ES) Nr. 575/2013 337. pants, neņemot vērā minētās regulas 335. pantu, kas iestādei ļauj noteikt maksimālo robežvērtību produkta svērumam un neto pozīcijai maksimāli iespējamā ar saistību nepildīšanas risku saistītā zaudējuma līmenī.</w:t>
            </w:r>
          </w:p>
        </w:tc>
      </w:tr>
      <w:tr w:rsidR="00C55547" w:rsidRPr="004B0EC7" w14:paraId="247B0FB8" w14:textId="77777777" w:rsidTr="000911FE">
        <w:tc>
          <w:tcPr>
            <w:tcW w:w="1413" w:type="dxa"/>
          </w:tcPr>
          <w:p w14:paraId="22357CAC" w14:textId="77777777" w:rsidR="00C55547" w:rsidRPr="004B0EC7" w:rsidRDefault="00EE2CD5" w:rsidP="00EE079A">
            <w:pPr>
              <w:autoSpaceDE w:val="0"/>
              <w:autoSpaceDN w:val="0"/>
              <w:adjustRightInd w:val="0"/>
              <w:spacing w:before="0" w:after="0"/>
              <w:rPr>
                <w:sz w:val="24"/>
                <w:rFonts w:ascii="Times New Roman" w:hAnsi="Times New Roman"/>
              </w:rPr>
            </w:pPr>
            <w:r>
              <w:rPr>
                <w:sz w:val="24"/>
                <w:rFonts w:ascii="Times New Roman" w:hAnsi="Times New Roman"/>
              </w:rPr>
              <w:t xml:space="preserve">0601.</w:t>
            </w:r>
          </w:p>
        </w:tc>
        <w:tc>
          <w:tcPr>
            <w:tcW w:w="7605" w:type="dxa"/>
          </w:tcPr>
          <w:p w14:paraId="78FC9B76" w14:textId="4118CCB3" w:rsidR="00C55547" w:rsidRPr="004B0EC7" w:rsidRDefault="00C55547" w:rsidP="00E10B85">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PĒC MAKSIMĀLĀS ROBEŽVĒRTĪBAS/KOPĒJO PAŠU KAPITĀLA PRASĪBU PIEMĒROŠANAS PIRMS MĒROGOŠANAS KOEFICIENTA PIEMĒROŠANAS</w:t>
            </w:r>
          </w:p>
          <w:p w14:paraId="0DE4FAED" w14:textId="022355BB" w:rsidR="00C55547" w:rsidRPr="004B0EC7" w:rsidRDefault="00C55547" w:rsidP="007062FD">
            <w:pPr>
              <w:rPr>
                <w:bCs/>
                <w:sz w:val="24"/>
                <w:rFonts w:ascii="Times New Roman" w:hAnsi="Times New Roman"/>
              </w:rPr>
            </w:pPr>
            <w:r>
              <w:rPr>
                <w:sz w:val="24"/>
                <w:rFonts w:ascii="Times New Roman" w:hAnsi="Times New Roman"/>
              </w:rPr>
              <w:t xml:space="preserve">Regulas (ES) Nr. 575/2013 337. pants, ņemot vērā minētās regulas 335. pantā paredzēto rīcības brīvību.</w:t>
            </w:r>
          </w:p>
        </w:tc>
      </w:tr>
    </w:tbl>
    <w:p w14:paraId="2016D379" w14:textId="77777777" w:rsidR="00C55547" w:rsidRPr="004B0EC7"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537"/>
      </w:tblGrid>
      <w:tr w:rsidR="00C55547" w:rsidRPr="004B0EC7" w14:paraId="02A9F41A" w14:textId="77777777" w:rsidTr="00E10B85">
        <w:trPr>
          <w:trHeight w:val="537"/>
        </w:trPr>
        <w:tc>
          <w:tcPr>
            <w:tcW w:w="8950" w:type="dxa"/>
            <w:gridSpan w:val="2"/>
            <w:shd w:val="clear" w:color="auto" w:fill="BFBFBF"/>
          </w:tcPr>
          <w:p w14:paraId="26BB8354" w14:textId="77777777" w:rsidR="00C55547" w:rsidRPr="004B0EC7" w:rsidRDefault="00C55547" w:rsidP="00E10B85">
            <w:pPr>
              <w:autoSpaceDE w:val="0"/>
              <w:autoSpaceDN w:val="0"/>
              <w:adjustRightInd w:val="0"/>
              <w:spacing w:after="0"/>
              <w:rPr>
                <w:b/>
                <w:sz w:val="24"/>
                <w:rFonts w:ascii="Times New Roman" w:hAnsi="Times New Roman"/>
              </w:rPr>
            </w:pPr>
            <w:r>
              <w:rPr>
                <w:b/>
                <w:sz w:val="24"/>
                <w:rFonts w:ascii="Times New Roman" w:hAnsi="Times New Roman"/>
              </w:rPr>
              <w:t xml:space="preserve">Rindas</w:t>
            </w:r>
          </w:p>
        </w:tc>
      </w:tr>
      <w:tr w:rsidR="00C55547" w:rsidRPr="004B0EC7" w14:paraId="32F42F75" w14:textId="77777777" w:rsidTr="000911FE">
        <w:tc>
          <w:tcPr>
            <w:tcW w:w="1413" w:type="dxa"/>
          </w:tcPr>
          <w:p w14:paraId="4D0640F7" w14:textId="77777777" w:rsidR="00C55547" w:rsidRPr="004B0EC7" w:rsidRDefault="002F79EA" w:rsidP="00E10B85">
            <w:pPr>
              <w:autoSpaceDE w:val="0"/>
              <w:autoSpaceDN w:val="0"/>
              <w:adjustRightInd w:val="0"/>
              <w:spacing w:before="0" w:after="0"/>
              <w:rPr>
                <w:sz w:val="24"/>
                <w:rFonts w:ascii="Times New Roman" w:hAnsi="Times New Roman"/>
              </w:rPr>
            </w:pPr>
            <w:r>
              <w:rPr>
                <w:sz w:val="24"/>
                <w:rFonts w:ascii="Times New Roman" w:hAnsi="Times New Roman"/>
              </w:rPr>
              <w:t xml:space="preserve">0010.</w:t>
            </w:r>
          </w:p>
        </w:tc>
        <w:tc>
          <w:tcPr>
            <w:tcW w:w="7537" w:type="dxa"/>
          </w:tcPr>
          <w:p w14:paraId="03F7346E" w14:textId="77777777" w:rsidR="00C55547" w:rsidRPr="004B0EC7" w:rsidRDefault="00C55547" w:rsidP="00E10B85">
            <w:pPr>
              <w:rPr>
                <w:sz w:val="24"/>
                <w:rFonts w:ascii="Times New Roman" w:hAnsi="Times New Roman"/>
              </w:rPr>
            </w:pPr>
            <w:r>
              <w:rPr>
                <w:rStyle w:val="InstructionsTabelleberschrift"/>
                <w:sz w:val="24"/>
                <w:rFonts w:ascii="Times New Roman" w:hAnsi="Times New Roman"/>
              </w:rPr>
              <w:t xml:space="preserve">KOPĒJĀ RISKA DARĪJUMU VĒRTĪBA</w:t>
            </w:r>
          </w:p>
          <w:p w14:paraId="3DA30B45" w14:textId="77777777" w:rsidR="00C55547" w:rsidRPr="004B0EC7" w:rsidRDefault="00C55547" w:rsidP="00C3548F">
            <w:pPr>
              <w:autoSpaceDE w:val="0"/>
              <w:autoSpaceDN w:val="0"/>
              <w:adjustRightInd w:val="0"/>
              <w:spacing w:before="0" w:after="0"/>
              <w:rPr>
                <w:sz w:val="24"/>
                <w:rFonts w:ascii="Times New Roman" w:hAnsi="Times New Roman"/>
              </w:rPr>
            </w:pPr>
            <w:r>
              <w:rPr>
                <w:rStyle w:val="InstructionsTabelleText"/>
                <w:sz w:val="24"/>
                <w:rFonts w:ascii="Times New Roman" w:hAnsi="Times New Roman"/>
              </w:rPr>
              <w:t xml:space="preserve">Nenokārtotu (tirdzniecības portfelī turētu) vērtspapīrošanas un atkārtotas vērtspapīrošanas darījumu kopsumma, ko uzrāda iestāde, kura ir iniciatora vai ieguldītāja, vai sponsora lomā(-s).</w:t>
            </w:r>
          </w:p>
        </w:tc>
      </w:tr>
      <w:tr w:rsidR="00C55547" w:rsidRPr="004B0EC7" w14:paraId="21E51D59" w14:textId="77777777" w:rsidTr="000911FE">
        <w:tc>
          <w:tcPr>
            <w:tcW w:w="1413" w:type="dxa"/>
          </w:tcPr>
          <w:p w14:paraId="5CCD69BA" w14:textId="77777777" w:rsidR="00C55547" w:rsidRPr="004B0EC7" w:rsidRDefault="002F79EA" w:rsidP="002F79EA">
            <w:pPr>
              <w:autoSpaceDE w:val="0"/>
              <w:autoSpaceDN w:val="0"/>
              <w:adjustRightInd w:val="0"/>
              <w:spacing w:before="0" w:after="0"/>
              <w:rPr>
                <w:sz w:val="24"/>
                <w:rFonts w:ascii="Times New Roman" w:hAnsi="Times New Roman"/>
              </w:rPr>
            </w:pPr>
            <w:r>
              <w:rPr>
                <w:sz w:val="24"/>
                <w:rFonts w:ascii="Times New Roman" w:hAnsi="Times New Roman"/>
              </w:rPr>
              <w:t xml:space="preserve">0040., 0070. un 0100.</w:t>
            </w:r>
          </w:p>
        </w:tc>
        <w:tc>
          <w:tcPr>
            <w:tcW w:w="7537" w:type="dxa"/>
          </w:tcPr>
          <w:p w14:paraId="4F5DF6AF" w14:textId="77777777" w:rsidR="00C55547" w:rsidRPr="004B0EC7" w:rsidRDefault="00C55547" w:rsidP="00E10B85">
            <w:pPr>
              <w:rPr>
                <w:rStyle w:val="InstructionsTabelleberschrift"/>
                <w:sz w:val="24"/>
                <w:rFonts w:ascii="Times New Roman" w:hAnsi="Times New Roman"/>
              </w:rPr>
            </w:pPr>
            <w:r>
              <w:rPr>
                <w:rStyle w:val="InstructionsTabelleberschrift"/>
                <w:sz w:val="24"/>
                <w:rFonts w:ascii="Times New Roman" w:hAnsi="Times New Roman"/>
              </w:rPr>
              <w:t xml:space="preserve">VĒRTSPAPĪROŠANAS POZĪCIJAS</w:t>
            </w:r>
          </w:p>
          <w:p w14:paraId="62CD89EA" w14:textId="30BF22B1" w:rsidR="00C55547" w:rsidRPr="004B0EC7" w:rsidRDefault="00532026" w:rsidP="00E10B85">
            <w:pPr>
              <w:autoSpaceDE w:val="0"/>
              <w:autoSpaceDN w:val="0"/>
              <w:adjustRightInd w:val="0"/>
              <w:spacing w:before="0" w:after="0"/>
              <w:rPr>
                <w:bCs/>
                <w:sz w:val="24"/>
                <w:rFonts w:ascii="Times New Roman" w:hAnsi="Times New Roman"/>
              </w:rPr>
            </w:pPr>
            <w:r>
              <w:rPr>
                <w:sz w:val="24"/>
                <w:rFonts w:ascii="Times New Roman" w:hAnsi="Times New Roman"/>
              </w:rPr>
              <w:t xml:space="preserve"> </w:t>
            </w:r>
            <w:r>
              <w:rPr>
                <w:sz w:val="24"/>
                <w:rFonts w:ascii="Times New Roman" w:hAnsi="Times New Roman"/>
              </w:rPr>
              <w:t xml:space="preserve">Regulas (ES) Nr. 575/2013 4. panta 1. punkta 62) apakšpunkts.</w:t>
            </w:r>
          </w:p>
          <w:p w14:paraId="0230B6E5" w14:textId="77777777" w:rsidR="00C55547" w:rsidRPr="004B0EC7" w:rsidRDefault="00C55547" w:rsidP="00E10B85">
            <w:pPr>
              <w:autoSpaceDE w:val="0"/>
              <w:autoSpaceDN w:val="0"/>
              <w:adjustRightInd w:val="0"/>
              <w:spacing w:before="0" w:after="0"/>
              <w:rPr>
                <w:rFonts w:ascii="Times New Roman" w:hAnsi="Times New Roman"/>
                <w:bCs/>
                <w:sz w:val="24"/>
                <w:lang w:eastAsia="nl-BE"/>
              </w:rPr>
            </w:pPr>
          </w:p>
        </w:tc>
      </w:tr>
      <w:tr w:rsidR="00C55547" w:rsidRPr="004B0EC7" w14:paraId="4D9AAB18" w14:textId="77777777" w:rsidTr="000911FE">
        <w:tc>
          <w:tcPr>
            <w:tcW w:w="1413" w:type="dxa"/>
          </w:tcPr>
          <w:p w14:paraId="6DA3B4FA" w14:textId="77777777" w:rsidR="00C55547" w:rsidRPr="004B0EC7" w:rsidRDefault="002F79EA" w:rsidP="002F79EA">
            <w:pPr>
              <w:autoSpaceDE w:val="0"/>
              <w:autoSpaceDN w:val="0"/>
              <w:adjustRightInd w:val="0"/>
              <w:spacing w:before="0" w:after="0"/>
              <w:rPr>
                <w:sz w:val="24"/>
                <w:rFonts w:ascii="Times New Roman" w:hAnsi="Times New Roman"/>
              </w:rPr>
            </w:pPr>
            <w:r>
              <w:rPr>
                <w:sz w:val="24"/>
                <w:rFonts w:ascii="Times New Roman" w:hAnsi="Times New Roman"/>
              </w:rPr>
              <w:t xml:space="preserve">0020., 0050., 0080. un 0110.</w:t>
            </w:r>
          </w:p>
        </w:tc>
        <w:tc>
          <w:tcPr>
            <w:tcW w:w="7537" w:type="dxa"/>
          </w:tcPr>
          <w:p w14:paraId="3C62BCE7" w14:textId="77777777" w:rsidR="00C55547" w:rsidRPr="004B0EC7" w:rsidRDefault="00C55547" w:rsidP="00E10B85">
            <w:pPr>
              <w:rPr>
                <w:rStyle w:val="InstructionsTabelleberschrift"/>
                <w:sz w:val="24"/>
                <w:rFonts w:ascii="Times New Roman" w:hAnsi="Times New Roman"/>
              </w:rPr>
            </w:pPr>
            <w:r>
              <w:rPr>
                <w:rStyle w:val="InstructionsTabelleberschrift"/>
                <w:sz w:val="24"/>
                <w:rFonts w:ascii="Times New Roman" w:hAnsi="Times New Roman"/>
              </w:rPr>
              <w:t xml:space="preserve">ATKĀRTOTAS VĒRTSPAPĪROŠANAS POZĪCIJAS</w:t>
            </w:r>
          </w:p>
          <w:p w14:paraId="32F5BAEB" w14:textId="2FA2B3C6" w:rsidR="00C55547" w:rsidRPr="004B0EC7" w:rsidRDefault="00D24331" w:rsidP="00E10B85">
            <w:pPr>
              <w:autoSpaceDE w:val="0"/>
              <w:autoSpaceDN w:val="0"/>
              <w:adjustRightInd w:val="0"/>
              <w:spacing w:before="0" w:after="0"/>
              <w:rPr>
                <w:bCs/>
                <w:sz w:val="24"/>
                <w:rFonts w:ascii="Times New Roman" w:hAnsi="Times New Roman"/>
              </w:rPr>
            </w:pPr>
            <w:r>
              <w:rPr>
                <w:sz w:val="24"/>
                <w:rFonts w:ascii="Times New Roman" w:hAnsi="Times New Roman"/>
              </w:rPr>
              <w:t xml:space="preserve">Regulas (ES) Nr. 575/2013 4. panta 1. punkta 64) apakšpunkts.</w:t>
            </w:r>
          </w:p>
          <w:p w14:paraId="18108A69" w14:textId="77777777" w:rsidR="00C55547" w:rsidRPr="004B0EC7" w:rsidRDefault="00C55547" w:rsidP="00E10B85">
            <w:pPr>
              <w:autoSpaceDE w:val="0"/>
              <w:autoSpaceDN w:val="0"/>
              <w:adjustRightInd w:val="0"/>
              <w:spacing w:before="0" w:after="0"/>
              <w:rPr>
                <w:rFonts w:ascii="Times New Roman" w:hAnsi="Times New Roman"/>
                <w:bCs/>
                <w:sz w:val="24"/>
                <w:lang w:eastAsia="nl-BE"/>
              </w:rPr>
            </w:pPr>
          </w:p>
        </w:tc>
      </w:tr>
      <w:tr w:rsidR="00C55547" w:rsidRPr="004B0EC7" w14:paraId="651A33F7" w14:textId="77777777" w:rsidTr="000911FE">
        <w:tc>
          <w:tcPr>
            <w:tcW w:w="1413" w:type="dxa"/>
          </w:tcPr>
          <w:p w14:paraId="41A2A677" w14:textId="77777777" w:rsidR="00C55547" w:rsidRPr="004B0EC7" w:rsidRDefault="002F79EA" w:rsidP="00E10B85">
            <w:pPr>
              <w:autoSpaceDE w:val="0"/>
              <w:autoSpaceDN w:val="0"/>
              <w:adjustRightInd w:val="0"/>
              <w:spacing w:before="0" w:after="0"/>
              <w:rPr>
                <w:sz w:val="24"/>
                <w:rFonts w:ascii="Times New Roman" w:hAnsi="Times New Roman"/>
              </w:rPr>
            </w:pPr>
            <w:r>
              <w:rPr>
                <w:sz w:val="24"/>
                <w:rFonts w:ascii="Times New Roman" w:hAnsi="Times New Roman"/>
              </w:rPr>
              <w:t xml:space="preserve">0041., 0071. un 0101.</w:t>
            </w:r>
          </w:p>
        </w:tc>
        <w:tc>
          <w:tcPr>
            <w:tcW w:w="7537" w:type="dxa"/>
          </w:tcPr>
          <w:p w14:paraId="17D8E88B" w14:textId="77777777" w:rsidR="00C55547" w:rsidRPr="004B0EC7" w:rsidRDefault="00C55547" w:rsidP="00E10B85">
            <w:pPr>
              <w:rPr>
                <w:rStyle w:val="InstructionsTabelleberschrift"/>
                <w:sz w:val="24"/>
                <w:rFonts w:ascii="Times New Roman" w:hAnsi="Times New Roman"/>
              </w:rPr>
            </w:pPr>
            <w:r>
              <w:rPr>
                <w:rStyle w:val="InstructionsTabelleberschrift"/>
                <w:sz w:val="24"/>
                <w:rFonts w:ascii="Times New Roman" w:hAnsi="Times New Roman"/>
              </w:rPr>
              <w:t xml:space="preserve">NO KĀ:</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ATBILSTĪGA, LAI TAI PIEMĒROTU DIFERENCIĒTU PIEEJU ATTIECĪBĀ UZ KAPITĀLU</w:t>
            </w:r>
          </w:p>
          <w:p w14:paraId="775DD0A5" w14:textId="73ABBACB" w:rsidR="00C55547" w:rsidRPr="004B0EC7" w:rsidRDefault="00C55547" w:rsidP="007062FD">
            <w:pPr>
              <w:rPr>
                <w:rStyle w:val="InstructionsTabelleberschrift"/>
                <w:sz w:val="24"/>
                <w:rFonts w:ascii="Times New Roman" w:hAnsi="Times New Roman"/>
              </w:rPr>
            </w:pPr>
            <w:r>
              <w:rPr>
                <w:sz w:val="24"/>
                <w:rFonts w:ascii="Times New Roman" w:hAnsi="Times New Roman"/>
              </w:rPr>
              <w:t xml:space="preserve">Tādu vērtspapīrošanas pozīciju kopējā summa, kas atbilst Regulas (ES) Nr. 575/2013 243. pantā vai minētās regulas 270. pantā noteiktajiem kritērijiem un kas tāpēc ir atbilstīgas, lai tām piemērotu diferencētu kapitāla režīmu.</w:t>
            </w:r>
          </w:p>
        </w:tc>
      </w:tr>
      <w:tr w:rsidR="00C55547" w:rsidRPr="004B0EC7" w14:paraId="5FAF4052" w14:textId="77777777" w:rsidTr="000911FE">
        <w:tc>
          <w:tcPr>
            <w:tcW w:w="1413" w:type="dxa"/>
          </w:tcPr>
          <w:p w14:paraId="39486578" w14:textId="77777777" w:rsidR="00C55547" w:rsidRPr="004B0EC7" w:rsidRDefault="002F79EA" w:rsidP="00E10B85">
            <w:pPr>
              <w:autoSpaceDE w:val="0"/>
              <w:autoSpaceDN w:val="0"/>
              <w:adjustRightInd w:val="0"/>
              <w:spacing w:before="0" w:after="0"/>
              <w:rPr>
                <w:sz w:val="24"/>
                <w:rFonts w:ascii="Times New Roman" w:hAnsi="Times New Roman"/>
              </w:rPr>
            </w:pPr>
            <w:r>
              <w:rPr>
                <w:sz w:val="24"/>
                <w:rFonts w:ascii="Times New Roman" w:hAnsi="Times New Roman"/>
              </w:rPr>
              <w:t xml:space="preserve">0030.–0050.</w:t>
            </w:r>
          </w:p>
        </w:tc>
        <w:tc>
          <w:tcPr>
            <w:tcW w:w="7537" w:type="dxa"/>
          </w:tcPr>
          <w:p w14:paraId="29698529" w14:textId="77777777" w:rsidR="00C55547" w:rsidRPr="004B0EC7" w:rsidRDefault="00C55547" w:rsidP="00E10B85">
            <w:pPr>
              <w:rPr>
                <w:rStyle w:val="InstructionsTabelleberschrift"/>
                <w:sz w:val="24"/>
                <w:rFonts w:ascii="Times New Roman" w:hAnsi="Times New Roman"/>
              </w:rPr>
            </w:pPr>
            <w:r>
              <w:rPr>
                <w:rStyle w:val="InstructionsTabelleberschrift"/>
                <w:sz w:val="24"/>
                <w:rFonts w:ascii="Times New Roman" w:hAnsi="Times New Roman"/>
              </w:rPr>
              <w:t xml:space="preserve">INICIATORS</w:t>
            </w:r>
          </w:p>
          <w:p w14:paraId="50264432" w14:textId="0FD773BF" w:rsidR="00C55547" w:rsidRPr="004B0EC7" w:rsidRDefault="00D24331" w:rsidP="00E10B85">
            <w:pPr>
              <w:autoSpaceDE w:val="0"/>
              <w:autoSpaceDN w:val="0"/>
              <w:adjustRightInd w:val="0"/>
              <w:spacing w:before="0" w:after="0"/>
              <w:rPr>
                <w:bCs/>
                <w:sz w:val="24"/>
                <w:rFonts w:ascii="Times New Roman" w:hAnsi="Times New Roman"/>
              </w:rPr>
            </w:pPr>
            <w:r>
              <w:rPr>
                <w:sz w:val="24"/>
                <w:rFonts w:ascii="Times New Roman" w:hAnsi="Times New Roman"/>
              </w:rPr>
              <w:t xml:space="preserve">Regulas (ES) Nr. 575/2013 4. panta 1. punkta 13) apakšpunkts.</w:t>
            </w:r>
          </w:p>
          <w:p w14:paraId="671304E2" w14:textId="77777777" w:rsidR="00C55547" w:rsidRPr="004B0EC7" w:rsidRDefault="00C55547" w:rsidP="00E10B85">
            <w:pPr>
              <w:autoSpaceDE w:val="0"/>
              <w:autoSpaceDN w:val="0"/>
              <w:adjustRightInd w:val="0"/>
              <w:spacing w:before="0" w:after="0"/>
              <w:rPr>
                <w:rFonts w:ascii="Times New Roman" w:hAnsi="Times New Roman"/>
                <w:bCs/>
                <w:sz w:val="24"/>
                <w:lang w:eastAsia="nl-BE"/>
              </w:rPr>
            </w:pPr>
          </w:p>
        </w:tc>
      </w:tr>
      <w:tr w:rsidR="00C55547" w:rsidRPr="004B0EC7" w14:paraId="1241B5AC" w14:textId="77777777" w:rsidTr="000911FE">
        <w:tc>
          <w:tcPr>
            <w:tcW w:w="1413" w:type="dxa"/>
          </w:tcPr>
          <w:p w14:paraId="61436B0B" w14:textId="77777777" w:rsidR="00C55547" w:rsidRPr="004B0EC7" w:rsidRDefault="002F79EA" w:rsidP="00E10B85">
            <w:pPr>
              <w:autoSpaceDE w:val="0"/>
              <w:autoSpaceDN w:val="0"/>
              <w:adjustRightInd w:val="0"/>
              <w:spacing w:before="0" w:after="0"/>
              <w:rPr>
                <w:sz w:val="24"/>
                <w:rFonts w:ascii="Times New Roman" w:hAnsi="Times New Roman"/>
              </w:rPr>
            </w:pPr>
            <w:r>
              <w:rPr>
                <w:sz w:val="24"/>
                <w:rFonts w:ascii="Times New Roman" w:hAnsi="Times New Roman"/>
              </w:rPr>
              <w:t xml:space="preserve">0060.–0080.</w:t>
            </w:r>
          </w:p>
        </w:tc>
        <w:tc>
          <w:tcPr>
            <w:tcW w:w="7537" w:type="dxa"/>
          </w:tcPr>
          <w:p w14:paraId="726E7C5B" w14:textId="77777777" w:rsidR="00C55547" w:rsidRPr="004B0EC7" w:rsidRDefault="00C55547" w:rsidP="00E10B85">
            <w:pPr>
              <w:rPr>
                <w:rStyle w:val="InstructionsTabelleberschrift"/>
                <w:sz w:val="24"/>
                <w:rFonts w:ascii="Times New Roman" w:hAnsi="Times New Roman"/>
              </w:rPr>
            </w:pPr>
            <w:r>
              <w:rPr>
                <w:rStyle w:val="InstructionsTabelleberschrift"/>
                <w:sz w:val="24"/>
                <w:rFonts w:ascii="Times New Roman" w:hAnsi="Times New Roman"/>
              </w:rPr>
              <w:t xml:space="preserve">IEGULDĪTĀJS</w:t>
            </w:r>
          </w:p>
          <w:p w14:paraId="13A59676" w14:textId="77777777" w:rsidR="00C55547" w:rsidRPr="004B0EC7" w:rsidRDefault="00C55547" w:rsidP="00E10B85">
            <w:pPr>
              <w:autoSpaceDE w:val="0"/>
              <w:autoSpaceDN w:val="0"/>
              <w:adjustRightInd w:val="0"/>
              <w:spacing w:before="0" w:after="0"/>
              <w:rPr>
                <w:bCs/>
                <w:sz w:val="24"/>
                <w:rFonts w:ascii="Times New Roman" w:hAnsi="Times New Roman"/>
              </w:rPr>
            </w:pPr>
            <w:r>
              <w:rPr>
                <w:sz w:val="24"/>
                <w:rFonts w:ascii="Times New Roman" w:hAnsi="Times New Roman"/>
              </w:rPr>
              <w:t xml:space="preserve">Kredītiestāde, kas vērtspapīrošanas darījumā tur vērtspapīrošanas pozīcijas un kas nav ne šā darījuma iniciators, ne sponsors vai sākotnējais aizdevējs.</w:t>
            </w:r>
          </w:p>
          <w:p w14:paraId="5289F9D1" w14:textId="77777777" w:rsidR="00C55547" w:rsidRPr="004B0EC7" w:rsidRDefault="00C55547" w:rsidP="00E10B85">
            <w:pPr>
              <w:autoSpaceDE w:val="0"/>
              <w:autoSpaceDN w:val="0"/>
              <w:adjustRightInd w:val="0"/>
              <w:spacing w:before="0" w:after="0"/>
              <w:rPr>
                <w:rFonts w:ascii="Times New Roman" w:hAnsi="Times New Roman"/>
                <w:bCs/>
                <w:sz w:val="24"/>
                <w:lang w:eastAsia="nl-BE"/>
              </w:rPr>
            </w:pPr>
          </w:p>
        </w:tc>
      </w:tr>
      <w:tr w:rsidR="00C55547" w:rsidRPr="004B0EC7" w14:paraId="66D8A55A" w14:textId="77777777" w:rsidTr="000911FE">
        <w:tc>
          <w:tcPr>
            <w:tcW w:w="1413" w:type="dxa"/>
          </w:tcPr>
          <w:p w14:paraId="7DE34CCA" w14:textId="77777777" w:rsidR="00C55547" w:rsidRPr="004B0EC7" w:rsidRDefault="002F79EA" w:rsidP="00E10B85">
            <w:pPr>
              <w:autoSpaceDE w:val="0"/>
              <w:autoSpaceDN w:val="0"/>
              <w:adjustRightInd w:val="0"/>
              <w:spacing w:before="0" w:after="0"/>
              <w:rPr>
                <w:sz w:val="24"/>
                <w:rFonts w:ascii="Times New Roman" w:hAnsi="Times New Roman"/>
              </w:rPr>
            </w:pPr>
            <w:r>
              <w:rPr>
                <w:sz w:val="24"/>
                <w:rFonts w:ascii="Times New Roman" w:hAnsi="Times New Roman"/>
              </w:rPr>
              <w:t xml:space="preserve">0090.–0110.</w:t>
            </w:r>
          </w:p>
        </w:tc>
        <w:tc>
          <w:tcPr>
            <w:tcW w:w="7537" w:type="dxa"/>
          </w:tcPr>
          <w:p w14:paraId="1405E243" w14:textId="77777777" w:rsidR="00C55547" w:rsidRPr="004B0EC7" w:rsidRDefault="00C55547" w:rsidP="00E10B85">
            <w:pPr>
              <w:rPr>
                <w:rStyle w:val="InstructionsTabelleberschrift"/>
                <w:sz w:val="24"/>
                <w:rFonts w:ascii="Times New Roman" w:hAnsi="Times New Roman"/>
              </w:rPr>
            </w:pPr>
            <w:r>
              <w:rPr>
                <w:rStyle w:val="InstructionsTabelleberschrift"/>
                <w:sz w:val="24"/>
                <w:rFonts w:ascii="Times New Roman" w:hAnsi="Times New Roman"/>
              </w:rPr>
              <w:t xml:space="preserve">SPONSORS</w:t>
            </w:r>
          </w:p>
          <w:p w14:paraId="40C5E800" w14:textId="57801E6F" w:rsidR="000242CC" w:rsidRPr="004B0EC7" w:rsidRDefault="00D24331" w:rsidP="00E10B85">
            <w:pPr>
              <w:autoSpaceDE w:val="0"/>
              <w:autoSpaceDN w:val="0"/>
              <w:adjustRightInd w:val="0"/>
              <w:spacing w:before="0" w:after="0"/>
              <w:rPr>
                <w:rStyle w:val="InstructionsTabelleText"/>
                <w:sz w:val="24"/>
                <w:rFonts w:ascii="Times New Roman" w:hAnsi="Times New Roman"/>
              </w:rPr>
            </w:pPr>
            <w:r>
              <w:rPr>
                <w:sz w:val="24"/>
                <w:rFonts w:ascii="Times New Roman" w:hAnsi="Times New Roman"/>
              </w:rPr>
              <w:t xml:space="preserve">Regulas (ES) Nr. 575/2013 4. panta 1. punkta 14) apakšpunkts.</w:t>
            </w:r>
            <w:r>
              <w:rPr>
                <w:sz w:val="24"/>
                <w:rStyle w:val="InstructionsTabelleText"/>
                <w:rFonts w:ascii="Times New Roman" w:hAnsi="Times New Roman"/>
              </w:rPr>
              <w:t xml:space="preserve"> </w:t>
            </w:r>
          </w:p>
          <w:p w14:paraId="036222AB" w14:textId="77777777" w:rsidR="00C55547" w:rsidRPr="004B0EC7" w:rsidRDefault="00532026" w:rsidP="00E64BFE">
            <w:pPr>
              <w:autoSpaceDE w:val="0"/>
              <w:autoSpaceDN w:val="0"/>
              <w:adjustRightInd w:val="0"/>
              <w:spacing w:before="0" w:after="0"/>
              <w:rPr>
                <w:rStyle w:val="InstructionsTabelleText"/>
                <w:sz w:val="24"/>
                <w:rFonts w:ascii="Times New Roman" w:hAnsi="Times New Roman"/>
              </w:rPr>
            </w:pPr>
            <w:r>
              <w:rPr>
                <w:rStyle w:val="InstructionsTabelleText"/>
                <w:sz w:val="24"/>
                <w:rFonts w:ascii="Times New Roman" w:hAnsi="Times New Roman"/>
              </w:rPr>
              <w:t xml:space="preserve">Sponsors, kas arī vērtspapīro savus pašu aktīvus, iniciatora rindās norāda informāciju par saviem pašu vērtspapīrotajiem aktīviem.</w:t>
            </w:r>
          </w:p>
        </w:tc>
      </w:tr>
    </w:tbl>
    <w:p w14:paraId="204C667B"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p w14:paraId="2E044F08"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p w14:paraId="7658B148" w14:textId="6369E885" w:rsidR="000B0B09" w:rsidRPr="004B0EC7" w:rsidRDefault="00125707" w:rsidP="0023700C">
      <w:pPr>
        <w:pStyle w:val="Instructionsberschrift2"/>
        <w:numPr>
          <w:ilvl w:val="0"/>
          <w:numId w:val="0"/>
        </w:numPr>
        <w:ind w:left="357" w:hanging="357"/>
        <w:rPr>
          <w:sz w:val="24"/>
          <w:rFonts w:ascii="Times New Roman" w:hAnsi="Times New Roman" w:cs="Times New Roman"/>
        </w:rPr>
      </w:pPr>
      <w:bookmarkStart w:id="61" w:name="_Toc294172373"/>
      <w:bookmarkStart w:id="62" w:name="_Toc295830002"/>
      <w:bookmarkStart w:id="63" w:name="_Toc308426679"/>
      <w:bookmarkStart w:id="64" w:name="_Toc310415063"/>
      <w:bookmarkStart w:id="65" w:name="_Toc360188398"/>
      <w:bookmarkStart w:id="66" w:name="_Toc473561038"/>
      <w:bookmarkStart w:id="67" w:name="_Toc151714492"/>
      <w:r>
        <w:rPr>
          <w:sz w:val="24"/>
          <w:u w:val="none"/>
          <w:rFonts w:ascii="Times New Roman" w:hAnsi="Times New Roman"/>
        </w:rPr>
        <w:t xml:space="preserve">5.3.</w:t>
      </w:r>
      <w:r>
        <w:rPr>
          <w:sz w:val="24"/>
          <w:u w:val="none"/>
          <w:rFonts w:ascii="Times New Roman" w:hAnsi="Times New Roman"/>
        </w:rPr>
        <w:tab/>
      </w:r>
      <w:r>
        <w:rPr>
          <w:sz w:val="24"/>
          <w:rFonts w:ascii="Times New Roman" w:hAnsi="Times New Roman"/>
        </w:rPr>
        <w:t xml:space="preserve">C 20.01. — Tirgus risks:</w:t>
      </w:r>
      <w:r>
        <w:rPr>
          <w:sz w:val="24"/>
          <w:rFonts w:ascii="Times New Roman" w:hAnsi="Times New Roman"/>
        </w:rPr>
        <w:t xml:space="preserve"> </w:t>
      </w:r>
      <w:r>
        <w:rPr>
          <w:sz w:val="24"/>
          <w:rFonts w:ascii="Times New Roman" w:hAnsi="Times New Roman"/>
        </w:rPr>
        <w:t xml:space="preserve">Vienkāršotā standartizētā pieeja attiecībā uz korelācijas tirdzniecības portfeļa pozīciju specifisko risku (MKR SSA CTP</w:t>
      </w:r>
      <w:bookmarkEnd w:id="61"/>
      <w:bookmarkEnd w:id="62"/>
      <w:bookmarkEnd w:id="63"/>
      <w:bookmarkEnd w:id="64"/>
      <w:r>
        <w:rPr>
          <w:sz w:val="24"/>
          <w:rFonts w:ascii="Times New Roman" w:hAnsi="Times New Roman"/>
        </w:rPr>
        <w:t xml:space="preserve">)</w:t>
      </w:r>
      <w:bookmarkEnd w:id="65"/>
      <w:bookmarkEnd w:id="66"/>
      <w:bookmarkEnd w:id="67"/>
    </w:p>
    <w:p w14:paraId="43960D05" w14:textId="77777777" w:rsidR="000B0B09" w:rsidRPr="004B0EC7" w:rsidRDefault="00125707" w:rsidP="0023700C">
      <w:pPr>
        <w:pStyle w:val="Instructionsberschrift2"/>
        <w:numPr>
          <w:ilvl w:val="0"/>
          <w:numId w:val="0"/>
        </w:numPr>
        <w:ind w:left="357" w:hanging="357"/>
        <w:rPr>
          <w:sz w:val="24"/>
          <w:rFonts w:ascii="Times New Roman" w:hAnsi="Times New Roman" w:cs="Times New Roman"/>
        </w:rPr>
      </w:pPr>
      <w:bookmarkStart w:id="68" w:name="_Toc294172374"/>
      <w:bookmarkStart w:id="69" w:name="_Toc295830003"/>
      <w:bookmarkStart w:id="70" w:name="_Toc308426680"/>
      <w:bookmarkStart w:id="71" w:name="_Toc310415064"/>
      <w:bookmarkStart w:id="72" w:name="_Toc360188399"/>
      <w:bookmarkStart w:id="73" w:name="_Toc473561039"/>
      <w:bookmarkStart w:id="74" w:name="_Toc151714493"/>
      <w:r>
        <w:rPr>
          <w:sz w:val="24"/>
          <w:u w:val="none"/>
          <w:rFonts w:ascii="Times New Roman" w:hAnsi="Times New Roman"/>
        </w:rPr>
        <w:t xml:space="preserve">5.3.1.</w:t>
      </w:r>
      <w:r>
        <w:rPr>
          <w:sz w:val="24"/>
          <w:u w:val="none"/>
          <w:rFonts w:ascii="Times New Roman" w:hAnsi="Times New Roman"/>
        </w:rPr>
        <w:tab/>
      </w:r>
      <w:r>
        <w:rPr>
          <w:sz w:val="24"/>
          <w:rFonts w:ascii="Times New Roman" w:hAnsi="Times New Roman"/>
        </w:rPr>
        <w:t xml:space="preserve">Vispārīgas piezīmes</w:t>
      </w:r>
      <w:bookmarkEnd w:id="68"/>
      <w:bookmarkEnd w:id="69"/>
      <w:bookmarkEnd w:id="70"/>
      <w:bookmarkEnd w:id="71"/>
      <w:bookmarkEnd w:id="72"/>
      <w:bookmarkEnd w:id="73"/>
      <w:bookmarkEnd w:id="74"/>
    </w:p>
    <w:bookmarkStart w:id="75" w:name="_Toc294172375"/>
    <w:bookmarkStart w:id="76" w:name="_Toc295830004"/>
    <w:bookmarkStart w:id="77" w:name="_Toc308426681"/>
    <w:bookmarkStart w:id="78" w:name="_Toc310415065"/>
    <w:bookmarkStart w:id="79" w:name="_Toc360188400"/>
    <w:bookmarkStart w:id="80" w:name="_Toc473561040"/>
    <w:p w14:paraId="6E7E4803" w14:textId="15C9DD0A" w:rsidR="00C55547" w:rsidRPr="004B0EC7" w:rsidRDefault="00771068" w:rsidP="00660845">
      <w:pPr>
        <w:pStyle w:val="InstructionsText2"/>
        <w:numPr>
          <w:ilvl w:val="0"/>
          <w:numId w:val="0"/>
        </w:numPr>
        <w:ind w:left="993"/>
      </w:pPr>
      <w:r w:rsidRPr="004B0EC7">
        <w:fldChar w:fldCharType="begin" w:dirty="true"/>
      </w:r>
      <w:r w:rsidRPr="004B0EC7">
        <w:instrText xml:space="preserve"> seq paragraphs </w:instrText>
      </w:r>
      <w:r w:rsidRPr="004B0EC7">
        <w:fldChar w:fldCharType="separate"/>
      </w:r>
      <w:r w:rsidRPr="004B0EC7">
        <w:t>165</w:t>
      </w:r>
      <w:r w:rsidRPr="004B0EC7">
        <w:fldChar w:fldCharType="end"/>
      </w:r>
      <w:r>
        <w:t xml:space="preserve">.</w:t>
      </w:r>
      <w:r>
        <w:t xml:space="preserve"> </w:t>
      </w:r>
      <w:r>
        <w:t xml:space="preserve">Šajā veidnē pieprasīta informācija par korelācijas tirdzniecības portfeļa (KTP) pozīcijām (kas ietver vērtspapīrošanu, n-tā saistību nepildīšanas gadījuma kredītu atvasinātos instrumentus un citas KTP pozīcijas, kas iekļautas saskaņā ar Regulas (ES) Nr. 575/2013 338. panta 3. punktu) un attiecīgajām pašu kapitāla prasībām saskaņā ar standartizēto pieeju.</w:t>
      </w:r>
    </w:p>
    <w:p w14:paraId="7D9D9B10" w14:textId="72D4CBCA" w:rsidR="00C55547" w:rsidRPr="004B0EC7" w:rsidRDefault="008F3052" w:rsidP="00660845">
      <w:pPr>
        <w:pStyle w:val="InstructionsText2"/>
        <w:numPr>
          <w:ilvl w:val="0"/>
          <w:numId w:val="0"/>
        </w:numPr>
        <w:ind w:left="993"/>
      </w:pPr>
      <w:r w:rsidRPr="004B0EC7">
        <w:fldChar w:fldCharType="begin" w:dirty="true"/>
      </w:r>
      <w:r w:rsidRPr="004B0EC7">
        <w:instrText>seq paragraphs</w:instrText>
      </w:r>
      <w:r w:rsidRPr="004B0EC7">
        <w:fldChar w:fldCharType="separate"/>
      </w:r>
      <w:r w:rsidR="00771068" w:rsidRPr="004B0EC7">
        <w:t>166</w:t>
      </w:r>
      <w:r w:rsidRPr="004B0EC7">
        <w:fldChar w:fldCharType="end"/>
      </w:r>
      <w:r>
        <w:t xml:space="preserve">.</w:t>
      </w:r>
      <w:r>
        <w:tab/>
      </w:r>
      <w:r>
        <w:t xml:space="preserve"> </w:t>
      </w:r>
      <w:r>
        <w:t xml:space="preserve">MKR SSA CTP veidnē ir uzrādītas pašu kapitāla prasības tikai attiecībā uz KTP pozīciju specifisko risku saskaņā ar Regulas (ES) Nr. 575/2013 335. pantu saistībā ar 338. panta 2. un 3. punktu.</w:t>
      </w:r>
      <w:r>
        <w:t xml:space="preserve"> </w:t>
      </w:r>
      <w:r>
        <w:t xml:space="preserve">Ja KTP pozīciju risks tirdzniecības portfelī ir ierobežots ar kredītu atvasinātajiem instrumentiem, piemēro Regulas (ES) Nr. 575/2013 346. un 347. pantu.</w:t>
      </w:r>
      <w:r>
        <w:t xml:space="preserve"> </w:t>
      </w:r>
      <w:r>
        <w:t xml:space="preserve">Visām tirdzniecības portfeļa KTP pozīcijām ir tikai viena veidne neatkarīgi no pieejas, ko iestādes piemēro, lai noteiktu katras pozīcijas riska svērumu saskaņā ar Regulas (ES) Nr. 575/2013 Trešās daļas II sadaļas 5. nodaļu.</w:t>
      </w:r>
      <w:r>
        <w:t xml:space="preserve"> </w:t>
      </w:r>
      <w:r>
        <w:t xml:space="preserve">Pārskatu par pašu kapitāla prasībām attiecībā uz šo pozīciju vispārējo risku sniedz MKR SSA TDI vai MKR IM veidnē.</w:t>
      </w:r>
    </w:p>
    <w:p w14:paraId="2252BE4F" w14:textId="6A0EE270" w:rsidR="00C55547" w:rsidRPr="004B0EC7" w:rsidRDefault="008F3052" w:rsidP="00660845">
      <w:pPr>
        <w:pStyle w:val="InstructionsText2"/>
        <w:numPr>
          <w:ilvl w:val="0"/>
          <w:numId w:val="0"/>
        </w:numPr>
        <w:ind w:left="993"/>
      </w:pPr>
      <w:r w:rsidRPr="004B0EC7">
        <w:fldChar w:fldCharType="begin" w:dirty="true"/>
      </w:r>
      <w:r w:rsidRPr="004B0EC7">
        <w:instrText>seq paragraphs</w:instrText>
      </w:r>
      <w:r w:rsidRPr="004B0EC7">
        <w:fldChar w:fldCharType="separate"/>
      </w:r>
      <w:r w:rsidR="00771068" w:rsidRPr="004B0EC7">
        <w:t>167</w:t>
      </w:r>
      <w:r w:rsidRPr="004B0EC7">
        <w:fldChar w:fldCharType="end"/>
      </w:r>
      <w:r>
        <w:t xml:space="preserve">.</w:t>
      </w:r>
      <w:r>
        <w:tab/>
      </w:r>
      <w:r>
        <w:t xml:space="preserve"> </w:t>
      </w:r>
      <w:r>
        <w:t xml:space="preserve">Veidne atdala vērtspapīrošanas pozīcijas, n-tās saistību nepildīšanas gadījuma kredītu atvasinātos instrumentus un citas KTP pozīcijas.</w:t>
      </w:r>
      <w:r>
        <w:t xml:space="preserve"> </w:t>
      </w:r>
      <w:r>
        <w:t xml:space="preserve">Vērtspapīrošanas pozīcijas vienmēr uzrāda 0030., 0060. vai 0090. rindā (atkarībā no iestādes lomas vērtspapīrošanā).</w:t>
      </w:r>
      <w:r>
        <w:t xml:space="preserve"> </w:t>
      </w:r>
      <w:r>
        <w:t xml:space="preserve">N-tās saistību nepildīšanas gadījuma kredītu atvasinātos instrumentus vienmēr uzrāda 0110. rindā.</w:t>
      </w:r>
      <w:r>
        <w:t xml:space="preserve"> </w:t>
      </w:r>
      <w:r>
        <w:t xml:space="preserve">“Citas KTP pozīcijas” ir tādas pozīcijas, kas nav ne vērtspapīrošanas pozīcijas, ne n-tā saistību nepildīšanas gadījuma kredītu atvasinātie instrumenti (sk. Regulas (ES) Nr. 575/2013 338. panta 3. punktu), bet tās ir tieši “saistītas” (riska ierobežošanas nolūkā) ar vienu no šīm divām pozīcijām.</w:t>
      </w:r>
      <w:r>
        <w:t xml:space="preserve"> </w:t>
      </w:r>
    </w:p>
    <w:p w14:paraId="5B5B9C2A" w14:textId="21A69FAD" w:rsidR="00C55547" w:rsidRPr="004B0EC7" w:rsidRDefault="008F3052" w:rsidP="00660845">
      <w:pPr>
        <w:pStyle w:val="InstructionsText2"/>
        <w:numPr>
          <w:ilvl w:val="0"/>
          <w:numId w:val="0"/>
        </w:numPr>
        <w:ind w:left="993"/>
      </w:pPr>
      <w:r w:rsidRPr="004B0EC7">
        <w:fldChar w:fldCharType="begin" w:dirty="true"/>
      </w:r>
      <w:r w:rsidRPr="004B0EC7">
        <w:instrText>seq paragraphs</w:instrText>
      </w:r>
      <w:r w:rsidRPr="004B0EC7">
        <w:fldChar w:fldCharType="separate"/>
      </w:r>
      <w:r w:rsidR="00771068" w:rsidRPr="004B0EC7">
        <w:t>168</w:t>
      </w:r>
      <w:r w:rsidRPr="004B0EC7">
        <w:fldChar w:fldCharType="end"/>
      </w:r>
      <w:r>
        <w:t xml:space="preserve">.</w:t>
      </w:r>
      <w:r>
        <w:tab/>
      </w:r>
      <w:r>
        <w:t xml:space="preserve"> </w:t>
      </w:r>
      <w:r>
        <w:t xml:space="preserve">Pozīcijas, kam piemēro 1 250 % riska svērumu, var alternatīvi atskaitīt no pirmā līmeņa pamata kapitāla (sk. Regulas (ES) Nr. 575/2013 244. panta 1. punkta b) apakšpunktu, 245. panta 1. punkta b) apakšpunktu un 253. pantu).</w:t>
      </w:r>
      <w:r>
        <w:t xml:space="preserve"> </w:t>
      </w:r>
      <w:r>
        <w:t xml:space="preserve">Šādā gadījumā minētās pozīcijas ir jāuzrāda CA1 0460. rindā.</w:t>
      </w:r>
    </w:p>
    <w:p w14:paraId="6482CB53" w14:textId="3E0BDD09" w:rsidR="000B0B09" w:rsidRPr="004B0EC7" w:rsidRDefault="00125707" w:rsidP="0023700C">
      <w:pPr>
        <w:pStyle w:val="Instructionsberschrift2"/>
        <w:numPr>
          <w:ilvl w:val="0"/>
          <w:numId w:val="0"/>
        </w:numPr>
        <w:ind w:left="357" w:hanging="357"/>
        <w:rPr>
          <w:sz w:val="24"/>
          <w:rFonts w:ascii="Times New Roman" w:hAnsi="Times New Roman" w:cs="Times New Roman"/>
        </w:rPr>
      </w:pPr>
      <w:bookmarkStart w:id="81" w:name="_Toc151714494"/>
      <w:r>
        <w:rPr>
          <w:sz w:val="24"/>
          <w:u w:val="none"/>
          <w:rFonts w:ascii="Times New Roman" w:hAnsi="Times New Roman"/>
        </w:rPr>
        <w:t xml:space="preserve">5.3.2.</w:t>
      </w:r>
      <w:r>
        <w:rPr>
          <w:sz w:val="24"/>
          <w:u w:val="none"/>
          <w:rFonts w:ascii="Times New Roman" w:hAnsi="Times New Roman"/>
        </w:rPr>
        <w:tab/>
      </w:r>
      <w:r>
        <w:rPr>
          <w:sz w:val="24"/>
          <w:rFonts w:ascii="Times New Roman" w:hAnsi="Times New Roman"/>
        </w:rPr>
        <w:t xml:space="preserve">Norādes par konkrētām pozīcijām</w:t>
      </w:r>
      <w:bookmarkEnd w:id="75"/>
      <w:bookmarkEnd w:id="76"/>
      <w:bookmarkEnd w:id="77"/>
      <w:bookmarkEnd w:id="78"/>
      <w:bookmarkEnd w:id="79"/>
      <w:bookmarkEnd w:id="80"/>
      <w:bookmarkEnd w:id="81"/>
    </w:p>
    <w:p w14:paraId="08BF27B7" w14:textId="77777777" w:rsidR="000B0B09" w:rsidRPr="004B0EC7" w:rsidRDefault="000B0B09" w:rsidP="00E70AB0">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7874"/>
      </w:tblGrid>
      <w:tr w:rsidR="00C55547" w:rsidRPr="004B0EC7" w14:paraId="05BDB97B" w14:textId="77777777" w:rsidTr="00E10B85">
        <w:trPr>
          <w:trHeight w:val="602"/>
        </w:trPr>
        <w:tc>
          <w:tcPr>
            <w:tcW w:w="8890" w:type="dxa"/>
            <w:gridSpan w:val="2"/>
            <w:shd w:val="clear" w:color="auto" w:fill="CCCCCC"/>
          </w:tcPr>
          <w:p w14:paraId="286354EC" w14:textId="77777777" w:rsidR="00C55547" w:rsidRPr="004B0EC7" w:rsidRDefault="00C55547" w:rsidP="00E10B85">
            <w:pPr>
              <w:autoSpaceDE w:val="0"/>
              <w:autoSpaceDN w:val="0"/>
              <w:adjustRightInd w:val="0"/>
              <w:spacing w:after="0"/>
              <w:rPr>
                <w:b/>
                <w:sz w:val="24"/>
                <w:rFonts w:ascii="Times New Roman" w:hAnsi="Times New Roman"/>
              </w:rPr>
            </w:pPr>
            <w:r>
              <w:rPr>
                <w:b/>
                <w:sz w:val="24"/>
                <w:rFonts w:ascii="Times New Roman" w:hAnsi="Times New Roman"/>
              </w:rPr>
              <w:t xml:space="preserve">Slejas</w:t>
            </w:r>
          </w:p>
        </w:tc>
      </w:tr>
      <w:tr w:rsidR="00C55547" w:rsidRPr="004B0EC7" w14:paraId="697D3EB6" w14:textId="77777777" w:rsidTr="00E10B85">
        <w:tc>
          <w:tcPr>
            <w:tcW w:w="1016" w:type="dxa"/>
          </w:tcPr>
          <w:p w14:paraId="5A814BB2" w14:textId="77777777" w:rsidR="00C55547" w:rsidRPr="004B0EC7" w:rsidRDefault="002F79EA" w:rsidP="00E10B85">
            <w:pPr>
              <w:autoSpaceDE w:val="0"/>
              <w:autoSpaceDN w:val="0"/>
              <w:adjustRightInd w:val="0"/>
              <w:spacing w:before="0" w:after="0"/>
              <w:rPr>
                <w:sz w:val="24"/>
                <w:rFonts w:ascii="Times New Roman" w:hAnsi="Times New Roman"/>
              </w:rPr>
            </w:pPr>
            <w:r>
              <w:rPr>
                <w:sz w:val="24"/>
                <w:rFonts w:ascii="Times New Roman" w:hAnsi="Times New Roman"/>
              </w:rPr>
              <w:t xml:space="preserve">0010.–0020.</w:t>
            </w:r>
          </w:p>
        </w:tc>
        <w:tc>
          <w:tcPr>
            <w:tcW w:w="7874" w:type="dxa"/>
          </w:tcPr>
          <w:p w14:paraId="2D41C55B" w14:textId="77777777" w:rsidR="00C55547" w:rsidRPr="004B0EC7" w:rsidRDefault="00C55547" w:rsidP="00E10B85">
            <w:pPr>
              <w:rPr>
                <w:rStyle w:val="InstructionsTabelleberschrift"/>
                <w:sz w:val="24"/>
                <w:rFonts w:ascii="Times New Roman" w:hAnsi="Times New Roman"/>
              </w:rPr>
            </w:pPr>
            <w:r>
              <w:rPr>
                <w:rStyle w:val="InstructionsTabelleberschrift"/>
                <w:sz w:val="24"/>
                <w:rFonts w:ascii="Times New Roman" w:hAnsi="Times New Roman"/>
              </w:rPr>
              <w:t xml:space="preserve">VISAS POZĪCIJAS (GARĀS UN ĪSĀS)</w:t>
            </w:r>
          </w:p>
          <w:p w14:paraId="4F3CF7CB" w14:textId="017BAB06" w:rsidR="005C14B0" w:rsidRPr="004B0EC7" w:rsidRDefault="00C55547" w:rsidP="00E10B85">
            <w:pPr>
              <w:rPr>
                <w:sz w:val="24"/>
                <w:rFonts w:ascii="Times New Roman" w:hAnsi="Times New Roman"/>
              </w:rPr>
            </w:pPr>
            <w:r>
              <w:rPr>
                <w:sz w:val="24"/>
                <w:rFonts w:ascii="Times New Roman" w:hAnsi="Times New Roman"/>
              </w:rPr>
              <w:t xml:space="preserve">Regulas (ES) Nr. 575/2013 102. pants un 105. panta 1. punkts saistībā ar minētās regulas 338. panta 2. un 3. punktu (pozīcijas, kas piešķirtas korelācijas tirdzniecības portfelim).</w:t>
            </w:r>
          </w:p>
          <w:p w14:paraId="70FB0860" w14:textId="005CBA75" w:rsidR="00C55547" w:rsidRPr="004B0EC7" w:rsidRDefault="00C55547" w:rsidP="0002267E">
            <w:pPr>
              <w:rPr>
                <w:sz w:val="24"/>
                <w:rFonts w:ascii="Times New Roman" w:hAnsi="Times New Roman"/>
              </w:rPr>
            </w:pPr>
            <w:r>
              <w:rPr>
                <w:sz w:val="24"/>
                <w:rFonts w:ascii="Times New Roman" w:hAnsi="Times New Roman"/>
              </w:rPr>
              <w:t xml:space="preserve">Attiecībā uz atšķirību starp garajām un īsajām pozīcijām, kas arī ir piemērojamas šīm bruto pozīcijām, sk. Regulas (ES) Nr. 575/2013 328. panta 2. punktu.</w:t>
            </w:r>
          </w:p>
        </w:tc>
      </w:tr>
      <w:tr w:rsidR="00C55547" w:rsidRPr="004B0EC7" w14:paraId="3641769F" w14:textId="77777777" w:rsidTr="00E10B85">
        <w:tc>
          <w:tcPr>
            <w:tcW w:w="1016" w:type="dxa"/>
          </w:tcPr>
          <w:p w14:paraId="04DBC56E" w14:textId="77777777" w:rsidR="00C55547" w:rsidRPr="004B0EC7" w:rsidRDefault="002F79EA" w:rsidP="00E10B85">
            <w:pPr>
              <w:autoSpaceDE w:val="0"/>
              <w:autoSpaceDN w:val="0"/>
              <w:adjustRightInd w:val="0"/>
              <w:spacing w:before="0" w:after="0"/>
              <w:rPr>
                <w:sz w:val="24"/>
                <w:rFonts w:ascii="Times New Roman" w:hAnsi="Times New Roman"/>
              </w:rPr>
            </w:pPr>
            <w:r>
              <w:rPr>
                <w:sz w:val="24"/>
                <w:rFonts w:ascii="Times New Roman" w:hAnsi="Times New Roman"/>
              </w:rPr>
              <w:t xml:space="preserve">0030.–0040.</w:t>
            </w:r>
          </w:p>
        </w:tc>
        <w:tc>
          <w:tcPr>
            <w:tcW w:w="7874" w:type="dxa"/>
          </w:tcPr>
          <w:p w14:paraId="7E31C35B" w14:textId="77777777" w:rsidR="00C55547" w:rsidRPr="004B0EC7" w:rsidRDefault="00C55547" w:rsidP="00E10B85">
            <w:pPr>
              <w:rPr>
                <w:rStyle w:val="InstructionsTabelleberschrift"/>
                <w:sz w:val="24"/>
                <w:rFonts w:ascii="Times New Roman" w:hAnsi="Times New Roman"/>
              </w:rPr>
            </w:pPr>
            <w:r>
              <w:rPr>
                <w:rStyle w:val="InstructionsTabelleberschrift"/>
                <w:sz w:val="24"/>
                <w:rFonts w:ascii="Times New Roman" w:hAnsi="Times New Roman"/>
              </w:rPr>
              <w:t xml:space="preserve">(−) POZĪCIJAS, KAS ATSKAITĪTAS NO PAŠU KAPITĀLA (GARĀS UN ĪSĀS)</w:t>
            </w:r>
          </w:p>
          <w:p w14:paraId="56207551" w14:textId="0069D39B" w:rsidR="00C55547" w:rsidRPr="004B0EC7" w:rsidRDefault="00C55547" w:rsidP="00E64BFE">
            <w:pPr>
              <w:rPr>
                <w:sz w:val="24"/>
                <w:rFonts w:ascii="Times New Roman" w:hAnsi="Times New Roman"/>
              </w:rPr>
            </w:pPr>
            <w:r>
              <w:rPr>
                <w:sz w:val="24"/>
                <w:rFonts w:ascii="Times New Roman" w:hAnsi="Times New Roman"/>
              </w:rPr>
              <w:t xml:space="preserve">Regulas (ES) Nr. 575/2013 253. pants</w:t>
            </w:r>
            <w:r>
              <w:rPr>
                <w:sz w:val="24"/>
                <w:rFonts w:ascii="Times New Roman" w:hAnsi="Times New Roman"/>
              </w:rPr>
              <w:t xml:space="preserve"> </w:t>
            </w:r>
          </w:p>
        </w:tc>
      </w:tr>
      <w:tr w:rsidR="00C55547" w:rsidRPr="004B0EC7" w14:paraId="6E312180" w14:textId="77777777" w:rsidTr="00E10B85">
        <w:tc>
          <w:tcPr>
            <w:tcW w:w="1016" w:type="dxa"/>
          </w:tcPr>
          <w:p w14:paraId="08709592" w14:textId="77777777" w:rsidR="00C55547" w:rsidRPr="004B0EC7" w:rsidRDefault="002F79EA" w:rsidP="00E10B85">
            <w:pPr>
              <w:autoSpaceDE w:val="0"/>
              <w:autoSpaceDN w:val="0"/>
              <w:adjustRightInd w:val="0"/>
              <w:spacing w:before="0" w:after="0"/>
              <w:rPr>
                <w:sz w:val="24"/>
                <w:rFonts w:ascii="Times New Roman" w:hAnsi="Times New Roman"/>
              </w:rPr>
            </w:pPr>
            <w:r>
              <w:rPr>
                <w:sz w:val="24"/>
                <w:rFonts w:ascii="Times New Roman" w:hAnsi="Times New Roman"/>
              </w:rPr>
              <w:t xml:space="preserve">0050.–0060.</w:t>
            </w:r>
          </w:p>
        </w:tc>
        <w:tc>
          <w:tcPr>
            <w:tcW w:w="7874" w:type="dxa"/>
          </w:tcPr>
          <w:p w14:paraId="6226B36A" w14:textId="77777777" w:rsidR="00C55547" w:rsidRPr="004B0EC7" w:rsidRDefault="00C55547" w:rsidP="00E10B85">
            <w:pPr>
              <w:rPr>
                <w:rStyle w:val="InstructionsTabelleberschrift"/>
                <w:sz w:val="24"/>
                <w:rFonts w:ascii="Times New Roman" w:hAnsi="Times New Roman"/>
              </w:rPr>
            </w:pPr>
            <w:r>
              <w:rPr>
                <w:rStyle w:val="InstructionsTabelleberschrift"/>
                <w:sz w:val="24"/>
                <w:rFonts w:ascii="Times New Roman" w:hAnsi="Times New Roman"/>
              </w:rPr>
              <w:t xml:space="preserve">NETO POZĪCIJAS (GARĀS UN ĪSĀS)</w:t>
            </w:r>
          </w:p>
          <w:p w14:paraId="01BDDE40" w14:textId="76E789A7" w:rsidR="005C14B0" w:rsidRPr="004B0EC7" w:rsidRDefault="00C55547" w:rsidP="00E10B85">
            <w:pPr>
              <w:rPr>
                <w:sz w:val="24"/>
                <w:rFonts w:ascii="Times New Roman" w:hAnsi="Times New Roman"/>
              </w:rPr>
            </w:pPr>
            <w:r>
              <w:rPr>
                <w:sz w:val="24"/>
                <w:rFonts w:ascii="Times New Roman" w:hAnsi="Times New Roman"/>
              </w:rPr>
              <w:t xml:space="preserve">Regulas (ES) Nr. 575/2013 327., 328., 329. un 334. pants.</w:t>
            </w:r>
            <w:r>
              <w:rPr>
                <w:sz w:val="24"/>
                <w:rFonts w:ascii="Times New Roman" w:hAnsi="Times New Roman"/>
              </w:rPr>
              <w:t xml:space="preserve"> </w:t>
            </w:r>
          </w:p>
          <w:p w14:paraId="6C03F093" w14:textId="2B98C3C7" w:rsidR="00C55547" w:rsidRPr="004B0EC7" w:rsidRDefault="00C55547" w:rsidP="00E64BFE">
            <w:pPr>
              <w:rPr>
                <w:sz w:val="24"/>
                <w:rFonts w:ascii="Times New Roman" w:hAnsi="Times New Roman"/>
              </w:rPr>
            </w:pPr>
            <w:r>
              <w:rPr>
                <w:sz w:val="24"/>
                <w:rFonts w:ascii="Times New Roman" w:hAnsi="Times New Roman"/>
              </w:rPr>
              <w:t xml:space="preserve">Attiecībā uz atšķirību starp garajām un īsajām pozīcijām, sk. Regulas (ES) Nr. 575/2013 328. panta 2. punktu.</w:t>
            </w:r>
          </w:p>
        </w:tc>
      </w:tr>
      <w:tr w:rsidR="00C55547" w:rsidRPr="004B0EC7" w14:paraId="6F83AB99" w14:textId="77777777" w:rsidTr="00E10B85">
        <w:tc>
          <w:tcPr>
            <w:tcW w:w="1016" w:type="dxa"/>
          </w:tcPr>
          <w:p w14:paraId="6DDF2435" w14:textId="77777777" w:rsidR="00C55547" w:rsidRPr="004B0EC7" w:rsidRDefault="002F79EA" w:rsidP="00543964">
            <w:pPr>
              <w:autoSpaceDE w:val="0"/>
              <w:autoSpaceDN w:val="0"/>
              <w:adjustRightInd w:val="0"/>
              <w:spacing w:before="0" w:after="0"/>
              <w:rPr>
                <w:sz w:val="24"/>
                <w:rFonts w:ascii="Times New Roman" w:hAnsi="Times New Roman"/>
              </w:rPr>
            </w:pPr>
            <w:r>
              <w:rPr>
                <w:sz w:val="24"/>
                <w:rFonts w:ascii="Times New Roman" w:hAnsi="Times New Roman"/>
              </w:rPr>
              <w:t xml:space="preserve">0071.–0097.</w:t>
            </w:r>
          </w:p>
        </w:tc>
        <w:tc>
          <w:tcPr>
            <w:tcW w:w="7874" w:type="dxa"/>
          </w:tcPr>
          <w:p w14:paraId="247CF712" w14:textId="77777777" w:rsidR="00C55547" w:rsidRPr="004B0EC7" w:rsidRDefault="00C55547" w:rsidP="00E10B85">
            <w:pPr>
              <w:rPr>
                <w:rStyle w:val="InstructionsTabelleberschrift"/>
                <w:sz w:val="24"/>
                <w:rFonts w:ascii="Times New Roman" w:hAnsi="Times New Roman"/>
              </w:rPr>
            </w:pPr>
            <w:r>
              <w:rPr>
                <w:rStyle w:val="InstructionsTabelleberschrift"/>
                <w:sz w:val="24"/>
                <w:rFonts w:ascii="Times New Roman" w:hAnsi="Times New Roman"/>
              </w:rPr>
              <w:t xml:space="preserve">NETO POZĪCIJU SADALĪJUMS PA RISKA SVĒRUMIEM</w:t>
            </w:r>
          </w:p>
          <w:p w14:paraId="691F4414" w14:textId="030DE019" w:rsidR="00C55547" w:rsidRPr="004B0EC7" w:rsidRDefault="00133396" w:rsidP="001F2389">
            <w:pPr>
              <w:rPr>
                <w:sz w:val="24"/>
                <w:rFonts w:ascii="Times New Roman" w:hAnsi="Times New Roman"/>
              </w:rPr>
            </w:pPr>
            <w:r>
              <w:rPr>
                <w:sz w:val="24"/>
                <w:rFonts w:ascii="Times New Roman" w:hAnsi="Times New Roman"/>
              </w:rPr>
              <w:t xml:space="preserve">Regulas (ES) Nr. 575/2013 259. līdz 262. pants, 263. panta 1. un 2. tabula, 264. panta 3. un 4. tabula un 266. pants.</w:t>
            </w:r>
          </w:p>
        </w:tc>
      </w:tr>
      <w:tr w:rsidR="00C55547" w:rsidRPr="004B0EC7" w14:paraId="495D2FD0" w14:textId="77777777" w:rsidTr="00E10B85">
        <w:tc>
          <w:tcPr>
            <w:tcW w:w="1016" w:type="dxa"/>
          </w:tcPr>
          <w:p w14:paraId="295B01D9" w14:textId="77777777" w:rsidR="00C55547" w:rsidRPr="004B0EC7" w:rsidRDefault="002F79EA" w:rsidP="00921700">
            <w:pPr>
              <w:rPr>
                <w:sz w:val="24"/>
                <w:rFonts w:ascii="Times New Roman" w:hAnsi="Times New Roman"/>
              </w:rPr>
            </w:pPr>
            <w:r>
              <w:rPr>
                <w:sz w:val="24"/>
                <w:rFonts w:ascii="Times New Roman" w:hAnsi="Times New Roman"/>
              </w:rPr>
              <w:t xml:space="preserve">0402.–0406.</w:t>
            </w:r>
          </w:p>
        </w:tc>
        <w:tc>
          <w:tcPr>
            <w:tcW w:w="7874" w:type="dxa"/>
          </w:tcPr>
          <w:p w14:paraId="23629FA6" w14:textId="77777777" w:rsidR="00C55547" w:rsidRPr="004B0EC7" w:rsidRDefault="00543964" w:rsidP="00E10B85">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NETO POZĪCIJU SADALĪJUMS PA PIEEJĀM</w:t>
            </w:r>
          </w:p>
          <w:p w14:paraId="19937787" w14:textId="465ADE79" w:rsidR="00C55547" w:rsidRPr="004B0EC7" w:rsidRDefault="00C55547" w:rsidP="0002267E">
            <w:pPr>
              <w:autoSpaceDE w:val="0"/>
              <w:autoSpaceDN w:val="0"/>
              <w:adjustRightInd w:val="0"/>
              <w:spacing w:before="0" w:after="0"/>
              <w:rPr>
                <w:rStyle w:val="InstructionsTabelleberschrift"/>
                <w:sz w:val="24"/>
                <w:rFonts w:ascii="Times New Roman" w:hAnsi="Times New Roman"/>
              </w:rPr>
            </w:pPr>
            <w:r>
              <w:rPr>
                <w:sz w:val="24"/>
                <w:rFonts w:ascii="Times New Roman" w:hAnsi="Times New Roman"/>
              </w:rPr>
              <w:t xml:space="preserve">Regulas (ES) Nr. 575/2013 254. pants</w:t>
            </w:r>
            <w:r>
              <w:rPr>
                <w:sz w:val="24"/>
                <w:rStyle w:val="InstructionsTabelleText"/>
                <w:rFonts w:ascii="Times New Roman" w:hAnsi="Times New Roman"/>
              </w:rPr>
              <w:t xml:space="preserve"> </w:t>
            </w:r>
          </w:p>
        </w:tc>
      </w:tr>
      <w:tr w:rsidR="00C55547" w:rsidRPr="004B0EC7" w14:paraId="18FE6247" w14:textId="77777777" w:rsidTr="00E10B85">
        <w:tc>
          <w:tcPr>
            <w:tcW w:w="1016" w:type="dxa"/>
          </w:tcPr>
          <w:p w14:paraId="17001A21" w14:textId="77777777" w:rsidR="00C55547" w:rsidRPr="004B0EC7" w:rsidRDefault="002F79EA" w:rsidP="00921700">
            <w:pPr>
              <w:rPr>
                <w:sz w:val="24"/>
                <w:rFonts w:ascii="Times New Roman" w:hAnsi="Times New Roman"/>
              </w:rPr>
            </w:pPr>
            <w:r>
              <w:rPr>
                <w:sz w:val="24"/>
                <w:rFonts w:ascii="Times New Roman" w:hAnsi="Times New Roman"/>
              </w:rPr>
              <w:t xml:space="preserve">0402.</w:t>
            </w:r>
          </w:p>
        </w:tc>
        <w:tc>
          <w:tcPr>
            <w:tcW w:w="7874" w:type="dxa"/>
          </w:tcPr>
          <w:p w14:paraId="79F7161D" w14:textId="77777777" w:rsidR="00C55547" w:rsidRPr="004B0EC7" w:rsidRDefault="00C55547" w:rsidP="00E10B85">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Uz iekšējiem reitingiem balstītā vērtspapīrošanas pieeja (</w:t>
            </w:r>
            <w:r>
              <w:rPr>
                <w:b/>
                <w:sz w:val="24"/>
                <w:u w:val="single"/>
                <w:i/>
                <w:iCs/>
                <w:rFonts w:ascii="Times New Roman" w:hAnsi="Times New Roman"/>
              </w:rPr>
              <w:t xml:space="preserve">SEC-IRBA</w:t>
            </w:r>
            <w:r>
              <w:rPr>
                <w:b/>
                <w:sz w:val="24"/>
                <w:u w:val="single"/>
                <w:rFonts w:ascii="Times New Roman" w:hAnsi="Times New Roman"/>
              </w:rPr>
              <w:t xml:space="preserve">)</w:t>
            </w:r>
          </w:p>
          <w:p w14:paraId="1718443C" w14:textId="27159510" w:rsidR="00C55547" w:rsidRPr="004B0EC7" w:rsidRDefault="00C55547" w:rsidP="0002267E">
            <w:pPr>
              <w:autoSpaceDE w:val="0"/>
              <w:autoSpaceDN w:val="0"/>
              <w:adjustRightInd w:val="0"/>
              <w:jc w:val="left"/>
              <w:rPr>
                <w:rStyle w:val="InstructionsTabelleberschrift"/>
                <w:sz w:val="24"/>
                <w:rFonts w:ascii="Times New Roman" w:hAnsi="Times New Roman"/>
              </w:rPr>
            </w:pPr>
            <w:r>
              <w:rPr>
                <w:sz w:val="24"/>
                <w:rFonts w:ascii="Times New Roman" w:hAnsi="Times New Roman"/>
              </w:rPr>
              <w:t xml:space="preserve">Regulas (ES) Nr. 575/2013 259. un 260. pants.</w:t>
            </w:r>
          </w:p>
        </w:tc>
      </w:tr>
      <w:tr w:rsidR="00C55547" w:rsidRPr="004B0EC7" w14:paraId="35656008" w14:textId="77777777" w:rsidTr="00E10B85">
        <w:tc>
          <w:tcPr>
            <w:tcW w:w="1016" w:type="dxa"/>
          </w:tcPr>
          <w:p w14:paraId="720D0546" w14:textId="77777777" w:rsidR="00C55547" w:rsidRPr="004B0EC7" w:rsidRDefault="002F79EA" w:rsidP="00921700">
            <w:pPr>
              <w:rPr>
                <w:sz w:val="24"/>
                <w:rFonts w:ascii="Times New Roman" w:hAnsi="Times New Roman"/>
              </w:rPr>
            </w:pPr>
            <w:r>
              <w:rPr>
                <w:sz w:val="24"/>
                <w:rFonts w:ascii="Times New Roman" w:hAnsi="Times New Roman"/>
              </w:rPr>
              <w:t xml:space="preserve">0403.</w:t>
            </w:r>
          </w:p>
        </w:tc>
        <w:tc>
          <w:tcPr>
            <w:tcW w:w="7874" w:type="dxa"/>
          </w:tcPr>
          <w:p w14:paraId="78903335" w14:textId="77777777" w:rsidR="00C55547" w:rsidRPr="004B0EC7" w:rsidRDefault="00C55547" w:rsidP="00E10B85">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Standartizētā vērtspapīrošanas pieeja (</w:t>
            </w:r>
            <w:r>
              <w:rPr>
                <w:b/>
                <w:sz w:val="24"/>
                <w:u w:val="single"/>
                <w:i/>
                <w:iCs/>
                <w:rFonts w:ascii="Times New Roman" w:hAnsi="Times New Roman"/>
              </w:rPr>
              <w:t xml:space="preserve">SEC-SA</w:t>
            </w:r>
            <w:r>
              <w:rPr>
                <w:b/>
                <w:sz w:val="24"/>
                <w:u w:val="single"/>
                <w:rFonts w:ascii="Times New Roman" w:hAnsi="Times New Roman"/>
              </w:rPr>
              <w:t xml:space="preserve">)</w:t>
            </w:r>
          </w:p>
          <w:p w14:paraId="4F095DEE" w14:textId="02044DC6" w:rsidR="00C55547" w:rsidRPr="004B0EC7" w:rsidRDefault="00C55547" w:rsidP="0002267E">
            <w:pPr>
              <w:autoSpaceDE w:val="0"/>
              <w:autoSpaceDN w:val="0"/>
              <w:adjustRightInd w:val="0"/>
              <w:jc w:val="left"/>
              <w:rPr>
                <w:rStyle w:val="InstructionsTabelleberschrift"/>
                <w:sz w:val="24"/>
                <w:rFonts w:ascii="Times New Roman" w:hAnsi="Times New Roman"/>
              </w:rPr>
            </w:pPr>
            <w:r>
              <w:rPr>
                <w:sz w:val="24"/>
                <w:rFonts w:ascii="Times New Roman" w:hAnsi="Times New Roman"/>
              </w:rPr>
              <w:t xml:space="preserve">Regulas (ES) Nr. 575/2013 261. un 262. pants.</w:t>
            </w:r>
          </w:p>
        </w:tc>
      </w:tr>
      <w:tr w:rsidR="00C55547" w:rsidRPr="004B0EC7" w14:paraId="7B54B7CF" w14:textId="77777777" w:rsidTr="00E10B85">
        <w:tc>
          <w:tcPr>
            <w:tcW w:w="1016" w:type="dxa"/>
          </w:tcPr>
          <w:p w14:paraId="0D21F451" w14:textId="77777777" w:rsidR="00C55547" w:rsidRPr="004B0EC7" w:rsidRDefault="002F79EA" w:rsidP="00921700">
            <w:pPr>
              <w:rPr>
                <w:sz w:val="24"/>
                <w:rFonts w:ascii="Times New Roman" w:hAnsi="Times New Roman"/>
              </w:rPr>
            </w:pPr>
            <w:r>
              <w:rPr>
                <w:sz w:val="24"/>
                <w:rFonts w:ascii="Times New Roman" w:hAnsi="Times New Roman"/>
              </w:rPr>
              <w:t xml:space="preserve">0404.</w:t>
            </w:r>
          </w:p>
        </w:tc>
        <w:tc>
          <w:tcPr>
            <w:tcW w:w="7874" w:type="dxa"/>
          </w:tcPr>
          <w:p w14:paraId="6AA67FFF" w14:textId="77777777" w:rsidR="00C55547" w:rsidRPr="004B0EC7" w:rsidRDefault="00C55547" w:rsidP="00E10B85">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Uz ārējiem reitingiem balstītā vērtspapīrošanas pieeja (</w:t>
            </w:r>
            <w:r>
              <w:rPr>
                <w:b/>
                <w:sz w:val="24"/>
                <w:u w:val="single"/>
                <w:i/>
                <w:iCs/>
                <w:rFonts w:ascii="Times New Roman" w:hAnsi="Times New Roman"/>
              </w:rPr>
              <w:t xml:space="preserve">SEC-ERBA</w:t>
            </w:r>
            <w:r>
              <w:rPr>
                <w:b/>
                <w:sz w:val="24"/>
                <w:u w:val="single"/>
                <w:rFonts w:ascii="Times New Roman" w:hAnsi="Times New Roman"/>
              </w:rPr>
              <w:t xml:space="preserve">)</w:t>
            </w:r>
          </w:p>
          <w:p w14:paraId="108938CD" w14:textId="7A2858ED" w:rsidR="00C55547" w:rsidRPr="004B0EC7" w:rsidRDefault="00C55547" w:rsidP="0002267E">
            <w:pPr>
              <w:autoSpaceDE w:val="0"/>
              <w:autoSpaceDN w:val="0"/>
              <w:adjustRightInd w:val="0"/>
              <w:jc w:val="left"/>
              <w:rPr>
                <w:rStyle w:val="InstructionsTabelleberschrift"/>
                <w:sz w:val="24"/>
                <w:rFonts w:ascii="Times New Roman" w:hAnsi="Times New Roman"/>
              </w:rPr>
            </w:pPr>
            <w:r>
              <w:rPr>
                <w:sz w:val="24"/>
                <w:rFonts w:ascii="Times New Roman" w:hAnsi="Times New Roman"/>
              </w:rPr>
              <w:t xml:space="preserve">Regulas (ES) Nr. 575/2013 263. un 264. pants.</w:t>
            </w:r>
          </w:p>
        </w:tc>
      </w:tr>
      <w:tr w:rsidR="00C55547" w:rsidRPr="004B0EC7" w14:paraId="7979A32D" w14:textId="77777777" w:rsidTr="00E10B85">
        <w:tc>
          <w:tcPr>
            <w:tcW w:w="1016" w:type="dxa"/>
          </w:tcPr>
          <w:p w14:paraId="7C1C67E6" w14:textId="77777777" w:rsidR="00C55547" w:rsidRPr="004B0EC7" w:rsidRDefault="002F79EA" w:rsidP="00921700">
            <w:pPr>
              <w:rPr>
                <w:sz w:val="24"/>
                <w:rFonts w:ascii="Times New Roman" w:hAnsi="Times New Roman"/>
              </w:rPr>
            </w:pPr>
            <w:r>
              <w:rPr>
                <w:sz w:val="24"/>
                <w:rFonts w:ascii="Times New Roman" w:hAnsi="Times New Roman"/>
              </w:rPr>
              <w:t xml:space="preserve">0405.</w:t>
            </w:r>
          </w:p>
        </w:tc>
        <w:tc>
          <w:tcPr>
            <w:tcW w:w="7874" w:type="dxa"/>
          </w:tcPr>
          <w:p w14:paraId="68CACB61" w14:textId="77777777" w:rsidR="00C55547" w:rsidRPr="004B0EC7" w:rsidRDefault="00C55547" w:rsidP="00E10B85">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IEKŠĒJĀ NOVĒRTĒJUMA PIEEJA</w:t>
            </w:r>
          </w:p>
          <w:p w14:paraId="46E92693" w14:textId="78E87E8C" w:rsidR="00C55547" w:rsidRPr="004B0EC7" w:rsidRDefault="00C55547" w:rsidP="0002267E">
            <w:pPr>
              <w:autoSpaceDE w:val="0"/>
              <w:autoSpaceDN w:val="0"/>
              <w:adjustRightInd w:val="0"/>
              <w:jc w:val="left"/>
              <w:rPr>
                <w:rStyle w:val="InstructionsTabelleberschrift"/>
                <w:sz w:val="24"/>
                <w:rFonts w:ascii="Times New Roman" w:hAnsi="Times New Roman"/>
              </w:rPr>
            </w:pPr>
            <w:r>
              <w:rPr>
                <w:sz w:val="24"/>
                <w:rFonts w:ascii="Times New Roman" w:hAnsi="Times New Roman"/>
              </w:rPr>
              <w:t xml:space="preserve">Regulas (ES) Nr. 575/2013 254. un 265. pants un 266. panta 5. punkts.</w:t>
            </w:r>
          </w:p>
        </w:tc>
      </w:tr>
      <w:tr w:rsidR="00A97C62" w:rsidRPr="004B0EC7" w14:paraId="412C0D2A" w14:textId="77777777" w:rsidTr="00E10B85">
        <w:tc>
          <w:tcPr>
            <w:tcW w:w="1016" w:type="dxa"/>
          </w:tcPr>
          <w:p w14:paraId="184EAC6C" w14:textId="26696219" w:rsidR="00A97C62" w:rsidRPr="004B0EC7" w:rsidRDefault="00A97C62" w:rsidP="00A97C62">
            <w:pPr>
              <w:rPr>
                <w:sz w:val="24"/>
                <w:rFonts w:ascii="Times New Roman" w:hAnsi="Times New Roman"/>
              </w:rPr>
            </w:pPr>
            <w:r>
              <w:rPr>
                <w:sz w:val="24"/>
                <w:rFonts w:ascii="Times New Roman" w:hAnsi="Times New Roman"/>
              </w:rPr>
              <w:t xml:space="preserve">0900.</w:t>
            </w:r>
          </w:p>
        </w:tc>
        <w:tc>
          <w:tcPr>
            <w:tcW w:w="7874" w:type="dxa"/>
          </w:tcPr>
          <w:p w14:paraId="33E51780" w14:textId="77777777" w:rsidR="00A97C62" w:rsidRPr="004B0EC7" w:rsidRDefault="00A97C62" w:rsidP="00A97C62">
            <w:pPr>
              <w:spacing w:before="0" w:after="0"/>
              <w:jc w:val="left"/>
              <w:rPr>
                <w:b/>
                <w:sz w:val="24"/>
                <w:u w:val="single"/>
                <w:rFonts w:ascii="Times New Roman" w:hAnsi="Times New Roman"/>
              </w:rPr>
            </w:pPr>
            <w:r>
              <w:rPr>
                <w:b/>
                <w:sz w:val="24"/>
                <w:u w:val="single"/>
                <w:rFonts w:ascii="Times New Roman" w:hAnsi="Times New Roman"/>
              </w:rPr>
              <w:t xml:space="preserve">ĪPAŠA PROCEDŪRA ATBILSTĪGAS INRD VĒRTSPAPĪROŠANAS AUGSTĀKAS PRIORITĀTES LAIDIENIEM</w:t>
            </w:r>
          </w:p>
          <w:p w14:paraId="1D397AE3" w14:textId="76C348BD" w:rsidR="00A97C62" w:rsidRPr="004B0EC7" w:rsidRDefault="00A97C62" w:rsidP="001235ED">
            <w:pPr>
              <w:autoSpaceDE w:val="0"/>
              <w:autoSpaceDN w:val="0"/>
              <w:adjustRightInd w:val="0"/>
              <w:jc w:val="left"/>
              <w:rPr>
                <w:b/>
                <w:bCs/>
                <w:sz w:val="24"/>
                <w:u w:val="single"/>
                <w:rFonts w:ascii="Times New Roman" w:hAnsi="Times New Roman"/>
              </w:rPr>
            </w:pPr>
            <w:r>
              <w:rPr>
                <w:sz w:val="24"/>
                <w:rFonts w:ascii="Times New Roman" w:hAnsi="Times New Roman"/>
              </w:rPr>
              <w:t xml:space="preserve">Regulas (ES) Nr. 575/2013 269.a panta 3. punkts.</w:t>
            </w:r>
          </w:p>
        </w:tc>
      </w:tr>
      <w:tr w:rsidR="00C55547" w:rsidRPr="004B0EC7" w14:paraId="5C0D49CC" w14:textId="77777777" w:rsidTr="00E10B85">
        <w:tc>
          <w:tcPr>
            <w:tcW w:w="1016" w:type="dxa"/>
          </w:tcPr>
          <w:p w14:paraId="4A75E404" w14:textId="77777777" w:rsidR="00C55547" w:rsidRPr="004B0EC7" w:rsidRDefault="002F79EA" w:rsidP="00921700">
            <w:pPr>
              <w:rPr>
                <w:sz w:val="24"/>
                <w:rFonts w:ascii="Times New Roman" w:hAnsi="Times New Roman"/>
              </w:rPr>
            </w:pPr>
            <w:r>
              <w:rPr>
                <w:sz w:val="24"/>
                <w:rFonts w:ascii="Times New Roman" w:hAnsi="Times New Roman"/>
              </w:rPr>
              <w:t xml:space="preserve">0406.</w:t>
            </w:r>
          </w:p>
        </w:tc>
        <w:tc>
          <w:tcPr>
            <w:tcW w:w="7874" w:type="dxa"/>
          </w:tcPr>
          <w:p w14:paraId="27B9523C" w14:textId="26593451" w:rsidR="00C55547" w:rsidRPr="004B0EC7" w:rsidRDefault="00C55547" w:rsidP="00E10B85">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CITS (</w:t>
            </w:r>
            <w:r>
              <w:rPr>
                <w:b/>
                <w:sz w:val="24"/>
                <w:u w:val="single"/>
                <w:i/>
                <w:iCs/>
                <w:rFonts w:ascii="Times New Roman" w:hAnsi="Times New Roman"/>
              </w:rPr>
              <w:t xml:space="preserve">RW</w:t>
            </w:r>
            <w:r>
              <w:rPr>
                <w:b/>
                <w:sz w:val="24"/>
                <w:u w:val="single"/>
                <w:rFonts w:ascii="Times New Roman" w:hAnsi="Times New Roman"/>
              </w:rPr>
              <w:t xml:space="preserve"> = 1 250 %)</w:t>
            </w:r>
          </w:p>
          <w:p w14:paraId="0B94870A" w14:textId="0A4BBAC5" w:rsidR="00C55547" w:rsidRPr="004B0EC7" w:rsidRDefault="00C55547" w:rsidP="0002267E">
            <w:pPr>
              <w:autoSpaceDE w:val="0"/>
              <w:autoSpaceDN w:val="0"/>
              <w:adjustRightInd w:val="0"/>
              <w:jc w:val="left"/>
              <w:rPr>
                <w:rStyle w:val="InstructionsTabelleberschrift"/>
                <w:sz w:val="24"/>
                <w:rFonts w:ascii="Times New Roman" w:hAnsi="Times New Roman"/>
              </w:rPr>
            </w:pPr>
            <w:r>
              <w:rPr>
                <w:sz w:val="24"/>
                <w:rFonts w:ascii="Times New Roman" w:hAnsi="Times New Roman"/>
              </w:rPr>
              <w:t xml:space="preserve">Regulas (ES) Nr. 575/2013 254. panta 7. punkts</w:t>
            </w:r>
          </w:p>
        </w:tc>
      </w:tr>
      <w:tr w:rsidR="00C55547" w:rsidRPr="004B0EC7" w14:paraId="16A48520" w14:textId="77777777" w:rsidTr="00E10B85">
        <w:tc>
          <w:tcPr>
            <w:tcW w:w="1016" w:type="dxa"/>
          </w:tcPr>
          <w:p w14:paraId="04D4F5AC" w14:textId="77777777" w:rsidR="00C55547" w:rsidRPr="004B0EC7" w:rsidRDefault="002F79EA" w:rsidP="0002267E">
            <w:pPr>
              <w:rPr>
                <w:sz w:val="24"/>
                <w:rFonts w:ascii="Times New Roman" w:hAnsi="Times New Roman"/>
              </w:rPr>
            </w:pPr>
            <w:r>
              <w:rPr>
                <w:sz w:val="24"/>
                <w:rFonts w:ascii="Times New Roman" w:hAnsi="Times New Roman"/>
              </w:rPr>
              <w:t xml:space="preserve">0410.–0420.</w:t>
            </w:r>
          </w:p>
        </w:tc>
        <w:tc>
          <w:tcPr>
            <w:tcW w:w="7874" w:type="dxa"/>
          </w:tcPr>
          <w:p w14:paraId="78E183CC" w14:textId="77777777" w:rsidR="00C55547" w:rsidRPr="004B0EC7" w:rsidRDefault="00C55547" w:rsidP="00E10B85">
            <w:pPr>
              <w:rPr>
                <w:rStyle w:val="InstructionsTabelleberschrift"/>
                <w:sz w:val="24"/>
                <w:rFonts w:ascii="Times New Roman" w:hAnsi="Times New Roman"/>
              </w:rPr>
            </w:pPr>
            <w:r>
              <w:rPr>
                <w:rStyle w:val="InstructionsTabelleberschrift"/>
                <w:sz w:val="24"/>
                <w:rFonts w:ascii="Times New Roman" w:hAnsi="Times New Roman"/>
              </w:rPr>
              <w:t xml:space="preserve">PIRMS MAKSIMĀLĀS ROBEŽVĒRTĪBAS — SVĒRTĀS NETO GARĀS/ĪSĀS POZĪCIJAS</w:t>
            </w:r>
          </w:p>
          <w:p w14:paraId="7E8A31C6" w14:textId="04B0137F" w:rsidR="00C55547" w:rsidRPr="004B0EC7" w:rsidRDefault="00C55547" w:rsidP="007062FD">
            <w:pPr>
              <w:rPr>
                <w:sz w:val="24"/>
                <w:rFonts w:ascii="Times New Roman" w:hAnsi="Times New Roman"/>
              </w:rPr>
            </w:pPr>
            <w:r>
              <w:rPr>
                <w:sz w:val="24"/>
                <w:rFonts w:ascii="Times New Roman" w:hAnsi="Times New Roman"/>
              </w:rPr>
              <w:t xml:space="preserve">Regulas (ES) Nr. 575/2013 338. pants, neņemot vērā minētās regulas 335. pantā paredzēto rīcības brīvību.</w:t>
            </w:r>
            <w:r>
              <w:rPr>
                <w:sz w:val="24"/>
                <w:rFonts w:ascii="Times New Roman" w:hAnsi="Times New Roman"/>
              </w:rPr>
              <w:t xml:space="preserve"> </w:t>
            </w:r>
          </w:p>
        </w:tc>
      </w:tr>
      <w:tr w:rsidR="00C55547" w:rsidRPr="004B0EC7" w14:paraId="566ACCB3" w14:textId="77777777" w:rsidTr="00E10B85">
        <w:tc>
          <w:tcPr>
            <w:tcW w:w="1016" w:type="dxa"/>
          </w:tcPr>
          <w:p w14:paraId="4093CA68" w14:textId="77777777" w:rsidR="00C55547" w:rsidRPr="004B0EC7" w:rsidRDefault="002F79EA" w:rsidP="0002267E">
            <w:pPr>
              <w:rPr>
                <w:sz w:val="24"/>
                <w:rFonts w:ascii="Times New Roman" w:hAnsi="Times New Roman"/>
              </w:rPr>
            </w:pPr>
            <w:r>
              <w:rPr>
                <w:sz w:val="24"/>
                <w:rFonts w:ascii="Times New Roman" w:hAnsi="Times New Roman"/>
              </w:rPr>
              <w:t xml:space="preserve">0430.–0440.</w:t>
            </w:r>
          </w:p>
        </w:tc>
        <w:tc>
          <w:tcPr>
            <w:tcW w:w="7874" w:type="dxa"/>
          </w:tcPr>
          <w:p w14:paraId="00C8D0F3" w14:textId="77777777" w:rsidR="00C55547" w:rsidRPr="004B0EC7" w:rsidRDefault="00C55547" w:rsidP="00E10B85">
            <w:pPr>
              <w:rPr>
                <w:rStyle w:val="InstructionsTabelleberschrift"/>
                <w:sz w:val="24"/>
                <w:rFonts w:ascii="Times New Roman" w:hAnsi="Times New Roman"/>
              </w:rPr>
            </w:pPr>
            <w:r>
              <w:rPr>
                <w:rStyle w:val="InstructionsTabelleberschrift"/>
                <w:sz w:val="24"/>
                <w:rFonts w:ascii="Times New Roman" w:hAnsi="Times New Roman"/>
              </w:rPr>
              <w:t xml:space="preserve">PĒC MAKSIMĀLĀS ROBEŽVĒRTĪBAS — SVĒRTĀS NETO GARĀS/ĪSĀS POZĪCIJAS</w:t>
            </w:r>
          </w:p>
          <w:p w14:paraId="3304B399" w14:textId="1538540C" w:rsidR="00C55547" w:rsidRPr="004B0EC7" w:rsidRDefault="00C55547" w:rsidP="007062FD">
            <w:pPr>
              <w:rPr>
                <w:sz w:val="24"/>
                <w:rFonts w:ascii="Times New Roman" w:hAnsi="Times New Roman"/>
              </w:rPr>
            </w:pPr>
            <w:r>
              <w:rPr>
                <w:sz w:val="24"/>
                <w:rFonts w:ascii="Times New Roman" w:hAnsi="Times New Roman"/>
              </w:rPr>
              <w:t xml:space="preserve">Regulas (ES) Nr. 575/2013 338. pants, ņemot vērā minētās regulas 335. pantā paredzēto rīcības brīvību.</w:t>
            </w:r>
            <w:r>
              <w:rPr>
                <w:sz w:val="24"/>
                <w:rFonts w:ascii="Times New Roman" w:hAnsi="Times New Roman"/>
              </w:rPr>
              <w:t xml:space="preserve"> </w:t>
            </w:r>
          </w:p>
        </w:tc>
      </w:tr>
      <w:tr w:rsidR="00C55547" w:rsidRPr="004B0EC7" w14:paraId="23063B74" w14:textId="77777777" w:rsidTr="00E10B85">
        <w:tc>
          <w:tcPr>
            <w:tcW w:w="1016" w:type="dxa"/>
          </w:tcPr>
          <w:p w14:paraId="5A3BC562" w14:textId="77777777" w:rsidR="00C55547" w:rsidRPr="004B0EC7" w:rsidRDefault="002F79EA" w:rsidP="0002267E">
            <w:pPr>
              <w:rPr>
                <w:sz w:val="24"/>
                <w:rFonts w:ascii="Times New Roman" w:hAnsi="Times New Roman"/>
              </w:rPr>
            </w:pPr>
            <w:r>
              <w:rPr>
                <w:sz w:val="24"/>
                <w:rFonts w:ascii="Times New Roman" w:hAnsi="Times New Roman"/>
              </w:rPr>
              <w:t xml:space="preserve">0450.</w:t>
            </w:r>
          </w:p>
        </w:tc>
        <w:tc>
          <w:tcPr>
            <w:tcW w:w="7874" w:type="dxa"/>
          </w:tcPr>
          <w:p w14:paraId="4210145F" w14:textId="7D6EC5B6" w:rsidR="00C55547" w:rsidRPr="004B0EC7" w:rsidRDefault="00C55547" w:rsidP="00E10B85">
            <w:pPr>
              <w:rPr>
                <w:rStyle w:val="InstructionsTabelleberschrift"/>
                <w:sz w:val="24"/>
                <w:rFonts w:ascii="Times New Roman" w:hAnsi="Times New Roman"/>
              </w:rPr>
            </w:pPr>
            <w:r>
              <w:rPr>
                <w:rStyle w:val="InstructionsTabelleberschrift"/>
                <w:sz w:val="24"/>
                <w:rFonts w:ascii="Times New Roman" w:hAnsi="Times New Roman"/>
              </w:rPr>
              <w:t xml:space="preserve">KOPĒJĀS PAŠU KAPITĀLA PRASĪBAS PIRMS MĒROGOŠANAS KOEFICIENTA PIEMĒROŠANAS</w:t>
            </w:r>
          </w:p>
          <w:p w14:paraId="7DEA5D32" w14:textId="77777777" w:rsidR="00C55547" w:rsidRPr="004B0EC7" w:rsidRDefault="00C55547" w:rsidP="00E10B85">
            <w:pPr>
              <w:rPr>
                <w:sz w:val="24"/>
                <w:rFonts w:ascii="Times New Roman" w:hAnsi="Times New Roman"/>
              </w:rPr>
            </w:pPr>
            <w:r>
              <w:rPr>
                <w:sz w:val="24"/>
                <w:rFonts w:ascii="Times New Roman" w:hAnsi="Times New Roman"/>
              </w:rPr>
              <w:t xml:space="preserve">Pašu kapitāla prasību nosaka kā lielāko no i) specifiskā riska prasības, kas būtu piemērojama tikai neto garajām pozīcijām (0430. sleja), vai ii) specifiskā riska prasības, kas būtu piemērojama tikai neto īsajām pozīcijām (0440. sleja).</w:t>
            </w:r>
          </w:p>
        </w:tc>
      </w:tr>
    </w:tbl>
    <w:p w14:paraId="4123A762" w14:textId="77777777" w:rsidR="00C55547" w:rsidRPr="004B0EC7" w:rsidRDefault="00C55547" w:rsidP="00C55547">
      <w:pPr>
        <w:autoSpaceDE w:val="0"/>
        <w:autoSpaceDN w:val="0"/>
        <w:adjustRightInd w:val="0"/>
        <w:spacing w:before="0" w:after="0"/>
        <w:rPr>
          <w:rFonts w:ascii="Times New Roman" w:hAnsi="Times New Roman"/>
          <w:sz w:val="24"/>
          <w:lang w:eastAsia="nl-BE"/>
        </w:rPr>
      </w:pPr>
    </w:p>
    <w:p w14:paraId="0FD93711" w14:textId="77777777" w:rsidR="00C55547" w:rsidRPr="004B0EC7"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8059"/>
      </w:tblGrid>
      <w:tr w:rsidR="00C55547" w:rsidRPr="004B0EC7" w14:paraId="0C05A0C6" w14:textId="77777777" w:rsidTr="00E10B85">
        <w:trPr>
          <w:trHeight w:val="642"/>
        </w:trPr>
        <w:tc>
          <w:tcPr>
            <w:tcW w:w="9212" w:type="dxa"/>
            <w:gridSpan w:val="2"/>
            <w:shd w:val="clear" w:color="auto" w:fill="CCCCCC"/>
          </w:tcPr>
          <w:p w14:paraId="1B224033" w14:textId="77777777" w:rsidR="00C55547" w:rsidRPr="004B0EC7" w:rsidRDefault="00C55547" w:rsidP="00E10B85">
            <w:pPr>
              <w:autoSpaceDE w:val="0"/>
              <w:autoSpaceDN w:val="0"/>
              <w:adjustRightInd w:val="0"/>
              <w:spacing w:after="0"/>
              <w:rPr>
                <w:b/>
                <w:sz w:val="24"/>
                <w:rFonts w:ascii="Times New Roman" w:hAnsi="Times New Roman"/>
              </w:rPr>
            </w:pPr>
            <w:r>
              <w:rPr>
                <w:b/>
                <w:sz w:val="24"/>
                <w:rFonts w:ascii="Times New Roman" w:hAnsi="Times New Roman"/>
              </w:rPr>
              <w:t xml:space="preserve">Rindas</w:t>
            </w:r>
          </w:p>
        </w:tc>
      </w:tr>
      <w:tr w:rsidR="00C55547" w:rsidRPr="004B0EC7" w14:paraId="51303CB0" w14:textId="77777777" w:rsidTr="00E10B85">
        <w:tc>
          <w:tcPr>
            <w:tcW w:w="1008" w:type="dxa"/>
          </w:tcPr>
          <w:p w14:paraId="4EF580E7" w14:textId="77777777" w:rsidR="00C55547" w:rsidRPr="004B0EC7" w:rsidRDefault="002F79EA" w:rsidP="00E10B85">
            <w:pPr>
              <w:autoSpaceDE w:val="0"/>
              <w:autoSpaceDN w:val="0"/>
              <w:adjustRightInd w:val="0"/>
              <w:spacing w:before="0" w:after="0"/>
              <w:rPr>
                <w:sz w:val="24"/>
                <w:rFonts w:ascii="Times New Roman" w:hAnsi="Times New Roman"/>
              </w:rPr>
            </w:pPr>
            <w:r>
              <w:rPr>
                <w:sz w:val="24"/>
                <w:rFonts w:ascii="Times New Roman" w:hAnsi="Times New Roman"/>
              </w:rPr>
              <w:t xml:space="preserve">0010.</w:t>
            </w:r>
          </w:p>
        </w:tc>
        <w:tc>
          <w:tcPr>
            <w:tcW w:w="8204" w:type="dxa"/>
          </w:tcPr>
          <w:p w14:paraId="3B5F07DE" w14:textId="77777777" w:rsidR="00C55547" w:rsidRPr="004B0EC7" w:rsidRDefault="00C55547" w:rsidP="00E10B85">
            <w:pPr>
              <w:rPr>
                <w:rStyle w:val="InstructionsTabelleberschrift"/>
                <w:sz w:val="24"/>
                <w:rFonts w:ascii="Times New Roman" w:hAnsi="Times New Roman"/>
              </w:rPr>
            </w:pPr>
            <w:r>
              <w:rPr>
                <w:rStyle w:val="InstructionsTabelleberschrift"/>
                <w:sz w:val="24"/>
                <w:rFonts w:ascii="Times New Roman" w:hAnsi="Times New Roman"/>
              </w:rPr>
              <w:t xml:space="preserve">KOPĒJĀ RISKA DARĪJUMU VĒRTĪBA</w:t>
            </w:r>
          </w:p>
          <w:p w14:paraId="47BDA358" w14:textId="77777777" w:rsidR="00C55547" w:rsidRPr="004B0EC7" w:rsidRDefault="00C55547" w:rsidP="00E10B85">
            <w:pPr>
              <w:rPr>
                <w:sz w:val="24"/>
                <w:rFonts w:ascii="Times New Roman" w:hAnsi="Times New Roman"/>
              </w:rPr>
            </w:pPr>
            <w:r>
              <w:rPr>
                <w:sz w:val="24"/>
                <w:rFonts w:ascii="Times New Roman" w:hAnsi="Times New Roman"/>
              </w:rPr>
              <w:t xml:space="preserve">Nenokārtotu (korelācijas tirdzniecības portfelī turētu) pozīciju kopsumma, ko uzrāda iestāde, kura ir iniciatora, ieguldītāja vai sponsora lomā(-s).</w:t>
            </w:r>
          </w:p>
        </w:tc>
      </w:tr>
      <w:tr w:rsidR="00C55547" w:rsidRPr="004B0EC7" w14:paraId="4F9E3B66" w14:textId="77777777" w:rsidTr="00E10B85">
        <w:tc>
          <w:tcPr>
            <w:tcW w:w="1008" w:type="dxa"/>
          </w:tcPr>
          <w:p w14:paraId="4294FDFC" w14:textId="77777777" w:rsidR="00C55547" w:rsidRPr="004B0EC7" w:rsidRDefault="002F79EA" w:rsidP="00E10B85">
            <w:pPr>
              <w:autoSpaceDE w:val="0"/>
              <w:autoSpaceDN w:val="0"/>
              <w:adjustRightInd w:val="0"/>
              <w:spacing w:before="0" w:after="0"/>
              <w:rPr>
                <w:sz w:val="24"/>
                <w:rFonts w:ascii="Times New Roman" w:hAnsi="Times New Roman"/>
              </w:rPr>
            </w:pPr>
            <w:r>
              <w:rPr>
                <w:sz w:val="24"/>
                <w:rFonts w:ascii="Times New Roman" w:hAnsi="Times New Roman"/>
              </w:rPr>
              <w:t xml:space="preserve">0020.–0040.</w:t>
            </w:r>
          </w:p>
        </w:tc>
        <w:tc>
          <w:tcPr>
            <w:tcW w:w="8204" w:type="dxa"/>
          </w:tcPr>
          <w:p w14:paraId="68E0826A" w14:textId="77777777" w:rsidR="00C55547" w:rsidRPr="004B0EC7" w:rsidRDefault="00C55547" w:rsidP="00E10B85">
            <w:pPr>
              <w:rPr>
                <w:rStyle w:val="InstructionsTabelleberschrift"/>
                <w:sz w:val="24"/>
                <w:rFonts w:ascii="Times New Roman" w:hAnsi="Times New Roman"/>
              </w:rPr>
            </w:pPr>
            <w:r>
              <w:rPr>
                <w:rStyle w:val="InstructionsTabelleberschrift"/>
                <w:sz w:val="24"/>
                <w:rFonts w:ascii="Times New Roman" w:hAnsi="Times New Roman"/>
              </w:rPr>
              <w:t xml:space="preserve">INICIATORS</w:t>
            </w:r>
          </w:p>
          <w:p w14:paraId="07F7FC7F" w14:textId="691C5D11" w:rsidR="00C55547" w:rsidRPr="004B0EC7" w:rsidRDefault="00C55547" w:rsidP="001F2389">
            <w:pPr>
              <w:rPr>
                <w:sz w:val="24"/>
                <w:rFonts w:ascii="Times New Roman" w:hAnsi="Times New Roman"/>
              </w:rPr>
            </w:pPr>
            <w:r>
              <w:rPr>
                <w:sz w:val="24"/>
                <w:rFonts w:ascii="Times New Roman" w:hAnsi="Times New Roman"/>
              </w:rPr>
              <w:t xml:space="preserve">Regulas (ES) Nr. 575/2013 4. panta 1. punkta 13) apakšpunkts.</w:t>
            </w:r>
            <w:r>
              <w:rPr>
                <w:sz w:val="24"/>
                <w:rFonts w:ascii="Times New Roman" w:hAnsi="Times New Roman"/>
              </w:rPr>
              <w:t xml:space="preserve"> </w:t>
            </w:r>
          </w:p>
        </w:tc>
      </w:tr>
      <w:tr w:rsidR="00C55547" w:rsidRPr="004B0EC7" w14:paraId="1113CFCE" w14:textId="77777777" w:rsidTr="00E10B85">
        <w:tc>
          <w:tcPr>
            <w:tcW w:w="1008" w:type="dxa"/>
          </w:tcPr>
          <w:p w14:paraId="045998CB" w14:textId="77777777" w:rsidR="00C55547" w:rsidRPr="004B0EC7" w:rsidRDefault="002F79EA" w:rsidP="00E10B85">
            <w:pPr>
              <w:autoSpaceDE w:val="0"/>
              <w:autoSpaceDN w:val="0"/>
              <w:adjustRightInd w:val="0"/>
              <w:spacing w:before="0" w:after="0"/>
              <w:rPr>
                <w:sz w:val="24"/>
                <w:rFonts w:ascii="Times New Roman" w:hAnsi="Times New Roman"/>
              </w:rPr>
            </w:pPr>
            <w:r>
              <w:rPr>
                <w:sz w:val="24"/>
                <w:rFonts w:ascii="Times New Roman" w:hAnsi="Times New Roman"/>
              </w:rPr>
              <w:t xml:space="preserve">0050.–0070.</w:t>
            </w:r>
          </w:p>
        </w:tc>
        <w:tc>
          <w:tcPr>
            <w:tcW w:w="8204" w:type="dxa"/>
          </w:tcPr>
          <w:p w14:paraId="7C4743F6" w14:textId="77777777" w:rsidR="00C55547" w:rsidRPr="004B0EC7" w:rsidRDefault="00C55547" w:rsidP="00E10B85">
            <w:pPr>
              <w:rPr>
                <w:rStyle w:val="InstructionsTabelleberschrift"/>
                <w:sz w:val="24"/>
                <w:rFonts w:ascii="Times New Roman" w:hAnsi="Times New Roman"/>
              </w:rPr>
            </w:pPr>
            <w:r>
              <w:rPr>
                <w:rStyle w:val="InstructionsTabelleberschrift"/>
                <w:sz w:val="24"/>
                <w:rFonts w:ascii="Times New Roman" w:hAnsi="Times New Roman"/>
              </w:rPr>
              <w:t xml:space="preserve">IEGULDĪTĀJS</w:t>
            </w:r>
          </w:p>
          <w:p w14:paraId="5507389D" w14:textId="77777777" w:rsidR="00C55547" w:rsidRPr="004B0EC7" w:rsidRDefault="00C55547">
            <w:pPr>
              <w:rPr>
                <w:sz w:val="24"/>
                <w:rFonts w:ascii="Times New Roman" w:hAnsi="Times New Roman"/>
              </w:rPr>
            </w:pPr>
            <w:r>
              <w:rPr>
                <w:sz w:val="24"/>
                <w:rFonts w:ascii="Times New Roman" w:hAnsi="Times New Roman"/>
              </w:rPr>
              <w:t xml:space="preserve">Kredītiestāde, kas vērtspapīrošanas darījumā tur vērtspapīrošanas pozīcijas un kas nav šā darījuma iniciators vai sponsors.</w:t>
            </w:r>
          </w:p>
        </w:tc>
      </w:tr>
      <w:tr w:rsidR="00C55547" w:rsidRPr="004B0EC7" w14:paraId="3AE4557E" w14:textId="77777777" w:rsidTr="00E10B85">
        <w:tc>
          <w:tcPr>
            <w:tcW w:w="1008" w:type="dxa"/>
          </w:tcPr>
          <w:p w14:paraId="4017D379" w14:textId="77777777" w:rsidR="00C55547" w:rsidRPr="004B0EC7" w:rsidRDefault="002F79EA" w:rsidP="00E10B85">
            <w:pPr>
              <w:autoSpaceDE w:val="0"/>
              <w:autoSpaceDN w:val="0"/>
              <w:adjustRightInd w:val="0"/>
              <w:spacing w:before="0" w:after="0"/>
              <w:rPr>
                <w:sz w:val="24"/>
                <w:rFonts w:ascii="Times New Roman" w:hAnsi="Times New Roman"/>
              </w:rPr>
            </w:pPr>
            <w:r>
              <w:rPr>
                <w:sz w:val="24"/>
                <w:rFonts w:ascii="Times New Roman" w:hAnsi="Times New Roman"/>
              </w:rPr>
              <w:t xml:space="preserve">0080.–0100.</w:t>
            </w:r>
          </w:p>
        </w:tc>
        <w:tc>
          <w:tcPr>
            <w:tcW w:w="8204" w:type="dxa"/>
          </w:tcPr>
          <w:p w14:paraId="6D18A74A" w14:textId="77777777" w:rsidR="00C55547" w:rsidRPr="004B0EC7" w:rsidRDefault="00C55547" w:rsidP="00E10B85">
            <w:pPr>
              <w:rPr>
                <w:rStyle w:val="InstructionsTabelleberschrift"/>
                <w:sz w:val="24"/>
                <w:rFonts w:ascii="Times New Roman" w:hAnsi="Times New Roman"/>
              </w:rPr>
            </w:pPr>
            <w:r>
              <w:rPr>
                <w:rStyle w:val="InstructionsTabelleberschrift"/>
                <w:sz w:val="24"/>
                <w:rFonts w:ascii="Times New Roman" w:hAnsi="Times New Roman"/>
              </w:rPr>
              <w:t xml:space="preserve">SPONSORS</w:t>
            </w:r>
          </w:p>
          <w:p w14:paraId="65D6B605" w14:textId="002B3FBA" w:rsidR="005C14B0" w:rsidRPr="004B0EC7" w:rsidRDefault="00E64BFE" w:rsidP="001E0C80">
            <w:pPr>
              <w:rPr>
                <w:sz w:val="24"/>
                <w:rFonts w:ascii="Times New Roman" w:hAnsi="Times New Roman"/>
              </w:rPr>
            </w:pPr>
            <w:r>
              <w:rPr>
                <w:sz w:val="24"/>
                <w:rFonts w:ascii="Times New Roman" w:hAnsi="Times New Roman"/>
              </w:rPr>
              <w:t xml:space="preserve"> </w:t>
            </w:r>
            <w:r>
              <w:rPr>
                <w:sz w:val="24"/>
                <w:rFonts w:ascii="Times New Roman" w:hAnsi="Times New Roman"/>
              </w:rPr>
              <w:t xml:space="preserve">Regulas (ES) Nr. 575/2013 4. panta 1. punkta 14) apakšpunkts.</w:t>
            </w:r>
            <w:r>
              <w:rPr>
                <w:sz w:val="24"/>
                <w:rFonts w:ascii="Times New Roman" w:hAnsi="Times New Roman"/>
              </w:rPr>
              <w:t xml:space="preserve"> </w:t>
            </w:r>
          </w:p>
          <w:p w14:paraId="7911CCA2" w14:textId="77777777" w:rsidR="00C55547" w:rsidRPr="004B0EC7" w:rsidRDefault="005F3BBE" w:rsidP="005F3BBE">
            <w:pPr>
              <w:rPr>
                <w:sz w:val="24"/>
                <w:rFonts w:ascii="Times New Roman" w:hAnsi="Times New Roman"/>
              </w:rPr>
            </w:pPr>
            <w:r>
              <w:rPr>
                <w:sz w:val="24"/>
                <w:rFonts w:ascii="Times New Roman" w:hAnsi="Times New Roman"/>
              </w:rPr>
              <w:t xml:space="preserve">Sponsors, kas arī vērtspapīro savus pašu aktīvus, iniciatora rindās norāda informāciju par saviem pašu vērtspapīrotajiem aktīviem.</w:t>
            </w:r>
          </w:p>
        </w:tc>
      </w:tr>
      <w:tr w:rsidR="00C55547" w:rsidRPr="004B0EC7" w14:paraId="5A0251A3" w14:textId="77777777" w:rsidTr="00E10B85">
        <w:tc>
          <w:tcPr>
            <w:tcW w:w="1008" w:type="dxa"/>
          </w:tcPr>
          <w:p w14:paraId="64B09950" w14:textId="77777777" w:rsidR="00C55547" w:rsidRPr="004B0EC7" w:rsidRDefault="002F79EA" w:rsidP="00E10B85">
            <w:pPr>
              <w:autoSpaceDE w:val="0"/>
              <w:autoSpaceDN w:val="0"/>
              <w:adjustRightInd w:val="0"/>
              <w:spacing w:before="0" w:after="0"/>
              <w:rPr>
                <w:sz w:val="24"/>
                <w:rFonts w:ascii="Times New Roman" w:hAnsi="Times New Roman"/>
              </w:rPr>
            </w:pPr>
            <w:r>
              <w:rPr>
                <w:sz w:val="24"/>
                <w:rFonts w:ascii="Times New Roman" w:hAnsi="Times New Roman"/>
              </w:rPr>
              <w:t xml:space="preserve">0030, 0060 un 0090</w:t>
            </w:r>
          </w:p>
        </w:tc>
        <w:tc>
          <w:tcPr>
            <w:tcW w:w="8204" w:type="dxa"/>
          </w:tcPr>
          <w:p w14:paraId="65F68A65" w14:textId="77777777" w:rsidR="00C55547" w:rsidRPr="004B0EC7" w:rsidRDefault="00C55547" w:rsidP="00E10B85">
            <w:pPr>
              <w:rPr>
                <w:rStyle w:val="InstructionsTabelleberschrift"/>
                <w:sz w:val="24"/>
                <w:rFonts w:ascii="Times New Roman" w:hAnsi="Times New Roman"/>
              </w:rPr>
            </w:pPr>
            <w:r>
              <w:rPr>
                <w:rStyle w:val="InstructionsTabelleberschrift"/>
                <w:sz w:val="24"/>
                <w:rFonts w:ascii="Times New Roman" w:hAnsi="Times New Roman"/>
              </w:rPr>
              <w:t xml:space="preserve">VĒRTSPAPĪROŠANAS POZĪCIJAS</w:t>
            </w:r>
          </w:p>
          <w:p w14:paraId="3E2839F4" w14:textId="4835C00E" w:rsidR="00C55547" w:rsidRPr="004B0EC7" w:rsidRDefault="00C55547" w:rsidP="00E10B85">
            <w:pPr>
              <w:rPr>
                <w:sz w:val="24"/>
                <w:rFonts w:ascii="Times New Roman" w:hAnsi="Times New Roman"/>
              </w:rPr>
            </w:pPr>
            <w:r>
              <w:rPr>
                <w:sz w:val="24"/>
                <w:rFonts w:ascii="Times New Roman" w:hAnsi="Times New Roman"/>
              </w:rPr>
              <w:t xml:space="preserve">Korelācijas tirdzniecības portfelī ir ietverta vērtspapīrošana, n-tā saistību nepildīšanas gadījuma kredītu atvasinātie instrumenti un, iespējams, citas riska ierobežošanas pozīcijas, kas atbilst Regulas (ES) Nr. 575/2013 338. panta 2. un 3. punktā noteiktajiem kritērijiem.</w:t>
            </w:r>
          </w:p>
          <w:p w14:paraId="284429BF" w14:textId="77777777" w:rsidR="00C55547" w:rsidRPr="004B0EC7" w:rsidRDefault="00C55547" w:rsidP="00E10B85">
            <w:pPr>
              <w:rPr>
                <w:sz w:val="24"/>
                <w:rFonts w:ascii="Times New Roman" w:hAnsi="Times New Roman"/>
              </w:rPr>
            </w:pPr>
            <w:r>
              <w:rPr>
                <w:sz w:val="24"/>
                <w:rFonts w:ascii="Times New Roman" w:hAnsi="Times New Roman"/>
              </w:rPr>
              <w:t xml:space="preserve">Vērtspapīrošanas riska darījumu atvasinātos instrumentus, kas nodrošina proporcionālas tiesības, kā arī pozīcijas, kuras ierobežo KTP pozīciju risku, iekļauj rindā “Citas KTP pozīcijas”.</w:t>
            </w:r>
          </w:p>
        </w:tc>
      </w:tr>
      <w:tr w:rsidR="00C55547" w:rsidRPr="004B0EC7" w14:paraId="310FE06B" w14:textId="77777777" w:rsidTr="00E10B85">
        <w:tc>
          <w:tcPr>
            <w:tcW w:w="1008" w:type="dxa"/>
          </w:tcPr>
          <w:p w14:paraId="2602BE79" w14:textId="77777777" w:rsidR="00C55547" w:rsidRPr="004B0EC7" w:rsidRDefault="002F79EA" w:rsidP="00E10B85">
            <w:pPr>
              <w:autoSpaceDE w:val="0"/>
              <w:autoSpaceDN w:val="0"/>
              <w:adjustRightInd w:val="0"/>
              <w:spacing w:before="0" w:after="0"/>
              <w:rPr>
                <w:sz w:val="24"/>
                <w:rFonts w:ascii="Times New Roman" w:hAnsi="Times New Roman"/>
              </w:rPr>
            </w:pPr>
            <w:r>
              <w:rPr>
                <w:sz w:val="24"/>
                <w:rFonts w:ascii="Times New Roman" w:hAnsi="Times New Roman"/>
              </w:rPr>
              <w:t xml:space="preserve">0110</w:t>
            </w:r>
          </w:p>
        </w:tc>
        <w:tc>
          <w:tcPr>
            <w:tcW w:w="8204" w:type="dxa"/>
          </w:tcPr>
          <w:p w14:paraId="5251DCC8" w14:textId="77777777" w:rsidR="00C55547" w:rsidRPr="004B0EC7" w:rsidRDefault="00C55547" w:rsidP="00E10B85">
            <w:pPr>
              <w:rPr>
                <w:rStyle w:val="InstructionsTabelleberschrift"/>
                <w:sz w:val="24"/>
                <w:rFonts w:ascii="Times New Roman" w:hAnsi="Times New Roman"/>
              </w:rPr>
            </w:pPr>
            <w:r>
              <w:rPr>
                <w:rStyle w:val="InstructionsTabelleberschrift"/>
                <w:sz w:val="24"/>
                <w:rFonts w:ascii="Times New Roman" w:hAnsi="Times New Roman"/>
              </w:rPr>
              <w:t xml:space="preserve">N-TĀ SAISTĪBU NEPILDĪŠANAS GADĪJUMA KREDĪTU ATVASINĀTIE INSTRUMENTI</w:t>
            </w:r>
          </w:p>
          <w:p w14:paraId="298FC0AB" w14:textId="5115C116" w:rsidR="00C55547" w:rsidRPr="004B0EC7" w:rsidRDefault="00C55547" w:rsidP="00E10B85">
            <w:pPr>
              <w:rPr>
                <w:sz w:val="24"/>
                <w:rFonts w:ascii="Times New Roman" w:hAnsi="Times New Roman"/>
              </w:rPr>
            </w:pPr>
            <w:r>
              <w:rPr>
                <w:sz w:val="24"/>
                <w:rFonts w:ascii="Times New Roman" w:hAnsi="Times New Roman"/>
              </w:rPr>
              <w:t xml:space="preserve">Šeit uzrāda n-tā saistību nepildīšanas gadījuma kredītu atvasinātos instrumentus, kuru risks ierobežots ar n-tā saistību nepildīšanas gadījuma kredīta atvasinātajiem instrumentiem saskaņā ar Regulas (ES) Nr. 575/2013 347. pantu.</w:t>
            </w:r>
          </w:p>
          <w:p w14:paraId="0ADF3C10" w14:textId="77777777" w:rsidR="00C55547" w:rsidRPr="004B0EC7" w:rsidRDefault="00C55547" w:rsidP="00E10B85">
            <w:pPr>
              <w:rPr>
                <w:sz w:val="24"/>
                <w:rFonts w:ascii="Times New Roman" w:hAnsi="Times New Roman"/>
              </w:rPr>
            </w:pPr>
            <w:r>
              <w:rPr>
                <w:sz w:val="24"/>
                <w:rFonts w:ascii="Times New Roman" w:hAnsi="Times New Roman"/>
              </w:rPr>
              <w:t xml:space="preserve">Pozīcijas iniciators, ieguldītājs un sponsors nav attiecināms uz n-tā saistību nepildīšanas gadījuma kredītu atvasinātajiem instrumentiem.</w:t>
            </w:r>
            <w:r>
              <w:rPr>
                <w:sz w:val="24"/>
                <w:rFonts w:ascii="Times New Roman" w:hAnsi="Times New Roman"/>
              </w:rPr>
              <w:t xml:space="preserve"> </w:t>
            </w:r>
            <w:r>
              <w:rPr>
                <w:sz w:val="24"/>
                <w:rFonts w:ascii="Times New Roman" w:hAnsi="Times New Roman"/>
              </w:rPr>
              <w:t xml:space="preserve">Līdz ar to n-tā saistību nepildīšanas gadījuma kredītu atvasinātos instrumentus nevar sadalīt tā kā vērtspapīrošanas pozīcijas.</w:t>
            </w:r>
          </w:p>
        </w:tc>
      </w:tr>
      <w:tr w:rsidR="00C55547" w:rsidRPr="004B0EC7" w14:paraId="3804EA7A" w14:textId="77777777" w:rsidTr="00E10B85">
        <w:tc>
          <w:tcPr>
            <w:tcW w:w="1008" w:type="dxa"/>
          </w:tcPr>
          <w:p w14:paraId="492141F6" w14:textId="77777777" w:rsidR="00C55547" w:rsidRPr="004B0EC7" w:rsidRDefault="002F79EA" w:rsidP="00E10B85">
            <w:pPr>
              <w:autoSpaceDE w:val="0"/>
              <w:autoSpaceDN w:val="0"/>
              <w:adjustRightInd w:val="0"/>
              <w:spacing w:before="0" w:after="0"/>
              <w:rPr>
                <w:sz w:val="24"/>
                <w:rFonts w:ascii="Times New Roman" w:hAnsi="Times New Roman"/>
              </w:rPr>
            </w:pPr>
            <w:r>
              <w:rPr>
                <w:sz w:val="24"/>
                <w:rFonts w:ascii="Times New Roman" w:hAnsi="Times New Roman"/>
              </w:rPr>
              <w:t xml:space="preserve">0040., 0070., 0100. un 0120.</w:t>
            </w:r>
          </w:p>
        </w:tc>
        <w:tc>
          <w:tcPr>
            <w:tcW w:w="8204" w:type="dxa"/>
          </w:tcPr>
          <w:p w14:paraId="1BEC5316" w14:textId="77777777" w:rsidR="00C55547" w:rsidRPr="004B0EC7" w:rsidRDefault="00C55547" w:rsidP="00E10B85">
            <w:pPr>
              <w:rPr>
                <w:rStyle w:val="InstructionsTabelleberschrift"/>
                <w:sz w:val="24"/>
                <w:rFonts w:ascii="Times New Roman" w:hAnsi="Times New Roman"/>
              </w:rPr>
            </w:pPr>
            <w:r>
              <w:rPr>
                <w:rStyle w:val="InstructionsTabelleberschrift"/>
                <w:sz w:val="24"/>
                <w:rFonts w:ascii="Times New Roman" w:hAnsi="Times New Roman"/>
              </w:rPr>
              <w:t xml:space="preserve">CITAS KTP POZĪCIJAS</w:t>
            </w:r>
          </w:p>
          <w:p w14:paraId="543C28DD" w14:textId="77777777" w:rsidR="00C55547" w:rsidRPr="004B0EC7" w:rsidRDefault="00C55547" w:rsidP="00E10B85">
            <w:pPr>
              <w:rPr>
                <w:sz w:val="24"/>
                <w:rFonts w:ascii="Times New Roman" w:hAnsi="Times New Roman"/>
              </w:rPr>
            </w:pPr>
            <w:r>
              <w:rPr>
                <w:sz w:val="24"/>
                <w:rFonts w:ascii="Times New Roman" w:hAnsi="Times New Roman"/>
              </w:rPr>
              <w:t xml:space="preserve">Ietilpst šādas pozīcijas:</w:t>
            </w:r>
            <w:r>
              <w:rPr>
                <w:sz w:val="24"/>
                <w:rFonts w:ascii="Times New Roman" w:hAnsi="Times New Roman"/>
              </w:rPr>
              <w:t xml:space="preserve"> </w:t>
            </w:r>
          </w:p>
          <w:p w14:paraId="22F89721" w14:textId="77777777" w:rsidR="00C55547" w:rsidRPr="004B0EC7" w:rsidRDefault="00C55547" w:rsidP="00E10B85">
            <w:pPr>
              <w:tabs>
                <w:tab w:val="left" w:pos="720"/>
              </w:tabs>
              <w:ind w:left="720" w:hanging="360"/>
              <w:rPr>
                <w:sz w:val="24"/>
                <w:rFonts w:ascii="Times New Roman" w:hAnsi="Times New Roman"/>
              </w:rPr>
            </w:pPr>
            <w:r>
              <w:rPr>
                <w:sz w:val="24"/>
                <w:rFonts w:ascii="Symbol" w:hAnsi="Symbol"/>
              </w:rPr>
              <w:t xml:space="preserve"></w:t>
            </w:r>
            <w:r>
              <w:rPr>
                <w:sz w:val="24"/>
                <w:rFonts w:ascii="Symbol" w:hAnsi="Symbol"/>
              </w:rPr>
              <w:tab/>
            </w:r>
            <w:r>
              <w:rPr>
                <w:sz w:val="24"/>
                <w:rFonts w:ascii="Times New Roman" w:hAnsi="Times New Roman"/>
              </w:rPr>
              <w:t xml:space="preserve">Vērtspapīrošanas riska darījumu atvasinātie instrumenti, kas nodrošina proporcionālas tiesības, kā arī pozīcijas, kuras ierobežo KTP pozīciju risku;</w:t>
            </w:r>
          </w:p>
          <w:p w14:paraId="35CA9598" w14:textId="4A9D4754" w:rsidR="00C55547" w:rsidRPr="004B0EC7" w:rsidRDefault="00C55547" w:rsidP="00E10B85">
            <w:pPr>
              <w:tabs>
                <w:tab w:val="left" w:pos="720"/>
              </w:tabs>
              <w:ind w:left="720" w:hanging="360"/>
              <w:rPr>
                <w:sz w:val="24"/>
                <w:rFonts w:ascii="Times New Roman" w:hAnsi="Times New Roman"/>
              </w:rPr>
            </w:pPr>
            <w:r>
              <w:rPr>
                <w:sz w:val="24"/>
                <w:rFonts w:ascii="Symbol" w:hAnsi="Symbol"/>
              </w:rPr>
              <w:t xml:space="preserve"></w:t>
            </w:r>
            <w:r>
              <w:rPr>
                <w:sz w:val="24"/>
                <w:rFonts w:ascii="Symbol" w:hAnsi="Symbol"/>
              </w:rPr>
              <w:tab/>
            </w:r>
            <w:r>
              <w:rPr>
                <w:sz w:val="24"/>
                <w:rFonts w:ascii="Times New Roman" w:hAnsi="Times New Roman"/>
              </w:rPr>
              <w:t xml:space="preserve">KTP pozīcijas, kuru risks saskaņā ar Regulas (ES) Nr. 575/2013 346. pantu ierobežots ar kredītu atvasinātajiem instrumentiem;</w:t>
            </w:r>
          </w:p>
          <w:p w14:paraId="37D9C26F" w14:textId="0EC62F4B" w:rsidR="00C55547" w:rsidRPr="004B0EC7" w:rsidRDefault="00C55547" w:rsidP="005F3BBE">
            <w:pPr>
              <w:tabs>
                <w:tab w:val="left" w:pos="720"/>
              </w:tabs>
              <w:ind w:left="720" w:hanging="360"/>
              <w:rPr>
                <w:sz w:val="24"/>
                <w:rFonts w:ascii="Times New Roman" w:hAnsi="Times New Roman"/>
              </w:rPr>
            </w:pPr>
            <w:r>
              <w:rPr>
                <w:sz w:val="24"/>
                <w:rFonts w:ascii="Symbol" w:hAnsi="Symbol"/>
              </w:rPr>
              <w:t xml:space="preserve"></w:t>
            </w:r>
            <w:r>
              <w:rPr>
                <w:sz w:val="24"/>
                <w:rFonts w:ascii="Symbol" w:hAnsi="Symbol"/>
              </w:rPr>
              <w:tab/>
            </w:r>
            <w:r>
              <w:rPr>
                <w:sz w:val="24"/>
                <w:rFonts w:ascii="Times New Roman" w:hAnsi="Times New Roman"/>
              </w:rPr>
              <w:t xml:space="preserve">Citas pozīcijas, kas atbilst Regulas (ES) Nr. 575/2013 338. panta 3. punktam</w:t>
            </w:r>
            <w:r>
              <w:rPr>
                <w:sz w:val="24"/>
              </w:rPr>
              <w:t xml:space="preserve">.</w:t>
            </w:r>
          </w:p>
        </w:tc>
      </w:tr>
    </w:tbl>
    <w:p w14:paraId="2FA40F1B"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p w14:paraId="43E44EE8" w14:textId="3D00D7C6" w:rsidR="000B0B09" w:rsidRPr="004B0EC7" w:rsidRDefault="00125707" w:rsidP="0023700C">
      <w:pPr>
        <w:pStyle w:val="Instructionsberschrift2"/>
        <w:numPr>
          <w:ilvl w:val="0"/>
          <w:numId w:val="0"/>
        </w:numPr>
        <w:ind w:left="357" w:hanging="357"/>
        <w:rPr>
          <w:sz w:val="24"/>
          <w:rFonts w:ascii="Times New Roman" w:hAnsi="Times New Roman" w:cs="Times New Roman"/>
        </w:rPr>
      </w:pPr>
      <w:bookmarkStart w:id="82" w:name="_Toc262566429"/>
      <w:bookmarkStart w:id="83" w:name="_Toc295830005"/>
      <w:bookmarkStart w:id="84" w:name="_Toc308426682"/>
      <w:bookmarkStart w:id="85" w:name="_Toc310415066"/>
      <w:bookmarkStart w:id="86" w:name="_Toc360188401"/>
      <w:bookmarkStart w:id="87" w:name="_Toc473561041"/>
      <w:bookmarkStart w:id="88" w:name="_Toc151714495"/>
      <w:r>
        <w:rPr>
          <w:sz w:val="24"/>
          <w:u w:val="none"/>
          <w:rFonts w:ascii="Times New Roman" w:hAnsi="Times New Roman"/>
        </w:rPr>
        <w:t xml:space="preserve">5.4.</w:t>
      </w:r>
      <w:r>
        <w:rPr>
          <w:sz w:val="24"/>
          <w:u w:val="none"/>
          <w:rFonts w:ascii="Times New Roman" w:hAnsi="Times New Roman"/>
        </w:rPr>
        <w:tab/>
      </w:r>
      <w:r>
        <w:rPr>
          <w:sz w:val="24"/>
          <w:rFonts w:ascii="Times New Roman" w:hAnsi="Times New Roman"/>
        </w:rPr>
        <w:t xml:space="preserve">C 21.01. — Tirgus risks:</w:t>
      </w:r>
      <w:r>
        <w:rPr>
          <w:sz w:val="24"/>
          <w:rFonts w:ascii="Times New Roman" w:hAnsi="Times New Roman"/>
        </w:rPr>
        <w:t xml:space="preserve"> </w:t>
      </w:r>
      <w:r>
        <w:rPr>
          <w:sz w:val="24"/>
          <w:rFonts w:ascii="Times New Roman" w:hAnsi="Times New Roman"/>
        </w:rPr>
        <w:t xml:space="preserve">Vienkāršotā standartizētā pieeja attiecībā uz kapitāla vērtspapīru pozīcijas risku</w:t>
      </w:r>
      <w:bookmarkEnd w:id="82"/>
      <w:bookmarkEnd w:id="83"/>
      <w:bookmarkEnd w:id="84"/>
      <w:bookmarkEnd w:id="85"/>
      <w:bookmarkEnd w:id="86"/>
      <w:r>
        <w:rPr>
          <w:sz w:val="24"/>
          <w:rFonts w:ascii="Times New Roman" w:hAnsi="Times New Roman"/>
        </w:rPr>
        <w:t xml:space="preserve"> (MKR SSA EQU)</w:t>
      </w:r>
      <w:bookmarkEnd w:id="87"/>
      <w:bookmarkEnd w:id="88"/>
    </w:p>
    <w:p w14:paraId="28B3FACA" w14:textId="77777777" w:rsidR="000B0B09" w:rsidRPr="004B0EC7" w:rsidRDefault="00125707" w:rsidP="0023700C">
      <w:pPr>
        <w:pStyle w:val="Instructionsberschrift2"/>
        <w:numPr>
          <w:ilvl w:val="0"/>
          <w:numId w:val="0"/>
        </w:numPr>
        <w:ind w:left="357" w:hanging="357"/>
        <w:rPr>
          <w:sz w:val="24"/>
          <w:rFonts w:ascii="Times New Roman" w:hAnsi="Times New Roman" w:cs="Times New Roman"/>
        </w:rPr>
      </w:pPr>
      <w:bookmarkStart w:id="89" w:name="_Toc262566430"/>
      <w:bookmarkStart w:id="90" w:name="_Toc295830006"/>
      <w:bookmarkStart w:id="91" w:name="_Toc308426683"/>
      <w:bookmarkStart w:id="92" w:name="_Toc310415067"/>
      <w:bookmarkStart w:id="93" w:name="_Toc360188402"/>
      <w:bookmarkStart w:id="94" w:name="_Toc473561042"/>
      <w:bookmarkStart w:id="95" w:name="_Toc151714496"/>
      <w:r>
        <w:rPr>
          <w:sz w:val="24"/>
          <w:u w:val="none"/>
          <w:rFonts w:ascii="Times New Roman" w:hAnsi="Times New Roman"/>
        </w:rPr>
        <w:t xml:space="preserve">5.4.1.</w:t>
      </w:r>
      <w:r>
        <w:rPr>
          <w:sz w:val="24"/>
          <w:u w:val="none"/>
          <w:rFonts w:ascii="Times New Roman" w:hAnsi="Times New Roman"/>
        </w:rPr>
        <w:tab/>
      </w:r>
      <w:r>
        <w:rPr>
          <w:sz w:val="24"/>
          <w:rFonts w:ascii="Times New Roman" w:hAnsi="Times New Roman"/>
        </w:rPr>
        <w:t xml:space="preserve">Vispārīgas piezīmes</w:t>
      </w:r>
      <w:bookmarkEnd w:id="89"/>
      <w:bookmarkEnd w:id="90"/>
      <w:bookmarkEnd w:id="91"/>
      <w:bookmarkEnd w:id="92"/>
      <w:bookmarkEnd w:id="93"/>
      <w:bookmarkEnd w:id="94"/>
      <w:bookmarkEnd w:id="95"/>
    </w:p>
    <w:p w14:paraId="1BA8EF6D" w14:textId="171A3E6F" w:rsidR="000B0B09" w:rsidRPr="004B0EC7" w:rsidRDefault="008F3052" w:rsidP="00660845">
      <w:pPr>
        <w:pStyle w:val="InstructionsText2"/>
        <w:numPr>
          <w:ilvl w:val="0"/>
          <w:numId w:val="0"/>
        </w:numPr>
        <w:ind w:left="993"/>
      </w:pPr>
      <w:r w:rsidRPr="004B0EC7">
        <w:fldChar w:fldCharType="begin" w:dirty="true"/>
      </w:r>
      <w:r w:rsidRPr="004B0EC7">
        <w:instrText>seq paragraphs</w:instrText>
      </w:r>
      <w:r w:rsidRPr="004B0EC7">
        <w:fldChar w:fldCharType="separate"/>
      </w:r>
      <w:r w:rsidR="00771068" w:rsidRPr="004B0EC7">
        <w:t>169</w:t>
      </w:r>
      <w:r w:rsidRPr="004B0EC7">
        <w:fldChar w:fldCharType="end"/>
      </w:r>
      <w:r>
        <w:t xml:space="preserve">.</w:t>
      </w:r>
      <w:r>
        <w:tab/>
      </w:r>
      <w:r>
        <w:t xml:space="preserve"> </w:t>
      </w:r>
      <w:r>
        <w:t xml:space="preserve">Šajā veidnē pieprasīta informācija par pozīcijām un attiecīgajām pašu kapitāla prasībām attiecībā uz kapitāla vērtspapīru pozīcijas risku tirdzniecības portfelī, kam piemērota standartizētās pieejas procedūra.</w:t>
      </w:r>
    </w:p>
    <w:p w14:paraId="3AF5EC7C" w14:textId="2604BD99" w:rsidR="00B828CC" w:rsidRPr="004B0EC7" w:rsidRDefault="008F3052" w:rsidP="00660845">
      <w:pPr>
        <w:pStyle w:val="InstructionsText2"/>
        <w:numPr>
          <w:ilvl w:val="0"/>
          <w:numId w:val="0"/>
        </w:numPr>
        <w:ind w:left="993"/>
      </w:pPr>
      <w:r w:rsidRPr="004B0EC7">
        <w:fldChar w:fldCharType="begin" w:dirty="true"/>
      </w:r>
      <w:r w:rsidRPr="004B0EC7">
        <w:instrText>seq paragraphs</w:instrText>
      </w:r>
      <w:r w:rsidRPr="004B0EC7">
        <w:fldChar w:fldCharType="separate"/>
      </w:r>
      <w:r w:rsidR="00771068" w:rsidRPr="004B0EC7">
        <w:t>170</w:t>
      </w:r>
      <w:r w:rsidRPr="004B0EC7">
        <w:fldChar w:fldCharType="end"/>
      </w:r>
      <w:r>
        <w:t xml:space="preserve">.</w:t>
      </w:r>
      <w:r>
        <w:tab/>
      </w:r>
      <w:r>
        <w:t xml:space="preserve"> </w:t>
      </w:r>
      <w:r>
        <w:t xml:space="preserve">Veidne ir jāaizpilda atsevišķi par posteni “Kopā”, kā arī par statisku, iepriekš noteiktu sarakstu ar šādiem tirgiem:</w:t>
      </w:r>
      <w:r>
        <w:t xml:space="preserve"> </w:t>
      </w:r>
      <w:r>
        <w:t xml:space="preserve">Bulgārija, Čehijas Republika, Dānija, Ēģipte, Ungārija, Islande, Lihtenšteina, Norvēģija, Polija, Rumānija, Zviedrija, Apvienotā Karaliste, Albānija, Japāna, Bijusī Dienvidslāvijas Maķedonijas Republika, Krievijas Federācija, Serbija, Šveice, Turcija, Ukraina, ASV, eurozona, un par vienu atsevišķu veidni ar visiem citiem tirgiem.</w:t>
      </w:r>
      <w:r>
        <w:t xml:space="preserve"> </w:t>
      </w:r>
      <w:r>
        <w:t xml:space="preserve">Šīs pārskatu sniegšanas prasības nolūkā termins “tirgus” saprotams kā “valsts” (izņemot valstis, kas ir eurozonas valstis, sk. Komisijas Deleģēto regulu (ES) Nr. 525/2014</w:t>
      </w:r>
      <w:r w:rsidR="00B828CC" w:rsidRPr="004B0EC7">
        <w:rPr>
          <w:rStyle w:val="FootnoteReference"/>
        </w:rPr>
        <w:footnoteReference w:id="2"/>
      </w:r>
      <w:r>
        <w:t xml:space="preserve">).</w:t>
      </w:r>
    </w:p>
    <w:p w14:paraId="077E1A41" w14:textId="0A87F237" w:rsidR="000B0B09" w:rsidRPr="004B0EC7" w:rsidRDefault="00125707" w:rsidP="0023700C">
      <w:pPr>
        <w:pStyle w:val="Instructionsberschrift2"/>
        <w:numPr>
          <w:ilvl w:val="0"/>
          <w:numId w:val="0"/>
        </w:numPr>
        <w:ind w:left="357" w:hanging="357"/>
        <w:rPr>
          <w:sz w:val="24"/>
          <w:rFonts w:ascii="Times New Roman" w:hAnsi="Times New Roman" w:cs="Times New Roman"/>
        </w:rPr>
      </w:pPr>
      <w:bookmarkStart w:id="96" w:name="_Toc262566431"/>
      <w:bookmarkStart w:id="97" w:name="_Toc295830007"/>
      <w:bookmarkStart w:id="98" w:name="_Toc308426684"/>
      <w:bookmarkStart w:id="99" w:name="_Toc310415068"/>
      <w:bookmarkStart w:id="100" w:name="_Toc360188403"/>
      <w:bookmarkStart w:id="101" w:name="_Toc473561043"/>
      <w:bookmarkStart w:id="102" w:name="_Toc151714497"/>
      <w:r>
        <w:rPr>
          <w:sz w:val="24"/>
          <w:u w:val="none"/>
          <w:rFonts w:ascii="Times New Roman" w:hAnsi="Times New Roman"/>
        </w:rPr>
        <w:t xml:space="preserve">5.4.2.</w:t>
      </w:r>
      <w:r>
        <w:rPr>
          <w:sz w:val="24"/>
          <w:u w:val="none"/>
          <w:rFonts w:ascii="Times New Roman" w:hAnsi="Times New Roman"/>
        </w:rPr>
        <w:tab/>
      </w:r>
      <w:r>
        <w:rPr>
          <w:sz w:val="24"/>
          <w:rFonts w:ascii="Times New Roman" w:hAnsi="Times New Roman"/>
        </w:rPr>
        <w:t xml:space="preserve">Norādes par konkrētām pozīcijām</w:t>
      </w:r>
      <w:bookmarkEnd w:id="96"/>
      <w:bookmarkEnd w:id="97"/>
      <w:bookmarkEnd w:id="98"/>
      <w:bookmarkEnd w:id="99"/>
      <w:bookmarkEnd w:id="100"/>
      <w:bookmarkEnd w:id="101"/>
      <w:bookmarkEnd w:id="10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4B0EC7" w14:paraId="2ADAFC61" w14:textId="77777777" w:rsidTr="00672D2A">
        <w:trPr>
          <w:trHeight w:val="626"/>
        </w:trPr>
        <w:tc>
          <w:tcPr>
            <w:tcW w:w="8862" w:type="dxa"/>
            <w:gridSpan w:val="2"/>
            <w:shd w:val="clear" w:color="auto" w:fill="CCCCCC"/>
          </w:tcPr>
          <w:p w14:paraId="0BC1F4DA" w14:textId="77777777" w:rsidR="000B0B09" w:rsidRPr="004B0EC7" w:rsidRDefault="000B0B09" w:rsidP="000B0B09">
            <w:pPr>
              <w:autoSpaceDE w:val="0"/>
              <w:autoSpaceDN w:val="0"/>
              <w:adjustRightInd w:val="0"/>
              <w:spacing w:after="0"/>
              <w:rPr>
                <w:b/>
                <w:sz w:val="24"/>
                <w:rFonts w:ascii="Times New Roman" w:hAnsi="Times New Roman"/>
              </w:rPr>
            </w:pPr>
            <w:r>
              <w:rPr>
                <w:b/>
                <w:sz w:val="24"/>
                <w:rFonts w:ascii="Times New Roman" w:hAnsi="Times New Roman"/>
              </w:rPr>
              <w:t xml:space="preserve">Slejas</w:t>
            </w:r>
          </w:p>
        </w:tc>
      </w:tr>
      <w:tr w:rsidR="000B0B09" w:rsidRPr="004B0EC7" w14:paraId="1B6DCA2D" w14:textId="77777777" w:rsidTr="00672D2A">
        <w:tc>
          <w:tcPr>
            <w:tcW w:w="988" w:type="dxa"/>
          </w:tcPr>
          <w:p w14:paraId="2E10DD05" w14:textId="77777777" w:rsidR="000B0B09" w:rsidRPr="004B0EC7" w:rsidRDefault="002F79EA" w:rsidP="00B74792">
            <w:pPr>
              <w:autoSpaceDE w:val="0"/>
              <w:autoSpaceDN w:val="0"/>
              <w:adjustRightInd w:val="0"/>
              <w:spacing w:before="0" w:after="0"/>
              <w:rPr>
                <w:sz w:val="24"/>
                <w:rFonts w:ascii="Times New Roman" w:hAnsi="Times New Roman"/>
              </w:rPr>
            </w:pPr>
            <w:r>
              <w:rPr>
                <w:sz w:val="24"/>
                <w:rFonts w:ascii="Times New Roman" w:hAnsi="Times New Roman"/>
              </w:rPr>
              <w:t xml:space="preserve">0010.–0020.</w:t>
            </w:r>
          </w:p>
        </w:tc>
        <w:tc>
          <w:tcPr>
            <w:tcW w:w="7874" w:type="dxa"/>
          </w:tcPr>
          <w:p w14:paraId="57FBE31B" w14:textId="77777777" w:rsidR="000B0B09" w:rsidRPr="004B0EC7" w:rsidRDefault="000B0B09" w:rsidP="005F3BBE">
            <w:pPr>
              <w:autoSpaceDE w:val="0"/>
              <w:autoSpaceDN w:val="0"/>
              <w:adjustRightInd w:val="0"/>
              <w:rPr>
                <w:b/>
                <w:bCs/>
                <w:sz w:val="24"/>
                <w:u w:val="single"/>
                <w:rFonts w:ascii="Times New Roman" w:hAnsi="Times New Roman"/>
              </w:rPr>
            </w:pPr>
            <w:r>
              <w:rPr>
                <w:b/>
                <w:sz w:val="24"/>
                <w:u w:val="single"/>
                <w:rFonts w:ascii="Times New Roman" w:hAnsi="Times New Roman"/>
              </w:rPr>
              <w:t xml:space="preserve">VISAS POZĪCIJAS (GARĀS UN ĪSĀS)</w:t>
            </w:r>
          </w:p>
          <w:p w14:paraId="754457ED" w14:textId="6411188D" w:rsidR="005C14B0" w:rsidRPr="004B0EC7" w:rsidRDefault="000B0B09" w:rsidP="005F3BBE">
            <w:pPr>
              <w:autoSpaceDE w:val="0"/>
              <w:autoSpaceDN w:val="0"/>
              <w:adjustRightInd w:val="0"/>
              <w:spacing w:before="0"/>
              <w:rPr>
                <w:sz w:val="24"/>
                <w:rFonts w:ascii="Times New Roman" w:hAnsi="Times New Roman"/>
              </w:rPr>
            </w:pPr>
            <w:r>
              <w:rPr>
                <w:sz w:val="24"/>
                <w:rFonts w:ascii="Times New Roman" w:hAnsi="Times New Roman"/>
              </w:rPr>
              <w:t xml:space="preserve">Regulas (ES) Nr. 575/2013 102. pants un 105. panta 1. punkts.</w:t>
            </w:r>
            <w:r>
              <w:rPr>
                <w:sz w:val="24"/>
                <w:rFonts w:ascii="Times New Roman" w:hAnsi="Times New Roman"/>
              </w:rPr>
              <w:t xml:space="preserve"> </w:t>
            </w:r>
          </w:p>
          <w:p w14:paraId="59EE061F" w14:textId="7EE7BDEC" w:rsidR="000B0B09" w:rsidRPr="004B0EC7" w:rsidRDefault="000B0B09" w:rsidP="00E64BFE">
            <w:pPr>
              <w:autoSpaceDE w:val="0"/>
              <w:autoSpaceDN w:val="0"/>
              <w:adjustRightInd w:val="0"/>
              <w:spacing w:before="0"/>
              <w:rPr>
                <w:sz w:val="24"/>
                <w:rFonts w:ascii="Times New Roman" w:hAnsi="Times New Roman"/>
              </w:rPr>
            </w:pPr>
            <w:r>
              <w:rPr>
                <w:sz w:val="24"/>
                <w:rFonts w:ascii="Times New Roman" w:hAnsi="Times New Roman"/>
              </w:rPr>
              <w:t xml:space="preserve">Šīs ir bruto pozīcijas, kurām nav veikts savstarpējo prasījumu ieskaits pa instrumentiem, bet kuras neietver sākotnējās izvietošanas pozīcijas, uz ko pieteikušies vai kam pakārtotu sākotnējo izvietošanu veic trešās puses, kā minēts Regulas (ES) Nr. 575/2013 345. panta 1. punkta pirmās daļas otrajā teikumā.</w:t>
            </w:r>
            <w:r>
              <w:rPr>
                <w:sz w:val="24"/>
                <w:rFonts w:ascii="Times New Roman" w:hAnsi="Times New Roman"/>
              </w:rPr>
              <w:t xml:space="preserve"> </w:t>
            </w:r>
          </w:p>
        </w:tc>
      </w:tr>
      <w:tr w:rsidR="000B0B09" w:rsidRPr="004B0EC7" w14:paraId="518A8218" w14:textId="77777777" w:rsidTr="00672D2A">
        <w:tc>
          <w:tcPr>
            <w:tcW w:w="988" w:type="dxa"/>
          </w:tcPr>
          <w:p w14:paraId="5DF1DDF0" w14:textId="77777777" w:rsidR="000B0B09" w:rsidRPr="004B0EC7" w:rsidRDefault="002F79EA" w:rsidP="00B74792">
            <w:pPr>
              <w:autoSpaceDE w:val="0"/>
              <w:autoSpaceDN w:val="0"/>
              <w:adjustRightInd w:val="0"/>
              <w:spacing w:before="0" w:after="0"/>
              <w:rPr>
                <w:sz w:val="24"/>
                <w:rFonts w:ascii="Times New Roman" w:hAnsi="Times New Roman"/>
              </w:rPr>
            </w:pPr>
            <w:r>
              <w:rPr>
                <w:sz w:val="24"/>
                <w:rFonts w:ascii="Times New Roman" w:hAnsi="Times New Roman"/>
              </w:rPr>
              <w:t xml:space="preserve">0030.–0040.</w:t>
            </w:r>
            <w:r>
              <w:rPr>
                <w:sz w:val="24"/>
                <w:rFonts w:ascii="Times New Roman" w:hAnsi="Times New Roman"/>
              </w:rPr>
              <w:t xml:space="preserve"> </w:t>
            </w:r>
          </w:p>
        </w:tc>
        <w:tc>
          <w:tcPr>
            <w:tcW w:w="7874" w:type="dxa"/>
          </w:tcPr>
          <w:p w14:paraId="22DC25DE"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NETO POZĪCIJAS (GARĀS UN ĪSĀS)</w:t>
            </w:r>
          </w:p>
          <w:p w14:paraId="72A57BC7" w14:textId="1B6E0BBC" w:rsidR="000B0B09" w:rsidRPr="004B0EC7" w:rsidRDefault="000B0B09" w:rsidP="005F3BBE">
            <w:pPr>
              <w:autoSpaceDE w:val="0"/>
              <w:autoSpaceDN w:val="0"/>
              <w:adjustRightInd w:val="0"/>
              <w:rPr>
                <w:sz w:val="24"/>
                <w:rFonts w:ascii="Times New Roman" w:hAnsi="Times New Roman"/>
              </w:rPr>
            </w:pPr>
            <w:r>
              <w:rPr>
                <w:sz w:val="24"/>
                <w:rFonts w:ascii="Times New Roman" w:hAnsi="Times New Roman"/>
              </w:rPr>
              <w:t xml:space="preserve">(Regulas (ES) Nr. 575/2013 327., 329., 332., 341. un 345. pants.</w:t>
            </w:r>
            <w:r>
              <w:rPr>
                <w:sz w:val="24"/>
                <w:rFonts w:ascii="Times New Roman" w:hAnsi="Times New Roman"/>
              </w:rPr>
              <w:t xml:space="preserve"> </w:t>
            </w:r>
          </w:p>
        </w:tc>
      </w:tr>
      <w:tr w:rsidR="000B0B09" w:rsidRPr="004B0EC7" w14:paraId="1ED40A34" w14:textId="77777777" w:rsidTr="00672D2A">
        <w:tc>
          <w:tcPr>
            <w:tcW w:w="988" w:type="dxa"/>
          </w:tcPr>
          <w:p w14:paraId="49ADB5D9"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0050.</w:t>
            </w:r>
          </w:p>
        </w:tc>
        <w:tc>
          <w:tcPr>
            <w:tcW w:w="7874" w:type="dxa"/>
          </w:tcPr>
          <w:p w14:paraId="28262B96" w14:textId="77777777" w:rsidR="000B0B09" w:rsidRPr="004B0EC7" w:rsidRDefault="000B0B09" w:rsidP="000B0B09">
            <w:pPr>
              <w:tabs>
                <w:tab w:val="left" w:pos="5795"/>
              </w:tabs>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POZĪCIJAS, UZ KURĀM ATTIECAS KAPITĀLA PRASĪBA</w:t>
            </w:r>
          </w:p>
          <w:p w14:paraId="5B62E698" w14:textId="56A23293" w:rsidR="000B0B09" w:rsidRPr="004B0EC7" w:rsidRDefault="000B0B09" w:rsidP="005F3BBE">
            <w:pPr>
              <w:autoSpaceDE w:val="0"/>
              <w:autoSpaceDN w:val="0"/>
              <w:adjustRightInd w:val="0"/>
              <w:spacing w:after="0"/>
              <w:rPr>
                <w:sz w:val="24"/>
                <w:rFonts w:ascii="Times New Roman" w:hAnsi="Times New Roman"/>
              </w:rPr>
            </w:pPr>
            <w:r>
              <w:rPr>
                <w:sz w:val="24"/>
                <w:rFonts w:ascii="Times New Roman" w:hAnsi="Times New Roman"/>
              </w:rPr>
              <w:t xml:space="preserve">Tās neto pozīcijas, uz kurām saskaņā ar dažādajām pieejām, kas aplūkotas Regulas (ES) Nr. 575/2013 Trešās daļas IV sadaļas 2. nodaļā, attiecas kapitāla prasība.</w:t>
            </w:r>
            <w:r>
              <w:rPr>
                <w:sz w:val="24"/>
                <w:rFonts w:ascii="Times New Roman" w:hAnsi="Times New Roman"/>
              </w:rPr>
              <w:t xml:space="preserve"> </w:t>
            </w:r>
            <w:r>
              <w:rPr>
                <w:sz w:val="24"/>
                <w:rFonts w:ascii="Times New Roman" w:hAnsi="Times New Roman"/>
              </w:rPr>
              <w:t xml:space="preserve">Kapitāla prasība katram valsts tirgum ir jāaprēķina atsevišķi.</w:t>
            </w:r>
            <w:r>
              <w:rPr>
                <w:sz w:val="24"/>
                <w:rFonts w:ascii="Times New Roman" w:hAnsi="Times New Roman"/>
              </w:rPr>
              <w:t xml:space="preserve"> </w:t>
            </w:r>
            <w:r>
              <w:rPr>
                <w:sz w:val="24"/>
                <w:rFonts w:ascii="Times New Roman" w:hAnsi="Times New Roman"/>
              </w:rPr>
              <w:t xml:space="preserve">Šajā slejā neietver pozīcijas biržā tirgotu akciju indeksu nākotnes līgumos, kā minēts Regulas (ES) Nr. 575/2013 344. panta 4. punktā.</w:t>
            </w:r>
          </w:p>
          <w:p w14:paraId="7C352B88"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57DD60D2" w14:textId="77777777" w:rsidTr="00672D2A">
        <w:tc>
          <w:tcPr>
            <w:tcW w:w="988" w:type="dxa"/>
          </w:tcPr>
          <w:p w14:paraId="479821DD"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0060.</w:t>
            </w:r>
          </w:p>
        </w:tc>
        <w:tc>
          <w:tcPr>
            <w:tcW w:w="7874" w:type="dxa"/>
          </w:tcPr>
          <w:p w14:paraId="3258053C" w14:textId="679461BC" w:rsidR="000B0B09" w:rsidRPr="004B0EC7" w:rsidRDefault="000B0B09" w:rsidP="000B0B09">
            <w:pPr>
              <w:tabs>
                <w:tab w:val="left" w:pos="1665"/>
              </w:tabs>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PAŠU KAPITĀLA PRASĪBAS PIRMS MĒROGOŠANAS KOEFICIENTU PIEMĒROŠANAS</w:t>
            </w:r>
          </w:p>
          <w:p w14:paraId="75CDA27D" w14:textId="1AD90BE9" w:rsidR="000B0B09" w:rsidRPr="004B0EC7" w:rsidRDefault="000B0B09" w:rsidP="005F3BBE">
            <w:pPr>
              <w:autoSpaceDE w:val="0"/>
              <w:autoSpaceDN w:val="0"/>
              <w:adjustRightInd w:val="0"/>
              <w:spacing w:after="0"/>
              <w:rPr>
                <w:sz w:val="24"/>
                <w:rFonts w:ascii="Times New Roman" w:hAnsi="Times New Roman"/>
              </w:rPr>
            </w:pPr>
            <w:r>
              <w:rPr>
                <w:sz w:val="24"/>
                <w:rFonts w:ascii="Times New Roman" w:hAnsi="Times New Roman"/>
              </w:rPr>
              <w:t xml:space="preserve">Pašu kapitāla prasība saskaņā ar Regulas (ES) Nr 575/2013 Trešās daļas IV sadaļas 2. nodaļu jebkurai attiecīgajai pozīcijai pirms minētās regulas 325. panta 2. punkta a) apakšpunkta ii) punktā noteikto mērogošanas koeficientu piemērošanas.</w:t>
            </w:r>
          </w:p>
          <w:p w14:paraId="6CDF917D" w14:textId="77777777" w:rsidR="000B0B09" w:rsidRPr="004B0EC7"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tc>
      </w:tr>
      <w:tr w:rsidR="000B0B09" w:rsidRPr="004B0EC7" w14:paraId="62F4C373" w14:textId="77777777" w:rsidTr="00672D2A">
        <w:tc>
          <w:tcPr>
            <w:tcW w:w="988" w:type="dxa"/>
          </w:tcPr>
          <w:p w14:paraId="62D82E3B" w14:textId="1C5268CF"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0070.</w:t>
            </w:r>
          </w:p>
        </w:tc>
        <w:tc>
          <w:tcPr>
            <w:tcW w:w="7874" w:type="dxa"/>
          </w:tcPr>
          <w:p w14:paraId="1A727463" w14:textId="77777777" w:rsidR="000B0B09" w:rsidRPr="004B0EC7" w:rsidRDefault="000B0B09" w:rsidP="000B0B09">
            <w:pPr>
              <w:tabs>
                <w:tab w:val="left" w:pos="1665"/>
              </w:tabs>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KOPĒJĀ RISKA DARĪJUMU VĒRTĪBA</w:t>
            </w:r>
          </w:p>
          <w:p w14:paraId="33E7C378" w14:textId="2CD315CB" w:rsidR="00E64BFE" w:rsidRPr="004B0EC7" w:rsidRDefault="000B0B09" w:rsidP="005F3BBE">
            <w:pPr>
              <w:tabs>
                <w:tab w:val="left" w:pos="1665"/>
              </w:tabs>
              <w:autoSpaceDE w:val="0"/>
              <w:autoSpaceDN w:val="0"/>
              <w:adjustRightInd w:val="0"/>
              <w:spacing w:after="0"/>
              <w:rPr>
                <w:sz w:val="24"/>
                <w:rFonts w:ascii="Times New Roman" w:hAnsi="Times New Roman"/>
              </w:rPr>
            </w:pPr>
            <w:r>
              <w:rPr>
                <w:sz w:val="24"/>
                <w:rFonts w:ascii="Times New Roman" w:hAnsi="Times New Roman"/>
              </w:rPr>
              <w:t xml:space="preserve">Regulas (ES) Nr. 575/2013 92. panta 4. punkta b) apakšpunkta i) punkts.</w:t>
            </w:r>
            <w:r>
              <w:rPr>
                <w:sz w:val="24"/>
                <w:rFonts w:ascii="Times New Roman" w:hAnsi="Times New Roman"/>
              </w:rPr>
              <w:t xml:space="preserve"> </w:t>
            </w:r>
          </w:p>
          <w:p w14:paraId="5D42B3B3" w14:textId="746A8766" w:rsidR="000B0B09" w:rsidRPr="004B0EC7" w:rsidRDefault="000B0B09" w:rsidP="00B828CC">
            <w:pPr>
              <w:tabs>
                <w:tab w:val="left" w:pos="1665"/>
              </w:tabs>
              <w:autoSpaceDE w:val="0"/>
              <w:autoSpaceDN w:val="0"/>
              <w:adjustRightInd w:val="0"/>
              <w:rPr>
                <w:b/>
                <w:bCs/>
                <w:sz w:val="24"/>
                <w:u w:val="single"/>
                <w:rFonts w:ascii="Times New Roman" w:hAnsi="Times New Roman"/>
              </w:rPr>
            </w:pPr>
            <w:r>
              <w:rPr>
                <w:sz w:val="24"/>
                <w:rFonts w:ascii="Times New Roman" w:hAnsi="Times New Roman"/>
              </w:rPr>
              <w:t xml:space="preserve">Rezultāts, ko iegūst, pašu kapitāla prasības reizinot ar 12,5 saskaņā ar Regulas (ES) Nr. 575/2013 92. panta 6. punkta b) apakšpunktu un ar mērogošanas koeficientu saskaņā ar minētās regulas 325. panta 2. punkta a) apakšpunkta ii) punktu.</w:t>
            </w:r>
          </w:p>
        </w:tc>
      </w:tr>
    </w:tbl>
    <w:p w14:paraId="62FB026B"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8059"/>
      </w:tblGrid>
      <w:tr w:rsidR="000B0B09" w:rsidRPr="004B0EC7" w14:paraId="4775591D" w14:textId="77777777" w:rsidTr="00672D2A">
        <w:trPr>
          <w:trHeight w:val="662"/>
        </w:trPr>
        <w:tc>
          <w:tcPr>
            <w:tcW w:w="9212" w:type="dxa"/>
            <w:gridSpan w:val="2"/>
            <w:shd w:val="clear" w:color="auto" w:fill="CCCCCC"/>
          </w:tcPr>
          <w:p w14:paraId="5298B570" w14:textId="77777777" w:rsidR="000B0B09" w:rsidRPr="004B0EC7" w:rsidRDefault="000B0B09" w:rsidP="000B0B09">
            <w:pPr>
              <w:autoSpaceDE w:val="0"/>
              <w:autoSpaceDN w:val="0"/>
              <w:adjustRightInd w:val="0"/>
              <w:spacing w:after="0"/>
              <w:rPr>
                <w:b/>
                <w:sz w:val="24"/>
                <w:rFonts w:ascii="Times New Roman" w:hAnsi="Times New Roman"/>
              </w:rPr>
            </w:pPr>
            <w:r>
              <w:rPr>
                <w:b/>
                <w:sz w:val="24"/>
                <w:rFonts w:ascii="Times New Roman" w:hAnsi="Times New Roman"/>
              </w:rPr>
              <w:t xml:space="preserve">Rindas</w:t>
            </w:r>
          </w:p>
        </w:tc>
      </w:tr>
      <w:tr w:rsidR="000B0B09" w:rsidRPr="004B0EC7" w14:paraId="7546B05C" w14:textId="77777777" w:rsidTr="00672D2A">
        <w:tc>
          <w:tcPr>
            <w:tcW w:w="1008" w:type="dxa"/>
          </w:tcPr>
          <w:p w14:paraId="7BE875B0" w14:textId="77777777" w:rsidR="000B0B09" w:rsidRPr="004B0EC7" w:rsidRDefault="002F79EA" w:rsidP="00B74792">
            <w:pPr>
              <w:autoSpaceDE w:val="0"/>
              <w:autoSpaceDN w:val="0"/>
              <w:adjustRightInd w:val="0"/>
              <w:spacing w:before="0" w:after="0"/>
              <w:rPr>
                <w:sz w:val="24"/>
                <w:rFonts w:ascii="Times New Roman" w:hAnsi="Times New Roman"/>
              </w:rPr>
            </w:pPr>
            <w:r>
              <w:rPr>
                <w:sz w:val="24"/>
                <w:rFonts w:ascii="Times New Roman" w:hAnsi="Times New Roman"/>
              </w:rPr>
              <w:t xml:space="preserve">0010.–0130.</w:t>
            </w:r>
          </w:p>
        </w:tc>
        <w:tc>
          <w:tcPr>
            <w:tcW w:w="8204" w:type="dxa"/>
          </w:tcPr>
          <w:p w14:paraId="1FF7DE12"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TIRDZNIECĪBAS PORTFELĪ IEKĻAUTIE KAPITĀLA VĒRTSPAPĪRI</w:t>
            </w:r>
          </w:p>
          <w:p w14:paraId="030F1935" w14:textId="5FC6F493" w:rsidR="000B0B09" w:rsidRPr="004B0EC7" w:rsidRDefault="000B0B09" w:rsidP="007062FD">
            <w:pPr>
              <w:tabs>
                <w:tab w:val="left" w:pos="1665"/>
              </w:tabs>
              <w:autoSpaceDE w:val="0"/>
              <w:autoSpaceDN w:val="0"/>
              <w:adjustRightInd w:val="0"/>
              <w:rPr>
                <w:sz w:val="24"/>
                <w:rFonts w:ascii="Times New Roman" w:hAnsi="Times New Roman"/>
              </w:rPr>
            </w:pPr>
            <w:r>
              <w:rPr>
                <w:sz w:val="24"/>
                <w:rFonts w:ascii="Times New Roman" w:hAnsi="Times New Roman"/>
              </w:rPr>
              <w:t xml:space="preserve">Pašu kapitāla prasības attiecībā uz pozīcijas risku, kā minēts Regulas (ES) Nr. 575/2013 92. panta 4. punkta b) apakšpunkta i) punktā un Trešās daļas IV sadaļas 2. nodaļas 3. iedaļā.</w:t>
            </w:r>
          </w:p>
        </w:tc>
      </w:tr>
      <w:tr w:rsidR="000B0B09" w:rsidRPr="004B0EC7" w14:paraId="06FCC7F1" w14:textId="77777777" w:rsidTr="00672D2A">
        <w:tc>
          <w:tcPr>
            <w:tcW w:w="1008" w:type="dxa"/>
          </w:tcPr>
          <w:p w14:paraId="33E8BCC6" w14:textId="77777777" w:rsidR="000B0B09" w:rsidRPr="004B0EC7" w:rsidRDefault="002F79EA" w:rsidP="00B74792">
            <w:pPr>
              <w:autoSpaceDE w:val="0"/>
              <w:autoSpaceDN w:val="0"/>
              <w:adjustRightInd w:val="0"/>
              <w:spacing w:before="0" w:after="0"/>
              <w:rPr>
                <w:sz w:val="24"/>
                <w:rFonts w:ascii="Times New Roman" w:hAnsi="Times New Roman"/>
              </w:rPr>
            </w:pPr>
            <w:r>
              <w:rPr>
                <w:sz w:val="24"/>
                <w:rFonts w:ascii="Times New Roman" w:hAnsi="Times New Roman"/>
              </w:rPr>
              <w:t xml:space="preserve">0020.–0040.</w:t>
            </w:r>
          </w:p>
        </w:tc>
        <w:tc>
          <w:tcPr>
            <w:tcW w:w="8204" w:type="dxa"/>
          </w:tcPr>
          <w:p w14:paraId="029ED25F"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VISPĀRĒJAIS RISKS</w:t>
            </w:r>
          </w:p>
          <w:p w14:paraId="21F94335" w14:textId="276AABDB" w:rsidR="000B0B09" w:rsidRPr="004B0EC7" w:rsidRDefault="000B0B09" w:rsidP="005F3BBE">
            <w:pPr>
              <w:autoSpaceDE w:val="0"/>
              <w:autoSpaceDN w:val="0"/>
              <w:adjustRightInd w:val="0"/>
              <w:rPr>
                <w:sz w:val="24"/>
                <w:rFonts w:ascii="Times New Roman" w:hAnsi="Times New Roman"/>
              </w:rPr>
            </w:pPr>
            <w:r>
              <w:rPr>
                <w:sz w:val="24"/>
                <w:rFonts w:ascii="Times New Roman" w:hAnsi="Times New Roman"/>
              </w:rPr>
              <w:t xml:space="preserve">Kapitāla vērtspapīru pozīcijas, kas pakļautas vispārējam riskam (Regulas (ES) Nr. 575/2013 343. pants), un to attiecīgās pašu kapitāla prasības saskaņā ar minētās regulas Trešās daļas IV sadaļas 2. nodaļas 3. iedaļu</w:t>
            </w:r>
            <w:r>
              <w:rPr>
                <w:sz w:val="24"/>
                <w:rFonts w:ascii="Times New Roman" w:hAnsi="Times New Roman"/>
              </w:rPr>
              <w:t xml:space="preserve"> </w:t>
            </w:r>
          </w:p>
          <w:p w14:paraId="729400AD" w14:textId="77777777" w:rsidR="001E0C80" w:rsidRPr="004B0EC7" w:rsidRDefault="000B0B09" w:rsidP="005F3BBE">
            <w:pPr>
              <w:autoSpaceDE w:val="0"/>
              <w:autoSpaceDN w:val="0"/>
              <w:adjustRightInd w:val="0"/>
              <w:spacing w:before="0"/>
              <w:rPr>
                <w:sz w:val="24"/>
                <w:rFonts w:ascii="Times New Roman" w:hAnsi="Times New Roman"/>
              </w:rPr>
            </w:pPr>
            <w:r>
              <w:rPr>
                <w:sz w:val="24"/>
                <w:rFonts w:ascii="Times New Roman" w:hAnsi="Times New Roman"/>
              </w:rPr>
              <w:t xml:space="preserve">Abi sadalījumi (0021./0022. rindas, kā arī 0030./0040. rindas) ir saistīti ar visām visas pozīcijām, kuras pakļautas vispārējam riskam.</w:t>
            </w:r>
          </w:p>
          <w:p w14:paraId="32EAD513" w14:textId="77777777" w:rsidR="004E2725" w:rsidRPr="004B0EC7" w:rsidRDefault="000B0B09">
            <w:pPr>
              <w:autoSpaceDE w:val="0"/>
              <w:autoSpaceDN w:val="0"/>
              <w:adjustRightInd w:val="0"/>
              <w:spacing w:before="0" w:after="0"/>
              <w:rPr>
                <w:sz w:val="24"/>
                <w:rFonts w:ascii="Times New Roman" w:hAnsi="Times New Roman"/>
              </w:rPr>
            </w:pPr>
            <w:r>
              <w:rPr>
                <w:sz w:val="24"/>
                <w:rFonts w:ascii="Times New Roman" w:hAnsi="Times New Roman"/>
              </w:rPr>
              <w:t xml:space="preserve">un 0022. rindā pieprasīta informācija par sadalījumu pa instrumentiem.</w:t>
            </w:r>
            <w:r>
              <w:rPr>
                <w:sz w:val="24"/>
                <w:rFonts w:ascii="Times New Roman" w:hAnsi="Times New Roman"/>
              </w:rPr>
              <w:t xml:space="preserve"> </w:t>
            </w:r>
          </w:p>
          <w:p w14:paraId="75FD06DA" w14:textId="77777777" w:rsidR="000B0B09" w:rsidRPr="004B0EC7" w:rsidRDefault="000B0B09" w:rsidP="00B828CC">
            <w:pPr>
              <w:tabs>
                <w:tab w:val="left" w:pos="1665"/>
              </w:tabs>
              <w:autoSpaceDE w:val="0"/>
              <w:autoSpaceDN w:val="0"/>
              <w:adjustRightInd w:val="0"/>
              <w:rPr>
                <w:sz w:val="24"/>
                <w:rFonts w:ascii="Times New Roman" w:hAnsi="Times New Roman"/>
              </w:rPr>
            </w:pPr>
            <w:r>
              <w:rPr>
                <w:sz w:val="24"/>
                <w:rFonts w:ascii="Times New Roman" w:hAnsi="Times New Roman"/>
              </w:rPr>
              <w:t xml:space="preserve">Tikai sadalījumu 0030. un 0040. rindā izmanto kā pamatu pašu kapitāla prasību aprēķinam.</w:t>
            </w:r>
          </w:p>
        </w:tc>
      </w:tr>
      <w:tr w:rsidR="000B0B09" w:rsidRPr="004B0EC7" w14:paraId="7E2E7066" w14:textId="77777777" w:rsidTr="00672D2A">
        <w:tc>
          <w:tcPr>
            <w:tcW w:w="1008" w:type="dxa"/>
          </w:tcPr>
          <w:p w14:paraId="2A8F2E03"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0021.</w:t>
            </w:r>
          </w:p>
        </w:tc>
        <w:tc>
          <w:tcPr>
            <w:tcW w:w="8204" w:type="dxa"/>
          </w:tcPr>
          <w:p w14:paraId="51E4EB2D" w14:textId="77777777" w:rsidR="000B0B09" w:rsidRPr="004B0EC7" w:rsidRDefault="000B0B09" w:rsidP="000B0B09">
            <w:pPr>
              <w:autoSpaceDE w:val="0"/>
              <w:autoSpaceDN w:val="0"/>
              <w:adjustRightInd w:val="0"/>
              <w:spacing w:before="0" w:after="0"/>
              <w:rPr>
                <w:b/>
                <w:sz w:val="24"/>
                <w:u w:val="single"/>
                <w:rFonts w:ascii="Times New Roman" w:hAnsi="Times New Roman"/>
              </w:rPr>
            </w:pPr>
            <w:r>
              <w:rPr>
                <w:b/>
                <w:sz w:val="24"/>
                <w:u w:val="single"/>
                <w:rFonts w:ascii="Times New Roman" w:hAnsi="Times New Roman"/>
              </w:rPr>
              <w:t xml:space="preserve">Atvasinātie instrumenti</w:t>
            </w:r>
          </w:p>
          <w:p w14:paraId="561EFF21" w14:textId="424FAD2D" w:rsidR="000B0B09" w:rsidRPr="004B0EC7" w:rsidRDefault="000B0B09" w:rsidP="005F3BBE">
            <w:pPr>
              <w:autoSpaceDE w:val="0"/>
              <w:autoSpaceDN w:val="0"/>
              <w:adjustRightInd w:val="0"/>
              <w:rPr>
                <w:b/>
                <w:bCs/>
                <w:sz w:val="24"/>
                <w:u w:val="single"/>
                <w:rFonts w:ascii="Times New Roman" w:hAnsi="Times New Roman"/>
              </w:rPr>
            </w:pPr>
            <w:r>
              <w:rPr>
                <w:sz w:val="24"/>
                <w:rFonts w:ascii="Times New Roman" w:hAnsi="Times New Roman"/>
              </w:rPr>
              <w:t xml:space="preserve">Atvasinātie instrumenti, kas iekļauti tirdzniecības portfeļa pozīciju kapitāla vērtspapīru riska aprēķinā, attiecīgā gadījumā ņemot vērā Regulas (ES) Nr. 575/2013 329. un 332. pantu.</w:t>
            </w:r>
          </w:p>
        </w:tc>
      </w:tr>
      <w:tr w:rsidR="000B0B09" w:rsidRPr="004B0EC7" w14:paraId="70CC2A6A" w14:textId="77777777" w:rsidTr="00672D2A">
        <w:tc>
          <w:tcPr>
            <w:tcW w:w="1008" w:type="dxa"/>
          </w:tcPr>
          <w:p w14:paraId="569AE9F8"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0022.</w:t>
            </w:r>
          </w:p>
        </w:tc>
        <w:tc>
          <w:tcPr>
            <w:tcW w:w="8204" w:type="dxa"/>
          </w:tcPr>
          <w:p w14:paraId="100EC51C" w14:textId="77777777" w:rsidR="000B0B09" w:rsidRPr="004B0EC7" w:rsidRDefault="000B0B09" w:rsidP="000B0B09">
            <w:pPr>
              <w:autoSpaceDE w:val="0"/>
              <w:autoSpaceDN w:val="0"/>
              <w:adjustRightInd w:val="0"/>
              <w:spacing w:before="0" w:after="0"/>
              <w:rPr>
                <w:b/>
                <w:sz w:val="24"/>
                <w:u w:val="single"/>
                <w:rFonts w:ascii="Times New Roman" w:hAnsi="Times New Roman"/>
              </w:rPr>
            </w:pPr>
            <w:r>
              <w:rPr>
                <w:b/>
                <w:sz w:val="24"/>
                <w:u w:val="single"/>
                <w:rFonts w:ascii="Times New Roman" w:hAnsi="Times New Roman"/>
              </w:rPr>
              <w:t xml:space="preserve">Citi aktīvi un saistības</w:t>
            </w:r>
          </w:p>
          <w:p w14:paraId="21AC79DF" w14:textId="77777777" w:rsidR="000B0B09" w:rsidRPr="004B0EC7" w:rsidRDefault="000B0B09" w:rsidP="005F3BBE">
            <w:pPr>
              <w:autoSpaceDE w:val="0"/>
              <w:autoSpaceDN w:val="0"/>
              <w:adjustRightInd w:val="0"/>
              <w:rPr>
                <w:b/>
                <w:bCs/>
                <w:sz w:val="24"/>
                <w:u w:val="single"/>
                <w:rFonts w:ascii="Times New Roman" w:hAnsi="Times New Roman"/>
              </w:rPr>
            </w:pPr>
            <w:r>
              <w:rPr>
                <w:sz w:val="24"/>
                <w:rFonts w:ascii="Times New Roman" w:hAnsi="Times New Roman"/>
              </w:rPr>
              <w:t xml:space="preserve">Instrumenti, kas nav atvasinātie instrumenti un kas ietverti tirdzniecības portfeļa pozīciju kapitāla vērtspapīru riska aprēķinā.</w:t>
            </w:r>
            <w:r>
              <w:rPr>
                <w:sz w:val="24"/>
                <w:rFonts w:ascii="Times New Roman" w:hAnsi="Times New Roman"/>
              </w:rPr>
              <w:t xml:space="preserve"> </w:t>
            </w:r>
          </w:p>
        </w:tc>
      </w:tr>
      <w:tr w:rsidR="000B0B09" w:rsidRPr="004B0EC7" w14:paraId="2ECBC519" w14:textId="77777777" w:rsidTr="00672D2A">
        <w:tc>
          <w:tcPr>
            <w:tcW w:w="1008" w:type="dxa"/>
          </w:tcPr>
          <w:p w14:paraId="63840C82"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0030.</w:t>
            </w:r>
          </w:p>
        </w:tc>
        <w:tc>
          <w:tcPr>
            <w:tcW w:w="8204" w:type="dxa"/>
          </w:tcPr>
          <w:p w14:paraId="5BE0B58F"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Plaši diversificētu biržā tirgotu akciju indeksu nākotnes līgumi, kuriem piemēro īpašu pieeju</w:t>
            </w:r>
          </w:p>
          <w:p w14:paraId="56A22316" w14:textId="77777777" w:rsidR="005C14B0" w:rsidRPr="004B0EC7" w:rsidRDefault="000B0B09" w:rsidP="00B828CC">
            <w:pPr>
              <w:tabs>
                <w:tab w:val="left" w:pos="1665"/>
              </w:tabs>
              <w:autoSpaceDE w:val="0"/>
              <w:autoSpaceDN w:val="0"/>
              <w:adjustRightInd w:val="0"/>
              <w:rPr>
                <w:sz w:val="24"/>
                <w:rFonts w:ascii="Times New Roman" w:hAnsi="Times New Roman"/>
              </w:rPr>
            </w:pPr>
            <w:r>
              <w:rPr>
                <w:sz w:val="24"/>
                <w:rFonts w:ascii="Times New Roman" w:hAnsi="Times New Roman"/>
              </w:rPr>
              <w:t xml:space="preserve">Plaši diversificēti biržā tirgoti akciju indeksa nākotnes līgumi, kuriem piemēro īpašu pieeju saskaņā ar Komisijas Īstenošanas regulu (ES) Nr. 945/2014</w:t>
            </w:r>
            <w:r w:rsidR="00A11C6E" w:rsidRPr="004B0EC7">
              <w:rPr>
                <w:rStyle w:val="FootnoteReference"/>
              </w:rPr>
              <w:footnoteReference w:id="3"/>
            </w:r>
          </w:p>
          <w:p w14:paraId="2528F1AA" w14:textId="77777777" w:rsidR="000B0B09" w:rsidRPr="004B0EC7" w:rsidRDefault="000B0B09" w:rsidP="00B828CC">
            <w:pPr>
              <w:tabs>
                <w:tab w:val="left" w:pos="1665"/>
              </w:tabs>
              <w:autoSpaceDE w:val="0"/>
              <w:autoSpaceDN w:val="0"/>
              <w:adjustRightInd w:val="0"/>
              <w:rPr>
                <w:b/>
                <w:bCs/>
                <w:sz w:val="24"/>
                <w:u w:val="single"/>
                <w:rFonts w:ascii="Times New Roman" w:hAnsi="Times New Roman"/>
              </w:rPr>
            </w:pPr>
            <w:r>
              <w:rPr>
                <w:sz w:val="24"/>
                <w:rFonts w:ascii="Times New Roman" w:hAnsi="Times New Roman"/>
              </w:rPr>
              <w:t xml:space="preserve">Minētās pozīcijas ir pakļautas tikai vispārējam riskam, un tās attiecīgi nav jāuzrāda 0050. rindā.</w:t>
            </w:r>
          </w:p>
        </w:tc>
      </w:tr>
      <w:tr w:rsidR="000B0B09" w:rsidRPr="004B0EC7" w14:paraId="132F7A31" w14:textId="77777777" w:rsidTr="00672D2A">
        <w:tc>
          <w:tcPr>
            <w:tcW w:w="1008" w:type="dxa"/>
          </w:tcPr>
          <w:p w14:paraId="5A552EB7"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0040.</w:t>
            </w:r>
          </w:p>
        </w:tc>
        <w:tc>
          <w:tcPr>
            <w:tcW w:w="8204" w:type="dxa"/>
          </w:tcPr>
          <w:p w14:paraId="10EE0C22"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Citi kapitāla vērtspapīri, kas nav plaši diversificētu biržā tirgotu akciju indeksu nākotnes līgumi</w:t>
            </w:r>
          </w:p>
          <w:p w14:paraId="17542C2D" w14:textId="0BABB084" w:rsidR="000B0B09" w:rsidRPr="004B0EC7" w:rsidRDefault="000B0B09" w:rsidP="007062FD">
            <w:pPr>
              <w:autoSpaceDE w:val="0"/>
              <w:autoSpaceDN w:val="0"/>
              <w:adjustRightInd w:val="0"/>
              <w:rPr>
                <w:sz w:val="24"/>
                <w:rFonts w:ascii="Times New Roman" w:hAnsi="Times New Roman"/>
              </w:rPr>
            </w:pPr>
            <w:r>
              <w:rPr>
                <w:sz w:val="24"/>
                <w:rFonts w:ascii="Times New Roman" w:hAnsi="Times New Roman"/>
              </w:rPr>
              <w:t xml:space="preserve">Citas kapitāla vērtspapīru pozīcijas, kuras pakļautas īpašam riskam, kā arī attiecīgās pašu kapitāla prasības saskaņā ar Regulas (ES) Nr. 575/2013 343. pantu, tostarp to regulētā tirgū tirgotu akciju indeksa nākotnes līgumu pozīcijas, kuriem piemērota minētās regulas 344. panta 3. punktā minētā procedūra.</w:t>
            </w:r>
          </w:p>
        </w:tc>
      </w:tr>
      <w:tr w:rsidR="000B0B09" w:rsidRPr="004B0EC7" w14:paraId="10C7ACD9" w14:textId="77777777" w:rsidTr="00672D2A">
        <w:tc>
          <w:tcPr>
            <w:tcW w:w="1008" w:type="dxa"/>
          </w:tcPr>
          <w:p w14:paraId="1F6F53FD" w14:textId="77777777" w:rsidR="000B0B09" w:rsidRPr="004B0EC7" w:rsidRDefault="002F79EA" w:rsidP="00B74792">
            <w:pPr>
              <w:autoSpaceDE w:val="0"/>
              <w:autoSpaceDN w:val="0"/>
              <w:adjustRightInd w:val="0"/>
              <w:spacing w:before="0" w:after="0"/>
              <w:rPr>
                <w:sz w:val="24"/>
                <w:rFonts w:ascii="Times New Roman" w:hAnsi="Times New Roman"/>
              </w:rPr>
            </w:pPr>
            <w:r>
              <w:rPr>
                <w:sz w:val="24"/>
                <w:rFonts w:ascii="Times New Roman" w:hAnsi="Times New Roman"/>
              </w:rPr>
              <w:t xml:space="preserve">0050.</w:t>
            </w:r>
            <w:r>
              <w:rPr>
                <w:sz w:val="24"/>
                <w:rFonts w:ascii="Times New Roman" w:hAnsi="Times New Roman"/>
              </w:rPr>
              <w:t xml:space="preserve"> </w:t>
            </w:r>
          </w:p>
        </w:tc>
        <w:tc>
          <w:tcPr>
            <w:tcW w:w="8204" w:type="dxa"/>
          </w:tcPr>
          <w:p w14:paraId="0CF5CE81"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SPECIFISKAIS RISKS</w:t>
            </w:r>
          </w:p>
          <w:p w14:paraId="4CFFEA2D" w14:textId="05674FED" w:rsidR="000B0B09" w:rsidRPr="004B0EC7" w:rsidRDefault="000B0B09" w:rsidP="007062FD">
            <w:pPr>
              <w:autoSpaceDE w:val="0"/>
              <w:autoSpaceDN w:val="0"/>
              <w:adjustRightInd w:val="0"/>
              <w:rPr>
                <w:sz w:val="24"/>
                <w:rFonts w:ascii="Times New Roman" w:hAnsi="Times New Roman"/>
              </w:rPr>
            </w:pPr>
            <w:r>
              <w:rPr>
                <w:sz w:val="24"/>
                <w:rFonts w:ascii="Times New Roman" w:hAnsi="Times New Roman"/>
              </w:rPr>
              <w:t xml:space="preserve">Pozīcijas kapitāla vērtspapīros, kuras pakļautas īpašam riskam, un attiecīgās pašu kapitāla prasības saskaņā ar Regulas (ES) Nr. 575/2013 342. pantu, izņemot to regulētā tirgū tirgotu akciju indeksa nākotnes līgumu pozīcijas, kam piemērota Regulas (ES) Nr. 575/2013 344. panta 4. punkta otrajā teikumā minētā procedūra.</w:t>
            </w:r>
            <w:r>
              <w:rPr>
                <w:sz w:val="24"/>
                <w:rFonts w:ascii="Times New Roman" w:hAnsi="Times New Roman"/>
              </w:rPr>
              <w:t xml:space="preserve"> </w:t>
            </w:r>
          </w:p>
        </w:tc>
      </w:tr>
      <w:tr w:rsidR="000B0B09" w:rsidRPr="004B0EC7" w14:paraId="63780725" w14:textId="77777777" w:rsidTr="00672D2A">
        <w:tc>
          <w:tcPr>
            <w:tcW w:w="1008" w:type="dxa"/>
          </w:tcPr>
          <w:p w14:paraId="573EB4E8" w14:textId="77777777" w:rsidR="000B0B09" w:rsidRPr="004B0EC7" w:rsidRDefault="002F79EA" w:rsidP="00B74792">
            <w:pPr>
              <w:autoSpaceDE w:val="0"/>
              <w:autoSpaceDN w:val="0"/>
              <w:adjustRightInd w:val="0"/>
              <w:spacing w:before="0" w:after="0"/>
              <w:rPr>
                <w:sz w:val="24"/>
                <w:rFonts w:ascii="Times New Roman" w:hAnsi="Times New Roman"/>
              </w:rPr>
            </w:pPr>
            <w:r>
              <w:rPr>
                <w:sz w:val="24"/>
                <w:rFonts w:ascii="Times New Roman" w:hAnsi="Times New Roman"/>
              </w:rPr>
              <w:t xml:space="preserve">0090.–0130.</w:t>
            </w:r>
          </w:p>
        </w:tc>
        <w:tc>
          <w:tcPr>
            <w:tcW w:w="8204" w:type="dxa"/>
          </w:tcPr>
          <w:p w14:paraId="1BAF0B57"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rStyle w:val="InstructionsTabelleberschrift"/>
                <w:sz w:val="24"/>
                <w:rFonts w:ascii="Times New Roman" w:hAnsi="Times New Roman"/>
              </w:rPr>
              <w:t xml:space="preserve">PAPILDU PRASĪBAS ATTIECĪBĀ UZ IESPĒJAS LĪGUMIEM (RISKI, KAS NAV DELTA RISKI)</w:t>
            </w:r>
          </w:p>
          <w:p w14:paraId="2552C107" w14:textId="2AD28847" w:rsidR="000B0B09" w:rsidRPr="004B0EC7" w:rsidRDefault="00F2521E" w:rsidP="00F2521E">
            <w:pPr>
              <w:autoSpaceDE w:val="0"/>
              <w:autoSpaceDN w:val="0"/>
              <w:adjustRightInd w:val="0"/>
              <w:rPr>
                <w:sz w:val="24"/>
                <w:rFonts w:ascii="Times New Roman" w:hAnsi="Times New Roman"/>
              </w:rPr>
            </w:pPr>
            <w:r>
              <w:rPr>
                <w:sz w:val="24"/>
                <w:rFonts w:ascii="Times New Roman" w:hAnsi="Times New Roman"/>
              </w:rPr>
              <w:t xml:space="preserve">Regulas (ES) Nr. 575/2013 329. panta 2. un 3. punkts.</w:t>
            </w:r>
            <w:r>
              <w:rPr>
                <w:sz w:val="24"/>
                <w:rFonts w:ascii="Times New Roman" w:hAnsi="Times New Roman"/>
              </w:rPr>
              <w:t xml:space="preserve"> </w:t>
            </w:r>
          </w:p>
          <w:p w14:paraId="72C3FAC3" w14:textId="77777777" w:rsidR="000B0B09" w:rsidRPr="004B0EC7" w:rsidRDefault="000B0B09">
            <w:pPr>
              <w:autoSpaceDE w:val="0"/>
              <w:autoSpaceDN w:val="0"/>
              <w:adjustRightInd w:val="0"/>
              <w:spacing w:before="0" w:after="0"/>
              <w:rPr>
                <w:sz w:val="24"/>
                <w:rFonts w:ascii="Times New Roman" w:hAnsi="Times New Roman"/>
              </w:rPr>
            </w:pPr>
            <w:r>
              <w:rPr>
                <w:sz w:val="24"/>
                <w:rFonts w:ascii="Times New Roman" w:hAnsi="Times New Roman"/>
              </w:rPr>
              <w:t xml:space="preserve">Papildu prasības attiecībā uz iespējas līgumiem, kas saistīti ar riskiem, kuri nav delta riski, uzrāda saskaņā ar šim aprēķinam izmantotajām metodēm.</w:t>
            </w:r>
          </w:p>
        </w:tc>
      </w:tr>
    </w:tbl>
    <w:p w14:paraId="0EB6FD79" w14:textId="77777777" w:rsidR="000B0B09" w:rsidRPr="004B0EC7" w:rsidRDefault="000B0B09" w:rsidP="000B0B09">
      <w:pPr>
        <w:autoSpaceDE w:val="0"/>
        <w:autoSpaceDN w:val="0"/>
        <w:adjustRightInd w:val="0"/>
        <w:spacing w:before="0" w:after="0"/>
        <w:rPr>
          <w:rFonts w:ascii="Times New Roman" w:hAnsi="Times New Roman"/>
          <w:bCs/>
          <w:sz w:val="24"/>
          <w:lang w:eastAsia="nl-BE"/>
        </w:rPr>
      </w:pPr>
    </w:p>
    <w:p w14:paraId="1D26B512" w14:textId="46B21F7D" w:rsidR="000B0B09" w:rsidRPr="004B0EC7" w:rsidRDefault="00125707" w:rsidP="0023700C">
      <w:pPr>
        <w:pStyle w:val="Instructionsberschrift2"/>
        <w:numPr>
          <w:ilvl w:val="0"/>
          <w:numId w:val="0"/>
        </w:numPr>
        <w:ind w:left="357" w:hanging="357"/>
        <w:rPr>
          <w:sz w:val="24"/>
          <w:rFonts w:ascii="Times New Roman" w:hAnsi="Times New Roman" w:cs="Times New Roman"/>
        </w:rPr>
      </w:pPr>
      <w:bookmarkStart w:id="103" w:name="_Toc262566432"/>
      <w:bookmarkStart w:id="104" w:name="_Toc295830008"/>
      <w:bookmarkStart w:id="105" w:name="_Toc308426685"/>
      <w:bookmarkStart w:id="106" w:name="_Toc310415069"/>
      <w:bookmarkStart w:id="107" w:name="_Toc360188404"/>
      <w:bookmarkStart w:id="108" w:name="_Toc473561044"/>
      <w:bookmarkStart w:id="109" w:name="_Toc151714498"/>
      <w:r>
        <w:rPr>
          <w:sz w:val="24"/>
          <w:u w:val="none"/>
          <w:rFonts w:ascii="Times New Roman" w:hAnsi="Times New Roman"/>
        </w:rPr>
        <w:t xml:space="preserve">5.5.</w:t>
      </w:r>
      <w:r>
        <w:rPr>
          <w:sz w:val="24"/>
          <w:u w:val="none"/>
          <w:rFonts w:ascii="Times New Roman" w:hAnsi="Times New Roman"/>
        </w:rPr>
        <w:tab/>
      </w:r>
      <w:r>
        <w:rPr>
          <w:sz w:val="24"/>
          <w:rFonts w:ascii="Times New Roman" w:hAnsi="Times New Roman"/>
        </w:rPr>
        <w:t xml:space="preserve">C 22.01. — Tirgus risks:</w:t>
      </w:r>
      <w:r>
        <w:rPr>
          <w:sz w:val="24"/>
          <w:rFonts w:ascii="Times New Roman" w:hAnsi="Times New Roman"/>
        </w:rPr>
        <w:t xml:space="preserve"> </w:t>
      </w:r>
      <w:r>
        <w:rPr>
          <w:sz w:val="24"/>
          <w:rFonts w:ascii="Times New Roman" w:hAnsi="Times New Roman"/>
        </w:rPr>
        <w:t xml:space="preserve">Vienkāršotā standartizētā pieeja attiecībā uz ārvalstu valūtas risku</w:t>
      </w:r>
      <w:bookmarkEnd w:id="103"/>
      <w:bookmarkEnd w:id="104"/>
      <w:bookmarkEnd w:id="105"/>
      <w:bookmarkEnd w:id="106"/>
      <w:bookmarkEnd w:id="107"/>
      <w:r>
        <w:rPr>
          <w:sz w:val="24"/>
          <w:rFonts w:ascii="Times New Roman" w:hAnsi="Times New Roman"/>
        </w:rPr>
        <w:t xml:space="preserve"> (MKR SSA FX)</w:t>
      </w:r>
      <w:bookmarkEnd w:id="108"/>
      <w:bookmarkEnd w:id="109"/>
    </w:p>
    <w:p w14:paraId="70FD2A29" w14:textId="77777777" w:rsidR="000B0B09" w:rsidRPr="004B0EC7" w:rsidRDefault="00125707" w:rsidP="0023700C">
      <w:pPr>
        <w:pStyle w:val="Instructionsberschrift2"/>
        <w:numPr>
          <w:ilvl w:val="0"/>
          <w:numId w:val="0"/>
        </w:numPr>
        <w:ind w:left="357" w:hanging="357"/>
        <w:rPr>
          <w:sz w:val="24"/>
          <w:rFonts w:ascii="Times New Roman" w:hAnsi="Times New Roman" w:cs="Times New Roman"/>
        </w:rPr>
      </w:pPr>
      <w:bookmarkStart w:id="110" w:name="_Toc262566433"/>
      <w:bookmarkStart w:id="111" w:name="_Toc295830009"/>
      <w:bookmarkStart w:id="112" w:name="_Toc308426686"/>
      <w:bookmarkStart w:id="113" w:name="_Toc310415070"/>
      <w:bookmarkStart w:id="114" w:name="_Toc360188405"/>
      <w:bookmarkStart w:id="115" w:name="_Toc473561045"/>
      <w:bookmarkStart w:id="116" w:name="_Toc151714499"/>
      <w:r>
        <w:rPr>
          <w:sz w:val="24"/>
          <w:u w:val="none"/>
          <w:rFonts w:ascii="Times New Roman" w:hAnsi="Times New Roman"/>
        </w:rPr>
        <w:t xml:space="preserve">5.5.1.</w:t>
      </w:r>
      <w:r>
        <w:rPr>
          <w:sz w:val="24"/>
          <w:u w:val="none"/>
          <w:rFonts w:ascii="Times New Roman" w:hAnsi="Times New Roman"/>
        </w:rPr>
        <w:tab/>
      </w:r>
      <w:r>
        <w:rPr>
          <w:sz w:val="24"/>
          <w:rFonts w:ascii="Times New Roman" w:hAnsi="Times New Roman"/>
        </w:rPr>
        <w:t xml:space="preserve">Vispārīgas piezīmes</w:t>
      </w:r>
      <w:bookmarkEnd w:id="110"/>
      <w:bookmarkEnd w:id="111"/>
      <w:bookmarkEnd w:id="112"/>
      <w:bookmarkEnd w:id="113"/>
      <w:bookmarkEnd w:id="114"/>
      <w:bookmarkEnd w:id="115"/>
      <w:bookmarkEnd w:id="116"/>
    </w:p>
    <w:p w14:paraId="3B4750B2" w14:textId="251AD709" w:rsidR="00F71DF2" w:rsidRPr="004B0EC7" w:rsidRDefault="008F3052" w:rsidP="00660845">
      <w:pPr>
        <w:pStyle w:val="InstructionsText2"/>
        <w:numPr>
          <w:ilvl w:val="0"/>
          <w:numId w:val="0"/>
        </w:numPr>
        <w:ind w:left="993"/>
      </w:pPr>
      <w:r w:rsidRPr="004B0EC7">
        <w:fldChar w:fldCharType="begin" w:dirty="true"/>
      </w:r>
      <w:r w:rsidRPr="004B0EC7">
        <w:instrText>seq paragraphs</w:instrText>
      </w:r>
      <w:r w:rsidRPr="004B0EC7">
        <w:fldChar w:fldCharType="separate"/>
      </w:r>
      <w:r w:rsidR="00771068" w:rsidRPr="004B0EC7">
        <w:t>171</w:t>
      </w:r>
      <w:r w:rsidRPr="004B0EC7">
        <w:fldChar w:fldCharType="end"/>
      </w:r>
      <w:r>
        <w:t xml:space="preserve">.</w:t>
      </w:r>
      <w:r>
        <w:t xml:space="preserve"> </w:t>
      </w:r>
      <w:r>
        <w:t xml:space="preserve">Iestādes uzrāda informāciju par pozīcijām katrā valūtā (tostarp pārskata sniegšanas valūtā) un attiecīgās pašu kapitāla prasības attiecībā uz ārvalstu valūtas riskam, kam piemērota standartizētā pieeja.</w:t>
      </w:r>
      <w:r>
        <w:t xml:space="preserve"> </w:t>
      </w:r>
      <w:r>
        <w:t xml:space="preserve">Pozīciju aprēķina attiecībā uz katru valūtu (tostarp EUR), zeltu un pozīcijām KIU.</w:t>
      </w:r>
    </w:p>
    <w:p w14:paraId="39EF826C" w14:textId="3D244F2F" w:rsidR="000B0B09" w:rsidRPr="004B0EC7" w:rsidRDefault="008F3052" w:rsidP="00660845">
      <w:pPr>
        <w:pStyle w:val="InstructionsText2"/>
        <w:numPr>
          <w:ilvl w:val="0"/>
          <w:numId w:val="0"/>
        </w:numPr>
        <w:ind w:left="993"/>
      </w:pPr>
      <w:r w:rsidRPr="004B0EC7">
        <w:fldChar w:fldCharType="begin" w:dirty="true"/>
      </w:r>
      <w:r w:rsidRPr="004B0EC7">
        <w:instrText>seq paragraphs</w:instrText>
      </w:r>
      <w:r w:rsidRPr="004B0EC7">
        <w:fldChar w:fldCharType="separate"/>
      </w:r>
      <w:r w:rsidR="00771068" w:rsidRPr="004B0EC7">
        <w:t>172</w:t>
      </w:r>
      <w:r w:rsidRPr="004B0EC7">
        <w:fldChar w:fldCharType="end"/>
      </w:r>
      <w:r>
        <w:t xml:space="preserve">.</w:t>
      </w:r>
      <w:r>
        <w:tab/>
      </w:r>
      <w:r>
        <w:t xml:space="preserve"> </w:t>
      </w:r>
      <w:r>
        <w:t xml:space="preserve">Šīs veidnes 0100.–0480. rindu uzrāda pat tad, ja iestādēm netiek prasīts aprēķināt pašu kapitāla prasības attiecībā uz ārvalstu valūtas risku saskaņā ar Regulas (ES) Nr. 575/2013 351. pantu.</w:t>
      </w:r>
      <w:r>
        <w:t xml:space="preserve"> </w:t>
      </w:r>
      <w:r>
        <w:t xml:space="preserve">Minētajos izziņas posteņos iekļauj visas pozīcijas pārskata sniegšanas valūtā, neatkarīgi no tā, vai tās ņem vērā Regulas (ES) Nr. 575/2013 354. panta vajadzībām.</w:t>
      </w:r>
      <w:r>
        <w:t xml:space="preserve"> </w:t>
      </w:r>
      <w:r>
        <w:t xml:space="preserve">Veidnes izziņas posteņu 0130.–0480. rindu aizpilda atsevišķi par visām Savienības dalībvalstu valūtām un šādām valūtām: GBP, USD, CHF, JPY, RUB, TRY, AUD, CAD, RSD, ALL, UAH, MKD, EGP, ARS, BRL, MXN, HKD, ICK, TWD, NZD, NOK, SGD, KRW, CNY un visām citām valūtām.</w:t>
      </w:r>
    </w:p>
    <w:p w14:paraId="346B4732" w14:textId="273354B2" w:rsidR="000B0B09" w:rsidRPr="004B0EC7" w:rsidRDefault="00125707" w:rsidP="0023700C">
      <w:pPr>
        <w:pStyle w:val="Instructionsberschrift2"/>
        <w:numPr>
          <w:ilvl w:val="0"/>
          <w:numId w:val="0"/>
        </w:numPr>
        <w:ind w:left="357" w:hanging="357"/>
        <w:rPr>
          <w:sz w:val="24"/>
          <w:rFonts w:ascii="Times New Roman" w:hAnsi="Times New Roman" w:cs="Times New Roman"/>
        </w:rPr>
      </w:pPr>
      <w:bookmarkStart w:id="117" w:name="_Toc262566434"/>
      <w:bookmarkStart w:id="118" w:name="_Toc295830010"/>
      <w:bookmarkStart w:id="119" w:name="_Toc308426687"/>
      <w:bookmarkStart w:id="120" w:name="_Toc310415071"/>
      <w:bookmarkStart w:id="121" w:name="_Toc360188406"/>
      <w:bookmarkStart w:id="122" w:name="_Toc473561046"/>
      <w:bookmarkStart w:id="123" w:name="_Toc151714500"/>
      <w:r>
        <w:rPr>
          <w:sz w:val="24"/>
          <w:u w:val="none"/>
          <w:rFonts w:ascii="Times New Roman" w:hAnsi="Times New Roman"/>
        </w:rPr>
        <w:t xml:space="preserve">5.5.2.</w:t>
      </w:r>
      <w:r>
        <w:rPr>
          <w:sz w:val="24"/>
          <w:u w:val="none"/>
          <w:rFonts w:ascii="Times New Roman" w:hAnsi="Times New Roman"/>
        </w:rPr>
        <w:tab/>
      </w:r>
      <w:r>
        <w:rPr>
          <w:sz w:val="24"/>
          <w:rFonts w:ascii="Times New Roman" w:hAnsi="Times New Roman"/>
        </w:rPr>
        <w:t xml:space="preserve">Norādes par konkrētām pozīcijām</w:t>
      </w:r>
      <w:bookmarkEnd w:id="117"/>
      <w:bookmarkEnd w:id="118"/>
      <w:bookmarkEnd w:id="119"/>
      <w:bookmarkEnd w:id="120"/>
      <w:bookmarkEnd w:id="121"/>
      <w:bookmarkEnd w:id="122"/>
      <w:bookmarkEnd w:id="12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4B0EC7" w14:paraId="49DEFDC7" w14:textId="77777777" w:rsidTr="00672D2A">
        <w:trPr>
          <w:trHeight w:val="595"/>
        </w:trPr>
        <w:tc>
          <w:tcPr>
            <w:tcW w:w="8862" w:type="dxa"/>
            <w:gridSpan w:val="2"/>
            <w:shd w:val="clear" w:color="auto" w:fill="CCCCCC"/>
          </w:tcPr>
          <w:p w14:paraId="12971A77" w14:textId="77777777" w:rsidR="000B0B09" w:rsidRPr="004B0EC7" w:rsidRDefault="000B0B09" w:rsidP="000B0B09">
            <w:pPr>
              <w:autoSpaceDE w:val="0"/>
              <w:autoSpaceDN w:val="0"/>
              <w:adjustRightInd w:val="0"/>
              <w:spacing w:after="0"/>
              <w:rPr>
                <w:b/>
                <w:sz w:val="24"/>
                <w:rFonts w:ascii="Times New Roman" w:hAnsi="Times New Roman"/>
              </w:rPr>
            </w:pPr>
            <w:r>
              <w:rPr>
                <w:b/>
                <w:sz w:val="24"/>
                <w:rFonts w:ascii="Times New Roman" w:hAnsi="Times New Roman"/>
              </w:rPr>
              <w:t xml:space="preserve">Slejas</w:t>
            </w:r>
          </w:p>
        </w:tc>
      </w:tr>
      <w:tr w:rsidR="000B0B09" w:rsidRPr="004B0EC7" w14:paraId="159B4B41" w14:textId="77777777" w:rsidTr="00672D2A">
        <w:tc>
          <w:tcPr>
            <w:tcW w:w="988" w:type="dxa"/>
          </w:tcPr>
          <w:p w14:paraId="0ABA9E21"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0020.–0030.</w:t>
            </w:r>
          </w:p>
        </w:tc>
        <w:tc>
          <w:tcPr>
            <w:tcW w:w="7874" w:type="dxa"/>
          </w:tcPr>
          <w:p w14:paraId="3450FB81"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VISAS POZĪCIJAS (GARĀS UN ĪSĀS)</w:t>
            </w:r>
          </w:p>
          <w:p w14:paraId="21CD6173" w14:textId="77777777" w:rsidR="000B0B09" w:rsidRPr="004B0EC7" w:rsidRDefault="000B0B09" w:rsidP="00283B5F">
            <w:pPr>
              <w:autoSpaceDE w:val="0"/>
              <w:autoSpaceDN w:val="0"/>
              <w:adjustRightInd w:val="0"/>
              <w:spacing w:before="0" w:after="0"/>
              <w:rPr>
                <w:rFonts w:ascii="Times New Roman" w:hAnsi="Times New Roman"/>
                <w:sz w:val="24"/>
                <w:lang w:eastAsia="nl-BE"/>
              </w:rPr>
            </w:pPr>
          </w:p>
          <w:p w14:paraId="5F204D98" w14:textId="7206E339" w:rsidR="005C14B0" w:rsidRPr="004B0EC7" w:rsidRDefault="000B0B09" w:rsidP="00F2521E">
            <w:pPr>
              <w:autoSpaceDE w:val="0"/>
              <w:autoSpaceDN w:val="0"/>
              <w:adjustRightInd w:val="0"/>
              <w:spacing w:before="0"/>
              <w:rPr>
                <w:sz w:val="24"/>
                <w:rFonts w:ascii="Times New Roman" w:hAnsi="Times New Roman"/>
              </w:rPr>
            </w:pPr>
            <w:r>
              <w:rPr>
                <w:sz w:val="24"/>
                <w:rFonts w:ascii="Times New Roman" w:hAnsi="Times New Roman"/>
              </w:rPr>
              <w:t xml:space="preserve">Bruto pozīcijas saistībā ar aktīviem, visām nākotnē saņemamajām summām un līdzīgiem posteņiem, kas minēti Regulas (ES) Nr. 575/2013 352. panta 1. punktā.</w:t>
            </w:r>
          </w:p>
          <w:p w14:paraId="754DB1BB" w14:textId="2FEAA29E" w:rsidR="000B0B09" w:rsidRPr="004B0EC7" w:rsidRDefault="00BB22D4" w:rsidP="00D1690D">
            <w:pPr>
              <w:autoSpaceDE w:val="0"/>
              <w:autoSpaceDN w:val="0"/>
              <w:adjustRightInd w:val="0"/>
              <w:spacing w:before="0" w:after="0"/>
              <w:rPr>
                <w:sz w:val="24"/>
                <w:rFonts w:ascii="Times New Roman" w:hAnsi="Times New Roman"/>
              </w:rPr>
            </w:pPr>
            <w:r>
              <w:rPr>
                <w:sz w:val="24"/>
                <w:rFonts w:ascii="Times New Roman" w:hAnsi="Times New Roman"/>
              </w:rPr>
              <w:t xml:space="preserve">Saskaņā ar Regulas (ES) Nr. 575/2013 352. panta 2. punktu un kompetento iestāžu atļauju pozīcijas, ko iestāde uzņēmusies, lai ierobežotu valūtas kursa negatīvu ietekmi uz tās rādītājiem atbilstīgi minētās regulas 92. panta 1. punktam, un pozīcijas, kas saistītas ar posteņiem, kuri jau atskaitīti, aprēķinot pašu kapitālu, nav jāuzrāda.</w:t>
            </w:r>
          </w:p>
          <w:p w14:paraId="40A85A41"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c>
      </w:tr>
      <w:tr w:rsidR="000B0B09" w:rsidRPr="004B0EC7" w14:paraId="5B6C2519" w14:textId="77777777" w:rsidTr="00672D2A">
        <w:tc>
          <w:tcPr>
            <w:tcW w:w="988" w:type="dxa"/>
          </w:tcPr>
          <w:p w14:paraId="01A2B5B6" w14:textId="77777777" w:rsidR="000B0B09" w:rsidRPr="004B0EC7" w:rsidRDefault="002F79EA" w:rsidP="00B74792">
            <w:pPr>
              <w:autoSpaceDE w:val="0"/>
              <w:autoSpaceDN w:val="0"/>
              <w:adjustRightInd w:val="0"/>
              <w:spacing w:before="0" w:after="0"/>
              <w:rPr>
                <w:sz w:val="24"/>
                <w:rFonts w:ascii="Times New Roman" w:hAnsi="Times New Roman"/>
              </w:rPr>
            </w:pPr>
            <w:r>
              <w:rPr>
                <w:sz w:val="24"/>
                <w:rFonts w:ascii="Times New Roman" w:hAnsi="Times New Roman"/>
              </w:rPr>
              <w:t xml:space="preserve">0040.–0050.</w:t>
            </w:r>
          </w:p>
        </w:tc>
        <w:tc>
          <w:tcPr>
            <w:tcW w:w="7874" w:type="dxa"/>
          </w:tcPr>
          <w:p w14:paraId="5A21CA54"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NETO POZĪCIJAS (GARĀS UN ĪSĀS)</w:t>
            </w:r>
          </w:p>
          <w:p w14:paraId="5D5BCFBB"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263D2EB9" w14:textId="4D60A7B0" w:rsidR="00283B5F" w:rsidRPr="004B0EC7" w:rsidRDefault="000B0B09" w:rsidP="00F2521E">
            <w:pPr>
              <w:autoSpaceDE w:val="0"/>
              <w:autoSpaceDN w:val="0"/>
              <w:adjustRightInd w:val="0"/>
              <w:spacing w:before="0"/>
              <w:rPr>
                <w:sz w:val="24"/>
                <w:rFonts w:ascii="Times New Roman" w:hAnsi="Times New Roman"/>
              </w:rPr>
            </w:pPr>
            <w:r>
              <w:rPr>
                <w:sz w:val="24"/>
                <w:rFonts w:ascii="Times New Roman" w:hAnsi="Times New Roman"/>
              </w:rPr>
              <w:t xml:space="preserve">Regulas (ES) Nr. 575/2013 352. panta 3. punkts un 352. panta 4. punkta pirmie divi teikumi un 353. pants.</w:t>
            </w:r>
          </w:p>
          <w:p w14:paraId="1436375E" w14:textId="100DFA36" w:rsidR="000B0B09" w:rsidRPr="004B0EC7" w:rsidRDefault="000B0B09"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Neto pozīcijas aprēķina katrā valūtā saskaņā ar Regulas (ES) Nr. 575/2013 352. panta 1. punktu.</w:t>
            </w:r>
            <w:r>
              <w:rPr>
                <w:sz w:val="24"/>
                <w:rFonts w:ascii="Times New Roman" w:hAnsi="Times New Roman"/>
              </w:rPr>
              <w:t xml:space="preserve"> </w:t>
            </w:r>
            <w:r>
              <w:rPr>
                <w:sz w:val="24"/>
                <w:rFonts w:ascii="Times New Roman" w:hAnsi="Times New Roman"/>
              </w:rPr>
              <w:t xml:space="preserve">Tādējādi vienlaikus var uzrādīt gan garās, gan īsās pozīcijas.</w:t>
            </w:r>
          </w:p>
          <w:p w14:paraId="7EF6C18C"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c>
      </w:tr>
      <w:tr w:rsidR="000B0B09" w:rsidRPr="004B0EC7" w14:paraId="1DBF3F98" w14:textId="77777777" w:rsidTr="00672D2A">
        <w:tc>
          <w:tcPr>
            <w:tcW w:w="988" w:type="dxa"/>
          </w:tcPr>
          <w:p w14:paraId="5ED8190E"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0060.–0080.</w:t>
            </w:r>
          </w:p>
        </w:tc>
        <w:tc>
          <w:tcPr>
            <w:tcW w:w="7874" w:type="dxa"/>
          </w:tcPr>
          <w:p w14:paraId="23461A49"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POZĪCIJAS, UZ KURĀM ATTIECAS KAPITĀLA PRASĪBA</w:t>
            </w:r>
          </w:p>
          <w:p w14:paraId="536B2115"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4FE1162B" w14:textId="78C764D9" w:rsidR="000B0B09" w:rsidRPr="004B0EC7" w:rsidRDefault="000B0B09"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(Regulas (ES) Nr. 575/2013 352. panta 4. punkta trešais teikums un 353. un 354. pants).</w:t>
            </w:r>
            <w:r>
              <w:rPr>
                <w:sz w:val="24"/>
                <w:rFonts w:ascii="Times New Roman" w:hAnsi="Times New Roman"/>
              </w:rPr>
              <w:t xml:space="preserve"> </w:t>
            </w:r>
          </w:p>
          <w:p w14:paraId="091C4CE9"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52E36B34" w14:textId="77777777" w:rsidTr="00672D2A">
        <w:tc>
          <w:tcPr>
            <w:tcW w:w="988" w:type="dxa"/>
          </w:tcPr>
          <w:p w14:paraId="4CF75F7E"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0060.–0070.</w:t>
            </w:r>
          </w:p>
        </w:tc>
        <w:tc>
          <w:tcPr>
            <w:tcW w:w="7874" w:type="dxa"/>
          </w:tcPr>
          <w:p w14:paraId="4917443B" w14:textId="77777777" w:rsidR="000B0B09" w:rsidRPr="004B0EC7" w:rsidRDefault="000B0B09" w:rsidP="000B0B09">
            <w:pPr>
              <w:autoSpaceDE w:val="0"/>
              <w:autoSpaceDN w:val="0"/>
              <w:adjustRightInd w:val="0"/>
              <w:spacing w:before="0" w:after="0"/>
              <w:rPr>
                <w:sz w:val="24"/>
                <w:rFonts w:ascii="Times New Roman" w:hAnsi="Times New Roman"/>
              </w:rPr>
            </w:pPr>
            <w:r>
              <w:rPr>
                <w:b/>
                <w:sz w:val="24"/>
                <w:u w:val="single"/>
                <w:rFonts w:ascii="Times New Roman" w:hAnsi="Times New Roman"/>
              </w:rPr>
              <w:t xml:space="preserve">POZĪCIJAS, UZ KURĀM ATTIECAS KAPITĀLA PRASĪBA (GARĀS UN ĪSĀS)</w:t>
            </w:r>
          </w:p>
          <w:p w14:paraId="1CA17503" w14:textId="77777777" w:rsidR="000B0B09" w:rsidRPr="004B0EC7" w:rsidRDefault="000B0B09" w:rsidP="00F2521E">
            <w:pPr>
              <w:autoSpaceDE w:val="0"/>
              <w:autoSpaceDN w:val="0"/>
              <w:adjustRightInd w:val="0"/>
              <w:spacing w:after="0"/>
              <w:rPr>
                <w:sz w:val="24"/>
                <w:rFonts w:ascii="Times New Roman" w:hAnsi="Times New Roman"/>
              </w:rPr>
            </w:pPr>
            <w:r>
              <w:rPr>
                <w:sz w:val="24"/>
                <w:rFonts w:ascii="Times New Roman" w:hAnsi="Times New Roman"/>
              </w:rPr>
              <w:t xml:space="preserve">Garās un īsās neto pozīcijas attiecībā uz katru valūtu aprēķina, no garo pozīciju kopsummas atskaitot īso pozīciju kopsummu.</w:t>
            </w:r>
          </w:p>
          <w:p w14:paraId="7912A4F1" w14:textId="77777777" w:rsidR="000B0B09" w:rsidRPr="004B0EC7" w:rsidRDefault="000B0B09" w:rsidP="00F2521E">
            <w:pPr>
              <w:autoSpaceDE w:val="0"/>
              <w:autoSpaceDN w:val="0"/>
              <w:adjustRightInd w:val="0"/>
              <w:spacing w:after="0"/>
              <w:rPr>
                <w:sz w:val="24"/>
                <w:rFonts w:ascii="Times New Roman" w:hAnsi="Times New Roman"/>
              </w:rPr>
            </w:pPr>
            <w:r>
              <w:rPr>
                <w:sz w:val="24"/>
                <w:rFonts w:ascii="Times New Roman" w:hAnsi="Times New Roman"/>
              </w:rPr>
              <w:t xml:space="preserve">Garās neto pozīcijas attiecībā uz katru valūtā veiktu operāciju saskaita, lai iegūtu garo neto pozīciju attiecīgajā valūtā.</w:t>
            </w:r>
          </w:p>
          <w:p w14:paraId="5B4E9BDF" w14:textId="77777777" w:rsidR="000B0B09" w:rsidRPr="004B0EC7" w:rsidRDefault="000B0B09" w:rsidP="00F2521E">
            <w:pPr>
              <w:autoSpaceDE w:val="0"/>
              <w:autoSpaceDN w:val="0"/>
              <w:adjustRightInd w:val="0"/>
              <w:spacing w:after="0"/>
              <w:rPr>
                <w:sz w:val="24"/>
                <w:rFonts w:ascii="Times New Roman" w:hAnsi="Times New Roman"/>
              </w:rPr>
            </w:pPr>
            <w:r>
              <w:rPr>
                <w:sz w:val="24"/>
                <w:rFonts w:ascii="Times New Roman" w:hAnsi="Times New Roman"/>
              </w:rPr>
              <w:t xml:space="preserve">Īsās neto pozīcijas attiecībā uz katru valūtā veiktu operāciju saskaita, lai iegūtu īso neto pozīciju attiecīgajā valūtā.</w:t>
            </w:r>
          </w:p>
          <w:p w14:paraId="71BEB09F" w14:textId="77777777" w:rsidR="000B0B09" w:rsidRPr="004B0EC7" w:rsidRDefault="000B0B09" w:rsidP="00F2521E">
            <w:pPr>
              <w:autoSpaceDE w:val="0"/>
              <w:autoSpaceDN w:val="0"/>
              <w:adjustRightInd w:val="0"/>
              <w:spacing w:after="0"/>
              <w:rPr>
                <w:sz w:val="24"/>
                <w:rFonts w:ascii="Times New Roman" w:hAnsi="Times New Roman"/>
              </w:rPr>
            </w:pPr>
            <w:r>
              <w:rPr>
                <w:sz w:val="24"/>
                <w:rFonts w:ascii="Times New Roman" w:hAnsi="Times New Roman"/>
              </w:rPr>
              <w:t xml:space="preserve">Nesakrītošās pozīcijas valūtās, kurās nesniedz pārskatus, pieskaita pozīcijām, uz kurām attiecas kapitāla prasība citām valūtām (030. rinda) 060. vai 070. slejā atkarībā no tā, vai tās ir īsās vai garās pozīcijas.</w:t>
            </w:r>
          </w:p>
          <w:p w14:paraId="3B8AB235" w14:textId="77777777" w:rsidR="00DE48EF" w:rsidRPr="004B0EC7" w:rsidRDefault="00DE48EF" w:rsidP="00283B5F">
            <w:pPr>
              <w:autoSpaceDE w:val="0"/>
              <w:autoSpaceDN w:val="0"/>
              <w:adjustRightInd w:val="0"/>
              <w:spacing w:before="0" w:after="0"/>
              <w:rPr>
                <w:rFonts w:ascii="Times New Roman" w:hAnsi="Times New Roman"/>
                <w:b/>
                <w:bCs/>
                <w:sz w:val="24"/>
                <w:u w:val="single"/>
                <w:lang w:eastAsia="nl-BE"/>
              </w:rPr>
            </w:pPr>
          </w:p>
        </w:tc>
      </w:tr>
      <w:tr w:rsidR="000B0B09" w:rsidRPr="004B0EC7" w14:paraId="153E3368" w14:textId="77777777" w:rsidTr="00672D2A">
        <w:tc>
          <w:tcPr>
            <w:tcW w:w="988" w:type="dxa"/>
          </w:tcPr>
          <w:p w14:paraId="79947C75"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0080.</w:t>
            </w:r>
          </w:p>
        </w:tc>
        <w:tc>
          <w:tcPr>
            <w:tcW w:w="7874" w:type="dxa"/>
          </w:tcPr>
          <w:p w14:paraId="50779B26"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POZĪCIJAS, UZ KURĀM ATTIECAS KAPITĀLA PRASĪBA (SAKRĪTOŠĀS)</w:t>
            </w:r>
          </w:p>
          <w:p w14:paraId="1787EA62"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54376274" w14:textId="77777777" w:rsidR="000B0B09" w:rsidRPr="004B0EC7" w:rsidRDefault="000B0B09"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Sakrītošās pozīcijas cieši korelētās valūtās.</w:t>
            </w:r>
          </w:p>
          <w:p w14:paraId="6BC8E676"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6E3750E4" w14:textId="77777777" w:rsidTr="00672D2A">
        <w:tc>
          <w:tcPr>
            <w:tcW w:w="988" w:type="dxa"/>
          </w:tcPr>
          <w:p w14:paraId="0E46DE0C"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0090.</w:t>
            </w:r>
          </w:p>
        </w:tc>
        <w:tc>
          <w:tcPr>
            <w:tcW w:w="7874" w:type="dxa"/>
          </w:tcPr>
          <w:p w14:paraId="4FC12DDA" w14:textId="7F464E56"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PAŠU KAPITĀLA PRASĪBAS PIRMS MĒROGOŠANAS KOEFICIENTU PIEMĒROŠANAS</w:t>
            </w:r>
          </w:p>
          <w:p w14:paraId="4108E694"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0D828234" w14:textId="6DCB9C10" w:rsidR="000B0B09" w:rsidRPr="004B0EC7" w:rsidRDefault="000B0B09"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Pašu kapitāla prasība jebkurai attiecīgajai pozīcijai saskaņā ar Regulas (ES) Nr. 575/2013 Trešās daļas IV sadaļas 3. nodaļu pirms mērogošanas koeficienta piemērošanas saskaņā ar minētās regulas 325. panta 2. punkta b) apakšpunktu.</w:t>
            </w:r>
            <w:r>
              <w:rPr>
                <w:sz w:val="24"/>
                <w:rFonts w:ascii="Times New Roman" w:hAnsi="Times New Roman"/>
              </w:rPr>
              <w:t xml:space="preserve"> </w:t>
            </w:r>
          </w:p>
          <w:p w14:paraId="62C9AE79"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75A4CD35" w14:textId="77777777" w:rsidTr="00672D2A">
        <w:tc>
          <w:tcPr>
            <w:tcW w:w="988" w:type="dxa"/>
          </w:tcPr>
          <w:p w14:paraId="5B271B1C" w14:textId="16F42514"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0100.</w:t>
            </w:r>
          </w:p>
        </w:tc>
        <w:tc>
          <w:tcPr>
            <w:tcW w:w="7874" w:type="dxa"/>
          </w:tcPr>
          <w:p w14:paraId="0647EAC0" w14:textId="77777777" w:rsidR="000B0B09" w:rsidRPr="004B0EC7" w:rsidRDefault="000B0B09" w:rsidP="000B0B09">
            <w:pPr>
              <w:tabs>
                <w:tab w:val="left" w:pos="1665"/>
              </w:tabs>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KOPĒJĀ RISKA DARĪJUMU VĒRTĪBA</w:t>
            </w:r>
          </w:p>
          <w:p w14:paraId="1005789B" w14:textId="77777777" w:rsidR="000B0B09" w:rsidRPr="004B0EC7"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3CF09645" w14:textId="20CDB811" w:rsidR="005C14B0" w:rsidRPr="004B0EC7" w:rsidRDefault="000B0B09" w:rsidP="00F2521E">
            <w:pPr>
              <w:tabs>
                <w:tab w:val="left" w:pos="1665"/>
              </w:tabs>
              <w:autoSpaceDE w:val="0"/>
              <w:autoSpaceDN w:val="0"/>
              <w:adjustRightInd w:val="0"/>
              <w:spacing w:before="0"/>
              <w:rPr>
                <w:sz w:val="24"/>
                <w:rFonts w:ascii="Times New Roman" w:hAnsi="Times New Roman"/>
              </w:rPr>
            </w:pPr>
            <w:r>
              <w:rPr>
                <w:sz w:val="24"/>
                <w:rFonts w:ascii="Times New Roman" w:hAnsi="Times New Roman"/>
              </w:rPr>
              <w:t xml:space="preserve">Regulas (ES) Nr. 575/2013 92. panta 4. punkta c) apakšpunkts.</w:t>
            </w:r>
          </w:p>
          <w:p w14:paraId="74C1A53D" w14:textId="0F1B212C" w:rsidR="000B0B09" w:rsidRPr="004B0EC7" w:rsidRDefault="000B0B09" w:rsidP="000B0B09">
            <w:pPr>
              <w:tabs>
                <w:tab w:val="left" w:pos="1665"/>
              </w:tabs>
              <w:autoSpaceDE w:val="0"/>
              <w:autoSpaceDN w:val="0"/>
              <w:adjustRightInd w:val="0"/>
              <w:spacing w:before="0" w:after="0"/>
              <w:rPr>
                <w:sz w:val="24"/>
                <w:rFonts w:ascii="Times New Roman" w:hAnsi="Times New Roman"/>
              </w:rPr>
            </w:pPr>
            <w:r>
              <w:rPr>
                <w:sz w:val="24"/>
                <w:rFonts w:ascii="Times New Roman" w:hAnsi="Times New Roman"/>
              </w:rPr>
              <w:t xml:space="preserve">Rezultāts, ko iegūst, pašu kapitāla prasības reizinot ar 12,5 saskaņā ar Regulas (ES) Nr. 575/2013 92. panta 6. punkta b) apakšpunktu un ar mērogošanas koeficientu saskaņā ar minētās regulas 325. panta 2. punkta b) apakšpunktu.</w:t>
            </w:r>
            <w:r>
              <w:rPr>
                <w:sz w:val="24"/>
                <w:rFonts w:ascii="Times New Roman" w:hAnsi="Times New Roman"/>
              </w:rPr>
              <w:t xml:space="preserve"> </w:t>
            </w:r>
          </w:p>
          <w:p w14:paraId="43ECFCA3" w14:textId="77777777" w:rsidR="00DE48EF" w:rsidRPr="004B0EC7" w:rsidRDefault="00DE48EF" w:rsidP="000B0B09">
            <w:pPr>
              <w:tabs>
                <w:tab w:val="left" w:pos="1665"/>
              </w:tabs>
              <w:autoSpaceDE w:val="0"/>
              <w:autoSpaceDN w:val="0"/>
              <w:adjustRightInd w:val="0"/>
              <w:spacing w:before="0" w:after="0"/>
              <w:rPr>
                <w:rFonts w:ascii="Times New Roman" w:hAnsi="Times New Roman"/>
                <w:b/>
                <w:bCs/>
                <w:sz w:val="24"/>
                <w:u w:val="single"/>
                <w:lang w:eastAsia="nl-BE"/>
              </w:rPr>
            </w:pPr>
          </w:p>
        </w:tc>
      </w:tr>
    </w:tbl>
    <w:p w14:paraId="4E615BD8" w14:textId="77777777" w:rsidR="000B0B09" w:rsidRPr="004B0EC7"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4B0EC7" w14:paraId="0291DB10" w14:textId="77777777" w:rsidTr="00672D2A">
        <w:trPr>
          <w:trHeight w:val="497"/>
        </w:trPr>
        <w:tc>
          <w:tcPr>
            <w:tcW w:w="8862" w:type="dxa"/>
            <w:gridSpan w:val="2"/>
            <w:shd w:val="clear" w:color="auto" w:fill="CCCCCC"/>
          </w:tcPr>
          <w:p w14:paraId="080D5566" w14:textId="77777777" w:rsidR="000B0B09" w:rsidRPr="004B0EC7" w:rsidRDefault="000B0B09" w:rsidP="000B0B09">
            <w:pPr>
              <w:autoSpaceDE w:val="0"/>
              <w:autoSpaceDN w:val="0"/>
              <w:adjustRightInd w:val="0"/>
              <w:spacing w:after="0"/>
              <w:rPr>
                <w:b/>
                <w:sz w:val="24"/>
                <w:rFonts w:ascii="Times New Roman" w:hAnsi="Times New Roman"/>
              </w:rPr>
            </w:pPr>
            <w:r>
              <w:rPr>
                <w:b/>
                <w:sz w:val="24"/>
                <w:rFonts w:ascii="Times New Roman" w:hAnsi="Times New Roman"/>
              </w:rPr>
              <w:t xml:space="preserve">Rindas</w:t>
            </w:r>
          </w:p>
        </w:tc>
      </w:tr>
      <w:tr w:rsidR="000B0B09" w:rsidRPr="004B0EC7" w14:paraId="7E8F93AD" w14:textId="77777777" w:rsidTr="00672D2A">
        <w:tc>
          <w:tcPr>
            <w:tcW w:w="991" w:type="dxa"/>
          </w:tcPr>
          <w:p w14:paraId="308DA059"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0010.</w:t>
            </w:r>
          </w:p>
        </w:tc>
        <w:tc>
          <w:tcPr>
            <w:tcW w:w="7871" w:type="dxa"/>
          </w:tcPr>
          <w:p w14:paraId="444D3E44"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KOPĒJĀS POZĪCIJAS</w:t>
            </w:r>
          </w:p>
          <w:p w14:paraId="625A8F91"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p w14:paraId="474297D9" w14:textId="1621A6E7" w:rsidR="000B0B09" w:rsidRPr="004B0EC7" w:rsidRDefault="00491F4D"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Visas pozīcijas valūtās, kurās nesniedz pārskatus, un tās pozīcijas pārskata sniegšanas valūtā, ko ņem vērā Regulas (ES) Nr. 575/2013 354. panta vajadzībām, kā arī to attiecīgās pašu kapitāla prasības ārvalstu valūtas riskam, kas minēts 92. panta 4. punkta c) apakšpunktā, ņemot vērā Regulas (ES) Nr. 575/2013 352. panta 2. un 4. punktu (konvertēšanai pārskata valūtā).</w:t>
            </w:r>
          </w:p>
          <w:p w14:paraId="60C8486E"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c>
      </w:tr>
      <w:tr w:rsidR="000B0B09" w:rsidRPr="004B0EC7" w14:paraId="467D9D0D" w14:textId="77777777" w:rsidTr="00672D2A">
        <w:tc>
          <w:tcPr>
            <w:tcW w:w="991" w:type="dxa"/>
          </w:tcPr>
          <w:p w14:paraId="65214D61"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0020.</w:t>
            </w:r>
          </w:p>
        </w:tc>
        <w:tc>
          <w:tcPr>
            <w:tcW w:w="7871" w:type="dxa"/>
          </w:tcPr>
          <w:p w14:paraId="49A2740E"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CIEŠI KORELĒTAS VALŪTAS</w:t>
            </w:r>
          </w:p>
          <w:p w14:paraId="784B138D"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7339F996" w14:textId="4E8E103C" w:rsidR="000B0B09" w:rsidRPr="004B0EC7" w:rsidRDefault="000B0B09"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Pozīcijas un to attiecīgās pašu kapitāla prasības attiecībā uz cieši korelētām valūtām, kā minēts Regulas (ES) Nr. 575/2013 354. pantā.</w:t>
            </w:r>
          </w:p>
          <w:p w14:paraId="1228E8F4"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c>
      </w:tr>
      <w:tr w:rsidR="00491F4D" w:rsidRPr="004B0EC7" w14:paraId="6BD5BA15" w14:textId="77777777" w:rsidTr="00672D2A">
        <w:tc>
          <w:tcPr>
            <w:tcW w:w="991" w:type="dxa"/>
          </w:tcPr>
          <w:p w14:paraId="5BFECF57" w14:textId="77777777" w:rsidR="00491F4D"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0025.</w:t>
            </w:r>
          </w:p>
        </w:tc>
        <w:tc>
          <w:tcPr>
            <w:tcW w:w="7871" w:type="dxa"/>
          </w:tcPr>
          <w:p w14:paraId="596531B8" w14:textId="77777777" w:rsidR="00491F4D" w:rsidRPr="004B0EC7" w:rsidRDefault="00491F4D"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Cieši korelētas valūtas:</w:t>
            </w:r>
            <w:r>
              <w:rPr>
                <w:b/>
                <w:sz w:val="24"/>
                <w:u w:val="single"/>
                <w:rFonts w:ascii="Times New Roman" w:hAnsi="Times New Roman"/>
              </w:rPr>
              <w:t xml:space="preserve"> </w:t>
            </w:r>
            <w:r>
              <w:rPr>
                <w:b/>
                <w:sz w:val="24"/>
                <w:u w:val="single"/>
                <w:rFonts w:ascii="Times New Roman" w:hAnsi="Times New Roman"/>
              </w:rPr>
              <w:t xml:space="preserve">No kā:</w:t>
            </w:r>
            <w:r>
              <w:rPr>
                <w:b/>
                <w:sz w:val="24"/>
                <w:u w:val="single"/>
                <w:rFonts w:ascii="Times New Roman" w:hAnsi="Times New Roman"/>
              </w:rPr>
              <w:t xml:space="preserve"> </w:t>
            </w:r>
            <w:r>
              <w:rPr>
                <w:b/>
                <w:sz w:val="24"/>
                <w:u w:val="single"/>
                <w:rFonts w:ascii="Times New Roman" w:hAnsi="Times New Roman"/>
              </w:rPr>
              <w:t xml:space="preserve">pārskata sniegšanas valūta</w:t>
            </w:r>
          </w:p>
          <w:p w14:paraId="1A313604" w14:textId="77777777" w:rsidR="00491F4D" w:rsidRPr="004B0EC7" w:rsidRDefault="00491F4D" w:rsidP="000B0B09">
            <w:pPr>
              <w:autoSpaceDE w:val="0"/>
              <w:autoSpaceDN w:val="0"/>
              <w:adjustRightInd w:val="0"/>
              <w:spacing w:before="0" w:after="0"/>
              <w:rPr>
                <w:rFonts w:ascii="Times New Roman" w:hAnsi="Times New Roman"/>
                <w:sz w:val="24"/>
              </w:rPr>
            </w:pPr>
          </w:p>
          <w:p w14:paraId="6CF1E695" w14:textId="3B11B1C0" w:rsidR="00491F4D" w:rsidRPr="004B0EC7" w:rsidRDefault="00491F4D"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Tās pozīcijas pārskata sniegšanas valūtā, kuras veicina kapitāla prasību aprēķināšanu saskaņā ar Regulas (ES) Nr. 575/2013 354. pantu.</w:t>
            </w:r>
          </w:p>
          <w:p w14:paraId="1727C5A3" w14:textId="77777777" w:rsidR="00491F4D" w:rsidRPr="004B0EC7" w:rsidRDefault="00491F4D"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52A3FAA7" w14:textId="77777777" w:rsidTr="00672D2A">
        <w:tc>
          <w:tcPr>
            <w:tcW w:w="991" w:type="dxa"/>
          </w:tcPr>
          <w:p w14:paraId="0150967E"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0030.</w:t>
            </w:r>
          </w:p>
        </w:tc>
        <w:tc>
          <w:tcPr>
            <w:tcW w:w="7871" w:type="dxa"/>
          </w:tcPr>
          <w:p w14:paraId="0BAA11C1"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VISAS CITAS VALŪTAS (tostarp tādas ārvalstu valūtas pozīcijas KIU, ko pielīdzina atšķirīgām valūtām)</w:t>
            </w:r>
          </w:p>
          <w:p w14:paraId="1677D283"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0DD3AFD1" w14:textId="05872348" w:rsidR="000B0B09" w:rsidRPr="004B0EC7" w:rsidRDefault="000B0B09"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Pozīcijas un to attiecīgās pašu kapitāla prasības valūtām, kam piemēro Regulas (ES) Nr. 575/2013 351. pantā un 352. panta 2. un 4. punktā minēto vispārējo procedūru.</w:t>
            </w:r>
          </w:p>
          <w:p w14:paraId="0D0C93F2"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369470C9" w14:textId="2C612C05" w:rsidR="000B0B09" w:rsidRPr="004B0EC7" w:rsidRDefault="000B0B09" w:rsidP="000B0B09">
            <w:pPr>
              <w:autoSpaceDE w:val="0"/>
              <w:autoSpaceDN w:val="0"/>
              <w:adjustRightInd w:val="0"/>
              <w:spacing w:before="0" w:after="0"/>
              <w:rPr>
                <w:bCs/>
                <w:sz w:val="24"/>
                <w:u w:val="single"/>
                <w:rFonts w:ascii="Times New Roman" w:hAnsi="Times New Roman"/>
              </w:rPr>
            </w:pPr>
            <w:r>
              <w:rPr>
                <w:sz w:val="24"/>
                <w:u w:val="single"/>
                <w:rFonts w:ascii="Times New Roman" w:hAnsi="Times New Roman"/>
              </w:rPr>
              <w:t xml:space="preserve">Ziņojums par KIU, ko pielīdzina atšķirīgām valūtām saskaņā ar</w:t>
            </w:r>
            <w:r>
              <w:rPr>
                <w:sz w:val="24"/>
                <w:rFonts w:ascii="Times New Roman" w:hAnsi="Times New Roman"/>
              </w:rPr>
              <w:t xml:space="preserve"> Regulas (ES) Nr. 575/2013 </w:t>
            </w:r>
            <w:r>
              <w:rPr>
                <w:sz w:val="24"/>
                <w:u w:val="single"/>
                <w:rFonts w:ascii="Times New Roman" w:hAnsi="Times New Roman"/>
              </w:rPr>
              <w:t xml:space="preserve">353. pantu</w:t>
            </w:r>
            <w:r>
              <w:rPr>
                <w:sz w:val="24"/>
                <w:rFonts w:ascii="Times New Roman" w:hAnsi="Times New Roman"/>
              </w:rPr>
              <w:t xml:space="preserve">.</w:t>
            </w:r>
          </w:p>
          <w:p w14:paraId="77B7A43F" w14:textId="77777777" w:rsidR="000B0B09" w:rsidRPr="004B0EC7" w:rsidRDefault="000B0B09" w:rsidP="000B0B09">
            <w:pPr>
              <w:autoSpaceDE w:val="0"/>
              <w:autoSpaceDN w:val="0"/>
              <w:adjustRightInd w:val="0"/>
              <w:spacing w:before="0" w:after="0"/>
              <w:rPr>
                <w:bCs/>
                <w:sz w:val="24"/>
                <w:rFonts w:ascii="Times New Roman" w:hAnsi="Times New Roman"/>
              </w:rPr>
            </w:pPr>
            <w:r>
              <w:rPr>
                <w:sz w:val="24"/>
                <w:rFonts w:ascii="Times New Roman" w:hAnsi="Times New Roman"/>
              </w:rPr>
              <w:t xml:space="preserve">Attiecībā uz tām ārvalstu valūtas pozīcijām KIU, ko pielīdzina atšķirīgām valūtām, aprēķinātu kapitāla prasības, piemēro divas dažādas procedūras:</w:t>
            </w:r>
          </w:p>
          <w:p w14:paraId="5B250982" w14:textId="77777777" w:rsidR="000B0B09" w:rsidRPr="004B0EC7" w:rsidRDefault="00125707" w:rsidP="0023700C">
            <w:pPr>
              <w:autoSpaceDE w:val="0"/>
              <w:autoSpaceDN w:val="0"/>
              <w:adjustRightInd w:val="0"/>
              <w:spacing w:before="0" w:after="0"/>
              <w:ind w:left="720" w:hanging="360"/>
              <w:rPr>
                <w:bCs/>
                <w:sz w:val="24"/>
                <w:rFonts w:ascii="Times New Roman" w:hAnsi="Times New Roman"/>
              </w:rPr>
            </w:pPr>
            <w:r>
              <w:rPr>
                <w:sz w:val="24"/>
                <w:rFonts w:ascii="Times New Roman" w:hAnsi="Times New Roman"/>
              </w:rPr>
              <w:t xml:space="preserve">1.</w:t>
            </w:r>
            <w:r>
              <w:rPr>
                <w:sz w:val="24"/>
                <w:rFonts w:ascii="Times New Roman" w:hAnsi="Times New Roman"/>
              </w:rPr>
              <w:tab/>
            </w:r>
            <w:r>
              <w:rPr>
                <w:sz w:val="24"/>
                <w:rFonts w:ascii="Times New Roman" w:hAnsi="Times New Roman"/>
              </w:rPr>
              <w:t xml:space="preserve">modificēto zelta metodi, ja KIU ieguldījuma virziens nav zināms (šīs ārvalstu valūtas pozīcijas KIU pieskaita iestādes kopējai neto ārvalstu valūtas pozīcijai);</w:t>
            </w:r>
          </w:p>
          <w:p w14:paraId="36EAAD8C" w14:textId="77777777" w:rsidR="000B0B09" w:rsidRPr="004B0EC7" w:rsidRDefault="00125707" w:rsidP="0023700C">
            <w:pPr>
              <w:autoSpaceDE w:val="0"/>
              <w:autoSpaceDN w:val="0"/>
              <w:adjustRightInd w:val="0"/>
              <w:spacing w:before="0" w:after="0"/>
              <w:ind w:left="720" w:hanging="360"/>
              <w:rPr>
                <w:bCs/>
                <w:sz w:val="24"/>
                <w:rFonts w:ascii="Times New Roman" w:hAnsi="Times New Roman"/>
              </w:rPr>
            </w:pPr>
            <w:r>
              <w:rPr>
                <w:sz w:val="24"/>
                <w:rFonts w:ascii="Times New Roman" w:hAnsi="Times New Roman"/>
              </w:rPr>
              <w:t xml:space="preserve">2.</w:t>
            </w:r>
            <w:r>
              <w:rPr>
                <w:sz w:val="24"/>
                <w:rFonts w:ascii="Times New Roman" w:hAnsi="Times New Roman"/>
              </w:rPr>
              <w:tab/>
            </w:r>
            <w:r>
              <w:rPr>
                <w:sz w:val="24"/>
                <w:rFonts w:ascii="Times New Roman" w:hAnsi="Times New Roman"/>
              </w:rPr>
              <w:t xml:space="preserve">ja KIU ieguldījuma virziens ir zināms, šīs ārvalstu valūtas pozīcijas KIU pieskaita kopējai atvērtajai ārvalstu valūtas pozīcijai (atkarībā no KIU virziena — garajai vai īsajai).</w:t>
            </w:r>
          </w:p>
          <w:p w14:paraId="6410AE39" w14:textId="77777777" w:rsidR="000B0B09" w:rsidRPr="004B0EC7" w:rsidRDefault="000B0B09" w:rsidP="000B0B09">
            <w:pPr>
              <w:autoSpaceDE w:val="0"/>
              <w:autoSpaceDN w:val="0"/>
              <w:adjustRightInd w:val="0"/>
              <w:spacing w:before="0" w:after="0"/>
              <w:rPr>
                <w:bCs/>
                <w:sz w:val="24"/>
                <w:u w:val="single"/>
                <w:rFonts w:ascii="Times New Roman" w:hAnsi="Times New Roman"/>
              </w:rPr>
            </w:pPr>
            <w:r>
              <w:rPr>
                <w:sz w:val="24"/>
                <w:rFonts w:ascii="Times New Roman" w:hAnsi="Times New Roman"/>
              </w:rPr>
              <w:t xml:space="preserve">Pārskatu par šīm ārvalstu valūtas pozīcijām KIU sniedz atbilstoši kapitāla prasību aprēķinam.</w:t>
            </w:r>
          </w:p>
          <w:p w14:paraId="6EF89CCB" w14:textId="77777777" w:rsidR="00DE48EF" w:rsidRPr="004B0EC7"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3074F2FD" w14:textId="77777777" w:rsidTr="00672D2A">
        <w:tc>
          <w:tcPr>
            <w:tcW w:w="991" w:type="dxa"/>
          </w:tcPr>
          <w:p w14:paraId="77D3A983"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0040.</w:t>
            </w:r>
          </w:p>
        </w:tc>
        <w:tc>
          <w:tcPr>
            <w:tcW w:w="7871" w:type="dxa"/>
          </w:tcPr>
          <w:p w14:paraId="0E1B066C"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ZELTS</w:t>
            </w:r>
          </w:p>
          <w:p w14:paraId="3DD20C37"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3E2B6F8D" w14:textId="6CE20A0D" w:rsidR="000B0B09" w:rsidRPr="004B0EC7" w:rsidRDefault="000B0B09"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Pozīcijas un to attiecīgās pašu kapitāla prasības valūtām, kam piemēro Regulas (ES) Nr. 575/2013 351. pantā un 352. panta 2. un 4. punktā minēto vispārējo procedūru.</w:t>
            </w:r>
            <w:r>
              <w:rPr>
                <w:sz w:val="24"/>
                <w:rFonts w:ascii="Times New Roman" w:hAnsi="Times New Roman"/>
              </w:rPr>
              <w:t xml:space="preserve"> </w:t>
            </w:r>
          </w:p>
          <w:p w14:paraId="23633856"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76FC5B51" w14:textId="77777777" w:rsidTr="00672D2A">
        <w:tc>
          <w:tcPr>
            <w:tcW w:w="991" w:type="dxa"/>
          </w:tcPr>
          <w:p w14:paraId="119AB326"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0050.-0090.</w:t>
            </w:r>
          </w:p>
        </w:tc>
        <w:tc>
          <w:tcPr>
            <w:tcW w:w="7871" w:type="dxa"/>
          </w:tcPr>
          <w:p w14:paraId="76D7671B"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rStyle w:val="InstructionsTabelleberschrift"/>
                <w:sz w:val="24"/>
                <w:rFonts w:ascii="Times New Roman" w:hAnsi="Times New Roman"/>
              </w:rPr>
              <w:t xml:space="preserve">PAPILDU PRASĪBAS ATTIECĪBĀ UZ IESPĒJAS LĪGUMIEM (RISKI, KAS NAV DELTA RISKI)</w:t>
            </w:r>
          </w:p>
          <w:p w14:paraId="409B80C0" w14:textId="56A2BE80" w:rsidR="000B0B09" w:rsidRPr="004B0EC7" w:rsidRDefault="000B0B09" w:rsidP="001A0143">
            <w:pPr>
              <w:autoSpaceDE w:val="0"/>
              <w:autoSpaceDN w:val="0"/>
              <w:adjustRightInd w:val="0"/>
              <w:spacing w:after="0"/>
              <w:rPr>
                <w:sz w:val="24"/>
                <w:rFonts w:ascii="Times New Roman" w:hAnsi="Times New Roman"/>
              </w:rPr>
            </w:pPr>
            <w:r>
              <w:rPr>
                <w:sz w:val="24"/>
                <w:rFonts w:ascii="Times New Roman" w:hAnsi="Times New Roman"/>
              </w:rPr>
              <w:t xml:space="preserve">Regulas (ES) Nr. 575/2013 352. panta 5. un 6. punkts.</w:t>
            </w:r>
            <w:r>
              <w:rPr>
                <w:sz w:val="24"/>
                <w:rFonts w:ascii="Times New Roman" w:hAnsi="Times New Roman"/>
              </w:rPr>
              <w:t xml:space="preserve"> </w:t>
            </w:r>
          </w:p>
          <w:p w14:paraId="28A72F07"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30C3DAE3" w14:textId="77777777" w:rsidR="000B0B09" w:rsidRPr="004B0EC7" w:rsidRDefault="000B0B09"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Papildu prasības attiecībā uz iespējas līgumiem, kas saistīti ar riskiem, kuri nav delta riski, uzrāda sadalījumā pa šim aprēķinam izmantotajām metodēm.</w:t>
            </w:r>
            <w:r>
              <w:rPr>
                <w:sz w:val="24"/>
                <w:rFonts w:ascii="Times New Roman" w:hAnsi="Times New Roman"/>
              </w:rPr>
              <w:t xml:space="preserve"> </w:t>
            </w:r>
          </w:p>
          <w:p w14:paraId="64B10AE8" w14:textId="77777777" w:rsidR="000B0B09" w:rsidRPr="004B0EC7" w:rsidRDefault="000B0B09" w:rsidP="00DE73B4">
            <w:pPr>
              <w:autoSpaceDE w:val="0"/>
              <w:autoSpaceDN w:val="0"/>
              <w:adjustRightInd w:val="0"/>
              <w:spacing w:before="0" w:after="0"/>
              <w:rPr>
                <w:rFonts w:ascii="Times New Roman" w:hAnsi="Times New Roman"/>
                <w:b/>
                <w:bCs/>
                <w:sz w:val="24"/>
                <w:u w:val="single"/>
                <w:lang w:eastAsia="nl-BE"/>
              </w:rPr>
            </w:pPr>
          </w:p>
        </w:tc>
      </w:tr>
      <w:tr w:rsidR="000B0B09" w:rsidRPr="004B0EC7" w14:paraId="4FB6CAB6" w14:textId="77777777" w:rsidTr="00672D2A">
        <w:tc>
          <w:tcPr>
            <w:tcW w:w="991" w:type="dxa"/>
          </w:tcPr>
          <w:p w14:paraId="4A4827FD"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0100.–0120.</w:t>
            </w:r>
          </w:p>
        </w:tc>
        <w:tc>
          <w:tcPr>
            <w:tcW w:w="7871" w:type="dxa"/>
          </w:tcPr>
          <w:p w14:paraId="4D32EE99"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Kopējo pozīciju sadalījums (tostarp pārskata sniegšanas valūtā) pa riska darījumu veidiem</w:t>
            </w:r>
          </w:p>
          <w:p w14:paraId="35F84DAE"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11C8EDD8" w14:textId="77777777" w:rsidR="000B0B09" w:rsidRPr="004B0EC7" w:rsidRDefault="000B0B09"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Kopējās pozīcijas sadala atbilstoši to atvasinātajiem instrumentiem, citiem aktīviem un saistībām, un ārpusbilances posteņiem.</w:t>
            </w:r>
          </w:p>
          <w:p w14:paraId="645944F1" w14:textId="77777777" w:rsidR="00DE48EF" w:rsidRPr="004B0EC7"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12C3A573" w14:textId="77777777" w:rsidTr="00672D2A">
        <w:tc>
          <w:tcPr>
            <w:tcW w:w="991" w:type="dxa"/>
          </w:tcPr>
          <w:p w14:paraId="328B76F1"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0100.</w:t>
            </w:r>
          </w:p>
        </w:tc>
        <w:tc>
          <w:tcPr>
            <w:tcW w:w="7871" w:type="dxa"/>
          </w:tcPr>
          <w:p w14:paraId="2B5ED8B0"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Citi aktīvi un saistības, kas nav ārpusbilances posteņi un atvasinātie instrumenti</w:t>
            </w:r>
          </w:p>
          <w:p w14:paraId="70ABA94F"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048B1F95" w14:textId="77777777" w:rsidR="00DE48EF" w:rsidRPr="004B0EC7" w:rsidRDefault="000B0B09"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Šajā kategorijā ietver pozīcijās, kas nav ietvertas 0110. un 0120. rindā.</w:t>
            </w:r>
            <w:r>
              <w:rPr>
                <w:sz w:val="24"/>
                <w:rFonts w:ascii="Times New Roman" w:hAnsi="Times New Roman"/>
              </w:rPr>
              <w:t xml:space="preserve"> </w:t>
            </w:r>
          </w:p>
          <w:p w14:paraId="68474F8C"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sz w:val="24"/>
                <w:rFonts w:ascii="Times New Roman" w:hAnsi="Times New Roman"/>
              </w:rPr>
              <w:t xml:space="preserve"> </w:t>
            </w:r>
          </w:p>
        </w:tc>
      </w:tr>
      <w:tr w:rsidR="000B0B09" w:rsidRPr="004B0EC7" w14:paraId="68F25686" w14:textId="77777777" w:rsidTr="00672D2A">
        <w:tc>
          <w:tcPr>
            <w:tcW w:w="991" w:type="dxa"/>
          </w:tcPr>
          <w:p w14:paraId="76AEDC5B"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0110.</w:t>
            </w:r>
          </w:p>
        </w:tc>
        <w:tc>
          <w:tcPr>
            <w:tcW w:w="7871" w:type="dxa"/>
          </w:tcPr>
          <w:p w14:paraId="2D487603"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Ārpusbilances posteņi</w:t>
            </w:r>
          </w:p>
          <w:p w14:paraId="4FE41ABE"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7CE2DA10" w14:textId="2927412B" w:rsidR="000B0B09" w:rsidRPr="004B0EC7" w:rsidRDefault="000B0B09"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Tādi Regulas (ES) Nr. 575/2013 352. panta darbības jomā ietvertie posteņi neatkarīgi no denominācijas valūtas, kas ir ietverti minētās regulas I pielikumā, izņemot posteņus, kuri ietverti kā vērtspapīru finansēšanas darījumi un ilgstošo norēķinu darījumi vai izrietoši no dažādu produktu savstarpējo prasījumu līgumiskā ieskaita.</w:t>
            </w:r>
          </w:p>
          <w:p w14:paraId="25D49F5C" w14:textId="77777777" w:rsidR="00DE48EF" w:rsidRPr="004B0EC7"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6C61B439" w14:textId="77777777" w:rsidTr="00672D2A">
        <w:tc>
          <w:tcPr>
            <w:tcW w:w="991" w:type="dxa"/>
          </w:tcPr>
          <w:p w14:paraId="33EE452C" w14:textId="77777777" w:rsidR="000B0B09" w:rsidRPr="004B0EC7" w:rsidRDefault="002F79EA" w:rsidP="002F79EA">
            <w:pPr>
              <w:autoSpaceDE w:val="0"/>
              <w:autoSpaceDN w:val="0"/>
              <w:adjustRightInd w:val="0"/>
              <w:spacing w:before="0" w:after="0"/>
              <w:rPr>
                <w:sz w:val="24"/>
                <w:rFonts w:ascii="Times New Roman" w:hAnsi="Times New Roman"/>
              </w:rPr>
            </w:pPr>
            <w:r>
              <w:rPr>
                <w:sz w:val="24"/>
                <w:rFonts w:ascii="Times New Roman" w:hAnsi="Times New Roman"/>
              </w:rPr>
              <w:t xml:space="preserve">0120.</w:t>
            </w:r>
          </w:p>
        </w:tc>
        <w:tc>
          <w:tcPr>
            <w:tcW w:w="7871" w:type="dxa"/>
          </w:tcPr>
          <w:p w14:paraId="56E07170"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Atvasinātie instrumenti</w:t>
            </w:r>
          </w:p>
          <w:p w14:paraId="7B6CC853"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174E14E9" w14:textId="61FBE982" w:rsidR="000B0B09" w:rsidRPr="004B0EC7" w:rsidRDefault="000B0B09"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Pozīcijas, kas novērtētas saskaņā ar Regulas (ES) Nr. 575/2013 352. pantu.</w:t>
            </w:r>
          </w:p>
          <w:p w14:paraId="2984F2C2" w14:textId="77777777" w:rsidR="00902EFC" w:rsidRPr="004B0EC7" w:rsidRDefault="00902EFC"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0D32A9CF" w14:textId="77777777" w:rsidTr="00672D2A">
        <w:tc>
          <w:tcPr>
            <w:tcW w:w="991" w:type="dxa"/>
          </w:tcPr>
          <w:p w14:paraId="7B4BCDF0" w14:textId="77777777" w:rsidR="000B0B09" w:rsidRPr="004B0EC7" w:rsidRDefault="002F79EA" w:rsidP="002F79EA">
            <w:pPr>
              <w:autoSpaceDE w:val="0"/>
              <w:autoSpaceDN w:val="0"/>
              <w:adjustRightInd w:val="0"/>
              <w:spacing w:before="0" w:after="0"/>
              <w:rPr>
                <w:sz w:val="24"/>
                <w:rFonts w:ascii="Times New Roman" w:hAnsi="Times New Roman"/>
              </w:rPr>
            </w:pPr>
            <w:r>
              <w:rPr>
                <w:sz w:val="24"/>
                <w:rFonts w:ascii="Times New Roman" w:hAnsi="Times New Roman"/>
              </w:rPr>
              <w:t xml:space="preserve">0130.–0480.</w:t>
            </w:r>
          </w:p>
        </w:tc>
        <w:tc>
          <w:tcPr>
            <w:tcW w:w="7871" w:type="dxa"/>
          </w:tcPr>
          <w:p w14:paraId="26286B4C" w14:textId="38433819" w:rsidR="000B0B09" w:rsidRPr="004B0EC7" w:rsidRDefault="000B0B09" w:rsidP="000B0B09">
            <w:pPr>
              <w:autoSpaceDE w:val="0"/>
              <w:autoSpaceDN w:val="0"/>
              <w:adjustRightInd w:val="0"/>
              <w:spacing w:before="0" w:after="0"/>
              <w:rPr>
                <w:sz w:val="24"/>
                <w:rFonts w:ascii="Times New Roman" w:hAnsi="Times New Roman"/>
              </w:rPr>
            </w:pPr>
            <w:r>
              <w:rPr>
                <w:b/>
                <w:sz w:val="24"/>
                <w:u w:val="single"/>
                <w:rFonts w:ascii="Times New Roman" w:hAnsi="Times New Roman"/>
              </w:rPr>
              <w:t xml:space="preserve">IZZIŅAS POSTEŅI:</w:t>
            </w:r>
            <w:r>
              <w:rPr>
                <w:b/>
                <w:sz w:val="24"/>
                <w:u w:val="single"/>
                <w:rFonts w:ascii="Times New Roman" w:hAnsi="Times New Roman"/>
              </w:rPr>
              <w:t xml:space="preserve"> </w:t>
            </w:r>
            <w:r>
              <w:rPr>
                <w:b/>
                <w:sz w:val="24"/>
                <w:u w:val="single"/>
                <w:rFonts w:ascii="Times New Roman" w:hAnsi="Times New Roman"/>
              </w:rPr>
              <w:t xml:space="preserve">VALŪTAS POZĪCIJAS</w:t>
            </w:r>
          </w:p>
          <w:p w14:paraId="77A906DE" w14:textId="77777777" w:rsidR="000B0B09" w:rsidRPr="004B0EC7" w:rsidRDefault="000B0B09" w:rsidP="000B0B09">
            <w:pPr>
              <w:autoSpaceDE w:val="0"/>
              <w:autoSpaceDN w:val="0"/>
              <w:adjustRightInd w:val="0"/>
              <w:spacing w:before="0" w:after="0"/>
              <w:rPr>
                <w:rFonts w:ascii="Times New Roman" w:hAnsi="Times New Roman"/>
                <w:b/>
                <w:bCs/>
                <w:sz w:val="24"/>
                <w:lang w:eastAsia="de-DE"/>
              </w:rPr>
            </w:pPr>
          </w:p>
          <w:p w14:paraId="31EAE6A1" w14:textId="77777777" w:rsidR="000B0B09" w:rsidRPr="004B0EC7" w:rsidRDefault="000B0B09" w:rsidP="00A2757B">
            <w:pPr>
              <w:autoSpaceDE w:val="0"/>
              <w:autoSpaceDN w:val="0"/>
              <w:adjustRightInd w:val="0"/>
              <w:spacing w:before="0" w:after="0"/>
              <w:rPr>
                <w:sz w:val="24"/>
                <w:rFonts w:ascii="Times New Roman" w:hAnsi="Times New Roman"/>
              </w:rPr>
            </w:pPr>
            <w:r>
              <w:rPr>
                <w:sz w:val="24"/>
                <w:rFonts w:ascii="Times New Roman" w:hAnsi="Times New Roman"/>
              </w:rPr>
              <w:t xml:space="preserve">Veidnes izziņas posteņus aizpilda atsevišķi par visām Eiropas Savienības dalībvalstu valūtām un par GBP, USD, CHF, JPY, RUB, TRY, AUD, CAD, RSD, ALL, UAH, MKD, EGP, ARS, BRL, MXN, HKD, ICK, TWD, NZD, NOK, SGD, KRW, CNY un visām citām valūtām.</w:t>
            </w:r>
            <w:r>
              <w:rPr>
                <w:sz w:val="24"/>
                <w:rFonts w:ascii="Times New Roman" w:hAnsi="Times New Roman"/>
              </w:rPr>
              <w:t xml:space="preserve"> </w:t>
            </w:r>
          </w:p>
          <w:p w14:paraId="2A795EB2" w14:textId="3FA18151" w:rsidR="0055144E" w:rsidRPr="004B0EC7" w:rsidRDefault="0055144E" w:rsidP="00A2757B">
            <w:pPr>
              <w:autoSpaceDE w:val="0"/>
              <w:autoSpaceDN w:val="0"/>
              <w:adjustRightInd w:val="0"/>
              <w:spacing w:before="0" w:after="0"/>
              <w:rPr>
                <w:rStyle w:val="InstructionsTabelleText"/>
                <w:rFonts w:ascii="Times New Roman" w:hAnsi="Times New Roman"/>
                <w:sz w:val="24"/>
              </w:rPr>
            </w:pPr>
          </w:p>
        </w:tc>
      </w:tr>
      <w:tr w:rsidR="00DB1114" w:rsidRPr="004B0EC7" w14:paraId="0E22FBA2" w14:textId="77777777" w:rsidTr="00E40F04">
        <w:tc>
          <w:tcPr>
            <w:tcW w:w="991" w:type="dxa"/>
          </w:tcPr>
          <w:p w14:paraId="70BD8900" w14:textId="77777777" w:rsidR="00DB1114" w:rsidRPr="004B0EC7" w:rsidRDefault="00DB1114" w:rsidP="00E40F04">
            <w:pPr>
              <w:autoSpaceDE w:val="0"/>
              <w:autoSpaceDN w:val="0"/>
              <w:adjustRightInd w:val="0"/>
              <w:spacing w:before="0" w:after="0"/>
              <w:rPr>
                <w:sz w:val="24"/>
                <w:rFonts w:ascii="Times New Roman" w:hAnsi="Times New Roman"/>
              </w:rPr>
            </w:pPr>
            <w:r>
              <w:rPr>
                <w:sz w:val="24"/>
                <w:rFonts w:ascii="Times New Roman" w:hAnsi="Times New Roman"/>
              </w:rPr>
              <w:t xml:space="preserve">0470.</w:t>
            </w:r>
          </w:p>
        </w:tc>
        <w:tc>
          <w:tcPr>
            <w:tcW w:w="7871" w:type="dxa"/>
          </w:tcPr>
          <w:p w14:paraId="323DC607" w14:textId="77777777" w:rsidR="00DB1114" w:rsidRPr="004B0EC7" w:rsidRDefault="00DB1114" w:rsidP="00E40F04">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Citi</w:t>
            </w:r>
          </w:p>
          <w:p w14:paraId="06E2CC4B" w14:textId="77777777" w:rsidR="00DB1114" w:rsidRPr="004B0EC7" w:rsidRDefault="00DB1114" w:rsidP="00E40F04">
            <w:pPr>
              <w:autoSpaceDE w:val="0"/>
              <w:autoSpaceDN w:val="0"/>
              <w:adjustRightInd w:val="0"/>
              <w:spacing w:before="0" w:after="0"/>
              <w:rPr>
                <w:rFonts w:ascii="Times New Roman" w:hAnsi="Times New Roman"/>
                <w:b/>
                <w:bCs/>
                <w:sz w:val="24"/>
                <w:u w:val="single"/>
                <w:lang w:eastAsia="nl-BE"/>
              </w:rPr>
            </w:pPr>
          </w:p>
          <w:p w14:paraId="45C4133E" w14:textId="77777777" w:rsidR="00DB1114" w:rsidRPr="004B0EC7" w:rsidRDefault="00DB1114" w:rsidP="00E40F04">
            <w:pPr>
              <w:autoSpaceDE w:val="0"/>
              <w:autoSpaceDN w:val="0"/>
              <w:adjustRightInd w:val="0"/>
              <w:spacing w:before="0" w:after="0"/>
              <w:rPr>
                <w:b/>
                <w:bCs/>
                <w:sz w:val="24"/>
                <w:u w:val="single"/>
                <w:rFonts w:ascii="Times New Roman" w:hAnsi="Times New Roman"/>
              </w:rPr>
            </w:pPr>
            <w:r>
              <w:rPr>
                <w:sz w:val="24"/>
                <w:rFonts w:ascii="Times New Roman" w:hAnsi="Times New Roman"/>
              </w:rPr>
              <w:t xml:space="preserve">Šajā rindā iekļauj zelta pozīcijas un KIU pozīcijas, ko uzskata par atsevišķu valūtu saskaņā ar Regulas (ES) Nr. 575/2013 353. panta 3. punktu.</w:t>
            </w:r>
          </w:p>
        </w:tc>
      </w:tr>
    </w:tbl>
    <w:p w14:paraId="6BA92730" w14:textId="77777777" w:rsidR="000B0B09" w:rsidRPr="004B0EC7" w:rsidRDefault="000B0B09" w:rsidP="000B0B09">
      <w:pPr>
        <w:rPr>
          <w:rFonts w:ascii="Times New Roman" w:hAnsi="Times New Roman"/>
          <w:sz w:val="24"/>
        </w:rPr>
      </w:pPr>
    </w:p>
    <w:p w14:paraId="53515718" w14:textId="15BE5B2C" w:rsidR="000B0B09" w:rsidRPr="004B0EC7" w:rsidRDefault="00125707" w:rsidP="0023700C">
      <w:pPr>
        <w:pStyle w:val="Instructionsberschrift2"/>
        <w:numPr>
          <w:ilvl w:val="0"/>
          <w:numId w:val="0"/>
        </w:numPr>
        <w:ind w:left="357" w:hanging="357"/>
        <w:rPr>
          <w:sz w:val="24"/>
          <w:rFonts w:ascii="Times New Roman" w:hAnsi="Times New Roman" w:cs="Times New Roman"/>
        </w:rPr>
      </w:pPr>
      <w:bookmarkStart w:id="124" w:name="_Toc262566435"/>
      <w:bookmarkStart w:id="125" w:name="_Toc295830011"/>
      <w:bookmarkStart w:id="126" w:name="_Toc308426688"/>
      <w:bookmarkStart w:id="127" w:name="_Toc310415072"/>
      <w:bookmarkStart w:id="128" w:name="_Toc360188407"/>
      <w:bookmarkStart w:id="129" w:name="_Toc473561047"/>
      <w:bookmarkStart w:id="130" w:name="_Toc151714501"/>
      <w:r>
        <w:rPr>
          <w:sz w:val="24"/>
          <w:u w:val="none"/>
          <w:rFonts w:ascii="Times New Roman" w:hAnsi="Times New Roman"/>
        </w:rPr>
        <w:t xml:space="preserve">5.6.</w:t>
      </w:r>
      <w:r>
        <w:rPr>
          <w:sz w:val="24"/>
          <w:u w:val="none"/>
          <w:rFonts w:ascii="Times New Roman" w:hAnsi="Times New Roman"/>
        </w:rPr>
        <w:tab/>
      </w:r>
      <w:r>
        <w:rPr>
          <w:sz w:val="24"/>
          <w:rFonts w:ascii="Times New Roman" w:hAnsi="Times New Roman"/>
        </w:rPr>
        <w:t xml:space="preserve">C 23.01. — Tirgus risks:</w:t>
      </w:r>
      <w:r>
        <w:rPr>
          <w:sz w:val="24"/>
          <w:rFonts w:ascii="Times New Roman" w:hAnsi="Times New Roman"/>
        </w:rPr>
        <w:t xml:space="preserve"> </w:t>
      </w:r>
      <w:r>
        <w:rPr>
          <w:sz w:val="24"/>
          <w:rFonts w:ascii="Times New Roman" w:hAnsi="Times New Roman"/>
        </w:rPr>
        <w:t xml:space="preserve">Vienkāršota standartizētā pieeja attiecībā uz preču risku</w:t>
      </w:r>
      <w:bookmarkEnd w:id="124"/>
      <w:bookmarkEnd w:id="125"/>
      <w:bookmarkEnd w:id="126"/>
      <w:bookmarkEnd w:id="127"/>
      <w:bookmarkEnd w:id="128"/>
      <w:r>
        <w:rPr>
          <w:sz w:val="24"/>
          <w:rFonts w:ascii="Times New Roman" w:hAnsi="Times New Roman"/>
        </w:rPr>
        <w:t xml:space="preserve">(MKR SSA COM)</w:t>
      </w:r>
      <w:bookmarkEnd w:id="129"/>
      <w:bookmarkEnd w:id="130"/>
    </w:p>
    <w:p w14:paraId="72871AE4" w14:textId="77777777" w:rsidR="000B0B09" w:rsidRPr="004B0EC7" w:rsidRDefault="00125707" w:rsidP="0023700C">
      <w:pPr>
        <w:pStyle w:val="Instructionsberschrift2"/>
        <w:numPr>
          <w:ilvl w:val="0"/>
          <w:numId w:val="0"/>
        </w:numPr>
        <w:ind w:left="357" w:hanging="357"/>
        <w:rPr>
          <w:sz w:val="24"/>
          <w:rFonts w:ascii="Times New Roman" w:hAnsi="Times New Roman" w:cs="Times New Roman"/>
        </w:rPr>
      </w:pPr>
      <w:bookmarkStart w:id="131" w:name="_Toc262566436"/>
      <w:bookmarkStart w:id="132" w:name="_Toc295830012"/>
      <w:bookmarkStart w:id="133" w:name="_Toc308426689"/>
      <w:bookmarkStart w:id="134" w:name="_Toc310415073"/>
      <w:bookmarkStart w:id="135" w:name="_Toc360188408"/>
      <w:bookmarkStart w:id="136" w:name="_Toc473561048"/>
      <w:bookmarkStart w:id="137" w:name="_Toc151714502"/>
      <w:r>
        <w:rPr>
          <w:sz w:val="24"/>
          <w:u w:val="none"/>
          <w:rFonts w:ascii="Times New Roman" w:hAnsi="Times New Roman"/>
        </w:rPr>
        <w:t xml:space="preserve">5.6.1.</w:t>
      </w:r>
      <w:r>
        <w:rPr>
          <w:sz w:val="24"/>
          <w:u w:val="none"/>
          <w:rFonts w:ascii="Times New Roman" w:hAnsi="Times New Roman"/>
        </w:rPr>
        <w:tab/>
      </w:r>
      <w:r>
        <w:rPr>
          <w:sz w:val="24"/>
          <w:rFonts w:ascii="Times New Roman" w:hAnsi="Times New Roman"/>
        </w:rPr>
        <w:t xml:space="preserve">Vispārīgas piezīmes</w:t>
      </w:r>
      <w:bookmarkEnd w:id="131"/>
      <w:bookmarkEnd w:id="132"/>
      <w:bookmarkEnd w:id="133"/>
      <w:bookmarkEnd w:id="134"/>
      <w:bookmarkEnd w:id="135"/>
      <w:bookmarkEnd w:id="136"/>
      <w:bookmarkEnd w:id="137"/>
    </w:p>
    <w:p w14:paraId="441FA19A" w14:textId="38802150" w:rsidR="000B0B09" w:rsidRPr="004B0EC7" w:rsidRDefault="008F3052" w:rsidP="00660845">
      <w:pPr>
        <w:pStyle w:val="InstructionsText2"/>
        <w:numPr>
          <w:ilvl w:val="0"/>
          <w:numId w:val="0"/>
        </w:numPr>
        <w:ind w:left="993"/>
      </w:pPr>
      <w:r w:rsidRPr="004B0EC7">
        <w:fldChar w:fldCharType="begin" w:dirty="true"/>
      </w:r>
      <w:r w:rsidRPr="004B0EC7">
        <w:instrText>seq paragraphs</w:instrText>
      </w:r>
      <w:r w:rsidRPr="004B0EC7">
        <w:fldChar w:fldCharType="separate"/>
      </w:r>
      <w:r w:rsidR="00771068" w:rsidRPr="004B0EC7">
        <w:t>173</w:t>
      </w:r>
      <w:r w:rsidRPr="004B0EC7">
        <w:fldChar w:fldCharType="end"/>
      </w:r>
      <w:r>
        <w:t xml:space="preserve">.</w:t>
      </w:r>
      <w:r>
        <w:tab/>
      </w:r>
      <w:r>
        <w:t xml:space="preserve"> </w:t>
      </w:r>
      <w:r>
        <w:t xml:space="preserve">Šajā veidnē pieprasīta informācija par preču pozīcijām un attiecīgajām pašu kapitāla prasībām, kam piemērota standartizētā pieeja.</w:t>
      </w:r>
    </w:p>
    <w:p w14:paraId="0C8765B1" w14:textId="16F4CE7F" w:rsidR="000B0B09" w:rsidRPr="004B0EC7" w:rsidRDefault="00125707" w:rsidP="0023700C">
      <w:pPr>
        <w:pStyle w:val="Instructionsberschrift2"/>
        <w:numPr>
          <w:ilvl w:val="0"/>
          <w:numId w:val="0"/>
        </w:numPr>
        <w:ind w:left="357" w:hanging="357"/>
        <w:rPr>
          <w:sz w:val="24"/>
          <w:rFonts w:ascii="Times New Roman" w:hAnsi="Times New Roman" w:cs="Times New Roman"/>
        </w:rPr>
      </w:pPr>
      <w:bookmarkStart w:id="138" w:name="_Toc262566437"/>
      <w:bookmarkStart w:id="139" w:name="_Toc295830013"/>
      <w:bookmarkStart w:id="140" w:name="_Toc308426690"/>
      <w:bookmarkStart w:id="141" w:name="_Toc310415074"/>
      <w:bookmarkStart w:id="142" w:name="_Toc360188409"/>
      <w:bookmarkStart w:id="143" w:name="_Toc473561049"/>
      <w:bookmarkStart w:id="144" w:name="_Toc151714503"/>
      <w:r>
        <w:rPr>
          <w:sz w:val="24"/>
          <w:u w:val="none"/>
          <w:rFonts w:ascii="Times New Roman" w:hAnsi="Times New Roman"/>
        </w:rPr>
        <w:t xml:space="preserve">5.6.2.</w:t>
      </w:r>
      <w:r>
        <w:rPr>
          <w:sz w:val="24"/>
          <w:u w:val="none"/>
          <w:rFonts w:ascii="Times New Roman" w:hAnsi="Times New Roman"/>
        </w:rPr>
        <w:tab/>
      </w:r>
      <w:r>
        <w:rPr>
          <w:sz w:val="24"/>
          <w:rFonts w:ascii="Times New Roman" w:hAnsi="Times New Roman"/>
        </w:rPr>
        <w:t xml:space="preserve">Norādes par konkrētām pozīcijām</w:t>
      </w:r>
      <w:bookmarkEnd w:id="138"/>
      <w:bookmarkEnd w:id="139"/>
      <w:bookmarkEnd w:id="140"/>
      <w:bookmarkEnd w:id="141"/>
      <w:bookmarkEnd w:id="142"/>
      <w:bookmarkEnd w:id="143"/>
      <w:bookmarkEnd w:id="14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4B0EC7" w14:paraId="7440A91F" w14:textId="77777777" w:rsidTr="00672D2A">
        <w:trPr>
          <w:trHeight w:val="591"/>
        </w:trPr>
        <w:tc>
          <w:tcPr>
            <w:tcW w:w="8862" w:type="dxa"/>
            <w:gridSpan w:val="2"/>
            <w:shd w:val="clear" w:color="auto" w:fill="CCCCCC"/>
          </w:tcPr>
          <w:p w14:paraId="4154FB7C" w14:textId="77777777" w:rsidR="000B0B09" w:rsidRPr="004B0EC7" w:rsidRDefault="000B0B09" w:rsidP="000B0B09">
            <w:pPr>
              <w:autoSpaceDE w:val="0"/>
              <w:autoSpaceDN w:val="0"/>
              <w:adjustRightInd w:val="0"/>
              <w:spacing w:after="0"/>
              <w:rPr>
                <w:b/>
                <w:sz w:val="24"/>
                <w:rFonts w:ascii="Times New Roman" w:hAnsi="Times New Roman"/>
              </w:rPr>
            </w:pPr>
            <w:r>
              <w:rPr>
                <w:b/>
                <w:sz w:val="24"/>
                <w:rFonts w:ascii="Times New Roman" w:hAnsi="Times New Roman"/>
              </w:rPr>
              <w:t xml:space="preserve">Slejas</w:t>
            </w:r>
          </w:p>
        </w:tc>
      </w:tr>
      <w:tr w:rsidR="000B0B09" w:rsidRPr="004B0EC7" w14:paraId="12CECACA" w14:textId="77777777" w:rsidTr="00672D2A">
        <w:tc>
          <w:tcPr>
            <w:tcW w:w="986" w:type="dxa"/>
          </w:tcPr>
          <w:p w14:paraId="6FA50BBC" w14:textId="77777777" w:rsidR="000B0B09" w:rsidRPr="004B0EC7" w:rsidRDefault="002F79EA" w:rsidP="00B74792">
            <w:pPr>
              <w:autoSpaceDE w:val="0"/>
              <w:autoSpaceDN w:val="0"/>
              <w:adjustRightInd w:val="0"/>
              <w:spacing w:before="0" w:after="0"/>
              <w:rPr>
                <w:sz w:val="24"/>
                <w:rFonts w:ascii="Times New Roman" w:hAnsi="Times New Roman"/>
              </w:rPr>
            </w:pPr>
            <w:r>
              <w:rPr>
                <w:sz w:val="24"/>
                <w:rFonts w:ascii="Times New Roman" w:hAnsi="Times New Roman"/>
              </w:rPr>
              <w:t xml:space="preserve">0010.–0020.</w:t>
            </w:r>
          </w:p>
        </w:tc>
        <w:tc>
          <w:tcPr>
            <w:tcW w:w="7876" w:type="dxa"/>
          </w:tcPr>
          <w:p w14:paraId="29C026B5"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VISAS POZĪCIJAS (GARĀS UN ĪSĀS)</w:t>
            </w:r>
          </w:p>
          <w:p w14:paraId="4B99A786"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60BC9B3E" w14:textId="0520F9FF" w:rsidR="000B0B09" w:rsidRPr="004B0EC7" w:rsidRDefault="000B0B09"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Bruto garās/īsās pozīcijas, kas saskaņā ar Regulas (ES) Nr. 575/2013 357. panta 4. punktu ņemtas vērā attiecībā uz vienu un to pašu preci (sk. arī Regulas (ES) Nr. 575/2013 359. panta 1. punktu).</w:t>
            </w:r>
          </w:p>
          <w:p w14:paraId="3E9C7204" w14:textId="77777777" w:rsidR="000B0B09" w:rsidRPr="004B0EC7" w:rsidRDefault="000B0B09"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 </w:t>
            </w:r>
          </w:p>
        </w:tc>
      </w:tr>
      <w:tr w:rsidR="000B0B09" w:rsidRPr="004B0EC7" w14:paraId="4AB4396B" w14:textId="77777777" w:rsidTr="00672D2A">
        <w:tc>
          <w:tcPr>
            <w:tcW w:w="986" w:type="dxa"/>
          </w:tcPr>
          <w:p w14:paraId="224657DD" w14:textId="77777777" w:rsidR="000B0B09" w:rsidRPr="004B0EC7" w:rsidRDefault="002F79EA" w:rsidP="00B74792">
            <w:pPr>
              <w:autoSpaceDE w:val="0"/>
              <w:autoSpaceDN w:val="0"/>
              <w:adjustRightInd w:val="0"/>
              <w:spacing w:before="0" w:after="0"/>
              <w:rPr>
                <w:sz w:val="24"/>
                <w:rFonts w:ascii="Times New Roman" w:hAnsi="Times New Roman"/>
              </w:rPr>
            </w:pPr>
            <w:r>
              <w:rPr>
                <w:sz w:val="24"/>
                <w:rFonts w:ascii="Times New Roman" w:hAnsi="Times New Roman"/>
              </w:rPr>
              <w:t xml:space="preserve">0030.–0040.</w:t>
            </w:r>
            <w:r>
              <w:rPr>
                <w:sz w:val="24"/>
                <w:rFonts w:ascii="Times New Roman" w:hAnsi="Times New Roman"/>
              </w:rPr>
              <w:t xml:space="preserve"> </w:t>
            </w:r>
          </w:p>
        </w:tc>
        <w:tc>
          <w:tcPr>
            <w:tcW w:w="7876" w:type="dxa"/>
          </w:tcPr>
          <w:p w14:paraId="7FA580C3"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NETO POZĪCIJAS (GARĀS UN ĪSĀS)</w:t>
            </w:r>
          </w:p>
          <w:p w14:paraId="0B49C3FC"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27F059DD" w14:textId="5D2358BE" w:rsidR="000B0B09" w:rsidRPr="004B0EC7" w:rsidRDefault="000B0B09" w:rsidP="001A0143">
            <w:pPr>
              <w:autoSpaceDE w:val="0"/>
              <w:autoSpaceDN w:val="0"/>
              <w:adjustRightInd w:val="0"/>
              <w:spacing w:before="0"/>
              <w:rPr>
                <w:sz w:val="24"/>
                <w:rFonts w:ascii="Times New Roman" w:hAnsi="Times New Roman"/>
              </w:rPr>
            </w:pPr>
            <w:r>
              <w:rPr>
                <w:sz w:val="24"/>
                <w:rFonts w:ascii="Times New Roman" w:hAnsi="Times New Roman"/>
              </w:rPr>
              <w:t xml:space="preserve">Kā definēts Regulas (ES) Nr. 575/2013 357. panta 3. punktā.</w:t>
            </w:r>
            <w:r>
              <w:rPr>
                <w:sz w:val="24"/>
                <w:rFonts w:ascii="Times New Roman" w:hAnsi="Times New Roman"/>
              </w:rPr>
              <w:t xml:space="preserve"> </w:t>
            </w:r>
          </w:p>
        </w:tc>
      </w:tr>
      <w:tr w:rsidR="000B0B09" w:rsidRPr="004B0EC7" w14:paraId="0A46320C" w14:textId="77777777" w:rsidTr="00672D2A">
        <w:tc>
          <w:tcPr>
            <w:tcW w:w="986" w:type="dxa"/>
          </w:tcPr>
          <w:p w14:paraId="7F0B984E"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0050.</w:t>
            </w:r>
          </w:p>
        </w:tc>
        <w:tc>
          <w:tcPr>
            <w:tcW w:w="7876" w:type="dxa"/>
          </w:tcPr>
          <w:p w14:paraId="7ADEF1C0"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POZĪCIJAS, UZ KURĀM ATTIECAS KAPITĀLA PRASĪBA</w:t>
            </w:r>
          </w:p>
          <w:p w14:paraId="55ED580C"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0D57A399" w14:textId="09B8F7C1" w:rsidR="000B0B09" w:rsidRPr="004B0EC7" w:rsidRDefault="000B0B09"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Tās neto pozīcijas, uz kurām saskaņā ar dažādajām pieejām, kas aplūkotas Regulas (ES) Nr. 575/2013 Trešās daļas IV sadaļas 4. nodaļā, attiecas kapitāla prasība.</w:t>
            </w:r>
          </w:p>
          <w:p w14:paraId="762BD2E2"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637B5E6C" w14:textId="77777777" w:rsidTr="00672D2A">
        <w:tc>
          <w:tcPr>
            <w:tcW w:w="986" w:type="dxa"/>
          </w:tcPr>
          <w:p w14:paraId="41FAB945"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0060.</w:t>
            </w:r>
          </w:p>
        </w:tc>
        <w:tc>
          <w:tcPr>
            <w:tcW w:w="7876" w:type="dxa"/>
          </w:tcPr>
          <w:p w14:paraId="4AA26DC6" w14:textId="579AC514"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PAŠU KAPITĀLA PRASĪBAS PIRMS MĒROGOŠANAS KOEFICIENTU PIEMĒROŠANAS</w:t>
            </w:r>
          </w:p>
          <w:p w14:paraId="545A195F"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1F8C468D" w14:textId="605A5C51" w:rsidR="000B0B09" w:rsidRPr="004B0EC7" w:rsidRDefault="000B0B09" w:rsidP="00A2757B">
            <w:pPr>
              <w:autoSpaceDE w:val="0"/>
              <w:autoSpaceDN w:val="0"/>
              <w:adjustRightInd w:val="0"/>
              <w:spacing w:before="0"/>
              <w:rPr>
                <w:b/>
                <w:bCs/>
                <w:sz w:val="24"/>
                <w:u w:val="single"/>
                <w:rFonts w:ascii="Times New Roman" w:hAnsi="Times New Roman"/>
              </w:rPr>
            </w:pPr>
            <w:r>
              <w:rPr>
                <w:sz w:val="24"/>
                <w:rFonts w:ascii="Times New Roman" w:hAnsi="Times New Roman"/>
              </w:rPr>
              <w:t xml:space="preserve">Pašu kapitāla prasība, kas aprēķināta saskaņā ar Regulas (ES) Nr. 575/2013 Trešās daļas IV sadaļas 4. nodaļu jebkurai attiecīgajai pozīcijai pirms mērogošanas koeficienta piemērošanas saskaņā ar minētās regulas 325. panta 2. punktu.</w:t>
            </w:r>
          </w:p>
        </w:tc>
      </w:tr>
      <w:tr w:rsidR="000B0B09" w:rsidRPr="004B0EC7" w14:paraId="380AB4E0" w14:textId="77777777" w:rsidTr="00672D2A">
        <w:tc>
          <w:tcPr>
            <w:tcW w:w="986" w:type="dxa"/>
          </w:tcPr>
          <w:p w14:paraId="0EE22EDA" w14:textId="671C9C7F"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0070.</w:t>
            </w:r>
          </w:p>
        </w:tc>
        <w:tc>
          <w:tcPr>
            <w:tcW w:w="7876" w:type="dxa"/>
          </w:tcPr>
          <w:p w14:paraId="162C1DF7" w14:textId="77777777" w:rsidR="000B0B09" w:rsidRPr="004B0EC7" w:rsidRDefault="000B0B09" w:rsidP="000B0B09">
            <w:pPr>
              <w:tabs>
                <w:tab w:val="left" w:pos="1665"/>
              </w:tabs>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KOPĒJĀ RISKA DARĪJUMU VĒRTĪBA</w:t>
            </w:r>
          </w:p>
          <w:p w14:paraId="35864C1F" w14:textId="77777777" w:rsidR="000B0B09" w:rsidRPr="004B0EC7"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7C230E5C" w14:textId="173EE7A5" w:rsidR="00A2757B" w:rsidRPr="004B0EC7" w:rsidRDefault="000B0B09" w:rsidP="001A0143">
            <w:pPr>
              <w:tabs>
                <w:tab w:val="left" w:pos="1665"/>
              </w:tabs>
              <w:autoSpaceDE w:val="0"/>
              <w:autoSpaceDN w:val="0"/>
              <w:adjustRightInd w:val="0"/>
              <w:spacing w:before="0"/>
              <w:rPr>
                <w:sz w:val="24"/>
                <w:rFonts w:ascii="Times New Roman" w:hAnsi="Times New Roman"/>
              </w:rPr>
            </w:pPr>
            <w:r>
              <w:rPr>
                <w:sz w:val="24"/>
                <w:rFonts w:ascii="Times New Roman" w:hAnsi="Times New Roman"/>
              </w:rPr>
              <w:t xml:space="preserve">Regulas (ES) Nr. 575/2013 92. panta 4. punkta c) apakšpunkts.</w:t>
            </w:r>
            <w:r>
              <w:rPr>
                <w:sz w:val="24"/>
                <w:rFonts w:ascii="Times New Roman" w:hAnsi="Times New Roman"/>
              </w:rPr>
              <w:t xml:space="preserve"> </w:t>
            </w:r>
          </w:p>
          <w:p w14:paraId="67EADC1A" w14:textId="634950C6" w:rsidR="000B0B09" w:rsidRPr="004B0EC7" w:rsidRDefault="000B0B09" w:rsidP="001A0143">
            <w:pPr>
              <w:tabs>
                <w:tab w:val="left" w:pos="1665"/>
              </w:tabs>
              <w:autoSpaceDE w:val="0"/>
              <w:autoSpaceDN w:val="0"/>
              <w:adjustRightInd w:val="0"/>
              <w:spacing w:before="0"/>
              <w:rPr>
                <w:b/>
                <w:bCs/>
                <w:sz w:val="24"/>
                <w:u w:val="single"/>
                <w:rFonts w:ascii="Times New Roman" w:hAnsi="Times New Roman"/>
              </w:rPr>
            </w:pPr>
            <w:r>
              <w:rPr>
                <w:sz w:val="24"/>
                <w:rFonts w:ascii="Times New Roman" w:hAnsi="Times New Roman"/>
              </w:rPr>
              <w:t xml:space="preserve">Rezultāts, ko iegūst, pašu kapitāla prasības reizinot ar 12,5 saskaņā ar Regulas (ES) Nr. 575/2013 92. panta 6. punkta b) apakšpunktu un ar mērogošanas koeficientu saskaņā ar minētās regulas 325. panta 2. punkta c) apakšpunktu.</w:t>
            </w:r>
          </w:p>
        </w:tc>
      </w:tr>
    </w:tbl>
    <w:p w14:paraId="0DC9D0A4" w14:textId="77777777" w:rsidR="000B0B09" w:rsidRPr="004B0EC7"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4B0EC7" w14:paraId="0386B5FC" w14:textId="77777777" w:rsidTr="00672D2A">
        <w:trPr>
          <w:trHeight w:val="483"/>
        </w:trPr>
        <w:tc>
          <w:tcPr>
            <w:tcW w:w="8862" w:type="dxa"/>
            <w:gridSpan w:val="2"/>
            <w:shd w:val="clear" w:color="auto" w:fill="CCCCCC"/>
          </w:tcPr>
          <w:p w14:paraId="1255E033" w14:textId="77777777" w:rsidR="000B0B09" w:rsidRPr="004B0EC7" w:rsidRDefault="000B0B09" w:rsidP="000B0B09">
            <w:pPr>
              <w:autoSpaceDE w:val="0"/>
              <w:autoSpaceDN w:val="0"/>
              <w:adjustRightInd w:val="0"/>
              <w:spacing w:after="0"/>
              <w:rPr>
                <w:b/>
                <w:sz w:val="24"/>
                <w:rFonts w:ascii="Times New Roman" w:hAnsi="Times New Roman"/>
              </w:rPr>
            </w:pPr>
            <w:r>
              <w:rPr>
                <w:b/>
                <w:sz w:val="24"/>
                <w:rFonts w:ascii="Times New Roman" w:hAnsi="Times New Roman"/>
              </w:rPr>
              <w:t xml:space="preserve">Rindas</w:t>
            </w:r>
          </w:p>
        </w:tc>
      </w:tr>
      <w:tr w:rsidR="000B0B09" w:rsidRPr="004B0EC7" w14:paraId="3F19FB75" w14:textId="77777777" w:rsidTr="00672D2A">
        <w:tc>
          <w:tcPr>
            <w:tcW w:w="987" w:type="dxa"/>
          </w:tcPr>
          <w:p w14:paraId="62003386"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0010.</w:t>
            </w:r>
          </w:p>
        </w:tc>
        <w:tc>
          <w:tcPr>
            <w:tcW w:w="7875" w:type="dxa"/>
          </w:tcPr>
          <w:p w14:paraId="3CC5979D"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KOPĒJĀS PREČU POZĪCIJAS</w:t>
            </w:r>
          </w:p>
          <w:p w14:paraId="03562626" w14:textId="77777777" w:rsidR="000B0B09" w:rsidRPr="004B0EC7" w:rsidRDefault="000B0B09" w:rsidP="000B0B09">
            <w:pPr>
              <w:autoSpaceDE w:val="0"/>
              <w:autoSpaceDN w:val="0"/>
              <w:adjustRightInd w:val="0"/>
              <w:spacing w:before="0" w:after="0"/>
              <w:rPr>
                <w:rFonts w:ascii="Times New Roman" w:hAnsi="Times New Roman"/>
                <w:sz w:val="24"/>
              </w:rPr>
            </w:pPr>
          </w:p>
          <w:p w14:paraId="1B02378E" w14:textId="27789902" w:rsidR="000B0B09" w:rsidRPr="004B0EC7" w:rsidRDefault="000B0B09" w:rsidP="00070113">
            <w:pPr>
              <w:autoSpaceDE w:val="0"/>
              <w:autoSpaceDN w:val="0"/>
              <w:adjustRightInd w:val="0"/>
              <w:spacing w:before="0"/>
              <w:rPr>
                <w:sz w:val="24"/>
                <w:rFonts w:ascii="Times New Roman" w:hAnsi="Times New Roman"/>
              </w:rPr>
            </w:pPr>
            <w:r>
              <w:rPr>
                <w:sz w:val="24"/>
                <w:rFonts w:ascii="Times New Roman" w:hAnsi="Times New Roman"/>
              </w:rPr>
              <w:t xml:space="preserve">Preču pozīcijas un to attiecīgās pašu kapitāla prasības attiecībā uz tirgus risku, kas aprēķinātas saskaņā ar Regulas (ES) Nr. 575/2013 92. panta 4. punkta c) apakšpunktu un minētās regulas Trešās daļas IV sadaļas 4. nodaļu.</w:t>
            </w:r>
            <w:r>
              <w:rPr>
                <w:sz w:val="24"/>
                <w:rFonts w:ascii="Times New Roman" w:hAnsi="Times New Roman"/>
              </w:rPr>
              <w:t xml:space="preserve"> </w:t>
            </w:r>
          </w:p>
        </w:tc>
      </w:tr>
      <w:tr w:rsidR="000B0B09" w:rsidRPr="004B0EC7" w14:paraId="216F1AEE" w14:textId="77777777" w:rsidTr="00672D2A">
        <w:tc>
          <w:tcPr>
            <w:tcW w:w="987" w:type="dxa"/>
          </w:tcPr>
          <w:p w14:paraId="62D08C2C" w14:textId="77777777" w:rsidR="000B0B09" w:rsidRPr="004B0EC7" w:rsidRDefault="002F79EA" w:rsidP="00B74792">
            <w:pPr>
              <w:autoSpaceDE w:val="0"/>
              <w:autoSpaceDN w:val="0"/>
              <w:adjustRightInd w:val="0"/>
              <w:spacing w:before="0" w:after="0"/>
              <w:rPr>
                <w:sz w:val="24"/>
                <w:rFonts w:ascii="Times New Roman" w:hAnsi="Times New Roman"/>
              </w:rPr>
            </w:pPr>
            <w:r>
              <w:rPr>
                <w:sz w:val="24"/>
                <w:rFonts w:ascii="Times New Roman" w:hAnsi="Times New Roman"/>
              </w:rPr>
              <w:t xml:space="preserve">0020.–0060.</w:t>
            </w:r>
          </w:p>
        </w:tc>
        <w:tc>
          <w:tcPr>
            <w:tcW w:w="7875" w:type="dxa"/>
          </w:tcPr>
          <w:p w14:paraId="759E5790"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POZĪCIJAS PĒC PRECES KATEGORIJAS</w:t>
            </w:r>
          </w:p>
          <w:p w14:paraId="56921883"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3DC33454" w14:textId="05CBF891" w:rsidR="000B0B09" w:rsidRPr="004B0EC7" w:rsidRDefault="000B0B09"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Pārskatu sniegšanas nolūkā preces ir sagrupētas četrās preču grupās, kas minētās Regulas (ES) Nr. 575/2013 361. panta 2. tabulā.</w:t>
            </w:r>
          </w:p>
          <w:p w14:paraId="04BB5316" w14:textId="77777777" w:rsidR="000B0B09" w:rsidRPr="004B0EC7" w:rsidRDefault="000B0B09"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 </w:t>
            </w:r>
          </w:p>
        </w:tc>
      </w:tr>
      <w:tr w:rsidR="000B0B09" w:rsidRPr="004B0EC7" w14:paraId="50CBB22D" w14:textId="77777777" w:rsidTr="00672D2A">
        <w:tc>
          <w:tcPr>
            <w:tcW w:w="987" w:type="dxa"/>
          </w:tcPr>
          <w:p w14:paraId="3E68EF2F"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0070.</w:t>
            </w:r>
          </w:p>
        </w:tc>
        <w:tc>
          <w:tcPr>
            <w:tcW w:w="7875" w:type="dxa"/>
          </w:tcPr>
          <w:p w14:paraId="5AACA5EE"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TERMIŅU SADALĪJUMA PIEEJA</w:t>
            </w:r>
          </w:p>
          <w:p w14:paraId="2C667CB8"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72CB6FD7" w14:textId="0EBD6A78" w:rsidR="000B0B09" w:rsidRPr="004B0EC7" w:rsidRDefault="000B0B09"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Preču pozīcijas, kam piemēro Regulas (ES) Nr. 575/2013 359. pantā minēto termiņu sadalījuma pieeju.</w:t>
            </w:r>
          </w:p>
          <w:p w14:paraId="018E7283"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1D4187B0" w14:textId="77777777" w:rsidTr="00672D2A">
        <w:tc>
          <w:tcPr>
            <w:tcW w:w="987" w:type="dxa"/>
          </w:tcPr>
          <w:p w14:paraId="317F5718"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0080.</w:t>
            </w:r>
          </w:p>
        </w:tc>
        <w:tc>
          <w:tcPr>
            <w:tcW w:w="7875" w:type="dxa"/>
          </w:tcPr>
          <w:p w14:paraId="7D3D047D"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PAPLAŠINĀTĀ TERMIŅU SADALĪJUMA PIEEJA</w:t>
            </w:r>
          </w:p>
          <w:p w14:paraId="28E22845"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072FB876" w14:textId="13AA387E" w:rsidR="000B0B09" w:rsidRPr="004B0EC7" w:rsidRDefault="000B0B09"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Preču pozīcijas, kam piemēro Regulas (ES) Nr. 575/2013 361. pantā minēto paplašināto termiņu sadalījuma pieeju.</w:t>
            </w:r>
          </w:p>
          <w:p w14:paraId="4CC42EBB"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08D8BBC0" w14:textId="77777777" w:rsidTr="00672D2A">
        <w:tc>
          <w:tcPr>
            <w:tcW w:w="987" w:type="dxa"/>
          </w:tcPr>
          <w:p w14:paraId="75FF36E9"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0090.</w:t>
            </w:r>
          </w:p>
        </w:tc>
        <w:tc>
          <w:tcPr>
            <w:tcW w:w="7875" w:type="dxa"/>
          </w:tcPr>
          <w:p w14:paraId="5AEA8FE4"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VIENKĀRŠOTĀ PIEEJA</w:t>
            </w:r>
          </w:p>
          <w:p w14:paraId="739EF26B"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33C6F5D9" w14:textId="7485AEDA" w:rsidR="000B0B09" w:rsidRPr="004B0EC7" w:rsidRDefault="000B0B09"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Preču pozīcijas, kam piemēro Regulas (ES) Nr. 575/2013 360. pantā minēto vienkāršoto pieeju.</w:t>
            </w:r>
            <w:r>
              <w:rPr>
                <w:sz w:val="24"/>
                <w:rFonts w:ascii="Times New Roman" w:hAnsi="Times New Roman"/>
              </w:rPr>
              <w:t xml:space="preserve"> </w:t>
            </w:r>
          </w:p>
          <w:p w14:paraId="72D24CC9"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46AF081D" w14:textId="77777777" w:rsidTr="00672D2A">
        <w:tc>
          <w:tcPr>
            <w:tcW w:w="987" w:type="dxa"/>
          </w:tcPr>
          <w:p w14:paraId="7DA76A9F"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0100.–0140.</w:t>
            </w:r>
          </w:p>
        </w:tc>
        <w:tc>
          <w:tcPr>
            <w:tcW w:w="7875" w:type="dxa"/>
          </w:tcPr>
          <w:p w14:paraId="1AB2469B"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rStyle w:val="InstructionsTabelleberschrift"/>
                <w:sz w:val="24"/>
                <w:rFonts w:ascii="Times New Roman" w:hAnsi="Times New Roman"/>
              </w:rPr>
              <w:t xml:space="preserve">PAPILDU PRASĪBAS ATTIECĪBĀ UZ IESPĒJAS LĪGUMIEM (RISKI, KAS NAV DELTA RISKI)</w:t>
            </w:r>
          </w:p>
          <w:p w14:paraId="444B7110" w14:textId="08585130" w:rsidR="000B0B09" w:rsidRPr="004B0EC7" w:rsidRDefault="000B0B09" w:rsidP="001A0143">
            <w:pPr>
              <w:autoSpaceDE w:val="0"/>
              <w:autoSpaceDN w:val="0"/>
              <w:adjustRightInd w:val="0"/>
              <w:rPr>
                <w:sz w:val="24"/>
                <w:rFonts w:ascii="Times New Roman" w:hAnsi="Times New Roman"/>
              </w:rPr>
            </w:pPr>
            <w:r>
              <w:rPr>
                <w:sz w:val="24"/>
                <w:rFonts w:ascii="Times New Roman" w:hAnsi="Times New Roman"/>
              </w:rPr>
              <w:t xml:space="preserve">Regulas (ES) Nr. 575/2013 358. panta 4. punkts</w:t>
            </w:r>
            <w:r>
              <w:rPr>
                <w:sz w:val="24"/>
                <w:rFonts w:ascii="Times New Roman" w:hAnsi="Times New Roman"/>
              </w:rPr>
              <w:t xml:space="preserve"> </w:t>
            </w:r>
          </w:p>
          <w:p w14:paraId="1D3D5AF7" w14:textId="77777777" w:rsidR="000B0B09" w:rsidRPr="004B0EC7" w:rsidRDefault="000B0B09"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Papildu prasības attiecībā uz iespējas līgumiem, kas saistīti ar riskiem, kuri nav delta riski, uzrāda saskaņā ar šim aprēķinam izmantotajām metodēm.</w:t>
            </w:r>
          </w:p>
          <w:p w14:paraId="55D77BA3"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tc>
      </w:tr>
    </w:tbl>
    <w:p w14:paraId="43D70997" w14:textId="77777777" w:rsidR="000B0B09" w:rsidRPr="004B0EC7" w:rsidRDefault="000B0B09" w:rsidP="000B0B09">
      <w:pPr>
        <w:rPr>
          <w:rFonts w:ascii="Times New Roman" w:hAnsi="Times New Roman"/>
          <w:sz w:val="24"/>
        </w:rPr>
      </w:pPr>
    </w:p>
    <w:p w14:paraId="2B97C384" w14:textId="77777777" w:rsidR="000B0B09" w:rsidRPr="004B0EC7" w:rsidRDefault="00125707" w:rsidP="0023700C">
      <w:pPr>
        <w:pStyle w:val="Instructionsberschrift2"/>
        <w:numPr>
          <w:ilvl w:val="0"/>
          <w:numId w:val="0"/>
        </w:numPr>
        <w:ind w:left="357" w:hanging="357"/>
        <w:rPr>
          <w:sz w:val="24"/>
          <w:rFonts w:ascii="Times New Roman" w:hAnsi="Times New Roman"/>
        </w:rPr>
      </w:pPr>
      <w:bookmarkStart w:id="145" w:name="_Toc262566438"/>
      <w:bookmarkStart w:id="146" w:name="_Toc295830014"/>
      <w:bookmarkStart w:id="147" w:name="_Toc308426691"/>
      <w:bookmarkStart w:id="148" w:name="_Toc310415075"/>
      <w:bookmarkStart w:id="149" w:name="_Toc360188410"/>
      <w:bookmarkStart w:id="150" w:name="_Toc473561050"/>
      <w:bookmarkStart w:id="151" w:name="_Toc151714504"/>
      <w:r>
        <w:rPr>
          <w:sz w:val="24"/>
          <w:u w:val="none"/>
          <w:rFonts w:ascii="Times New Roman" w:hAnsi="Times New Roman"/>
        </w:rPr>
        <w:t xml:space="preserve">5.7.</w:t>
      </w:r>
      <w:r>
        <w:rPr>
          <w:sz w:val="24"/>
          <w:u w:val="none"/>
          <w:rFonts w:ascii="Times New Roman" w:hAnsi="Times New Roman"/>
        </w:rPr>
        <w:tab/>
      </w:r>
      <w:r>
        <w:rPr>
          <w:sz w:val="24"/>
          <w:rFonts w:ascii="Times New Roman" w:hAnsi="Times New Roman"/>
        </w:rPr>
        <w:t xml:space="preserve">C 24.00. - Tirgus riska iekšējais modelis</w:t>
      </w:r>
      <w:bookmarkEnd w:id="145"/>
      <w:bookmarkEnd w:id="146"/>
      <w:bookmarkEnd w:id="147"/>
      <w:bookmarkEnd w:id="148"/>
      <w:bookmarkEnd w:id="149"/>
      <w:r>
        <w:rPr>
          <w:sz w:val="24"/>
          <w:rFonts w:ascii="Times New Roman" w:hAnsi="Times New Roman"/>
        </w:rPr>
        <w:t xml:space="preserve"> (MKR IM)</w:t>
      </w:r>
      <w:bookmarkEnd w:id="150"/>
      <w:bookmarkEnd w:id="151"/>
    </w:p>
    <w:p w14:paraId="78347ABD" w14:textId="77777777" w:rsidR="000B0B09" w:rsidRPr="004B0EC7" w:rsidRDefault="00125707" w:rsidP="0023700C">
      <w:pPr>
        <w:pStyle w:val="Instructionsberschrift2"/>
        <w:numPr>
          <w:ilvl w:val="0"/>
          <w:numId w:val="0"/>
        </w:numPr>
        <w:ind w:left="357" w:hanging="357"/>
        <w:rPr>
          <w:sz w:val="24"/>
          <w:rFonts w:ascii="Times New Roman" w:hAnsi="Times New Roman" w:cs="Times New Roman"/>
        </w:rPr>
      </w:pPr>
      <w:bookmarkStart w:id="152" w:name="_Toc262566439"/>
      <w:bookmarkStart w:id="153" w:name="_Toc295830015"/>
      <w:bookmarkStart w:id="154" w:name="_Toc308426692"/>
      <w:bookmarkStart w:id="155" w:name="_Toc310415076"/>
      <w:bookmarkStart w:id="156" w:name="_Toc360188411"/>
      <w:bookmarkStart w:id="157" w:name="_Toc473561051"/>
      <w:bookmarkStart w:id="158" w:name="_Toc151714505"/>
      <w:r>
        <w:rPr>
          <w:sz w:val="24"/>
          <w:u w:val="none"/>
          <w:rFonts w:ascii="Times New Roman" w:hAnsi="Times New Roman"/>
        </w:rPr>
        <w:t xml:space="preserve">5.7.1.</w:t>
      </w:r>
      <w:r>
        <w:rPr>
          <w:sz w:val="24"/>
          <w:u w:val="none"/>
          <w:rFonts w:ascii="Times New Roman" w:hAnsi="Times New Roman"/>
        </w:rPr>
        <w:tab/>
      </w:r>
      <w:r>
        <w:rPr>
          <w:sz w:val="24"/>
          <w:rFonts w:ascii="Times New Roman" w:hAnsi="Times New Roman"/>
        </w:rPr>
        <w:t xml:space="preserve">Vispārīgas piezīmes</w:t>
      </w:r>
      <w:bookmarkEnd w:id="152"/>
      <w:bookmarkEnd w:id="153"/>
      <w:bookmarkEnd w:id="154"/>
      <w:bookmarkEnd w:id="155"/>
      <w:bookmarkEnd w:id="156"/>
      <w:bookmarkEnd w:id="157"/>
      <w:bookmarkEnd w:id="158"/>
    </w:p>
    <w:p w14:paraId="1055920F" w14:textId="5CFE289B" w:rsidR="000B0B09" w:rsidRPr="004B0EC7" w:rsidRDefault="00CE7221" w:rsidP="00660845">
      <w:pPr>
        <w:pStyle w:val="InstructionsText2"/>
        <w:numPr>
          <w:ilvl w:val="0"/>
          <w:numId w:val="0"/>
        </w:numPr>
        <w:ind w:left="993"/>
      </w:pPr>
      <w:r w:rsidRPr="004B0EC7">
        <w:fldChar w:fldCharType="begin" w:dirty="true"/>
      </w:r>
      <w:r w:rsidRPr="004B0EC7">
        <w:instrText xml:space="preserve"> seq paragraphs </w:instrText>
      </w:r>
      <w:r w:rsidRPr="004B0EC7">
        <w:fldChar w:fldCharType="separate"/>
      </w:r>
      <w:r w:rsidR="00771068" w:rsidRPr="004B0EC7">
        <w:t>174</w:t>
      </w:r>
      <w:r w:rsidRPr="004B0EC7">
        <w:fldChar w:fldCharType="end"/>
      </w:r>
      <w:r>
        <w:t xml:space="preserve">.</w:t>
      </w:r>
      <w:r>
        <w:tab/>
      </w:r>
      <w:r>
        <w:t xml:space="preserve"> </w:t>
      </w:r>
      <w:r>
        <w:t xml:space="preserve">Šajā veidnē sniegts riskam pakļautās vērtības (VaR) un riskam pakļautās vērtības spriedzes apstākļos (sVaR) datu sadalījums pa dažādiem tirgus riskiem (parāda instrumentu, kapitāla vērtspapīru, ārvalstu valūtas, preču) un cita informācija, kas ir būtiska pašu kapitāla prasību aprēķināšanai.</w:t>
      </w:r>
    </w:p>
    <w:p w14:paraId="3DD1046B" w14:textId="4AD05ACF" w:rsidR="000B0B09" w:rsidRPr="004B0EC7" w:rsidRDefault="00CE7221" w:rsidP="00660845">
      <w:pPr>
        <w:pStyle w:val="InstructionsText2"/>
        <w:numPr>
          <w:ilvl w:val="0"/>
          <w:numId w:val="0"/>
        </w:numPr>
        <w:ind w:left="993"/>
      </w:pPr>
      <w:r w:rsidRPr="004B0EC7">
        <w:fldChar w:fldCharType="begin" w:dirty="true"/>
      </w:r>
      <w:r w:rsidRPr="004B0EC7">
        <w:instrText xml:space="preserve"> seq paragraphs </w:instrText>
      </w:r>
      <w:r w:rsidRPr="004B0EC7">
        <w:fldChar w:fldCharType="separate"/>
      </w:r>
      <w:r w:rsidR="00771068" w:rsidRPr="004B0EC7">
        <w:t>175</w:t>
      </w:r>
      <w:r w:rsidRPr="004B0EC7">
        <w:fldChar w:fldCharType="end"/>
      </w:r>
      <w:r>
        <w:t xml:space="preserve">.</w:t>
      </w:r>
      <w:r>
        <w:tab/>
      </w:r>
      <w:r>
        <w:t xml:space="preserve"> </w:t>
      </w:r>
      <w:r>
        <w:t xml:space="preserve">Parasti tas, vai vispārējā un specifiskā riska datus var noteikt un uzrādīt atsevišķi vai tikai kopā, ir atkarīgs no iestāžu modeļa struktūras.</w:t>
      </w:r>
      <w:r>
        <w:t xml:space="preserve"> </w:t>
      </w:r>
      <w:r>
        <w:t xml:space="preserve">Tas pats attiecas uz VaR / sVaR sadalīšanu riska kategorijās (procentu likmju risks, kapitāla vērtspapīru risks, preču risks un ārvalstu valūtas risks).</w:t>
      </w:r>
      <w:r>
        <w:t xml:space="preserve"> </w:t>
      </w:r>
      <w:r>
        <w:t xml:space="preserve">Iestāde var atturēties no minēto sadalījumu uzrādīšanas, ja tā pierāda, ka pārskatu sniegšana par minētajiem datiem būtu pārmērīgi apgrūtinoša.</w:t>
      </w:r>
      <w:r>
        <w:t xml:space="preserve"> </w:t>
      </w:r>
    </w:p>
    <w:p w14:paraId="16A354D7" w14:textId="38B85B55" w:rsidR="000B0B09" w:rsidRPr="004B0EC7" w:rsidRDefault="00125707" w:rsidP="0023700C">
      <w:pPr>
        <w:pStyle w:val="Instructionsberschrift2"/>
        <w:numPr>
          <w:ilvl w:val="0"/>
          <w:numId w:val="0"/>
        </w:numPr>
        <w:ind w:left="357" w:hanging="357"/>
        <w:rPr>
          <w:sz w:val="24"/>
          <w:rFonts w:ascii="Times New Roman" w:hAnsi="Times New Roman" w:cs="Times New Roman"/>
        </w:rPr>
      </w:pPr>
      <w:bookmarkStart w:id="159" w:name="_Toc262566440"/>
      <w:bookmarkStart w:id="160" w:name="_Toc295830016"/>
      <w:bookmarkStart w:id="161" w:name="_Toc308426693"/>
      <w:bookmarkStart w:id="162" w:name="_Toc310415077"/>
      <w:bookmarkStart w:id="163" w:name="_Toc360188412"/>
      <w:bookmarkStart w:id="164" w:name="_Toc473561052"/>
      <w:bookmarkStart w:id="165" w:name="_Toc151714506"/>
      <w:r>
        <w:rPr>
          <w:sz w:val="24"/>
          <w:u w:val="none"/>
          <w:rFonts w:ascii="Times New Roman" w:hAnsi="Times New Roman"/>
        </w:rPr>
        <w:t xml:space="preserve">5.7.2.</w:t>
      </w:r>
      <w:r>
        <w:rPr>
          <w:sz w:val="24"/>
          <w:u w:val="none"/>
          <w:rFonts w:ascii="Times New Roman" w:hAnsi="Times New Roman"/>
        </w:rPr>
        <w:tab/>
      </w:r>
      <w:r>
        <w:rPr>
          <w:sz w:val="24"/>
          <w:rFonts w:ascii="Times New Roman" w:hAnsi="Times New Roman"/>
        </w:rPr>
        <w:t xml:space="preserve">Norādes par konkrētām pozīcijām</w:t>
      </w:r>
      <w:bookmarkEnd w:id="159"/>
      <w:bookmarkEnd w:id="160"/>
      <w:bookmarkEnd w:id="161"/>
      <w:bookmarkEnd w:id="162"/>
      <w:bookmarkEnd w:id="163"/>
      <w:bookmarkEnd w:id="164"/>
      <w:bookmarkEnd w:id="16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0B0B09" w:rsidRPr="004B0EC7" w14:paraId="2E01A882" w14:textId="77777777" w:rsidTr="00672D2A">
        <w:tc>
          <w:tcPr>
            <w:tcW w:w="8862" w:type="dxa"/>
            <w:gridSpan w:val="2"/>
            <w:shd w:val="clear" w:color="auto" w:fill="BFBFBF"/>
          </w:tcPr>
          <w:p w14:paraId="12FA7906" w14:textId="77777777" w:rsidR="000B0B09" w:rsidRPr="004B0EC7" w:rsidRDefault="0034786E"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Slejas</w:t>
            </w:r>
          </w:p>
        </w:tc>
      </w:tr>
      <w:tr w:rsidR="000B0B09" w:rsidRPr="004B0EC7" w14:paraId="27C19C3C" w14:textId="77777777" w:rsidTr="00672D2A">
        <w:tc>
          <w:tcPr>
            <w:tcW w:w="993" w:type="dxa"/>
          </w:tcPr>
          <w:p w14:paraId="10AA4817"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0030.–0040.</w:t>
            </w:r>
          </w:p>
        </w:tc>
        <w:tc>
          <w:tcPr>
            <w:tcW w:w="7869" w:type="dxa"/>
          </w:tcPr>
          <w:p w14:paraId="6F9C4B0E" w14:textId="77777777" w:rsidR="000B0B09" w:rsidRPr="004B0EC7" w:rsidRDefault="0016282F"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Riskam pakļautā vērtība (</w:t>
            </w:r>
            <w:r>
              <w:rPr>
                <w:b/>
                <w:sz w:val="24"/>
                <w:u w:val="single"/>
                <w:i/>
                <w:iCs/>
                <w:rFonts w:ascii="Times New Roman" w:hAnsi="Times New Roman"/>
              </w:rPr>
              <w:t xml:space="preserve">VaR</w:t>
            </w:r>
            <w:r>
              <w:rPr>
                <w:b/>
                <w:sz w:val="24"/>
                <w:u w:val="single"/>
                <w:rFonts w:ascii="Times New Roman" w:hAnsi="Times New Roman"/>
              </w:rPr>
              <w:t xml:space="preserve">)</w:t>
            </w:r>
          </w:p>
          <w:p w14:paraId="59F85AD6" w14:textId="77777777" w:rsidR="000B0B09" w:rsidRPr="004B0EC7" w:rsidRDefault="0016282F" w:rsidP="002300C6">
            <w:pPr>
              <w:autoSpaceDE w:val="0"/>
              <w:autoSpaceDN w:val="0"/>
              <w:adjustRightInd w:val="0"/>
              <w:rPr>
                <w:b/>
                <w:bCs/>
                <w:sz w:val="24"/>
                <w:u w:val="single"/>
                <w:rFonts w:ascii="Times New Roman" w:hAnsi="Times New Roman"/>
              </w:rPr>
            </w:pPr>
            <w:r>
              <w:rPr>
                <w:sz w:val="24"/>
                <w:rFonts w:ascii="Times New Roman" w:hAnsi="Times New Roman"/>
              </w:rPr>
              <w:t xml:space="preserve">VaR ir maksimālie iespējamie zaudējumi, kurus ar noteiktu varbūtību konkrētā laika periodā radītu cenu izmaiņas.</w:t>
            </w:r>
          </w:p>
        </w:tc>
      </w:tr>
      <w:tr w:rsidR="000B0B09" w:rsidRPr="004B0EC7" w14:paraId="50B81018" w14:textId="77777777" w:rsidTr="00672D2A">
        <w:tc>
          <w:tcPr>
            <w:tcW w:w="993" w:type="dxa"/>
          </w:tcPr>
          <w:p w14:paraId="49937121"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0030.</w:t>
            </w:r>
          </w:p>
        </w:tc>
        <w:tc>
          <w:tcPr>
            <w:tcW w:w="7869" w:type="dxa"/>
          </w:tcPr>
          <w:p w14:paraId="3867D5D5"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Reizināšanas koeficients (mc) x iepriekšējo 60 darba dienu </w:t>
            </w:r>
            <w:r>
              <w:rPr>
                <w:b/>
                <w:sz w:val="24"/>
                <w:u w:val="single"/>
                <w:i/>
                <w:iCs/>
                <w:rFonts w:ascii="Times New Roman" w:hAnsi="Times New Roman"/>
              </w:rPr>
              <w:t xml:space="preserve">VaR</w:t>
            </w:r>
            <w:r>
              <w:rPr>
                <w:b/>
                <w:sz w:val="24"/>
                <w:u w:val="single"/>
                <w:rFonts w:ascii="Times New Roman" w:hAnsi="Times New Roman"/>
              </w:rPr>
              <w:t xml:space="preserve"> vidējais rādītājs (</w:t>
            </w:r>
            <w:r>
              <w:rPr>
                <w:b/>
                <w:sz w:val="24"/>
                <w:u w:val="single"/>
                <w:i/>
                <w:iCs/>
                <w:rFonts w:ascii="Times New Roman" w:hAnsi="Times New Roman"/>
              </w:rPr>
              <w:t xml:space="preserve">VaRav</w:t>
            </w:r>
            <w:r>
              <w:rPr>
                <w:b/>
                <w:sz w:val="24"/>
                <w:u w:val="single"/>
                <w:rFonts w:ascii="Times New Roman" w:hAnsi="Times New Roman"/>
              </w:rPr>
              <w:t xml:space="preserve">g)</w:t>
            </w:r>
          </w:p>
          <w:p w14:paraId="028313DD"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fr-FR"/>
              </w:rPr>
            </w:pPr>
          </w:p>
          <w:p w14:paraId="799DC3B2" w14:textId="66672724" w:rsidR="000B0B09" w:rsidRPr="004B0EC7" w:rsidRDefault="00705025" w:rsidP="005F1095">
            <w:pPr>
              <w:autoSpaceDE w:val="0"/>
              <w:autoSpaceDN w:val="0"/>
              <w:adjustRightInd w:val="0"/>
              <w:spacing w:before="0" w:after="0"/>
              <w:rPr>
                <w:sz w:val="24"/>
                <w:rFonts w:ascii="Times New Roman" w:hAnsi="Times New Roman"/>
              </w:rPr>
            </w:pPr>
            <w:r>
              <w:rPr>
                <w:sz w:val="24"/>
                <w:rFonts w:ascii="Times New Roman" w:hAnsi="Times New Roman"/>
              </w:rPr>
              <w:t xml:space="preserve"> </w:t>
            </w:r>
            <w:r>
              <w:rPr>
                <w:sz w:val="24"/>
                <w:rFonts w:ascii="Times New Roman" w:hAnsi="Times New Roman"/>
              </w:rPr>
              <w:t xml:space="preserve">Regulas (ES) Nr. 575/2013 364. panta 1. punkta a) apakšpunkta ii) punkts un 365. panta 1. punkts.</w:t>
            </w:r>
            <w:r>
              <w:rPr>
                <w:sz w:val="24"/>
                <w:rFonts w:ascii="Times New Roman" w:hAnsi="Times New Roman"/>
              </w:rPr>
              <w:t xml:space="preserve"> </w:t>
            </w:r>
          </w:p>
          <w:p w14:paraId="34698FA2"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c>
      </w:tr>
      <w:tr w:rsidR="000B0B09" w:rsidRPr="004B0EC7" w14:paraId="50DDBD1E" w14:textId="77777777" w:rsidTr="00672D2A">
        <w:tc>
          <w:tcPr>
            <w:tcW w:w="993" w:type="dxa"/>
          </w:tcPr>
          <w:p w14:paraId="404E452E"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0040.</w:t>
            </w:r>
          </w:p>
        </w:tc>
        <w:tc>
          <w:tcPr>
            <w:tcW w:w="7869" w:type="dxa"/>
          </w:tcPr>
          <w:p w14:paraId="15C0D519"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Iepriekšējās dienas </w:t>
            </w:r>
            <w:r>
              <w:rPr>
                <w:b/>
                <w:sz w:val="24"/>
                <w:u w:val="single"/>
                <w:i/>
                <w:iCs/>
                <w:rFonts w:ascii="Times New Roman" w:hAnsi="Times New Roman"/>
              </w:rPr>
              <w:t xml:space="preserve">VaR</w:t>
            </w:r>
            <w:r>
              <w:rPr>
                <w:b/>
                <w:sz w:val="24"/>
                <w:u w:val="single"/>
                <w:rFonts w:ascii="Times New Roman" w:hAnsi="Times New Roman"/>
              </w:rPr>
              <w:t xml:space="preserve"> (</w:t>
            </w:r>
            <w:r>
              <w:rPr>
                <w:b/>
                <w:sz w:val="24"/>
                <w:u w:val="single"/>
                <w:i/>
                <w:iCs/>
                <w:rFonts w:ascii="Times New Roman" w:hAnsi="Times New Roman"/>
              </w:rPr>
              <w:t xml:space="preserve">VaRt-1</w:t>
            </w:r>
            <w:r>
              <w:rPr>
                <w:b/>
                <w:sz w:val="24"/>
                <w:u w:val="single"/>
                <w:rFonts w:ascii="Times New Roman" w:hAnsi="Times New Roman"/>
              </w:rPr>
              <w:t xml:space="preserve">)</w:t>
            </w:r>
          </w:p>
          <w:p w14:paraId="21BBDC54"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fr-FR"/>
              </w:rPr>
            </w:pPr>
          </w:p>
          <w:p w14:paraId="3F00377E" w14:textId="605D93C8" w:rsidR="000B0B09" w:rsidRPr="004B0EC7" w:rsidRDefault="00070113"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Regulas (ES) Nr. 575/2013 364. panta 1. punkta a) apakšpunkta ii) punkts un 365. panta 1. punkts.</w:t>
            </w:r>
            <w:r>
              <w:rPr>
                <w:sz w:val="24"/>
                <w:rFonts w:ascii="Times New Roman" w:hAnsi="Times New Roman"/>
              </w:rPr>
              <w:t xml:space="preserve"> </w:t>
            </w:r>
          </w:p>
          <w:p w14:paraId="065DA05D"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c>
      </w:tr>
      <w:tr w:rsidR="000B0B09" w:rsidRPr="004B0EC7" w14:paraId="1FD77FB5" w14:textId="77777777" w:rsidTr="00672D2A">
        <w:tc>
          <w:tcPr>
            <w:tcW w:w="993" w:type="dxa"/>
          </w:tcPr>
          <w:p w14:paraId="65ACFD9D"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0050.–0060.</w:t>
            </w:r>
          </w:p>
        </w:tc>
        <w:tc>
          <w:tcPr>
            <w:tcW w:w="7869" w:type="dxa"/>
          </w:tcPr>
          <w:p w14:paraId="388A6872"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i/>
                <w:iCs/>
                <w:rFonts w:ascii="Times New Roman" w:hAnsi="Times New Roman"/>
              </w:rPr>
              <w:t xml:space="preserve">VaR</w:t>
            </w:r>
            <w:r>
              <w:rPr>
                <w:b/>
                <w:sz w:val="24"/>
                <w:u w:val="single"/>
                <w:rFonts w:ascii="Times New Roman" w:hAnsi="Times New Roman"/>
              </w:rPr>
              <w:t xml:space="preserve"> spriedzes apstākļos</w:t>
            </w:r>
          </w:p>
          <w:p w14:paraId="30D5B348"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114BB124" w14:textId="77777777" w:rsidR="000B0B09" w:rsidRPr="004B0EC7" w:rsidRDefault="0016282F" w:rsidP="002300C6">
            <w:pPr>
              <w:autoSpaceDE w:val="0"/>
              <w:autoSpaceDN w:val="0"/>
              <w:adjustRightInd w:val="0"/>
              <w:spacing w:before="0"/>
              <w:rPr>
                <w:sz w:val="24"/>
                <w:rFonts w:ascii="Times New Roman" w:hAnsi="Times New Roman"/>
              </w:rPr>
            </w:pPr>
            <w:r>
              <w:rPr>
                <w:sz w:val="24"/>
                <w:i/>
                <w:iCs/>
                <w:rFonts w:ascii="Times New Roman" w:hAnsi="Times New Roman"/>
              </w:rPr>
              <w:t xml:space="preserve">VaR</w:t>
            </w:r>
            <w:r>
              <w:rPr>
                <w:sz w:val="24"/>
                <w:rFonts w:ascii="Times New Roman" w:hAnsi="Times New Roman"/>
              </w:rPr>
              <w:t xml:space="preserve"> spriedzes apstākļos ir maksimālie iespējamie zaudējumi, kurus ar noteiktu varbūtību konkrētā laika periodā radītu cenu izmaiņas un kuri iegūti, ievades datiem izmantojot vēsturiskos datus par nepārtrauktu 12 mēnešu laika posmu, kurā iestādes portfelis bijis pakļauts ievērojamai finansiālai spriedzei.</w:t>
            </w:r>
          </w:p>
        </w:tc>
      </w:tr>
      <w:tr w:rsidR="000B0B09" w:rsidRPr="004B0EC7" w14:paraId="006F4906" w14:textId="77777777" w:rsidTr="00672D2A">
        <w:tc>
          <w:tcPr>
            <w:tcW w:w="993" w:type="dxa"/>
          </w:tcPr>
          <w:p w14:paraId="294AFD20"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0050.</w:t>
            </w:r>
          </w:p>
        </w:tc>
        <w:tc>
          <w:tcPr>
            <w:tcW w:w="7869" w:type="dxa"/>
          </w:tcPr>
          <w:p w14:paraId="3CDD7B35"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Reizināšanas koeficients (ms) x iepriekšējo 60 darba dienu vidējais rādītājs (</w:t>
            </w:r>
            <w:r>
              <w:rPr>
                <w:b/>
                <w:sz w:val="24"/>
                <w:u w:val="single"/>
                <w:i/>
                <w:iCs/>
                <w:rFonts w:ascii="Times New Roman" w:hAnsi="Times New Roman"/>
              </w:rPr>
              <w:t xml:space="preserve">SVaRavg</w:t>
            </w:r>
            <w:r>
              <w:rPr>
                <w:b/>
                <w:sz w:val="24"/>
                <w:u w:val="single"/>
                <w:rFonts w:ascii="Times New Roman" w:hAnsi="Times New Roman"/>
              </w:rPr>
              <w:t xml:space="preserve">)</w:t>
            </w:r>
          </w:p>
          <w:p w14:paraId="17CC7E24" w14:textId="77777777" w:rsidR="000B0B09" w:rsidRPr="004B0EC7" w:rsidRDefault="000B0B09" w:rsidP="000B0B09">
            <w:pPr>
              <w:autoSpaceDE w:val="0"/>
              <w:autoSpaceDN w:val="0"/>
              <w:adjustRightInd w:val="0"/>
              <w:spacing w:before="0" w:after="0"/>
              <w:rPr>
                <w:rStyle w:val="InstructionsTabelleberschrift"/>
                <w:rFonts w:ascii="Times New Roman" w:hAnsi="Times New Roman"/>
                <w:sz w:val="24"/>
              </w:rPr>
            </w:pPr>
          </w:p>
          <w:p w14:paraId="1B0FF569" w14:textId="518AE671" w:rsidR="000B0B09" w:rsidRPr="004B0EC7" w:rsidRDefault="000B0B09" w:rsidP="000B0B09">
            <w:pPr>
              <w:autoSpaceDE w:val="0"/>
              <w:autoSpaceDN w:val="0"/>
              <w:adjustRightInd w:val="0"/>
              <w:spacing w:before="0" w:after="0"/>
              <w:rPr>
                <w:rStyle w:val="InstructionsTabelleberschrift"/>
                <w:b w:val="0"/>
                <w:bCs w:val="0"/>
                <w:sz w:val="24"/>
                <w:rFonts w:ascii="Times New Roman" w:hAnsi="Times New Roman"/>
              </w:rPr>
            </w:pPr>
            <w:r>
              <w:rPr>
                <w:sz w:val="24"/>
                <w:rFonts w:ascii="Times New Roman" w:hAnsi="Times New Roman"/>
              </w:rPr>
              <w:t xml:space="preserve">Regulas (ES) Nr. 575/2013 364. panta 1. punkta b) apakšpunkta ii) punkts un 365. panta 1. punkts.</w:t>
            </w:r>
            <w:r>
              <w:rPr>
                <w:sz w:val="24"/>
                <w:rStyle w:val="InstructionsTabelleberschrift"/>
                <w:rFonts w:ascii="Times New Roman" w:hAnsi="Times New Roman"/>
              </w:rPr>
              <w:t xml:space="preserve"> </w:t>
            </w:r>
          </w:p>
          <w:p w14:paraId="4E4677D0" w14:textId="77777777" w:rsidR="000B0B09" w:rsidRPr="004B0EC7" w:rsidRDefault="000B0B09" w:rsidP="000B0B09">
            <w:pPr>
              <w:autoSpaceDE w:val="0"/>
              <w:autoSpaceDN w:val="0"/>
              <w:adjustRightInd w:val="0"/>
              <w:spacing w:before="0" w:after="0"/>
              <w:rPr>
                <w:rStyle w:val="InstructionsTabelleberschrift"/>
                <w:rFonts w:ascii="Times New Roman" w:hAnsi="Times New Roman"/>
                <w:sz w:val="24"/>
              </w:rPr>
            </w:pPr>
          </w:p>
        </w:tc>
      </w:tr>
      <w:tr w:rsidR="000B0B09" w:rsidRPr="004B0EC7" w14:paraId="67754317" w14:textId="77777777" w:rsidTr="00672D2A">
        <w:tc>
          <w:tcPr>
            <w:tcW w:w="993" w:type="dxa"/>
          </w:tcPr>
          <w:p w14:paraId="48511238"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0060.</w:t>
            </w:r>
          </w:p>
        </w:tc>
        <w:tc>
          <w:tcPr>
            <w:tcW w:w="7869" w:type="dxa"/>
          </w:tcPr>
          <w:p w14:paraId="6934BA2C"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Pēdējā pieejamā (</w:t>
            </w:r>
            <w:r>
              <w:rPr>
                <w:b/>
                <w:sz w:val="24"/>
                <w:u w:val="single"/>
                <w:i/>
                <w:iCs/>
                <w:rFonts w:ascii="Times New Roman" w:hAnsi="Times New Roman"/>
              </w:rPr>
              <w:t xml:space="preserve">SVaRt-1</w:t>
            </w:r>
            <w:r>
              <w:rPr>
                <w:b/>
                <w:sz w:val="24"/>
                <w:u w:val="single"/>
                <w:rFonts w:ascii="Times New Roman" w:hAnsi="Times New Roman"/>
              </w:rPr>
              <w:t xml:space="preserve">)</w:t>
            </w:r>
          </w:p>
          <w:p w14:paraId="26D70865" w14:textId="77777777" w:rsidR="000B0B09" w:rsidRPr="004B0EC7" w:rsidRDefault="000B0B09" w:rsidP="000B0B09">
            <w:pPr>
              <w:autoSpaceDE w:val="0"/>
              <w:autoSpaceDN w:val="0"/>
              <w:adjustRightInd w:val="0"/>
              <w:spacing w:before="0" w:after="0"/>
              <w:rPr>
                <w:rFonts w:ascii="Times New Roman" w:hAnsi="Times New Roman"/>
                <w:sz w:val="24"/>
              </w:rPr>
            </w:pPr>
          </w:p>
          <w:p w14:paraId="2269DF70" w14:textId="67B7CAF8" w:rsidR="000B0B09" w:rsidRPr="004B0EC7" w:rsidRDefault="001B17E6"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Regulas (ES) Nr. 575/2013 364. panta 1. punkta b) apakšpunkta i) punkts un 365. panta 1. punkts.</w:t>
            </w:r>
            <w:r>
              <w:rPr>
                <w:sz w:val="24"/>
                <w:rFonts w:ascii="Times New Roman" w:hAnsi="Times New Roman"/>
              </w:rPr>
              <w:t xml:space="preserve"> </w:t>
            </w:r>
          </w:p>
          <w:p w14:paraId="52AD8FDF"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de-DE"/>
              </w:rPr>
            </w:pPr>
          </w:p>
        </w:tc>
      </w:tr>
      <w:tr w:rsidR="000B0B09" w:rsidRPr="004B0EC7" w14:paraId="7AFDCF05" w14:textId="77777777" w:rsidTr="00672D2A">
        <w:tc>
          <w:tcPr>
            <w:tcW w:w="993" w:type="dxa"/>
          </w:tcPr>
          <w:p w14:paraId="189BA479"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0070.–0080.</w:t>
            </w:r>
          </w:p>
        </w:tc>
        <w:tc>
          <w:tcPr>
            <w:tcW w:w="7869" w:type="dxa"/>
          </w:tcPr>
          <w:p w14:paraId="260164A4"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INKREMENTĀLĀ SAISTĪBU NEPILDĪŠANAS UN MIGRĀCIJAS RISKA KAPITĀLA PRASĪBA</w:t>
            </w:r>
          </w:p>
          <w:p w14:paraId="1E7EA146" w14:textId="62573725" w:rsidR="000B0B09" w:rsidRPr="004B0EC7" w:rsidRDefault="0016282F" w:rsidP="001B17E6">
            <w:pPr>
              <w:rPr>
                <w:b/>
                <w:bCs/>
                <w:sz w:val="24"/>
                <w:u w:val="single"/>
                <w:rFonts w:ascii="Times New Roman" w:hAnsi="Times New Roman"/>
              </w:rPr>
            </w:pPr>
            <w:r>
              <w:rPr>
                <w:sz w:val="24"/>
                <w:rFonts w:ascii="Times New Roman" w:hAnsi="Times New Roman"/>
              </w:rPr>
              <w:t xml:space="preserve">Inkrementālā saistību nepildīšanas un migrācijas riska kapitāla prasība ir maksimālie iespējamie zaudējumi, kurus radītu cenu izmaiņas, kas saistītas ar saistību nepildīšanas un migrācijas riskiem, kuri aprēķināti saskaņā ar 364. panta 2. punkta b) apakšpunktu saistībā ar Regulas (ES) Nr. 575/2013 Trešās daļas IV sadaļas 5. nodaļas 4. iedaļu.</w:t>
            </w:r>
            <w:r>
              <w:rPr>
                <w:sz w:val="24"/>
                <w:rFonts w:ascii="Times New Roman" w:hAnsi="Times New Roman"/>
              </w:rPr>
              <w:t xml:space="preserve"> </w:t>
            </w:r>
          </w:p>
        </w:tc>
      </w:tr>
      <w:tr w:rsidR="000B0B09" w:rsidRPr="004B0EC7" w14:paraId="0A8D9874" w14:textId="77777777" w:rsidTr="00672D2A">
        <w:tc>
          <w:tcPr>
            <w:tcW w:w="993" w:type="dxa"/>
          </w:tcPr>
          <w:p w14:paraId="75FBF5CA"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0070.</w:t>
            </w:r>
          </w:p>
        </w:tc>
        <w:tc>
          <w:tcPr>
            <w:tcW w:w="7869" w:type="dxa"/>
          </w:tcPr>
          <w:p w14:paraId="5E1133B4"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12 nedēļu vidējais rādītājs</w:t>
            </w:r>
          </w:p>
          <w:p w14:paraId="54F95AD4" w14:textId="77777777" w:rsidR="005C14B0" w:rsidRPr="004B0EC7" w:rsidRDefault="005C14B0">
            <w:pPr>
              <w:autoSpaceDE w:val="0"/>
              <w:autoSpaceDN w:val="0"/>
              <w:adjustRightInd w:val="0"/>
              <w:spacing w:before="0" w:after="0"/>
              <w:rPr>
                <w:rFonts w:ascii="Times New Roman" w:hAnsi="Times New Roman"/>
                <w:sz w:val="24"/>
              </w:rPr>
            </w:pPr>
          </w:p>
          <w:p w14:paraId="7D1E5A11" w14:textId="2D0D518D" w:rsidR="005C14B0" w:rsidRPr="004B0EC7" w:rsidRDefault="000B0B09">
            <w:pPr>
              <w:autoSpaceDE w:val="0"/>
              <w:autoSpaceDN w:val="0"/>
              <w:adjustRightInd w:val="0"/>
              <w:spacing w:before="0" w:after="0"/>
              <w:rPr>
                <w:sz w:val="24"/>
                <w:rFonts w:ascii="Times New Roman" w:hAnsi="Times New Roman"/>
              </w:rPr>
            </w:pPr>
            <w:r>
              <w:rPr>
                <w:sz w:val="24"/>
                <w:rFonts w:ascii="Times New Roman" w:hAnsi="Times New Roman"/>
              </w:rPr>
              <w:t xml:space="preserve">Regulas (ES) Nr. 575/2013 364. panta 2. punkta b) apakšpunkta i) punkts saistībā ar Trešās daļas IV sadaļas 5. nodaļas 4. iedaļu.</w:t>
            </w:r>
          </w:p>
          <w:p w14:paraId="10724354" w14:textId="77777777" w:rsidR="000B0B09" w:rsidRPr="004B0EC7" w:rsidRDefault="000B0B09">
            <w:pPr>
              <w:autoSpaceDE w:val="0"/>
              <w:autoSpaceDN w:val="0"/>
              <w:adjustRightInd w:val="0"/>
              <w:spacing w:before="0" w:after="0"/>
              <w:rPr>
                <w:rFonts w:ascii="Times New Roman" w:hAnsi="Times New Roman"/>
                <w:b/>
                <w:bCs/>
                <w:sz w:val="24"/>
                <w:u w:val="single"/>
                <w:lang w:eastAsia="nl-BE"/>
              </w:rPr>
            </w:pPr>
          </w:p>
        </w:tc>
      </w:tr>
      <w:tr w:rsidR="000B0B09" w:rsidRPr="004B0EC7" w14:paraId="067ADFA6" w14:textId="77777777" w:rsidTr="00672D2A">
        <w:tc>
          <w:tcPr>
            <w:tcW w:w="993" w:type="dxa"/>
          </w:tcPr>
          <w:p w14:paraId="751E50AF"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0080.</w:t>
            </w:r>
          </w:p>
        </w:tc>
        <w:tc>
          <w:tcPr>
            <w:tcW w:w="7869" w:type="dxa"/>
          </w:tcPr>
          <w:p w14:paraId="270A52C5"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Pēdējais rādītājs</w:t>
            </w:r>
          </w:p>
          <w:p w14:paraId="52161985"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34DDE7DF" w14:textId="1A98AC14" w:rsidR="000B0B09" w:rsidRPr="004B0EC7" w:rsidRDefault="00705025"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Regulas (ES) Nr. 575/2013 364. panta 2. punkta b) apakšpunkta i) punkts saistībā ar Trešās daļas IV sadaļas 5. nodaļas 4. iedaļu.</w:t>
            </w:r>
          </w:p>
          <w:p w14:paraId="401526B6"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1F8D773E" w14:textId="77777777" w:rsidTr="00672D2A">
        <w:tc>
          <w:tcPr>
            <w:tcW w:w="993" w:type="dxa"/>
          </w:tcPr>
          <w:p w14:paraId="32E29A61"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0090.–0110.</w:t>
            </w:r>
          </w:p>
        </w:tc>
        <w:tc>
          <w:tcPr>
            <w:tcW w:w="7869" w:type="dxa"/>
          </w:tcPr>
          <w:p w14:paraId="3A49421F"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VISU CENAS RISKU KAPITĀLA PRASĪBA ATTIECĪBĀ UZ KTP</w:t>
            </w:r>
          </w:p>
          <w:p w14:paraId="277A72A9"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62170B3A" w14:textId="77777777" w:rsidTr="00672D2A">
        <w:tc>
          <w:tcPr>
            <w:tcW w:w="993" w:type="dxa"/>
          </w:tcPr>
          <w:p w14:paraId="112441B2"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0090.</w:t>
            </w:r>
          </w:p>
        </w:tc>
        <w:tc>
          <w:tcPr>
            <w:tcW w:w="7869" w:type="dxa"/>
          </w:tcPr>
          <w:p w14:paraId="36F8F7AC"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MINIMĀLĀ VĒRTĪBA</w:t>
            </w:r>
          </w:p>
          <w:p w14:paraId="08424932" w14:textId="6F00A60B" w:rsidR="000B0B09" w:rsidRPr="004B0EC7" w:rsidRDefault="000B0B09" w:rsidP="000B0B09">
            <w:pPr>
              <w:rPr>
                <w:sz w:val="24"/>
                <w:rFonts w:ascii="Times New Roman" w:hAnsi="Times New Roman"/>
              </w:rPr>
            </w:pPr>
            <w:r>
              <w:rPr>
                <w:sz w:val="24"/>
                <w:rFonts w:ascii="Times New Roman" w:hAnsi="Times New Roman"/>
              </w:rPr>
              <w:t xml:space="preserve">Regulas (ES) Nr. 575/2013 364. panta 3. punkta c) apakšpunkts.</w:t>
            </w:r>
          </w:p>
          <w:p w14:paraId="71FEB01E" w14:textId="7D0B9236" w:rsidR="000B0B09" w:rsidRPr="004B0EC7" w:rsidRDefault="000B0B09" w:rsidP="000B0B09">
            <w:pPr>
              <w:autoSpaceDE w:val="0"/>
              <w:autoSpaceDN w:val="0"/>
              <w:adjustRightInd w:val="0"/>
              <w:spacing w:before="0" w:after="0"/>
              <w:rPr>
                <w:b/>
                <w:bCs/>
                <w:sz w:val="24"/>
                <w:u w:val="single"/>
                <w:rFonts w:ascii="Times New Roman" w:hAnsi="Times New Roman"/>
              </w:rPr>
            </w:pPr>
            <w:r>
              <w:rPr>
                <w:sz w:val="24"/>
                <w:rFonts w:ascii="Times New Roman" w:hAnsi="Times New Roman"/>
              </w:rPr>
              <w:t xml:space="preserve">8 % no kapitāla prasības, kas saskaņā ar Regulas (ES) Nr. 575/2013 338. panta 1. punktu tiktu aprēķināta attiecībā uz visām pozīcijām “visu cenas risku” kapitāla prasībā.</w:t>
            </w:r>
            <w:r>
              <w:rPr>
                <w:sz w:val="24"/>
                <w:b/>
                <w:u w:val="single"/>
                <w:rFonts w:ascii="Times New Roman" w:hAnsi="Times New Roman"/>
              </w:rPr>
              <w:t xml:space="preserve"> </w:t>
            </w:r>
          </w:p>
          <w:p w14:paraId="52B76E80"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2A444375" w14:textId="77777777" w:rsidTr="00672D2A">
        <w:tc>
          <w:tcPr>
            <w:tcW w:w="993" w:type="dxa"/>
          </w:tcPr>
          <w:p w14:paraId="29168B09"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0100.–0110.</w:t>
            </w:r>
          </w:p>
        </w:tc>
        <w:tc>
          <w:tcPr>
            <w:tcW w:w="7869" w:type="dxa"/>
          </w:tcPr>
          <w:p w14:paraId="60E09F60"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12 NEDĒĻU VIDĒJAIS RĀDĪTĀJS UN PĒDĒJAIS RĀDĪTĀJS</w:t>
            </w:r>
          </w:p>
          <w:p w14:paraId="244F0E2D" w14:textId="75367C4C" w:rsidR="000B0B09" w:rsidRPr="004B0EC7" w:rsidRDefault="00587E96" w:rsidP="0016282F">
            <w:pPr>
              <w:autoSpaceDE w:val="0"/>
              <w:autoSpaceDN w:val="0"/>
              <w:adjustRightInd w:val="0"/>
              <w:spacing w:after="0"/>
              <w:rPr>
                <w:bCs/>
                <w:sz w:val="24"/>
                <w:rFonts w:ascii="Times New Roman" w:hAnsi="Times New Roman"/>
              </w:rPr>
            </w:pPr>
            <w:r>
              <w:rPr>
                <w:sz w:val="24"/>
                <w:rFonts w:ascii="Times New Roman" w:hAnsi="Times New Roman"/>
              </w:rPr>
              <w:t xml:space="preserve">Regulas (ES) Nr. 575/2013 364. panta 3. punkta b) apakšpunkts.</w:t>
            </w:r>
          </w:p>
          <w:p w14:paraId="07DFA832" w14:textId="4544A338" w:rsidR="000B0B09" w:rsidRPr="004B0EC7" w:rsidRDefault="000B0B09" w:rsidP="000B0B09">
            <w:pPr>
              <w:autoSpaceDE w:val="0"/>
              <w:autoSpaceDN w:val="0"/>
              <w:adjustRightInd w:val="0"/>
              <w:spacing w:before="0" w:after="0"/>
              <w:rPr>
                <w:rFonts w:ascii="Times New Roman" w:hAnsi="Times New Roman"/>
                <w:bCs/>
                <w:sz w:val="24"/>
                <w:u w:val="single"/>
                <w:lang w:eastAsia="nl-BE"/>
              </w:rPr>
            </w:pPr>
          </w:p>
        </w:tc>
      </w:tr>
      <w:tr w:rsidR="000B0B09" w:rsidRPr="004B0EC7" w14:paraId="76A5FE93" w14:textId="77777777" w:rsidTr="00672D2A">
        <w:tc>
          <w:tcPr>
            <w:tcW w:w="993" w:type="dxa"/>
          </w:tcPr>
          <w:p w14:paraId="17DCA950"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0110.</w:t>
            </w:r>
          </w:p>
        </w:tc>
        <w:tc>
          <w:tcPr>
            <w:tcW w:w="7869" w:type="dxa"/>
          </w:tcPr>
          <w:p w14:paraId="07581252" w14:textId="77777777" w:rsidR="000B0B09" w:rsidRPr="004B0EC7" w:rsidRDefault="000B0B09" w:rsidP="0016282F">
            <w:pPr>
              <w:autoSpaceDE w:val="0"/>
              <w:autoSpaceDN w:val="0"/>
              <w:adjustRightInd w:val="0"/>
              <w:spacing w:before="0"/>
              <w:rPr>
                <w:b/>
                <w:bCs/>
                <w:sz w:val="24"/>
                <w:u w:val="single"/>
                <w:rFonts w:ascii="Times New Roman" w:hAnsi="Times New Roman"/>
              </w:rPr>
            </w:pPr>
            <w:r>
              <w:rPr>
                <w:b/>
                <w:sz w:val="24"/>
                <w:u w:val="single"/>
                <w:rFonts w:ascii="Times New Roman" w:hAnsi="Times New Roman"/>
              </w:rPr>
              <w:t xml:space="preserve">PĒDĒJAIS RĀDĪTĀJS</w:t>
            </w:r>
          </w:p>
          <w:p w14:paraId="58C3865D" w14:textId="7EBBD50E" w:rsidR="005C14B0" w:rsidRPr="004B0EC7" w:rsidRDefault="00587E96" w:rsidP="000B0B09">
            <w:pPr>
              <w:autoSpaceDE w:val="0"/>
              <w:autoSpaceDN w:val="0"/>
              <w:adjustRightInd w:val="0"/>
              <w:spacing w:before="0" w:after="0"/>
              <w:rPr>
                <w:bCs/>
                <w:sz w:val="24"/>
                <w:rFonts w:ascii="Times New Roman" w:hAnsi="Times New Roman"/>
              </w:rPr>
            </w:pPr>
            <w:r>
              <w:rPr>
                <w:sz w:val="24"/>
                <w:rFonts w:ascii="Times New Roman" w:hAnsi="Times New Roman"/>
              </w:rPr>
              <w:t xml:space="preserve">Regulas (ES) Nr. 575/2013 364. panta 3. punkta a) apakšpunkts.</w:t>
            </w:r>
          </w:p>
          <w:p w14:paraId="60068EED"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662D7C08" w14:textId="77777777" w:rsidTr="00672D2A">
        <w:tc>
          <w:tcPr>
            <w:tcW w:w="993" w:type="dxa"/>
          </w:tcPr>
          <w:p w14:paraId="59243D7E"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0120.</w:t>
            </w:r>
          </w:p>
        </w:tc>
        <w:tc>
          <w:tcPr>
            <w:tcW w:w="7869" w:type="dxa"/>
          </w:tcPr>
          <w:p w14:paraId="5E5800C9"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PAŠU KAPITĀLA PRASĪBAS</w:t>
            </w:r>
          </w:p>
          <w:p w14:paraId="7122FC14" w14:textId="52CC637D" w:rsidR="000B0B09" w:rsidRPr="004B0EC7" w:rsidRDefault="00BE0363" w:rsidP="0016282F">
            <w:pPr>
              <w:autoSpaceDE w:val="0"/>
              <w:autoSpaceDN w:val="0"/>
              <w:adjustRightInd w:val="0"/>
              <w:rPr>
                <w:b/>
                <w:bCs/>
                <w:sz w:val="24"/>
                <w:u w:val="single"/>
                <w:rFonts w:ascii="Times New Roman" w:hAnsi="Times New Roman"/>
              </w:rPr>
            </w:pPr>
            <w:r>
              <w:rPr>
                <w:sz w:val="24"/>
                <w:rFonts w:ascii="Times New Roman" w:hAnsi="Times New Roman"/>
              </w:rPr>
              <w:t xml:space="preserve">Pašu kapitāla prasības, kā minēts Regulas (ES) Nr. 575/2013 364. pantā, attiecībā uz visiem riska faktoriem, attiecīgā gadījumā ņemot vērā korelācijas ietekmi, kā arī inkrementālo saistību nepildīšanas un migrācijas risku, un visus cenas riskus attiecībā uz KTP, taču izņemot vērtspapīrošanas kapitāla prasību attiecībā uz vērtspapīrošanu un n-tā saistību nepildīšanas gadījuma kredīta atvasinātos instrumentus saskaņā ar Regulas (ES) Nr. 575/2013 364. panta 2. punktu.</w:t>
            </w:r>
            <w:r>
              <w:rPr>
                <w:sz w:val="24"/>
                <w:rFonts w:ascii="Times New Roman" w:hAnsi="Times New Roman"/>
              </w:rPr>
              <w:t xml:space="preserve"> </w:t>
            </w:r>
          </w:p>
        </w:tc>
      </w:tr>
      <w:tr w:rsidR="000B0B09" w:rsidRPr="004B0EC7" w14:paraId="52312031" w14:textId="77777777" w:rsidTr="00672D2A">
        <w:tc>
          <w:tcPr>
            <w:tcW w:w="993" w:type="dxa"/>
          </w:tcPr>
          <w:p w14:paraId="79FC26FA"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0130.</w:t>
            </w:r>
          </w:p>
        </w:tc>
        <w:tc>
          <w:tcPr>
            <w:tcW w:w="7869" w:type="dxa"/>
          </w:tcPr>
          <w:p w14:paraId="5970507C"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KOPĒJĀ RISKA DARĪJUMU VĒRTĪBA</w:t>
            </w:r>
          </w:p>
          <w:p w14:paraId="44CC9511"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777F75DA" w14:textId="5892BB6A" w:rsidR="00BE0363" w:rsidRPr="004B0EC7" w:rsidRDefault="000B0B09"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Regulas (ES) Nr. 575/2013 92. panta 7. punkta b) apakšpunkts.</w:t>
            </w:r>
            <w:r>
              <w:rPr>
                <w:sz w:val="24"/>
                <w:rFonts w:ascii="Times New Roman" w:hAnsi="Times New Roman"/>
              </w:rPr>
              <w:t xml:space="preserve"> </w:t>
            </w:r>
          </w:p>
          <w:p w14:paraId="6FD933BD" w14:textId="77777777" w:rsidR="000B0B09" w:rsidRPr="004B0EC7" w:rsidRDefault="000B0B09"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Aprēķina, pašu kapitāla prasības reizinot ar 12,5.</w:t>
            </w:r>
          </w:p>
          <w:p w14:paraId="7AA2CA20"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1A9058AB" w14:textId="77777777" w:rsidTr="00672D2A">
        <w:tc>
          <w:tcPr>
            <w:tcW w:w="993" w:type="dxa"/>
          </w:tcPr>
          <w:p w14:paraId="41ACC74D"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0140.</w:t>
            </w:r>
          </w:p>
        </w:tc>
        <w:tc>
          <w:tcPr>
            <w:tcW w:w="7869" w:type="dxa"/>
          </w:tcPr>
          <w:p w14:paraId="1C66A419" w14:textId="77777777" w:rsidR="000B0B09" w:rsidRPr="004B0EC7" w:rsidRDefault="000B0B09" w:rsidP="0016282F">
            <w:pPr>
              <w:autoSpaceDE w:val="0"/>
              <w:autoSpaceDN w:val="0"/>
              <w:adjustRightInd w:val="0"/>
              <w:spacing w:before="0"/>
              <w:rPr>
                <w:b/>
                <w:bCs/>
                <w:sz w:val="24"/>
                <w:u w:val="single"/>
                <w:rFonts w:ascii="Times New Roman" w:hAnsi="Times New Roman"/>
              </w:rPr>
            </w:pPr>
            <w:r>
              <w:rPr>
                <w:b/>
                <w:sz w:val="24"/>
                <w:u w:val="single"/>
                <w:rFonts w:ascii="Times New Roman" w:hAnsi="Times New Roman"/>
              </w:rPr>
              <w:t xml:space="preserve">Pārsniegumu skaits iepriekšējās 250 darbdienās</w:t>
            </w:r>
          </w:p>
          <w:p w14:paraId="28B225BB" w14:textId="3D65F9F7" w:rsidR="00A92CFF" w:rsidRPr="004B0EC7" w:rsidRDefault="000B0B09" w:rsidP="0016282F">
            <w:pPr>
              <w:autoSpaceDE w:val="0"/>
              <w:autoSpaceDN w:val="0"/>
              <w:adjustRightInd w:val="0"/>
              <w:spacing w:before="0"/>
              <w:rPr>
                <w:sz w:val="24"/>
                <w:rFonts w:ascii="Times New Roman" w:hAnsi="Times New Roman"/>
              </w:rPr>
            </w:pPr>
            <w:r>
              <w:rPr>
                <w:sz w:val="24"/>
                <w:rFonts w:ascii="Times New Roman" w:hAnsi="Times New Roman"/>
              </w:rPr>
              <w:t xml:space="preserve">Norādīts Regulas (ES) Nr. 575/2013 366. pantā.</w:t>
            </w:r>
          </w:p>
          <w:p w14:paraId="555E37D2" w14:textId="0C3340E4" w:rsidR="000B0B09" w:rsidRPr="004B0EC7" w:rsidRDefault="00A92CFF" w:rsidP="0016282F">
            <w:pPr>
              <w:autoSpaceDE w:val="0"/>
              <w:autoSpaceDN w:val="0"/>
              <w:adjustRightInd w:val="0"/>
              <w:spacing w:before="0"/>
              <w:rPr>
                <w:b/>
                <w:bCs/>
                <w:sz w:val="24"/>
                <w:u w:val="single"/>
                <w:rFonts w:ascii="Times New Roman" w:hAnsi="Times New Roman"/>
              </w:rPr>
            </w:pPr>
            <w:r>
              <w:rPr>
                <w:sz w:val="24"/>
                <w:rFonts w:ascii="Times New Roman" w:hAnsi="Times New Roman"/>
              </w:rPr>
              <w:t xml:space="preserve">Uzrāda pārsniegumu skaitu, pamatojoties uz kuriem ir noteikts saskaitāmais.</w:t>
            </w:r>
            <w:r>
              <w:rPr>
                <w:sz w:val="24"/>
                <w:rFonts w:ascii="Times New Roman" w:hAnsi="Times New Roman"/>
              </w:rPr>
              <w:t xml:space="preserve"> </w:t>
            </w:r>
            <w:r>
              <w:rPr>
                <w:sz w:val="24"/>
                <w:rFonts w:ascii="Times New Roman" w:hAnsi="Times New Roman"/>
              </w:rPr>
              <w:t xml:space="preserve">Ja iestādēm ir atļauts izslēgt noteiktus pārsniegumus no otrā saskaitāmā aprēķina saskaņā ar Regulas (ES) Nr. 575/2013 500.c pantu, šajā slejā uzrādīto pārsniegumu skaits neietver minētos izslēgtos pārsniegumus.</w:t>
            </w:r>
          </w:p>
        </w:tc>
      </w:tr>
      <w:tr w:rsidR="000B0B09" w:rsidRPr="004B0EC7" w14:paraId="6B35F841" w14:textId="77777777" w:rsidTr="00672D2A">
        <w:tc>
          <w:tcPr>
            <w:tcW w:w="993" w:type="dxa"/>
          </w:tcPr>
          <w:p w14:paraId="2EA668BF"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0150.–0160.</w:t>
            </w:r>
          </w:p>
        </w:tc>
        <w:tc>
          <w:tcPr>
            <w:tcW w:w="7869" w:type="dxa"/>
          </w:tcPr>
          <w:p w14:paraId="410D2BF2" w14:textId="77777777" w:rsidR="000B0B09" w:rsidRPr="004B0EC7" w:rsidRDefault="000B0B09" w:rsidP="0016282F">
            <w:pPr>
              <w:autoSpaceDE w:val="0"/>
              <w:autoSpaceDN w:val="0"/>
              <w:adjustRightInd w:val="0"/>
              <w:spacing w:before="0"/>
              <w:rPr>
                <w:b/>
                <w:bCs/>
                <w:sz w:val="24"/>
                <w:u w:val="single"/>
                <w:rFonts w:ascii="Times New Roman" w:hAnsi="Times New Roman"/>
              </w:rPr>
            </w:pPr>
            <w:r>
              <w:rPr>
                <w:b/>
                <w:sz w:val="24"/>
                <w:u w:val="single"/>
                <w:i/>
                <w:iCs/>
                <w:rFonts w:ascii="Times New Roman" w:hAnsi="Times New Roman"/>
              </w:rPr>
              <w:t xml:space="preserve">VaR</w:t>
            </w:r>
            <w:r>
              <w:rPr>
                <w:b/>
                <w:sz w:val="24"/>
                <w:u w:val="single"/>
                <w:rFonts w:ascii="Times New Roman" w:hAnsi="Times New Roman"/>
              </w:rPr>
              <w:t xml:space="preserve"> reizināšanas koeficients (mc) un </w:t>
            </w:r>
            <w:r>
              <w:rPr>
                <w:b/>
                <w:sz w:val="24"/>
                <w:u w:val="single"/>
                <w:i/>
                <w:iCs/>
                <w:rFonts w:ascii="Times New Roman" w:hAnsi="Times New Roman"/>
              </w:rPr>
              <w:t xml:space="preserve">SVaR</w:t>
            </w:r>
            <w:r>
              <w:rPr>
                <w:b/>
                <w:sz w:val="24"/>
                <w:u w:val="single"/>
                <w:rFonts w:ascii="Times New Roman" w:hAnsi="Times New Roman"/>
              </w:rPr>
              <w:t xml:space="preserve"> reizināšanas koeficients (ms)</w:t>
            </w:r>
          </w:p>
          <w:p w14:paraId="315BC479" w14:textId="254D1B3C" w:rsidR="005C14B0" w:rsidRPr="004B0EC7" w:rsidRDefault="000B0B09" w:rsidP="006418A0">
            <w:pPr>
              <w:autoSpaceDE w:val="0"/>
              <w:autoSpaceDN w:val="0"/>
              <w:adjustRightInd w:val="0"/>
              <w:spacing w:before="0"/>
              <w:rPr>
                <w:sz w:val="24"/>
                <w:rFonts w:ascii="Times New Roman" w:hAnsi="Times New Roman"/>
              </w:rPr>
            </w:pPr>
            <w:r>
              <w:rPr>
                <w:sz w:val="24"/>
                <w:rFonts w:ascii="Times New Roman" w:hAnsi="Times New Roman"/>
              </w:rPr>
              <w:t xml:space="preserve">Kā minēts Regulas (ES) Nr. 575/2013 366. pantā.</w:t>
            </w:r>
          </w:p>
          <w:p w14:paraId="288D1C77" w14:textId="1A1A8D50" w:rsidR="00011AFA" w:rsidRPr="004B0EC7" w:rsidRDefault="00011AFA">
            <w:pPr>
              <w:autoSpaceDE w:val="0"/>
              <w:autoSpaceDN w:val="0"/>
              <w:adjustRightInd w:val="0"/>
              <w:spacing w:before="0" w:after="0"/>
              <w:rPr>
                <w:rStyle w:val="InstructionsTabelleberschrift"/>
              </w:rPr>
            </w:pPr>
            <w:r>
              <w:rPr>
                <w:sz w:val="24"/>
                <w:rFonts w:ascii="Times New Roman" w:hAnsi="Times New Roman"/>
              </w:rPr>
              <w:t xml:space="preserve">Uzrāda reizinājuma koeficientus, kuri ir faktiski piemērojami pašu kapitāla prasības aprēķināšanai;</w:t>
            </w:r>
            <w:r>
              <w:rPr>
                <w:sz w:val="24"/>
                <w:rFonts w:ascii="Times New Roman" w:hAnsi="Times New Roman"/>
              </w:rPr>
              <w:t xml:space="preserve"> </w:t>
            </w:r>
            <w:r>
              <w:rPr>
                <w:sz w:val="24"/>
                <w:rFonts w:ascii="Times New Roman" w:hAnsi="Times New Roman"/>
              </w:rPr>
              <w:t xml:space="preserve">attiecīgā gadījumā pēc Regulas (ES) Nr. 575/2013 500.c panta piemērošanas.</w:t>
            </w:r>
          </w:p>
          <w:p w14:paraId="4889D826" w14:textId="77777777" w:rsidR="000B0B09" w:rsidRPr="004B0EC7" w:rsidRDefault="000B0B09">
            <w:pPr>
              <w:autoSpaceDE w:val="0"/>
              <w:autoSpaceDN w:val="0"/>
              <w:adjustRightInd w:val="0"/>
              <w:spacing w:before="0" w:after="0"/>
              <w:rPr>
                <w:rFonts w:ascii="Times New Roman" w:hAnsi="Times New Roman"/>
                <w:b/>
                <w:bCs/>
                <w:sz w:val="24"/>
                <w:u w:val="single"/>
                <w:lang w:eastAsia="fr-FR"/>
              </w:rPr>
            </w:pPr>
          </w:p>
        </w:tc>
      </w:tr>
      <w:tr w:rsidR="000B0B09" w:rsidRPr="004B0EC7" w14:paraId="0F119F1A" w14:textId="77777777" w:rsidTr="00672D2A">
        <w:tc>
          <w:tcPr>
            <w:tcW w:w="993" w:type="dxa"/>
          </w:tcPr>
          <w:p w14:paraId="1081B646" w14:textId="77777777" w:rsidR="000B0B09" w:rsidRPr="004B0EC7" w:rsidRDefault="002F79EA" w:rsidP="00B74792">
            <w:pPr>
              <w:autoSpaceDE w:val="0"/>
              <w:autoSpaceDN w:val="0"/>
              <w:adjustRightInd w:val="0"/>
              <w:spacing w:before="0" w:after="0"/>
              <w:rPr>
                <w:sz w:val="24"/>
                <w:rFonts w:ascii="Times New Roman" w:hAnsi="Times New Roman"/>
              </w:rPr>
            </w:pPr>
            <w:r>
              <w:rPr>
                <w:sz w:val="24"/>
                <w:rFonts w:ascii="Times New Roman" w:hAnsi="Times New Roman"/>
              </w:rPr>
              <w:t xml:space="preserve">0170.–0180.</w:t>
            </w:r>
          </w:p>
        </w:tc>
        <w:tc>
          <w:tcPr>
            <w:tcW w:w="7869" w:type="dxa"/>
          </w:tcPr>
          <w:p w14:paraId="5B3A5B31"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PIEŅEMTĀ PRASĪBA ATTIECĪBĀ UZ KTP MINIMUMU — SVĒRTĀS NETO GARĀS/ĪSĀS POZĪCIJAS PĒC MAKSIMĀLĀS ROBEŽVĒRTĪBAS</w:t>
            </w:r>
          </w:p>
          <w:p w14:paraId="68C956BE" w14:textId="3FF52305" w:rsidR="00902EFC" w:rsidRPr="004B0EC7" w:rsidRDefault="000B0B09" w:rsidP="00587E96">
            <w:pPr>
              <w:autoSpaceDE w:val="0"/>
              <w:autoSpaceDN w:val="0"/>
              <w:adjustRightInd w:val="0"/>
              <w:rPr>
                <w:rStyle w:val="InstructionsTabelleberschrift"/>
                <w:sz w:val="24"/>
                <w:rFonts w:ascii="Times New Roman" w:hAnsi="Times New Roman"/>
              </w:rPr>
            </w:pPr>
            <w:r>
              <w:rPr>
                <w:sz w:val="24"/>
                <w:rFonts w:ascii="Times New Roman" w:hAnsi="Times New Roman"/>
              </w:rPr>
              <w:t xml:space="preserve">Uzrādītā summa, kas saskaņā ar Regulas (ES) Nr. 575/2013 364. panta 3. punkta c) apakšpunktu ir visu cenu risku kapitāla prasības minimuma aprēķina pamatā, ņemot vērā minētās regulas 335. pantu, kurā norādīts, ka iestāde var noteikt maksimālo robežvērtību produkta svērumam un neto pozīcijai maksimāli iespējamā ar saistību nepildīšanas risku saistītā zaudējumu līmenī.</w:t>
            </w:r>
            <w:r>
              <w:rPr>
                <w:sz w:val="24"/>
                <w:rFonts w:ascii="Times New Roman" w:hAnsi="Times New Roman"/>
              </w:rPr>
              <w:t xml:space="preserve"> </w:t>
            </w:r>
          </w:p>
        </w:tc>
      </w:tr>
    </w:tbl>
    <w:p w14:paraId="32116763" w14:textId="77777777" w:rsidR="000B0B09" w:rsidRPr="004B0EC7" w:rsidRDefault="000B0B09" w:rsidP="000B0B09">
      <w:pPr>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067367" w:rsidRPr="004B0EC7" w14:paraId="0F7C3E72" w14:textId="77777777" w:rsidTr="00672D2A">
        <w:trPr>
          <w:trHeight w:val="566"/>
        </w:trPr>
        <w:tc>
          <w:tcPr>
            <w:tcW w:w="8896" w:type="dxa"/>
            <w:gridSpan w:val="2"/>
            <w:shd w:val="clear" w:color="auto" w:fill="CCCCCC"/>
          </w:tcPr>
          <w:p w14:paraId="60B80A9E" w14:textId="77777777" w:rsidR="000B0B09" w:rsidRPr="004B0EC7" w:rsidRDefault="000B0B09" w:rsidP="000B0B09">
            <w:pPr>
              <w:autoSpaceDE w:val="0"/>
              <w:autoSpaceDN w:val="0"/>
              <w:adjustRightInd w:val="0"/>
              <w:spacing w:after="0"/>
              <w:rPr>
                <w:b/>
                <w:sz w:val="24"/>
                <w:rFonts w:ascii="Times New Roman" w:hAnsi="Times New Roman"/>
              </w:rPr>
            </w:pPr>
            <w:r>
              <w:rPr>
                <w:b/>
                <w:sz w:val="24"/>
                <w:rFonts w:ascii="Times New Roman" w:hAnsi="Times New Roman"/>
              </w:rPr>
              <w:t xml:space="preserve">Rindas</w:t>
            </w:r>
          </w:p>
        </w:tc>
      </w:tr>
      <w:tr w:rsidR="00E9314A" w:rsidRPr="004B0EC7" w14:paraId="4DAD8BA6" w14:textId="77777777" w:rsidTr="00672D2A">
        <w:tc>
          <w:tcPr>
            <w:tcW w:w="993" w:type="dxa"/>
          </w:tcPr>
          <w:p w14:paraId="2C74563C" w14:textId="77777777" w:rsidR="000B0B09" w:rsidRPr="004B0EC7" w:rsidRDefault="00787733"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0010.</w:t>
            </w:r>
          </w:p>
        </w:tc>
        <w:tc>
          <w:tcPr>
            <w:tcW w:w="7903" w:type="dxa"/>
          </w:tcPr>
          <w:p w14:paraId="061D05D4"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KOPĒJĀS POZĪCIJAS</w:t>
            </w:r>
          </w:p>
          <w:p w14:paraId="22755B2D"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0B3799EE" w14:textId="63AC6002" w:rsidR="005C14B0" w:rsidRPr="004B0EC7" w:rsidRDefault="000B0B09" w:rsidP="0016282F">
            <w:pPr>
              <w:autoSpaceDE w:val="0"/>
              <w:autoSpaceDN w:val="0"/>
              <w:adjustRightInd w:val="0"/>
              <w:spacing w:before="0"/>
              <w:rPr>
                <w:sz w:val="24"/>
                <w:rFonts w:ascii="Times New Roman" w:hAnsi="Times New Roman"/>
              </w:rPr>
            </w:pPr>
            <w:r>
              <w:rPr>
                <w:sz w:val="24"/>
                <w:rFonts w:ascii="Times New Roman" w:hAnsi="Times New Roman"/>
              </w:rPr>
              <w:t xml:space="preserve">Atbilst pozīcijas, ārvalstu valūtas un preču riska daļai, kas minēta Regulas (ES) Nr. 575/2013 363. panta 1. punktā un saistīta ar minētās regulas 367. panta 2. punktā precizētajiem riska faktoriem.</w:t>
            </w:r>
          </w:p>
          <w:p w14:paraId="6F18E4FF" w14:textId="77777777" w:rsidR="005C14B0" w:rsidRPr="004B0EC7" w:rsidRDefault="000B0B09">
            <w:pPr>
              <w:autoSpaceDE w:val="0"/>
              <w:autoSpaceDN w:val="0"/>
              <w:adjustRightInd w:val="0"/>
              <w:spacing w:before="0" w:after="0"/>
              <w:rPr>
                <w:sz w:val="24"/>
                <w:rFonts w:ascii="Times New Roman" w:hAnsi="Times New Roman"/>
              </w:rPr>
            </w:pPr>
            <w:r>
              <w:rPr>
                <w:sz w:val="24"/>
                <w:rFonts w:ascii="Times New Roman" w:hAnsi="Times New Roman"/>
              </w:rPr>
              <w:t xml:space="preserve">Attiecībā uz 0030.–0060. sleju (</w:t>
            </w:r>
            <w:r>
              <w:rPr>
                <w:sz w:val="24"/>
                <w:i/>
                <w:iCs/>
                <w:rFonts w:ascii="Times New Roman" w:hAnsi="Times New Roman"/>
              </w:rPr>
              <w:t xml:space="preserve">VaR</w:t>
            </w:r>
            <w:r>
              <w:rPr>
                <w:sz w:val="24"/>
                <w:rFonts w:ascii="Times New Roman" w:hAnsi="Times New Roman"/>
              </w:rPr>
              <w:t xml:space="preserve"> un </w:t>
            </w:r>
            <w:r>
              <w:rPr>
                <w:sz w:val="24"/>
                <w:i/>
                <w:iCs/>
                <w:rFonts w:ascii="Times New Roman" w:hAnsi="Times New Roman"/>
              </w:rPr>
              <w:t xml:space="preserve">Stress-VAR</w:t>
            </w:r>
            <w:r>
              <w:rPr>
                <w:sz w:val="24"/>
                <w:rFonts w:ascii="Times New Roman" w:hAnsi="Times New Roman"/>
              </w:rPr>
              <w:t xml:space="preserve">) rādītāji kopsummas rindā nav vienādi ar rādītāju sadalījumu attiecīgajiem riska komponentiem </w:t>
            </w:r>
            <w:r>
              <w:rPr>
                <w:sz w:val="24"/>
                <w:i/>
                <w:iCs/>
                <w:rFonts w:ascii="Times New Roman" w:hAnsi="Times New Roman"/>
              </w:rPr>
              <w:t xml:space="preserve">VaR</w:t>
            </w:r>
            <w:r>
              <w:rPr>
                <w:sz w:val="24"/>
                <w:rFonts w:ascii="Times New Roman" w:hAnsi="Times New Roman"/>
              </w:rPr>
              <w:t xml:space="preserve"> / </w:t>
            </w:r>
            <w:r>
              <w:rPr>
                <w:sz w:val="24"/>
                <w:i/>
                <w:iCs/>
                <w:rFonts w:ascii="Times New Roman" w:hAnsi="Times New Roman"/>
              </w:rPr>
              <w:t xml:space="preserve">Stress-VaR</w:t>
            </w:r>
            <w:r>
              <w:rPr>
                <w:sz w:val="24"/>
                <w:rFonts w:ascii="Times New Roman" w:hAnsi="Times New Roman"/>
              </w:rPr>
              <w:t xml:space="preserve">.</w:t>
            </w:r>
          </w:p>
          <w:p w14:paraId="29160AEA" w14:textId="77777777" w:rsidR="000B0B09" w:rsidRPr="004B0EC7" w:rsidRDefault="000B0B09">
            <w:pPr>
              <w:autoSpaceDE w:val="0"/>
              <w:autoSpaceDN w:val="0"/>
              <w:adjustRightInd w:val="0"/>
              <w:spacing w:before="0" w:after="0"/>
              <w:rPr>
                <w:rFonts w:ascii="Times New Roman" w:hAnsi="Times New Roman"/>
                <w:sz w:val="24"/>
                <w:lang w:eastAsia="fr-FR"/>
              </w:rPr>
            </w:pPr>
          </w:p>
        </w:tc>
      </w:tr>
      <w:tr w:rsidR="00E9314A" w:rsidRPr="004B0EC7" w14:paraId="544224F4" w14:textId="77777777" w:rsidTr="00672D2A">
        <w:tc>
          <w:tcPr>
            <w:tcW w:w="993" w:type="dxa"/>
          </w:tcPr>
          <w:p w14:paraId="15D33493" w14:textId="77777777" w:rsidR="000B0B09" w:rsidRPr="004B0EC7" w:rsidRDefault="00787733"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0020.</w:t>
            </w:r>
          </w:p>
        </w:tc>
        <w:tc>
          <w:tcPr>
            <w:tcW w:w="7903" w:type="dxa"/>
          </w:tcPr>
          <w:p w14:paraId="6294BA00"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TIRGOTI PARĀDA INSTRUMENTI</w:t>
            </w:r>
          </w:p>
          <w:p w14:paraId="7EB08097" w14:textId="464B7176" w:rsidR="000B0B09" w:rsidRPr="004B0EC7" w:rsidRDefault="000B0B09" w:rsidP="00587E96">
            <w:pPr>
              <w:autoSpaceDE w:val="0"/>
              <w:autoSpaceDN w:val="0"/>
              <w:adjustRightInd w:val="0"/>
              <w:rPr>
                <w:sz w:val="24"/>
                <w:rFonts w:ascii="Times New Roman" w:hAnsi="Times New Roman"/>
              </w:rPr>
            </w:pPr>
            <w:r>
              <w:rPr>
                <w:sz w:val="24"/>
                <w:rFonts w:ascii="Times New Roman" w:hAnsi="Times New Roman"/>
              </w:rPr>
              <w:t xml:space="preserve">Atbilst pozīcijas riska daļai, kas minēta Regulas (ES) Nr. 575/2013 363. panta 1. punktā un kas saistīta ar minētās regulas 367. panta 2. punkta a) apakšpunktā precizētajiem procentu likmju riska faktoriem.</w:t>
            </w:r>
          </w:p>
        </w:tc>
      </w:tr>
      <w:tr w:rsidR="00E9314A" w:rsidRPr="004B0EC7" w14:paraId="72F66455" w14:textId="77777777" w:rsidTr="00672D2A">
        <w:tc>
          <w:tcPr>
            <w:tcW w:w="993" w:type="dxa"/>
          </w:tcPr>
          <w:p w14:paraId="0890877A" w14:textId="77777777" w:rsidR="000B0B09" w:rsidRPr="004B0EC7" w:rsidRDefault="00787733"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0030.</w:t>
            </w:r>
          </w:p>
        </w:tc>
        <w:tc>
          <w:tcPr>
            <w:tcW w:w="7903" w:type="dxa"/>
          </w:tcPr>
          <w:p w14:paraId="2BA9F6D7"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TPI – VISPĀRĒJAIS RISKS</w:t>
            </w:r>
          </w:p>
          <w:p w14:paraId="326F4D54" w14:textId="3D6EBE1B" w:rsidR="000B0B09" w:rsidRPr="004B0EC7" w:rsidRDefault="000B0B09" w:rsidP="0016282F">
            <w:pPr>
              <w:autoSpaceDE w:val="0"/>
              <w:autoSpaceDN w:val="0"/>
              <w:adjustRightInd w:val="0"/>
              <w:rPr>
                <w:sz w:val="24"/>
                <w:rFonts w:ascii="Times New Roman" w:hAnsi="Times New Roman"/>
              </w:rPr>
            </w:pPr>
            <w:r>
              <w:rPr>
                <w:sz w:val="24"/>
                <w:rFonts w:ascii="Times New Roman" w:hAnsi="Times New Roman"/>
              </w:rPr>
              <w:t xml:space="preserve">Vispārējā riska komponents, kā minēts Regulas (ES) Nr. 575/2013 362. pantā.</w:t>
            </w:r>
            <w:r>
              <w:rPr>
                <w:sz w:val="24"/>
                <w:rFonts w:ascii="Times New Roman" w:hAnsi="Times New Roman"/>
              </w:rPr>
              <w:t xml:space="preserve"> </w:t>
            </w:r>
          </w:p>
        </w:tc>
      </w:tr>
      <w:tr w:rsidR="00E9314A" w:rsidRPr="004B0EC7" w14:paraId="7683899C" w14:textId="77777777" w:rsidTr="00672D2A">
        <w:tc>
          <w:tcPr>
            <w:tcW w:w="993" w:type="dxa"/>
          </w:tcPr>
          <w:p w14:paraId="71740265" w14:textId="77777777" w:rsidR="000B0B09" w:rsidRPr="004B0EC7" w:rsidRDefault="00787733"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0040.</w:t>
            </w:r>
          </w:p>
        </w:tc>
        <w:tc>
          <w:tcPr>
            <w:tcW w:w="7903" w:type="dxa"/>
          </w:tcPr>
          <w:p w14:paraId="0A8CBDBA"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TPI – SPECIFISKAIS RISKS</w:t>
            </w:r>
          </w:p>
          <w:p w14:paraId="545744BD"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32F4DB08" w14:textId="5C7FE474" w:rsidR="000B0B09" w:rsidRPr="004B0EC7" w:rsidRDefault="000B0B09" w:rsidP="0016282F">
            <w:pPr>
              <w:autoSpaceDE w:val="0"/>
              <w:autoSpaceDN w:val="0"/>
              <w:adjustRightInd w:val="0"/>
              <w:rPr>
                <w:b/>
                <w:bCs/>
                <w:sz w:val="24"/>
                <w:u w:val="single"/>
                <w:rFonts w:ascii="Times New Roman" w:hAnsi="Times New Roman"/>
              </w:rPr>
            </w:pPr>
            <w:r>
              <w:rPr>
                <w:sz w:val="24"/>
                <w:rFonts w:ascii="Times New Roman" w:hAnsi="Times New Roman"/>
              </w:rPr>
              <w:t xml:space="preserve">Specifiskā riska daļa, kā minēts Regulas (ES) Nr. 575/2013 362. pantā.</w:t>
            </w:r>
            <w:r>
              <w:rPr>
                <w:sz w:val="24"/>
                <w:rFonts w:ascii="Times New Roman" w:hAnsi="Times New Roman"/>
              </w:rPr>
              <w:t xml:space="preserve"> </w:t>
            </w:r>
          </w:p>
        </w:tc>
      </w:tr>
      <w:tr w:rsidR="00E9314A" w:rsidRPr="004B0EC7" w14:paraId="71D5C884" w14:textId="77777777" w:rsidTr="00672D2A">
        <w:tc>
          <w:tcPr>
            <w:tcW w:w="993" w:type="dxa"/>
          </w:tcPr>
          <w:p w14:paraId="2F431F5B" w14:textId="77777777" w:rsidR="000B0B09" w:rsidRPr="004B0EC7" w:rsidRDefault="00787733"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0050.</w:t>
            </w:r>
          </w:p>
        </w:tc>
        <w:tc>
          <w:tcPr>
            <w:tcW w:w="7903" w:type="dxa"/>
          </w:tcPr>
          <w:p w14:paraId="3D16BF4C"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KAPITĀLA VĒRTSPAPĪRI</w:t>
            </w:r>
          </w:p>
          <w:p w14:paraId="2CB5AD43"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50C4B755" w14:textId="16496F3A" w:rsidR="000B0B09" w:rsidRPr="004B0EC7" w:rsidRDefault="000B0B09"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Atbilst pozīcijas riska daļai, kas minēta Regulas (ES) Nr. 575/2013 363. panta 1. punktā un kas saistīta ar kapitāla vērtspapīru riska faktoriem, kā precizēts minētās regulas 367. panta 2. punkta c) apakšpunktā.</w:t>
            </w:r>
            <w:r>
              <w:rPr>
                <w:sz w:val="24"/>
                <w:rFonts w:ascii="Times New Roman" w:hAnsi="Times New Roman"/>
              </w:rPr>
              <w:t xml:space="preserve"> </w:t>
            </w:r>
          </w:p>
          <w:p w14:paraId="25BA2979"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E9314A" w:rsidRPr="004B0EC7" w14:paraId="35DF2979" w14:textId="77777777" w:rsidTr="00672D2A">
        <w:tc>
          <w:tcPr>
            <w:tcW w:w="993" w:type="dxa"/>
          </w:tcPr>
          <w:p w14:paraId="317A6DAF" w14:textId="77777777" w:rsidR="000B0B09" w:rsidRPr="004B0EC7" w:rsidRDefault="00787733"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0060.</w:t>
            </w:r>
          </w:p>
        </w:tc>
        <w:tc>
          <w:tcPr>
            <w:tcW w:w="7903" w:type="dxa"/>
          </w:tcPr>
          <w:p w14:paraId="40CEA49F"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KAPITĀLA VĒRTSPAPĪRI – VISPĀRĒJAIS RISKS</w:t>
            </w:r>
          </w:p>
          <w:p w14:paraId="528E3DA1" w14:textId="2D4BA326" w:rsidR="000B0B09" w:rsidRPr="004B0EC7" w:rsidRDefault="000B0B09" w:rsidP="00BE0363">
            <w:pPr>
              <w:autoSpaceDE w:val="0"/>
              <w:autoSpaceDN w:val="0"/>
              <w:adjustRightInd w:val="0"/>
              <w:rPr>
                <w:b/>
                <w:bCs/>
                <w:sz w:val="24"/>
                <w:u w:val="single"/>
                <w:rFonts w:ascii="Times New Roman" w:hAnsi="Times New Roman"/>
              </w:rPr>
            </w:pPr>
            <w:r>
              <w:rPr>
                <w:sz w:val="24"/>
                <w:rFonts w:ascii="Times New Roman" w:hAnsi="Times New Roman"/>
              </w:rPr>
              <w:t xml:space="preserve">Vispārējā riska komponents, kā minēts Regulas (ES) Nr. 575/2013 362. pantā.</w:t>
            </w:r>
          </w:p>
        </w:tc>
      </w:tr>
      <w:tr w:rsidR="00E9314A" w:rsidRPr="004B0EC7" w14:paraId="76BBEE88" w14:textId="77777777" w:rsidTr="00672D2A">
        <w:tc>
          <w:tcPr>
            <w:tcW w:w="993" w:type="dxa"/>
          </w:tcPr>
          <w:p w14:paraId="4D46D495" w14:textId="77777777" w:rsidR="000B0B09" w:rsidRPr="004B0EC7" w:rsidRDefault="00787733"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0070.</w:t>
            </w:r>
          </w:p>
        </w:tc>
        <w:tc>
          <w:tcPr>
            <w:tcW w:w="7903" w:type="dxa"/>
          </w:tcPr>
          <w:p w14:paraId="315638DD"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KAPITĀLA VĒRTSPAPĪRI – SPECIFISKAIS RISKS</w:t>
            </w:r>
          </w:p>
          <w:p w14:paraId="53D03CDE" w14:textId="49BEAF03" w:rsidR="000B0B09" w:rsidRPr="004B0EC7" w:rsidRDefault="000B0B09" w:rsidP="0016282F">
            <w:pPr>
              <w:autoSpaceDE w:val="0"/>
              <w:autoSpaceDN w:val="0"/>
              <w:adjustRightInd w:val="0"/>
              <w:rPr>
                <w:b/>
                <w:bCs/>
                <w:sz w:val="24"/>
                <w:u w:val="single"/>
                <w:rFonts w:ascii="Times New Roman" w:hAnsi="Times New Roman"/>
              </w:rPr>
            </w:pPr>
            <w:r>
              <w:rPr>
                <w:sz w:val="24"/>
                <w:rFonts w:ascii="Times New Roman" w:hAnsi="Times New Roman"/>
              </w:rPr>
              <w:t xml:space="preserve">Specifiskā riska daļa, kā minēts Regulas (ES) Nr. 575/2013 362. pantā.</w:t>
            </w:r>
            <w:r>
              <w:rPr>
                <w:sz w:val="24"/>
                <w:rFonts w:ascii="Times New Roman" w:hAnsi="Times New Roman"/>
              </w:rPr>
              <w:t xml:space="preserve"> </w:t>
            </w:r>
          </w:p>
        </w:tc>
      </w:tr>
      <w:tr w:rsidR="00E9314A" w:rsidRPr="004B0EC7" w14:paraId="572477D3" w14:textId="77777777" w:rsidTr="00672D2A">
        <w:tc>
          <w:tcPr>
            <w:tcW w:w="993" w:type="dxa"/>
          </w:tcPr>
          <w:p w14:paraId="22BAC81A" w14:textId="77777777" w:rsidR="000B0B09" w:rsidRPr="004B0EC7" w:rsidRDefault="00787733"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0080.</w:t>
            </w:r>
          </w:p>
        </w:tc>
        <w:tc>
          <w:tcPr>
            <w:tcW w:w="7903" w:type="dxa"/>
          </w:tcPr>
          <w:p w14:paraId="729B481D"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ĀRVALSTU VALŪTAS RISKS</w:t>
            </w:r>
          </w:p>
          <w:p w14:paraId="4A2A62FE" w14:textId="098C8392" w:rsidR="000B0B09" w:rsidRPr="004B0EC7" w:rsidRDefault="000B0B09" w:rsidP="00587E96">
            <w:pPr>
              <w:autoSpaceDE w:val="0"/>
              <w:autoSpaceDN w:val="0"/>
              <w:adjustRightInd w:val="0"/>
              <w:rPr>
                <w:b/>
                <w:bCs/>
                <w:sz w:val="24"/>
                <w:u w:val="single"/>
                <w:rFonts w:ascii="Times New Roman" w:hAnsi="Times New Roman"/>
              </w:rPr>
            </w:pPr>
            <w:r>
              <w:rPr>
                <w:sz w:val="24"/>
                <w:rFonts w:ascii="Times New Roman" w:hAnsi="Times New Roman"/>
              </w:rPr>
              <w:t xml:space="preserve">Regulas (ES) Nr. 575/2013 363. panta 1. punkts un 367. panta 2. punkta b) apakšpunkts.</w:t>
            </w:r>
          </w:p>
        </w:tc>
      </w:tr>
      <w:tr w:rsidR="00E9314A" w:rsidRPr="004B0EC7" w14:paraId="0161DCDD" w14:textId="77777777" w:rsidTr="00672D2A">
        <w:tc>
          <w:tcPr>
            <w:tcW w:w="993" w:type="dxa"/>
          </w:tcPr>
          <w:p w14:paraId="2D15B36B" w14:textId="77777777" w:rsidR="000B0B09" w:rsidRPr="004B0EC7" w:rsidRDefault="00787733"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0090.</w:t>
            </w:r>
          </w:p>
        </w:tc>
        <w:tc>
          <w:tcPr>
            <w:tcW w:w="7903" w:type="dxa"/>
          </w:tcPr>
          <w:p w14:paraId="3490DA93"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PREČU RISKS</w:t>
            </w:r>
          </w:p>
          <w:p w14:paraId="341E16EA" w14:textId="56B929B0" w:rsidR="000B0B09" w:rsidRPr="004B0EC7" w:rsidRDefault="000B0B09" w:rsidP="00BE0363">
            <w:pPr>
              <w:autoSpaceDE w:val="0"/>
              <w:autoSpaceDN w:val="0"/>
              <w:adjustRightInd w:val="0"/>
              <w:rPr>
                <w:b/>
                <w:bCs/>
                <w:sz w:val="24"/>
                <w:u w:val="single"/>
                <w:rFonts w:ascii="Times New Roman" w:hAnsi="Times New Roman"/>
              </w:rPr>
            </w:pPr>
            <w:r>
              <w:rPr>
                <w:sz w:val="24"/>
                <w:rFonts w:ascii="Times New Roman" w:hAnsi="Times New Roman"/>
              </w:rPr>
              <w:t xml:space="preserve">Regulas (ES) Nr. 575/2013 363. panta 1. punkts un 367. panta 2. punkta d) apakšpunkts.</w:t>
            </w:r>
            <w:r>
              <w:rPr>
                <w:sz w:val="24"/>
                <w:rFonts w:ascii="Times New Roman" w:hAnsi="Times New Roman"/>
              </w:rPr>
              <w:t xml:space="preserve"> </w:t>
            </w:r>
          </w:p>
        </w:tc>
      </w:tr>
      <w:tr w:rsidR="00E9314A" w:rsidRPr="004B0EC7" w14:paraId="5676DEE7" w14:textId="77777777" w:rsidTr="00672D2A">
        <w:tc>
          <w:tcPr>
            <w:tcW w:w="993" w:type="dxa"/>
          </w:tcPr>
          <w:p w14:paraId="2262B333" w14:textId="77777777" w:rsidR="000B0B09" w:rsidRPr="004B0EC7" w:rsidRDefault="00787733"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0100.</w:t>
            </w:r>
          </w:p>
        </w:tc>
        <w:tc>
          <w:tcPr>
            <w:tcW w:w="7903" w:type="dxa"/>
          </w:tcPr>
          <w:p w14:paraId="3F8165C0"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KOPĒJĀ VĒRTĪBA ATTIECĪBĀ UZ VISPĀRĒJO RISKU</w:t>
            </w:r>
          </w:p>
          <w:p w14:paraId="62293AE5" w14:textId="77777777" w:rsidR="005C14B0" w:rsidRPr="004B0EC7" w:rsidRDefault="005C14B0" w:rsidP="000B0B09">
            <w:pPr>
              <w:autoSpaceDE w:val="0"/>
              <w:autoSpaceDN w:val="0"/>
              <w:adjustRightInd w:val="0"/>
              <w:spacing w:before="0" w:after="0"/>
              <w:rPr>
                <w:rFonts w:ascii="Times New Roman" w:hAnsi="Times New Roman"/>
                <w:b/>
                <w:bCs/>
                <w:sz w:val="24"/>
                <w:u w:val="single"/>
                <w:lang w:eastAsia="nl-BE"/>
              </w:rPr>
            </w:pPr>
          </w:p>
          <w:p w14:paraId="62C557EE" w14:textId="5C48B345" w:rsidR="000B0B09" w:rsidRPr="004B0EC7" w:rsidRDefault="000B0B09">
            <w:pPr>
              <w:autoSpaceDE w:val="0"/>
              <w:autoSpaceDN w:val="0"/>
              <w:adjustRightInd w:val="0"/>
              <w:spacing w:before="0" w:after="0"/>
              <w:rPr>
                <w:b/>
                <w:bCs/>
                <w:sz w:val="24"/>
                <w:u w:val="single"/>
                <w:rFonts w:ascii="Times New Roman" w:hAnsi="Times New Roman"/>
              </w:rPr>
            </w:pPr>
            <w:r>
              <w:rPr>
                <w:rStyle w:val="InstructionsTabelleText"/>
                <w:sz w:val="24"/>
                <w:rFonts w:ascii="Times New Roman" w:hAnsi="Times New Roman"/>
              </w:rPr>
              <w:t xml:space="preserve">Tirgus risks, ko rada tirgotu parāda instrumentu, kapitāla vērtspapīru, ārvalstu valūtas un preču vispārējās tirgus tendences.</w:t>
            </w:r>
            <w:r>
              <w:rPr>
                <w:rStyle w:val="InstructionsTabelleText"/>
                <w:sz w:val="24"/>
                <w:rFonts w:ascii="Times New Roman" w:hAnsi="Times New Roman"/>
              </w:rPr>
              <w:t xml:space="preserve"> </w:t>
            </w:r>
            <w:r>
              <w:rPr>
                <w:rStyle w:val="InstructionsTabelleText"/>
                <w:sz w:val="24"/>
                <w:rFonts w:ascii="Times New Roman" w:hAnsi="Times New Roman"/>
              </w:rPr>
              <w:t xml:space="preserve">Visu riska faktoru vispārējā riska VaR (attiecīgā gadījumā ņemot vērā korelācijas ietekmi).</w:t>
            </w:r>
            <w:r>
              <w:rPr>
                <w:rStyle w:val="InstructionsTabelleText"/>
                <w:sz w:val="24"/>
                <w:rFonts w:ascii="Times New Roman" w:hAnsi="Times New Roman"/>
              </w:rPr>
              <w:t xml:space="preserve"> </w:t>
            </w:r>
          </w:p>
          <w:p w14:paraId="47CB1F26" w14:textId="77777777" w:rsidR="005C14B0" w:rsidRPr="004B0EC7" w:rsidRDefault="005C14B0">
            <w:pPr>
              <w:autoSpaceDE w:val="0"/>
              <w:autoSpaceDN w:val="0"/>
              <w:adjustRightInd w:val="0"/>
              <w:spacing w:before="0" w:after="0"/>
              <w:rPr>
                <w:rFonts w:ascii="Times New Roman" w:hAnsi="Times New Roman"/>
                <w:b/>
                <w:bCs/>
                <w:sz w:val="24"/>
                <w:u w:val="single"/>
                <w:lang w:eastAsia="nl-BE"/>
              </w:rPr>
            </w:pPr>
          </w:p>
        </w:tc>
      </w:tr>
      <w:tr w:rsidR="00E9314A" w:rsidRPr="002A677E" w14:paraId="41EDF57A" w14:textId="77777777" w:rsidTr="00672D2A">
        <w:tc>
          <w:tcPr>
            <w:tcW w:w="993" w:type="dxa"/>
          </w:tcPr>
          <w:p w14:paraId="2952258D" w14:textId="77777777" w:rsidR="000B0B09" w:rsidRPr="004B0EC7" w:rsidRDefault="00787733" w:rsidP="000911FE">
            <w:pPr>
              <w:autoSpaceDE w:val="0"/>
              <w:autoSpaceDN w:val="0"/>
              <w:adjustRightInd w:val="0"/>
              <w:spacing w:before="0" w:after="0"/>
              <w:rPr>
                <w:sz w:val="24"/>
                <w:rFonts w:ascii="Times New Roman" w:hAnsi="Times New Roman"/>
              </w:rPr>
            </w:pPr>
            <w:r>
              <w:rPr>
                <w:sz w:val="24"/>
                <w:rFonts w:ascii="Times New Roman" w:hAnsi="Times New Roman"/>
              </w:rPr>
              <w:t xml:space="preserve">0110.</w:t>
            </w:r>
          </w:p>
        </w:tc>
        <w:tc>
          <w:tcPr>
            <w:tcW w:w="7903" w:type="dxa"/>
          </w:tcPr>
          <w:p w14:paraId="4F775FB3"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KOPĒJĀ VĒRTĪBA ATTIECĪBĀ UZ SPECIFISKO RISKU</w:t>
            </w:r>
          </w:p>
          <w:p w14:paraId="319F28D3" w14:textId="77777777" w:rsidR="000B0B09" w:rsidRPr="002A677E" w:rsidRDefault="000B0B09" w:rsidP="0016282F">
            <w:pPr>
              <w:autoSpaceDE w:val="0"/>
              <w:autoSpaceDN w:val="0"/>
              <w:adjustRightInd w:val="0"/>
              <w:rPr>
                <w:b/>
                <w:bCs/>
                <w:sz w:val="24"/>
                <w:u w:val="single"/>
                <w:rFonts w:ascii="Times New Roman" w:hAnsi="Times New Roman"/>
              </w:rPr>
            </w:pPr>
            <w:r>
              <w:rPr>
                <w:rStyle w:val="InstructionsTabelleText"/>
                <w:sz w:val="24"/>
                <w:rFonts w:ascii="Times New Roman" w:hAnsi="Times New Roman"/>
              </w:rPr>
              <w:t xml:space="preserve">Tirgotu parāda instrumentu un kapitāla vērtspapīru specifiskā riska komponents.</w:t>
            </w:r>
            <w:r>
              <w:rPr>
                <w:rStyle w:val="InstructionsTabelleText"/>
                <w:sz w:val="24"/>
                <w:rFonts w:ascii="Times New Roman" w:hAnsi="Times New Roman"/>
              </w:rPr>
              <w:t xml:space="preserve"> </w:t>
            </w:r>
            <w:r>
              <w:rPr>
                <w:rStyle w:val="InstructionsTabelleText"/>
                <w:sz w:val="24"/>
                <w:rFonts w:ascii="Times New Roman" w:hAnsi="Times New Roman"/>
              </w:rPr>
              <w:t xml:space="preserve">Tirdzniecības portfeļa kapitāla vērtspapīru un tirgotu parāda instrumentu specifiskā riska VaR (attiecīgā gadījumā ņemot vērā korelācijas ietekmi).</w:t>
            </w:r>
          </w:p>
        </w:tc>
      </w:tr>
    </w:tbl>
    <w:p w14:paraId="23397501" w14:textId="77777777" w:rsidR="00724589" w:rsidRPr="002A677E" w:rsidRDefault="00724589">
      <w:pPr>
        <w:spacing w:before="0" w:after="0"/>
        <w:jc w:val="left"/>
        <w:rPr>
          <w:rStyle w:val="InstructionsTabelleText"/>
          <w:rFonts w:ascii="Times New Roman" w:hAnsi="Times New Roman"/>
          <w:sz w:val="24"/>
        </w:rPr>
      </w:pPr>
    </w:p>
    <w:sectPr w:rsidR="00724589" w:rsidRPr="002A677E" w:rsidSect="00B51F42">
      <w:headerReference w:type="even" r:id="rId11"/>
      <w:headerReference w:type="default" r:id="rId12"/>
      <w:footerReference w:type="even" r:id="rId13"/>
      <w:footerReference w:type="default" r:id="rId14"/>
      <w:headerReference w:type="first" r:id="rId15"/>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0B86EA" w14:textId="77777777" w:rsidR="00F72086" w:rsidRDefault="00F72086" w:rsidP="00D946DB">
      <w:pPr>
        <w:spacing w:before="0" w:after="0"/>
      </w:pPr>
      <w:r>
        <w:separator/>
      </w:r>
    </w:p>
  </w:endnote>
  <w:endnote w:type="continuationSeparator" w:id="0">
    <w:p w14:paraId="7E78B2E2" w14:textId="77777777" w:rsidR="00F72086" w:rsidRDefault="00F72086" w:rsidP="00D946DB">
      <w:pPr>
        <w:spacing w:before="0" w:after="0"/>
      </w:pPr>
      <w:r>
        <w:continuationSeparator/>
      </w:r>
    </w:p>
  </w:endnote>
  <w:endnote w:type="continuationNotice" w:id="1">
    <w:p w14:paraId="23302D77" w14:textId="77777777" w:rsidR="00F72086" w:rsidRDefault="00F7208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77E4A5" w14:textId="77777777" w:rsidR="00C3070C" w:rsidRDefault="00C3070C">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68B5799" w14:textId="77777777" w:rsidR="00C3070C" w:rsidRDefault="00C3070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B65885" w14:textId="71A1082C" w:rsidR="00C3070C" w:rsidRPr="00ED1956" w:rsidRDefault="00C3070C">
    <w:pPr>
      <w:pStyle w:val="Footer"/>
      <w:jc w:val="right"/>
      <w:rPr>
        <w:sz w:val="20"/>
        <w:szCs w:val="20"/>
        <w:rFonts w:ascii="Times New Roman" w:hAnsi="Times New Roman"/>
      </w:rPr>
    </w:pPr>
    <w:r w:rsidRPr="00ED1956">
      <w:rPr>
        <w:sz w:val="20"/>
        <w:rFonts w:ascii="Times New Roman" w:hAnsi="Times New Roman"/>
      </w:rPr>
      <w:fldChar w:fldCharType="begin"/>
    </w:r>
    <w:r w:rsidRPr="00ED1956">
      <w:rPr>
        <w:sz w:val="20"/>
        <w:rFonts w:ascii="Times New Roman" w:hAnsi="Times New Roman"/>
      </w:rPr>
      <w:instrText xml:space="preserve"> PAGE   \* MERGEFORMAT </w:instrText>
    </w:r>
    <w:r w:rsidRPr="00ED1956">
      <w:rPr>
        <w:sz w:val="20"/>
        <w:rFonts w:ascii="Times New Roman" w:hAnsi="Times New Roman"/>
      </w:rPr>
      <w:fldChar w:fldCharType="separate"/>
    </w:r>
    <w:r w:rsidR="008F3052">
      <w:rPr>
        <w:sz w:val="20"/>
        <w:rFonts w:ascii="Times New Roman" w:hAnsi="Times New Roman"/>
      </w:rPr>
      <w:t>42</w:t>
    </w:r>
    <w:r w:rsidRPr="00ED1956">
      <w:rPr>
        <w:sz w:val="20"/>
        <w:rFonts w:ascii="Times New Roman" w:hAnsi="Times New Roman"/>
      </w:rPr>
      <w:fldChar w:fldCharType="end"/>
    </w:r>
  </w:p>
  <w:p w14:paraId="416ED6B6" w14:textId="77777777" w:rsidR="00C3070C" w:rsidRPr="00A772B4" w:rsidRDefault="00C3070C"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600540" w14:textId="77777777" w:rsidR="00F72086" w:rsidRDefault="00F72086" w:rsidP="00D946DB">
      <w:pPr>
        <w:spacing w:before="0" w:after="0"/>
      </w:pPr>
      <w:r>
        <w:separator/>
      </w:r>
    </w:p>
  </w:footnote>
  <w:footnote w:type="continuationSeparator" w:id="0">
    <w:p w14:paraId="6C737719" w14:textId="77777777" w:rsidR="00F72086" w:rsidRDefault="00F72086" w:rsidP="00D946DB">
      <w:pPr>
        <w:spacing w:before="0" w:after="0"/>
      </w:pPr>
      <w:r>
        <w:continuationSeparator/>
      </w:r>
    </w:p>
  </w:footnote>
  <w:footnote w:type="continuationNotice" w:id="1">
    <w:p w14:paraId="190DCB3C" w14:textId="77777777" w:rsidR="00F72086" w:rsidRDefault="00F72086">
      <w:pPr>
        <w:spacing w:before="0" w:after="0"/>
      </w:pPr>
    </w:p>
  </w:footnote>
  <w:footnote w:id="2">
    <w:p w14:paraId="3507A652" w14:textId="78897E61" w:rsidR="00C3070C" w:rsidRPr="00B828CC" w:rsidRDefault="00C3070C">
      <w:pPr>
        <w:pStyle w:val="FootnoteText"/>
      </w:pPr>
      <w:r>
        <w:rPr>
          <w:rStyle w:val="FootnoteReference"/>
        </w:rPr>
        <w:footnoteRef/>
      </w:r>
      <w:r>
        <w:t xml:space="preserve"> </w:t>
      </w:r>
      <w:r>
        <w:rPr>
          <w:sz w:val="20"/>
          <w:rFonts w:ascii="Times New Roman" w:hAnsi="Times New Roman"/>
        </w:rPr>
        <w:t xml:space="preserve">Komisijas Deleģētā regula (ES) Nr. 525/2014 (2014. gada 12. marts), ar ko papildina Eiropas Parlamenta un Padomes Regulu (ES) Nr. 575/2013 attiecībā uz regulatīviem tehniskajiem standartiem par tirgus definīciju (OV L 148, 20.5.2014., 15. lpp.).</w:t>
      </w:r>
    </w:p>
  </w:footnote>
  <w:footnote w:id="3">
    <w:p w14:paraId="018474C7" w14:textId="77777777" w:rsidR="00C3070C" w:rsidRPr="00A11C6E" w:rsidRDefault="00C3070C">
      <w:pPr>
        <w:pStyle w:val="FootnoteText"/>
      </w:pPr>
      <w:r>
        <w:rPr>
          <w:rStyle w:val="FootnoteReference"/>
        </w:rPr>
        <w:footnoteRef/>
      </w:r>
      <w:r>
        <w:t xml:space="preserve"> Komisijas Īstenošanas regula (ES) Nr. 945/2014 (2014. gada 4. septembris), ar ko nosaka īstenošanas tehniskos standartus attiecībā uz attiecīgajiem pienācīgi diversificētiem indeksiem saskaņā ar Eiropas Parlamenta un Padomes Regulu (ES) Nr. 575/2013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3A98C1" w14:textId="7C971337" w:rsidR="00C3070C" w:rsidRDefault="00C3070C">
    <w:pPr>
      <w:pStyle w:val="Header"/>
    </w:pPr>
    <w:r>
      <mc:AlternateContent>
        <mc:Choice Requires="wps">
          <w:drawing>
            <wp:anchor distT="0" distB="0" distL="0" distR="0" simplePos="0" relativeHeight="251658242"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EBI oficiālai lietošanai"/>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3B6094" w:rsidRDefault="00C3070C">
                          <w:pPr>
                            <w:rPr>
                              <w:color w:val="000000"/>
                              <w:sz w:val="24"/>
                              <w:rFonts w:ascii="Calibri" w:eastAsia="Calibri" w:hAnsi="Calibri" w:cs="Calibri"/>
                            </w:rPr>
                          </w:pPr>
                          <w:r>
                            <w:rPr>
                              <w:color w:val="000000"/>
                              <w:sz w:val="24"/>
                              <w:rFonts w:ascii="Calibri" w:hAnsi="Calibri"/>
                            </w:rPr>
                            <w:t xml:space="preserve">EBI oficiālai lietošanai</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6" type="#_x0000_t202" alt="Title:  - Description: EBI oficiālai lietošanai" style="position:absolute;left:0;text-align:left;margin-left:0;margin-top:.05pt;width:34.95pt;height:34.95pt;z-index:25165824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5E3DFA35" w14:textId="0AB4BE24" w:rsidR="00C3070C" w:rsidRPr="003B6094" w:rsidRDefault="00C3070C">
                    <w:pPr>
                      <w:rPr>
                        <w:color w:val="000000"/>
                        <w:sz w:val="24"/>
                        <w:rFonts w:ascii="Calibri" w:eastAsia="Calibri" w:hAnsi="Calibri" w:cs="Calibri"/>
                      </w:rPr>
                    </w:pPr>
                    <w:r>
                      <w:rPr>
                        <w:color w:val="000000"/>
                        <w:sz w:val="24"/>
                        <w:rFonts w:ascii="Calibri" w:hAnsi="Calibri"/>
                      </w:rPr>
                      <w:t xml:space="preserve">EBI oficiālai lietošanai</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8DBBC0" w14:textId="5C594065" w:rsidR="00C3070C" w:rsidRDefault="00C3070C">
    <w:pPr>
      <w:pStyle w:val="Header"/>
    </w:pPr>
    <w:r>
      <mc:AlternateContent>
        <mc:Choice Requires="wps">
          <w:drawing>
            <wp:anchor distT="0" distB="0" distL="0" distR="0" simplePos="0" relativeHeight="251658243" behindDoc="0" locked="0" layoutInCell="1" allowOverlap="1" wp14:anchorId="67084BAA" wp14:editId="07BD71DD">
              <wp:simplePos x="635" y="635"/>
              <wp:positionH relativeFrom="leftMargin">
                <wp:align>left</wp:align>
              </wp:positionH>
              <wp:positionV relativeFrom="paragraph">
                <wp:posOffset>635</wp:posOffset>
              </wp:positionV>
              <wp:extent cx="443865" cy="443865"/>
              <wp:effectExtent l="0" t="0" r="3175" b="4445"/>
              <wp:wrapSquare wrapText="bothSides"/>
              <wp:docPr id="22" name="Text Box 22" descr="EBI oficiālai lietošanai"/>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EFF338" w14:textId="5E526244" w:rsidR="00C3070C" w:rsidRPr="003B6094" w:rsidRDefault="00C3070C">
                          <w:pPr>
                            <w:rPr>
                              <w:color w:val="000000"/>
                              <w:sz w:val="24"/>
                              <w:rFonts w:ascii="Calibri" w:eastAsia="Calibri" w:hAnsi="Calibri" w:cs="Calibri"/>
                            </w:rPr>
                          </w:pPr>
                          <w:r>
                            <w:rPr>
                              <w:color w:val="000000"/>
                              <w:sz w:val="24"/>
                              <w:rFonts w:ascii="Calibri" w:hAnsi="Calibri"/>
                            </w:rPr>
                            <w:t xml:space="preserve">EBI oficiālai lietošanai</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7084BAA" id="_x0000_t202" coordsize="21600,21600" o:spt="202" path="m,l,21600r21600,l21600,xe">
              <v:stroke joinstyle="miter"/>
              <v:path gradientshapeok="t" o:connecttype="rect"/>
            </v:shapetype>
            <v:shape id="Text Box 22" o:spid="_x0000_s1027" type="#_x0000_t202" alt="Title:  - Description: EBI oficiālai lietošanai" style="position:absolute;left:0;text-align:left;margin-left:0;margin-top:.05pt;width:34.95pt;height:34.95pt;z-index:251658243;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26EFF338" w14:textId="5E526244" w:rsidR="00C3070C" w:rsidRPr="003B6094" w:rsidRDefault="00C3070C">
                    <w:pPr>
                      <w:rPr>
                        <w:color w:val="000000"/>
                        <w:sz w:val="24"/>
                        <w:rFonts w:ascii="Calibri" w:eastAsia="Calibri" w:hAnsi="Calibri" w:cs="Calibri"/>
                      </w:rPr>
                    </w:pPr>
                    <w:r>
                      <w:rPr>
                        <w:color w:val="000000"/>
                        <w:sz w:val="24"/>
                        <w:rFonts w:ascii="Calibri" w:hAnsi="Calibri"/>
                      </w:rPr>
                      <w:t xml:space="preserve">EBI oficiālai lietošanai</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49755F" w14:textId="0211D059" w:rsidR="00C3070C" w:rsidRDefault="00C3070C">
    <w:pPr>
      <w:rPr>
        <w:rFonts w:ascii="Arial" w:hAnsi="Arial" w:cs="Arial"/>
      </w:rPr>
    </w:pPr>
    <w:r>
      <w:rPr>
        <w:rFonts w:ascii="Arial" w:hAnsi="Arial"/>
      </w:rPr>
      <mc:AlternateContent>
        <mc:Choice Requires="wps">
          <w:drawing>
            <wp:anchor distT="0" distB="0" distL="0" distR="0" simplePos="0" relativeHeight="251658241"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EBI oficiālai lietošanai"/>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3B6094" w:rsidRDefault="00C3070C">
                          <w:pPr>
                            <w:rPr>
                              <w:color w:val="000000"/>
                              <w:sz w:val="24"/>
                              <w:rFonts w:ascii="Calibri" w:eastAsia="Calibri" w:hAnsi="Calibri" w:cs="Calibri"/>
                            </w:rPr>
                          </w:pPr>
                          <w:r>
                            <w:rPr>
                              <w:color w:val="000000"/>
                              <w:sz w:val="24"/>
                              <w:rFonts w:ascii="Calibri" w:hAnsi="Calibri"/>
                            </w:rPr>
                            <w:t xml:space="preserve">EBI oficiālai lietošanai</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8" type="#_x0000_t202" alt="Title:  - Description: EBI oficiālai lietošanai" style="position:absolute;left:0;text-align:left;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338E9168" w14:textId="7F6D1353" w:rsidR="00C3070C" w:rsidRPr="003B6094" w:rsidRDefault="00C3070C">
                    <w:pPr>
                      <w:rPr>
                        <w:color w:val="000000"/>
                        <w:sz w:val="24"/>
                        <w:rFonts w:ascii="Calibri" w:eastAsia="Calibri" w:hAnsi="Calibri" w:cs="Calibri"/>
                      </w:rPr>
                    </w:pPr>
                    <w:r>
                      <w:rPr>
                        <w:color w:val="000000"/>
                        <w:sz w:val="24"/>
                        <w:rFonts w:ascii="Calibri" w:hAnsi="Calibri"/>
                      </w:rPr>
                      <w:t xml:space="preserve">EBI oficiālai lietošanai</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E70D5F"/>
    <w:multiLevelType w:val="multilevel"/>
    <w:tmpl w:val="FA74CB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BC737C"/>
    <w:multiLevelType w:val="hybridMultilevel"/>
    <w:tmpl w:val="52D6703E"/>
    <w:lvl w:ilvl="0" w:tplc="ABE852E6">
      <w:start w:val="1"/>
      <w:numFmt w:val="decimal"/>
      <w:lvlText w:val="3.%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18A0755"/>
    <w:multiLevelType w:val="hybridMultilevel"/>
    <w:tmpl w:val="EB1066CE"/>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7" w15:restartNumberingAfterBreak="0">
    <w:nsid w:val="120F0A32"/>
    <w:multiLevelType w:val="hybridMultilevel"/>
    <w:tmpl w:val="B018387A"/>
    <w:lvl w:ilvl="0" w:tplc="08090019">
      <w:start w:val="1"/>
      <w:numFmt w:val="lowerLetter"/>
      <w:lvlText w:val="%1."/>
      <w:lvlJc w:val="left"/>
      <w:pPr>
        <w:ind w:left="2073" w:hanging="360"/>
      </w:pPr>
    </w:lvl>
    <w:lvl w:ilvl="1" w:tplc="08090019" w:tentative="1">
      <w:start w:val="1"/>
      <w:numFmt w:val="lowerLetter"/>
      <w:lvlText w:val="%2."/>
      <w:lvlJc w:val="left"/>
      <w:pPr>
        <w:ind w:left="2793" w:hanging="360"/>
      </w:pPr>
    </w:lvl>
    <w:lvl w:ilvl="2" w:tplc="0809001B" w:tentative="1">
      <w:start w:val="1"/>
      <w:numFmt w:val="lowerRoman"/>
      <w:lvlText w:val="%3."/>
      <w:lvlJc w:val="right"/>
      <w:pPr>
        <w:ind w:left="3513" w:hanging="180"/>
      </w:pPr>
    </w:lvl>
    <w:lvl w:ilvl="3" w:tplc="0809000F" w:tentative="1">
      <w:start w:val="1"/>
      <w:numFmt w:val="decimal"/>
      <w:lvlText w:val="%4."/>
      <w:lvlJc w:val="left"/>
      <w:pPr>
        <w:ind w:left="4233" w:hanging="360"/>
      </w:pPr>
    </w:lvl>
    <w:lvl w:ilvl="4" w:tplc="08090019" w:tentative="1">
      <w:start w:val="1"/>
      <w:numFmt w:val="lowerLetter"/>
      <w:lvlText w:val="%5."/>
      <w:lvlJc w:val="left"/>
      <w:pPr>
        <w:ind w:left="4953" w:hanging="360"/>
      </w:pPr>
    </w:lvl>
    <w:lvl w:ilvl="5" w:tplc="0809001B" w:tentative="1">
      <w:start w:val="1"/>
      <w:numFmt w:val="lowerRoman"/>
      <w:lvlText w:val="%6."/>
      <w:lvlJc w:val="right"/>
      <w:pPr>
        <w:ind w:left="5673" w:hanging="180"/>
      </w:pPr>
    </w:lvl>
    <w:lvl w:ilvl="6" w:tplc="0809000F" w:tentative="1">
      <w:start w:val="1"/>
      <w:numFmt w:val="decimal"/>
      <w:lvlText w:val="%7."/>
      <w:lvlJc w:val="left"/>
      <w:pPr>
        <w:ind w:left="6393" w:hanging="360"/>
      </w:pPr>
    </w:lvl>
    <w:lvl w:ilvl="7" w:tplc="08090019" w:tentative="1">
      <w:start w:val="1"/>
      <w:numFmt w:val="lowerLetter"/>
      <w:lvlText w:val="%8."/>
      <w:lvlJc w:val="left"/>
      <w:pPr>
        <w:ind w:left="7113" w:hanging="360"/>
      </w:pPr>
    </w:lvl>
    <w:lvl w:ilvl="8" w:tplc="0809001B" w:tentative="1">
      <w:start w:val="1"/>
      <w:numFmt w:val="lowerRoman"/>
      <w:lvlText w:val="%9."/>
      <w:lvlJc w:val="right"/>
      <w:pPr>
        <w:ind w:left="7833" w:hanging="180"/>
      </w:pPr>
    </w:lvl>
  </w:abstractNum>
  <w:abstractNum w:abstractNumId="8" w15:restartNumberingAfterBreak="0">
    <w:nsid w:val="12AE467D"/>
    <w:multiLevelType w:val="hybridMultilevel"/>
    <w:tmpl w:val="BA68DF82"/>
    <w:lvl w:ilvl="0" w:tplc="FFFFFFFF">
      <w:start w:val="1"/>
      <w:numFmt w:val="decimal"/>
      <w:lvlText w:val="%1."/>
      <w:lvlJc w:val="left"/>
      <w:pPr>
        <w:ind w:left="1713" w:hanging="360"/>
      </w:pPr>
    </w:lvl>
    <w:lvl w:ilvl="1" w:tplc="FFFFFFFF" w:tentative="1">
      <w:start w:val="1"/>
      <w:numFmt w:val="lowerLetter"/>
      <w:lvlText w:val="%2."/>
      <w:lvlJc w:val="left"/>
      <w:pPr>
        <w:ind w:left="2433" w:hanging="360"/>
      </w:pPr>
    </w:lvl>
    <w:lvl w:ilvl="2" w:tplc="FFFFFFFF" w:tentative="1">
      <w:start w:val="1"/>
      <w:numFmt w:val="lowerRoman"/>
      <w:lvlText w:val="%3."/>
      <w:lvlJc w:val="right"/>
      <w:pPr>
        <w:ind w:left="3153" w:hanging="180"/>
      </w:pPr>
    </w:lvl>
    <w:lvl w:ilvl="3" w:tplc="FFFFFFFF" w:tentative="1">
      <w:start w:val="1"/>
      <w:numFmt w:val="decimal"/>
      <w:lvlText w:val="%4."/>
      <w:lvlJc w:val="left"/>
      <w:pPr>
        <w:ind w:left="3873" w:hanging="360"/>
      </w:pPr>
    </w:lvl>
    <w:lvl w:ilvl="4" w:tplc="FFFFFFFF" w:tentative="1">
      <w:start w:val="1"/>
      <w:numFmt w:val="lowerLetter"/>
      <w:lvlText w:val="%5."/>
      <w:lvlJc w:val="left"/>
      <w:pPr>
        <w:ind w:left="4593" w:hanging="360"/>
      </w:pPr>
    </w:lvl>
    <w:lvl w:ilvl="5" w:tplc="FFFFFFFF" w:tentative="1">
      <w:start w:val="1"/>
      <w:numFmt w:val="lowerRoman"/>
      <w:lvlText w:val="%6."/>
      <w:lvlJc w:val="right"/>
      <w:pPr>
        <w:ind w:left="5313" w:hanging="180"/>
      </w:pPr>
    </w:lvl>
    <w:lvl w:ilvl="6" w:tplc="FFFFFFFF" w:tentative="1">
      <w:start w:val="1"/>
      <w:numFmt w:val="decimal"/>
      <w:lvlText w:val="%7."/>
      <w:lvlJc w:val="left"/>
      <w:pPr>
        <w:ind w:left="6033" w:hanging="360"/>
      </w:pPr>
    </w:lvl>
    <w:lvl w:ilvl="7" w:tplc="FFFFFFFF" w:tentative="1">
      <w:start w:val="1"/>
      <w:numFmt w:val="lowerLetter"/>
      <w:lvlText w:val="%8."/>
      <w:lvlJc w:val="left"/>
      <w:pPr>
        <w:ind w:left="6753" w:hanging="360"/>
      </w:pPr>
    </w:lvl>
    <w:lvl w:ilvl="8" w:tplc="FFFFFFFF" w:tentative="1">
      <w:start w:val="1"/>
      <w:numFmt w:val="lowerRoman"/>
      <w:lvlText w:val="%9."/>
      <w:lvlJc w:val="right"/>
      <w:pPr>
        <w:ind w:left="7473" w:hanging="180"/>
      </w:pPr>
    </w:lvl>
  </w:abstractNum>
  <w:abstractNum w:abstractNumId="9" w15:restartNumberingAfterBreak="0">
    <w:nsid w:val="133C1BD7"/>
    <w:multiLevelType w:val="hybridMultilevel"/>
    <w:tmpl w:val="A01493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11"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18AD6655"/>
    <w:multiLevelType w:val="hybridMultilevel"/>
    <w:tmpl w:val="AC8E3FD8"/>
    <w:lvl w:ilvl="0" w:tplc="FFFFFFFF">
      <w:start w:val="1"/>
      <w:numFmt w:val="decimal"/>
      <w:lvlText w:val="%1."/>
      <w:lvlJc w:val="left"/>
      <w:pPr>
        <w:ind w:left="1353" w:hanging="360"/>
      </w:p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5"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7" w15:restartNumberingAfterBreak="0">
    <w:nsid w:val="222179FB"/>
    <w:multiLevelType w:val="hybridMultilevel"/>
    <w:tmpl w:val="4064A2B4"/>
    <w:lvl w:ilvl="0" w:tplc="818070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20"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2DAF4998"/>
    <w:multiLevelType w:val="hybridMultilevel"/>
    <w:tmpl w:val="3CD8ADAA"/>
    <w:lvl w:ilvl="0" w:tplc="BE927E64">
      <w:start w:val="1"/>
      <w:numFmt w:val="lowerRoman"/>
      <w:lvlText w:val="(%1)"/>
      <w:lvlJc w:val="left"/>
      <w:pPr>
        <w:ind w:left="753" w:hanging="360"/>
      </w:pPr>
      <w:rPr>
        <w:rFonts w:hint="default"/>
        <w:b w:val="0"/>
      </w:rPr>
    </w:lvl>
    <w:lvl w:ilvl="1" w:tplc="08090019" w:tentative="1">
      <w:start w:val="1"/>
      <w:numFmt w:val="lowerLetter"/>
      <w:lvlText w:val="%2."/>
      <w:lvlJc w:val="left"/>
      <w:pPr>
        <w:ind w:left="1473" w:hanging="360"/>
      </w:pPr>
    </w:lvl>
    <w:lvl w:ilvl="2" w:tplc="0809001B" w:tentative="1">
      <w:start w:val="1"/>
      <w:numFmt w:val="lowerRoman"/>
      <w:lvlText w:val="%3."/>
      <w:lvlJc w:val="right"/>
      <w:pPr>
        <w:ind w:left="2193" w:hanging="180"/>
      </w:pPr>
    </w:lvl>
    <w:lvl w:ilvl="3" w:tplc="0809000F" w:tentative="1">
      <w:start w:val="1"/>
      <w:numFmt w:val="decimal"/>
      <w:lvlText w:val="%4."/>
      <w:lvlJc w:val="left"/>
      <w:pPr>
        <w:ind w:left="2913" w:hanging="360"/>
      </w:pPr>
    </w:lvl>
    <w:lvl w:ilvl="4" w:tplc="08090019" w:tentative="1">
      <w:start w:val="1"/>
      <w:numFmt w:val="lowerLetter"/>
      <w:lvlText w:val="%5."/>
      <w:lvlJc w:val="left"/>
      <w:pPr>
        <w:ind w:left="3633" w:hanging="360"/>
      </w:pPr>
    </w:lvl>
    <w:lvl w:ilvl="5" w:tplc="0809001B" w:tentative="1">
      <w:start w:val="1"/>
      <w:numFmt w:val="lowerRoman"/>
      <w:lvlText w:val="%6."/>
      <w:lvlJc w:val="right"/>
      <w:pPr>
        <w:ind w:left="4353" w:hanging="180"/>
      </w:pPr>
    </w:lvl>
    <w:lvl w:ilvl="6" w:tplc="0809000F" w:tentative="1">
      <w:start w:val="1"/>
      <w:numFmt w:val="decimal"/>
      <w:lvlText w:val="%7."/>
      <w:lvlJc w:val="left"/>
      <w:pPr>
        <w:ind w:left="5073" w:hanging="360"/>
      </w:pPr>
    </w:lvl>
    <w:lvl w:ilvl="7" w:tplc="08090019" w:tentative="1">
      <w:start w:val="1"/>
      <w:numFmt w:val="lowerLetter"/>
      <w:lvlText w:val="%8."/>
      <w:lvlJc w:val="left"/>
      <w:pPr>
        <w:ind w:left="5793" w:hanging="360"/>
      </w:pPr>
    </w:lvl>
    <w:lvl w:ilvl="8" w:tplc="0809001B" w:tentative="1">
      <w:start w:val="1"/>
      <w:numFmt w:val="lowerRoman"/>
      <w:lvlText w:val="%9."/>
      <w:lvlJc w:val="right"/>
      <w:pPr>
        <w:ind w:left="6513" w:hanging="180"/>
      </w:pPr>
    </w:lvl>
  </w:abstractNum>
  <w:abstractNum w:abstractNumId="22" w15:restartNumberingAfterBreak="0">
    <w:nsid w:val="2F7D7F02"/>
    <w:multiLevelType w:val="multilevel"/>
    <w:tmpl w:val="0407001D"/>
    <w:numStyleLink w:val="Formatvorlage3"/>
  </w:abstractNum>
  <w:abstractNum w:abstractNumId="23" w15:restartNumberingAfterBreak="0">
    <w:nsid w:val="2FE6595B"/>
    <w:multiLevelType w:val="hybridMultilevel"/>
    <w:tmpl w:val="91389F68"/>
    <w:lvl w:ilvl="0" w:tplc="8A0ED5D2">
      <w:start w:val="208"/>
      <w:numFmt w:val="decimal"/>
      <w:lvlText w:val="%1."/>
      <w:lvlJc w:val="left"/>
      <w:pPr>
        <w:ind w:left="1413" w:hanging="42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4" w15:restartNumberingAfterBreak="0">
    <w:nsid w:val="30DD3DC0"/>
    <w:multiLevelType w:val="hybridMultilevel"/>
    <w:tmpl w:val="BA68DF82"/>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25"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6"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8" w15:restartNumberingAfterBreak="0">
    <w:nsid w:val="376D103C"/>
    <w:multiLevelType w:val="hybridMultilevel"/>
    <w:tmpl w:val="A1EC6F52"/>
    <w:lvl w:ilvl="0" w:tplc="7762841C">
      <w:start w:val="30"/>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15:restartNumberingAfterBreak="0">
    <w:nsid w:val="3DC1554F"/>
    <w:multiLevelType w:val="hybridMultilevel"/>
    <w:tmpl w:val="CEBA3DA8"/>
    <w:lvl w:ilvl="0" w:tplc="4A96B0B0">
      <w:start w:val="30"/>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3F9B6193"/>
    <w:multiLevelType w:val="hybridMultilevel"/>
    <w:tmpl w:val="0EC889EC"/>
    <w:lvl w:ilvl="0" w:tplc="08090001">
      <w:start w:val="1"/>
      <w:numFmt w:val="bullet"/>
      <w:lvlText w:val=""/>
      <w:lvlJc w:val="left"/>
      <w:pPr>
        <w:ind w:left="1353" w:hanging="360"/>
      </w:pPr>
      <w:rPr>
        <w:rFonts w:ascii="Symbol" w:hAnsi="Symbol"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33" w15:restartNumberingAfterBreak="0">
    <w:nsid w:val="400F4A0D"/>
    <w:multiLevelType w:val="hybridMultilevel"/>
    <w:tmpl w:val="CB32C90E"/>
    <w:lvl w:ilvl="0" w:tplc="80BA033E">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5"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7" w15:restartNumberingAfterBreak="0">
    <w:nsid w:val="47C76764"/>
    <w:multiLevelType w:val="multilevel"/>
    <w:tmpl w:val="6B6CB0F0"/>
    <w:lvl w:ilvl="0">
      <w:start w:val="9"/>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47ED2232"/>
    <w:multiLevelType w:val="hybridMultilevel"/>
    <w:tmpl w:val="FE6C1DD2"/>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9" w15:restartNumberingAfterBreak="0">
    <w:nsid w:val="485101E7"/>
    <w:multiLevelType w:val="hybridMultilevel"/>
    <w:tmpl w:val="17080EE2"/>
    <w:lvl w:ilvl="0" w:tplc="2D629492">
      <w:start w:val="30"/>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87150C0"/>
    <w:multiLevelType w:val="multilevel"/>
    <w:tmpl w:val="83F27A4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3"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44"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6" w15:restartNumberingAfterBreak="0">
    <w:nsid w:val="589C29B2"/>
    <w:multiLevelType w:val="hybridMultilevel"/>
    <w:tmpl w:val="95AA35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8"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49"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50"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1" w15:restartNumberingAfterBreak="0">
    <w:nsid w:val="61A23F77"/>
    <w:multiLevelType w:val="hybridMultilevel"/>
    <w:tmpl w:val="FE4C356C"/>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52"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3" w15:restartNumberingAfterBreak="0">
    <w:nsid w:val="62D26803"/>
    <w:multiLevelType w:val="hybridMultilevel"/>
    <w:tmpl w:val="F2C631DC"/>
    <w:lvl w:ilvl="0" w:tplc="08090001">
      <w:start w:val="1"/>
      <w:numFmt w:val="bullet"/>
      <w:lvlText w:val=""/>
      <w:lvlJc w:val="left"/>
      <w:pPr>
        <w:ind w:left="1353" w:hanging="360"/>
      </w:pPr>
      <w:rPr>
        <w:rFonts w:ascii="Symbol" w:hAnsi="Symbol"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54"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5"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5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58"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59"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60" w15:restartNumberingAfterBreak="0">
    <w:nsid w:val="6D6F093F"/>
    <w:multiLevelType w:val="hybridMultilevel"/>
    <w:tmpl w:val="E116BFEC"/>
    <w:lvl w:ilvl="0" w:tplc="783AB22E">
      <w:start w:val="1"/>
      <w:numFmt w:val="bullet"/>
      <w:lvlText w:val="-"/>
      <w:lvlJc w:val="left"/>
      <w:pPr>
        <w:ind w:left="720" w:hanging="360"/>
      </w:pPr>
      <w:rPr>
        <w:rFonts w:ascii="Calibri" w:hAnsi="Calibri" w:cs="Times New Roman" w:hint="default"/>
      </w:rPr>
    </w:lvl>
    <w:lvl w:ilvl="1" w:tplc="13E6DC68">
      <w:start w:val="1"/>
      <w:numFmt w:val="bullet"/>
      <w:lvlText w:val="o"/>
      <w:lvlJc w:val="left"/>
      <w:pPr>
        <w:ind w:left="1440" w:hanging="360"/>
      </w:pPr>
      <w:rPr>
        <w:rFonts w:ascii="Courier New" w:hAnsi="Courier New" w:cs="Times New Roman" w:hint="default"/>
      </w:rPr>
    </w:lvl>
    <w:lvl w:ilvl="2" w:tplc="04766A2A">
      <w:start w:val="1"/>
      <w:numFmt w:val="bullet"/>
      <w:lvlText w:val=""/>
      <w:lvlJc w:val="left"/>
      <w:pPr>
        <w:ind w:left="2160" w:hanging="360"/>
      </w:pPr>
      <w:rPr>
        <w:rFonts w:ascii="Wingdings" w:hAnsi="Wingdings" w:hint="default"/>
      </w:rPr>
    </w:lvl>
    <w:lvl w:ilvl="3" w:tplc="51A0BEB6">
      <w:start w:val="1"/>
      <w:numFmt w:val="bullet"/>
      <w:lvlText w:val=""/>
      <w:lvlJc w:val="left"/>
      <w:pPr>
        <w:ind w:left="2880" w:hanging="360"/>
      </w:pPr>
      <w:rPr>
        <w:rFonts w:ascii="Symbol" w:hAnsi="Symbol" w:hint="default"/>
      </w:rPr>
    </w:lvl>
    <w:lvl w:ilvl="4" w:tplc="D3061426">
      <w:start w:val="1"/>
      <w:numFmt w:val="bullet"/>
      <w:lvlText w:val="o"/>
      <w:lvlJc w:val="left"/>
      <w:pPr>
        <w:ind w:left="3600" w:hanging="360"/>
      </w:pPr>
      <w:rPr>
        <w:rFonts w:ascii="Courier New" w:hAnsi="Courier New" w:cs="Times New Roman" w:hint="default"/>
      </w:rPr>
    </w:lvl>
    <w:lvl w:ilvl="5" w:tplc="6B20305E">
      <w:start w:val="1"/>
      <w:numFmt w:val="bullet"/>
      <w:lvlText w:val=""/>
      <w:lvlJc w:val="left"/>
      <w:pPr>
        <w:ind w:left="4320" w:hanging="360"/>
      </w:pPr>
      <w:rPr>
        <w:rFonts w:ascii="Wingdings" w:hAnsi="Wingdings" w:hint="default"/>
      </w:rPr>
    </w:lvl>
    <w:lvl w:ilvl="6" w:tplc="FAEE3B3C">
      <w:start w:val="1"/>
      <w:numFmt w:val="bullet"/>
      <w:lvlText w:val=""/>
      <w:lvlJc w:val="left"/>
      <w:pPr>
        <w:ind w:left="5040" w:hanging="360"/>
      </w:pPr>
      <w:rPr>
        <w:rFonts w:ascii="Symbol" w:hAnsi="Symbol" w:hint="default"/>
      </w:rPr>
    </w:lvl>
    <w:lvl w:ilvl="7" w:tplc="BFE2EC22">
      <w:start w:val="1"/>
      <w:numFmt w:val="bullet"/>
      <w:lvlText w:val="o"/>
      <w:lvlJc w:val="left"/>
      <w:pPr>
        <w:ind w:left="5760" w:hanging="360"/>
      </w:pPr>
      <w:rPr>
        <w:rFonts w:ascii="Courier New" w:hAnsi="Courier New" w:cs="Times New Roman" w:hint="default"/>
      </w:rPr>
    </w:lvl>
    <w:lvl w:ilvl="8" w:tplc="80941290">
      <w:start w:val="1"/>
      <w:numFmt w:val="bullet"/>
      <w:lvlText w:val=""/>
      <w:lvlJc w:val="left"/>
      <w:pPr>
        <w:ind w:left="6480" w:hanging="360"/>
      </w:pPr>
      <w:rPr>
        <w:rFonts w:ascii="Wingdings" w:hAnsi="Wingdings" w:hint="default"/>
      </w:rPr>
    </w:lvl>
  </w:abstractNum>
  <w:abstractNum w:abstractNumId="61" w15:restartNumberingAfterBreak="0">
    <w:nsid w:val="6E2B25A4"/>
    <w:multiLevelType w:val="multilevel"/>
    <w:tmpl w:val="88B85D7E"/>
    <w:lvl w:ilvl="0">
      <w:start w:val="9"/>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6F346567"/>
    <w:multiLevelType w:val="hybridMultilevel"/>
    <w:tmpl w:val="E17A8CF8"/>
    <w:lvl w:ilvl="0" w:tplc="08090017">
      <w:start w:val="1"/>
      <w:numFmt w:val="lowerLetter"/>
      <w:lvlText w:val="%1)"/>
      <w:lvlJc w:val="left"/>
      <w:pPr>
        <w:ind w:left="1794" w:hanging="360"/>
      </w:pPr>
    </w:lvl>
    <w:lvl w:ilvl="1" w:tplc="08090019" w:tentative="1">
      <w:start w:val="1"/>
      <w:numFmt w:val="lowerLetter"/>
      <w:lvlText w:val="%2."/>
      <w:lvlJc w:val="left"/>
      <w:pPr>
        <w:ind w:left="2514" w:hanging="360"/>
      </w:pPr>
    </w:lvl>
    <w:lvl w:ilvl="2" w:tplc="0809001B" w:tentative="1">
      <w:start w:val="1"/>
      <w:numFmt w:val="lowerRoman"/>
      <w:lvlText w:val="%3."/>
      <w:lvlJc w:val="right"/>
      <w:pPr>
        <w:ind w:left="3234" w:hanging="180"/>
      </w:pPr>
    </w:lvl>
    <w:lvl w:ilvl="3" w:tplc="0809000F" w:tentative="1">
      <w:start w:val="1"/>
      <w:numFmt w:val="decimal"/>
      <w:lvlText w:val="%4."/>
      <w:lvlJc w:val="left"/>
      <w:pPr>
        <w:ind w:left="3954" w:hanging="360"/>
      </w:pPr>
    </w:lvl>
    <w:lvl w:ilvl="4" w:tplc="08090019" w:tentative="1">
      <w:start w:val="1"/>
      <w:numFmt w:val="lowerLetter"/>
      <w:lvlText w:val="%5."/>
      <w:lvlJc w:val="left"/>
      <w:pPr>
        <w:ind w:left="4674" w:hanging="360"/>
      </w:pPr>
    </w:lvl>
    <w:lvl w:ilvl="5" w:tplc="0809001B" w:tentative="1">
      <w:start w:val="1"/>
      <w:numFmt w:val="lowerRoman"/>
      <w:lvlText w:val="%6."/>
      <w:lvlJc w:val="right"/>
      <w:pPr>
        <w:ind w:left="5394" w:hanging="180"/>
      </w:pPr>
    </w:lvl>
    <w:lvl w:ilvl="6" w:tplc="0809000F" w:tentative="1">
      <w:start w:val="1"/>
      <w:numFmt w:val="decimal"/>
      <w:lvlText w:val="%7."/>
      <w:lvlJc w:val="left"/>
      <w:pPr>
        <w:ind w:left="6114" w:hanging="360"/>
      </w:pPr>
    </w:lvl>
    <w:lvl w:ilvl="7" w:tplc="08090019" w:tentative="1">
      <w:start w:val="1"/>
      <w:numFmt w:val="lowerLetter"/>
      <w:lvlText w:val="%8."/>
      <w:lvlJc w:val="left"/>
      <w:pPr>
        <w:ind w:left="6834" w:hanging="360"/>
      </w:pPr>
    </w:lvl>
    <w:lvl w:ilvl="8" w:tplc="0809001B" w:tentative="1">
      <w:start w:val="1"/>
      <w:numFmt w:val="lowerRoman"/>
      <w:lvlText w:val="%9."/>
      <w:lvlJc w:val="right"/>
      <w:pPr>
        <w:ind w:left="7554" w:hanging="180"/>
      </w:pPr>
    </w:lvl>
  </w:abstractNum>
  <w:abstractNum w:abstractNumId="63"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7499543B"/>
    <w:multiLevelType w:val="multilevel"/>
    <w:tmpl w:val="FA74CB02"/>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74A10E5B"/>
    <w:multiLevelType w:val="hybridMultilevel"/>
    <w:tmpl w:val="AC8E3FD8"/>
    <w:lvl w:ilvl="0" w:tplc="FFFFFFFF">
      <w:start w:val="1"/>
      <w:numFmt w:val="decimal"/>
      <w:lvlText w:val="%1."/>
      <w:lvlJc w:val="left"/>
      <w:pPr>
        <w:ind w:left="1353" w:hanging="360"/>
      </w:pPr>
    </w:lvl>
    <w:lvl w:ilvl="1" w:tplc="08090019">
      <w:start w:val="1"/>
      <w:numFmt w:val="lowerLetter"/>
      <w:lvlText w:val="%2."/>
      <w:lvlJc w:val="left"/>
      <w:pPr>
        <w:ind w:left="2073" w:hanging="360"/>
      </w:pPr>
    </w:lvl>
    <w:lvl w:ilvl="2" w:tplc="0809001B">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68"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9" w15:restartNumberingAfterBreak="0">
    <w:nsid w:val="77F826FF"/>
    <w:multiLevelType w:val="hybridMultilevel"/>
    <w:tmpl w:val="7DB06E9C"/>
    <w:lvl w:ilvl="0" w:tplc="A5403C38">
      <w:start w:val="1"/>
      <w:numFmt w:val="lowerLetter"/>
      <w:lvlText w:val="%1."/>
      <w:lvlJc w:val="left"/>
      <w:pPr>
        <w:ind w:left="1353" w:hanging="36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70"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7ABC4DF3"/>
    <w:multiLevelType w:val="hybridMultilevel"/>
    <w:tmpl w:val="FA4820DE"/>
    <w:lvl w:ilvl="0" w:tplc="CD2A3886">
      <w:start w:val="208"/>
      <w:numFmt w:val="decimal"/>
      <w:lvlText w:val="%1."/>
      <w:lvlJc w:val="left"/>
      <w:pPr>
        <w:ind w:left="1773" w:hanging="420"/>
      </w:pPr>
      <w:rPr>
        <w:rFonts w:hint="default"/>
      </w:r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num w:numId="1" w16cid:durableId="1505776359">
    <w:abstractNumId w:val="3"/>
  </w:num>
  <w:num w:numId="2" w16cid:durableId="1733112609">
    <w:abstractNumId w:val="49"/>
  </w:num>
  <w:num w:numId="3" w16cid:durableId="286200695">
    <w:abstractNumId w:val="65"/>
  </w:num>
  <w:num w:numId="4" w16cid:durableId="487287975">
    <w:abstractNumId w:val="41"/>
  </w:num>
  <w:num w:numId="5" w16cid:durableId="1754350949">
    <w:abstractNumId w:val="56"/>
  </w:num>
  <w:num w:numId="6" w16cid:durableId="1507597667">
    <w:abstractNumId w:val="30"/>
  </w:num>
  <w:num w:numId="7" w16cid:durableId="139271283">
    <w:abstractNumId w:val="64"/>
  </w:num>
  <w:num w:numId="8" w16cid:durableId="763764270">
    <w:abstractNumId w:val="16"/>
  </w:num>
  <w:num w:numId="9" w16cid:durableId="1561986968">
    <w:abstractNumId w:val="54"/>
  </w:num>
  <w:num w:numId="10" w16cid:durableId="1349260748">
    <w:abstractNumId w:val="27"/>
  </w:num>
  <w:num w:numId="11" w16cid:durableId="1097991330">
    <w:abstractNumId w:val="43"/>
  </w:num>
  <w:num w:numId="12" w16cid:durableId="858469680">
    <w:abstractNumId w:val="18"/>
  </w:num>
  <w:num w:numId="13" w16cid:durableId="1485394352">
    <w:abstractNumId w:val="55"/>
  </w:num>
  <w:num w:numId="14" w16cid:durableId="881021889">
    <w:abstractNumId w:val="48"/>
  </w:num>
  <w:num w:numId="15" w16cid:durableId="1923681300">
    <w:abstractNumId w:val="25"/>
  </w:num>
  <w:num w:numId="16" w16cid:durableId="211188018">
    <w:abstractNumId w:val="42"/>
  </w:num>
  <w:num w:numId="17" w16cid:durableId="373817584">
    <w:abstractNumId w:val="22"/>
  </w:num>
  <w:num w:numId="18" w16cid:durableId="1615165847">
    <w:abstractNumId w:val="57"/>
  </w:num>
  <w:num w:numId="19" w16cid:durableId="429467310">
    <w:abstractNumId w:val="10"/>
  </w:num>
  <w:num w:numId="20" w16cid:durableId="526409463">
    <w:abstractNumId w:val="14"/>
  </w:num>
  <w:num w:numId="21" w16cid:durableId="1023021418">
    <w:abstractNumId w:val="26"/>
  </w:num>
  <w:num w:numId="22" w16cid:durableId="510485648">
    <w:abstractNumId w:val="36"/>
  </w:num>
  <w:num w:numId="23" w16cid:durableId="863594772">
    <w:abstractNumId w:val="47"/>
  </w:num>
  <w:num w:numId="24" w16cid:durableId="1184786628">
    <w:abstractNumId w:val="58"/>
  </w:num>
  <w:num w:numId="25" w16cid:durableId="156314703">
    <w:abstractNumId w:val="15"/>
  </w:num>
  <w:num w:numId="26" w16cid:durableId="1106079368">
    <w:abstractNumId w:val="34"/>
  </w:num>
  <w:num w:numId="27" w16cid:durableId="1353070508">
    <w:abstractNumId w:val="45"/>
  </w:num>
  <w:num w:numId="28" w16cid:durableId="70588701">
    <w:abstractNumId w:val="11"/>
  </w:num>
  <w:num w:numId="29" w16cid:durableId="1356804014">
    <w:abstractNumId w:val="12"/>
  </w:num>
  <w:num w:numId="30" w16cid:durableId="3557898">
    <w:abstractNumId w:val="50"/>
  </w:num>
  <w:num w:numId="31" w16cid:durableId="1418819944">
    <w:abstractNumId w:val="68"/>
  </w:num>
  <w:num w:numId="32" w16cid:durableId="239949740">
    <w:abstractNumId w:val="17"/>
  </w:num>
  <w:num w:numId="33" w16cid:durableId="8442498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59669669">
    <w:abstractNumId w:val="20"/>
  </w:num>
  <w:num w:numId="35" w16cid:durableId="430467532">
    <w:abstractNumId w:val="70"/>
  </w:num>
  <w:num w:numId="36" w16cid:durableId="1464036760">
    <w:abstractNumId w:val="4"/>
  </w:num>
  <w:num w:numId="37" w16cid:durableId="249973241">
    <w:abstractNumId w:val="62"/>
  </w:num>
  <w:num w:numId="38" w16cid:durableId="1115178956">
    <w:abstractNumId w:val="66"/>
  </w:num>
  <w:num w:numId="39" w16cid:durableId="1079792157">
    <w:abstractNumId w:val="35"/>
  </w:num>
  <w:num w:numId="40" w16cid:durableId="1333265662">
    <w:abstractNumId w:val="2"/>
  </w:num>
  <w:num w:numId="41" w16cid:durableId="737484550">
    <w:abstractNumId w:val="29"/>
  </w:num>
  <w:num w:numId="42" w16cid:durableId="309210531">
    <w:abstractNumId w:val="63"/>
  </w:num>
  <w:num w:numId="43" w16cid:durableId="166527561">
    <w:abstractNumId w:val="1"/>
  </w:num>
  <w:num w:numId="44" w16cid:durableId="1544101633">
    <w:abstractNumId w:val="59"/>
  </w:num>
  <w:num w:numId="45" w16cid:durableId="44380249">
    <w:abstractNumId w:val="44"/>
  </w:num>
  <w:num w:numId="46" w16cid:durableId="1838038624">
    <w:abstractNumId w:val="0"/>
  </w:num>
  <w:num w:numId="47" w16cid:durableId="1856265522">
    <w:abstractNumId w:val="19"/>
  </w:num>
  <w:num w:numId="48" w16cid:durableId="2081713154">
    <w:abstractNumId w:val="40"/>
  </w:num>
  <w:num w:numId="49" w16cid:durableId="1718896137">
    <w:abstractNumId w:val="21"/>
  </w:num>
  <w:num w:numId="50" w16cid:durableId="1728258729">
    <w:abstractNumId w:val="69"/>
  </w:num>
  <w:num w:numId="51" w16cid:durableId="1856534817">
    <w:abstractNumId w:val="53"/>
  </w:num>
  <w:num w:numId="52" w16cid:durableId="771122248">
    <w:abstractNumId w:val="32"/>
  </w:num>
  <w:num w:numId="53" w16cid:durableId="738211683">
    <w:abstractNumId w:val="25"/>
  </w:num>
  <w:num w:numId="54" w16cid:durableId="1774208110">
    <w:abstractNumId w:val="25"/>
  </w:num>
  <w:num w:numId="55" w16cid:durableId="698626776">
    <w:abstractNumId w:val="25"/>
  </w:num>
  <w:num w:numId="56" w16cid:durableId="1155799151">
    <w:abstractNumId w:val="25"/>
  </w:num>
  <w:num w:numId="57" w16cid:durableId="16854895">
    <w:abstractNumId w:val="55"/>
  </w:num>
  <w:num w:numId="58" w16cid:durableId="441648627">
    <w:abstractNumId w:val="61"/>
  </w:num>
  <w:num w:numId="59" w16cid:durableId="1204750145">
    <w:abstractNumId w:val="37"/>
  </w:num>
  <w:num w:numId="60" w16cid:durableId="1881163654">
    <w:abstractNumId w:val="60"/>
  </w:num>
  <w:num w:numId="61" w16cid:durableId="564342068">
    <w:abstractNumId w:val="67"/>
  </w:num>
  <w:num w:numId="62" w16cid:durableId="1797748123">
    <w:abstractNumId w:val="13"/>
  </w:num>
  <w:num w:numId="63" w16cid:durableId="77364674">
    <w:abstractNumId w:val="7"/>
  </w:num>
  <w:num w:numId="64" w16cid:durableId="1571499201">
    <w:abstractNumId w:val="55"/>
  </w:num>
  <w:num w:numId="65" w16cid:durableId="912351439">
    <w:abstractNumId w:val="25"/>
  </w:num>
  <w:num w:numId="66" w16cid:durableId="1115518585">
    <w:abstractNumId w:val="23"/>
  </w:num>
  <w:num w:numId="67" w16cid:durableId="1254245876">
    <w:abstractNumId w:val="71"/>
  </w:num>
  <w:num w:numId="68" w16cid:durableId="1354916990">
    <w:abstractNumId w:val="31"/>
  </w:num>
  <w:num w:numId="69" w16cid:durableId="304165099">
    <w:abstractNumId w:val="28"/>
  </w:num>
  <w:num w:numId="70" w16cid:durableId="1683121088">
    <w:abstractNumId w:val="39"/>
  </w:num>
  <w:num w:numId="71" w16cid:durableId="1626156895">
    <w:abstractNumId w:val="6"/>
  </w:num>
  <w:num w:numId="72" w16cid:durableId="1012489178">
    <w:abstractNumId w:val="9"/>
  </w:num>
  <w:num w:numId="73" w16cid:durableId="954292358">
    <w:abstractNumId w:val="38"/>
  </w:num>
  <w:num w:numId="74" w16cid:durableId="469858578">
    <w:abstractNumId w:val="46"/>
  </w:num>
  <w:num w:numId="75" w16cid:durableId="2106150306">
    <w:abstractNumId w:val="33"/>
  </w:num>
  <w:num w:numId="76" w16cid:durableId="1625306053">
    <w:abstractNumId w:val="25"/>
  </w:num>
  <w:num w:numId="77" w16cid:durableId="1635911473">
    <w:abstractNumId w:val="25"/>
  </w:num>
  <w:num w:numId="78" w16cid:durableId="254442520">
    <w:abstractNumId w:val="55"/>
  </w:num>
  <w:num w:numId="79" w16cid:durableId="2019043190">
    <w:abstractNumId w:val="55"/>
  </w:num>
  <w:num w:numId="80" w16cid:durableId="562058377">
    <w:abstractNumId w:val="55"/>
  </w:num>
  <w:num w:numId="81" w16cid:durableId="1759137703">
    <w:abstractNumId w:val="55"/>
  </w:num>
  <w:num w:numId="82" w16cid:durableId="123818016">
    <w:abstractNumId w:val="55"/>
  </w:num>
  <w:num w:numId="83" w16cid:durableId="1590625833">
    <w:abstractNumId w:val="55"/>
  </w:num>
  <w:num w:numId="84" w16cid:durableId="671184775">
    <w:abstractNumId w:val="55"/>
  </w:num>
  <w:num w:numId="85" w16cid:durableId="897664751">
    <w:abstractNumId w:val="5"/>
  </w:num>
  <w:num w:numId="86" w16cid:durableId="1293025442">
    <w:abstractNumId w:val="55"/>
  </w:num>
  <w:num w:numId="87" w16cid:durableId="784428268">
    <w:abstractNumId w:val="55"/>
  </w:num>
  <w:num w:numId="88" w16cid:durableId="1356544267">
    <w:abstractNumId w:val="55"/>
  </w:num>
  <w:num w:numId="89" w16cid:durableId="1756898050">
    <w:abstractNumId w:val="55"/>
  </w:num>
  <w:num w:numId="90" w16cid:durableId="1953591268">
    <w:abstractNumId w:val="55"/>
  </w:num>
  <w:num w:numId="91" w16cid:durableId="1411076586">
    <w:abstractNumId w:val="55"/>
  </w:num>
  <w:num w:numId="92" w16cid:durableId="713577442">
    <w:abstractNumId w:val="55"/>
  </w:num>
  <w:num w:numId="93" w16cid:durableId="1665546488">
    <w:abstractNumId w:val="55"/>
  </w:num>
  <w:num w:numId="94" w16cid:durableId="967052354">
    <w:abstractNumId w:val="55"/>
  </w:num>
  <w:num w:numId="95" w16cid:durableId="309484170">
    <w:abstractNumId w:val="55"/>
  </w:num>
  <w:num w:numId="96" w16cid:durableId="1535777035">
    <w:abstractNumId w:val="25"/>
  </w:num>
  <w:num w:numId="97" w16cid:durableId="973751919">
    <w:abstractNumId w:val="25"/>
  </w:num>
  <w:num w:numId="98" w16cid:durableId="1635792443">
    <w:abstractNumId w:val="24"/>
  </w:num>
  <w:num w:numId="99" w16cid:durableId="1668896319">
    <w:abstractNumId w:val="8"/>
  </w:num>
  <w:num w:numId="100" w16cid:durableId="544409319">
    <w:abstractNumId w:val="25"/>
  </w:num>
  <w:num w:numId="101" w16cid:durableId="808861108">
    <w:abstractNumId w:val="25"/>
  </w:num>
  <w:num w:numId="102" w16cid:durableId="202838676">
    <w:abstractNumId w:val="25"/>
  </w:num>
  <w:num w:numId="103" w16cid:durableId="760026508">
    <w:abstractNumId w:val="25"/>
  </w:num>
  <w:num w:numId="104" w16cid:durableId="1074426706">
    <w:abstractNumId w:val="55"/>
  </w:num>
  <w:num w:numId="105" w16cid:durableId="524179360">
    <w:abstractNumId w:val="25"/>
  </w:num>
  <w:num w:numId="106" w16cid:durableId="98719631">
    <w:abstractNumId w:val="51"/>
  </w:num>
  <w:num w:numId="107" w16cid:durableId="1289240839">
    <w:abstractNumId w:val="25"/>
  </w:num>
  <w:num w:numId="108" w16cid:durableId="1410078559">
    <w:abstractNumId w:val="25"/>
  </w:num>
  <w:num w:numId="109" w16cid:durableId="1179739189">
    <w:abstractNumId w:val="25"/>
  </w:num>
  <w:num w:numId="110" w16cid:durableId="346566243">
    <w:abstractNumId w:val="25"/>
  </w:num>
  <w:num w:numId="111" w16cid:durableId="306859254">
    <w:abstractNumId w:val="25"/>
  </w:num>
  <w:num w:numId="112" w16cid:durableId="732776132">
    <w:abstractNumId w:val="55"/>
  </w:num>
  <w:num w:numId="113" w16cid:durableId="872963773">
    <w:abstractNumId w:val="55"/>
  </w:num>
  <w:num w:numId="114" w16cid:durableId="419832823">
    <w:abstractNumId w:val="25"/>
  </w:num>
  <w:num w:numId="115" w16cid:durableId="1976831320">
    <w:abstractNumId w:val="25"/>
  </w:num>
  <w:num w:numId="116" w16cid:durableId="926570473">
    <w:abstractNumId w:val="55"/>
  </w:num>
  <w:num w:numId="117" w16cid:durableId="365564648">
    <w:abstractNumId w:val="25"/>
  </w:num>
  <w:num w:numId="118" w16cid:durableId="98573524">
    <w:abstractNumId w:val="25"/>
  </w:num>
  <w:num w:numId="119" w16cid:durableId="1933127277">
    <w:abstractNumId w:val="25"/>
  </w:num>
  <w:num w:numId="120" w16cid:durableId="1898935926">
    <w:abstractNumId w:val="25"/>
  </w:num>
  <w:num w:numId="121" w16cid:durableId="102649250">
    <w:abstractNumId w:val="25"/>
  </w:num>
  <w:num w:numId="122" w16cid:durableId="1231430260">
    <w:abstractNumId w:val="55"/>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activeWritingStyle w:appName="MSWord" w:lang="fr-BE" w:vendorID="64" w:dllVersion="0" w:nlCheck="1" w:checkStyle="0"/>
  <w:activeWritingStyle w:appName="MSWord" w:lang="en-GB" w:vendorID="64" w:dllVersion="0" w:nlCheck="1" w:checkStyle="0"/>
  <w:activeWritingStyle w:appName="MSWord" w:lang="en-US" w:vendorID="64" w:dllVersion="0"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3DC"/>
    <w:rsid w:val="00000F70"/>
    <w:rsid w:val="000010F6"/>
    <w:rsid w:val="000017F3"/>
    <w:rsid w:val="00001AF1"/>
    <w:rsid w:val="000020E5"/>
    <w:rsid w:val="00002933"/>
    <w:rsid w:val="00002A62"/>
    <w:rsid w:val="00002E14"/>
    <w:rsid w:val="0000369F"/>
    <w:rsid w:val="00004478"/>
    <w:rsid w:val="000044B7"/>
    <w:rsid w:val="0000490D"/>
    <w:rsid w:val="00004978"/>
    <w:rsid w:val="00004C34"/>
    <w:rsid w:val="00004D21"/>
    <w:rsid w:val="00004FE8"/>
    <w:rsid w:val="00005078"/>
    <w:rsid w:val="00005765"/>
    <w:rsid w:val="000059B8"/>
    <w:rsid w:val="00005FFC"/>
    <w:rsid w:val="00006292"/>
    <w:rsid w:val="000068F6"/>
    <w:rsid w:val="000073EE"/>
    <w:rsid w:val="00007605"/>
    <w:rsid w:val="00007D0D"/>
    <w:rsid w:val="00010124"/>
    <w:rsid w:val="0001081C"/>
    <w:rsid w:val="00010D6C"/>
    <w:rsid w:val="00010F2F"/>
    <w:rsid w:val="00011AFA"/>
    <w:rsid w:val="00011BD0"/>
    <w:rsid w:val="000120EB"/>
    <w:rsid w:val="00014890"/>
    <w:rsid w:val="00014DC3"/>
    <w:rsid w:val="00015197"/>
    <w:rsid w:val="00015AE0"/>
    <w:rsid w:val="00015E76"/>
    <w:rsid w:val="0001693F"/>
    <w:rsid w:val="00016E64"/>
    <w:rsid w:val="00020200"/>
    <w:rsid w:val="000203AF"/>
    <w:rsid w:val="00020516"/>
    <w:rsid w:val="00020857"/>
    <w:rsid w:val="00020AF9"/>
    <w:rsid w:val="000212B7"/>
    <w:rsid w:val="0002157C"/>
    <w:rsid w:val="00021A05"/>
    <w:rsid w:val="00021B23"/>
    <w:rsid w:val="00021B54"/>
    <w:rsid w:val="00021E6A"/>
    <w:rsid w:val="0002267E"/>
    <w:rsid w:val="00023102"/>
    <w:rsid w:val="000232E2"/>
    <w:rsid w:val="00023383"/>
    <w:rsid w:val="000242CC"/>
    <w:rsid w:val="000243CE"/>
    <w:rsid w:val="0002452A"/>
    <w:rsid w:val="00025CBC"/>
    <w:rsid w:val="00025DA6"/>
    <w:rsid w:val="0002657F"/>
    <w:rsid w:val="00027235"/>
    <w:rsid w:val="00027D90"/>
    <w:rsid w:val="00027E60"/>
    <w:rsid w:val="0003060E"/>
    <w:rsid w:val="000306F2"/>
    <w:rsid w:val="000313B7"/>
    <w:rsid w:val="00031FA5"/>
    <w:rsid w:val="000326C1"/>
    <w:rsid w:val="00033B7C"/>
    <w:rsid w:val="00033C55"/>
    <w:rsid w:val="00034431"/>
    <w:rsid w:val="000345EF"/>
    <w:rsid w:val="000346A9"/>
    <w:rsid w:val="00034834"/>
    <w:rsid w:val="00035311"/>
    <w:rsid w:val="000359E1"/>
    <w:rsid w:val="00035DCC"/>
    <w:rsid w:val="000364CE"/>
    <w:rsid w:val="00037093"/>
    <w:rsid w:val="000377CC"/>
    <w:rsid w:val="00037FCC"/>
    <w:rsid w:val="00041480"/>
    <w:rsid w:val="000414DF"/>
    <w:rsid w:val="00041AC4"/>
    <w:rsid w:val="000420BE"/>
    <w:rsid w:val="0004295A"/>
    <w:rsid w:val="00042E60"/>
    <w:rsid w:val="000431E2"/>
    <w:rsid w:val="000433C4"/>
    <w:rsid w:val="00043906"/>
    <w:rsid w:val="00045036"/>
    <w:rsid w:val="00045125"/>
    <w:rsid w:val="0004590F"/>
    <w:rsid w:val="00045A22"/>
    <w:rsid w:val="00045B05"/>
    <w:rsid w:val="00046888"/>
    <w:rsid w:val="00046FA3"/>
    <w:rsid w:val="00050819"/>
    <w:rsid w:val="00050B55"/>
    <w:rsid w:val="00050EE0"/>
    <w:rsid w:val="00050FA1"/>
    <w:rsid w:val="0005110D"/>
    <w:rsid w:val="00052A80"/>
    <w:rsid w:val="00052CAE"/>
    <w:rsid w:val="00052EE6"/>
    <w:rsid w:val="000530BC"/>
    <w:rsid w:val="0005400A"/>
    <w:rsid w:val="000548A2"/>
    <w:rsid w:val="0005609F"/>
    <w:rsid w:val="000565B6"/>
    <w:rsid w:val="00056C0F"/>
    <w:rsid w:val="00056C8D"/>
    <w:rsid w:val="00057154"/>
    <w:rsid w:val="00057362"/>
    <w:rsid w:val="0005746D"/>
    <w:rsid w:val="00057809"/>
    <w:rsid w:val="00060388"/>
    <w:rsid w:val="000609BE"/>
    <w:rsid w:val="00061C24"/>
    <w:rsid w:val="00061E48"/>
    <w:rsid w:val="000627F0"/>
    <w:rsid w:val="00062A1F"/>
    <w:rsid w:val="00063085"/>
    <w:rsid w:val="00063B3F"/>
    <w:rsid w:val="00064158"/>
    <w:rsid w:val="00065941"/>
    <w:rsid w:val="0006666B"/>
    <w:rsid w:val="000667F8"/>
    <w:rsid w:val="00067367"/>
    <w:rsid w:val="00067560"/>
    <w:rsid w:val="00067DC1"/>
    <w:rsid w:val="00067EEA"/>
    <w:rsid w:val="00070113"/>
    <w:rsid w:val="00070518"/>
    <w:rsid w:val="00070642"/>
    <w:rsid w:val="00070AF9"/>
    <w:rsid w:val="00070E18"/>
    <w:rsid w:val="00071188"/>
    <w:rsid w:val="00071341"/>
    <w:rsid w:val="000714EC"/>
    <w:rsid w:val="000716F4"/>
    <w:rsid w:val="00071D95"/>
    <w:rsid w:val="000726BC"/>
    <w:rsid w:val="00072CD5"/>
    <w:rsid w:val="000733D3"/>
    <w:rsid w:val="000737D3"/>
    <w:rsid w:val="00073C7A"/>
    <w:rsid w:val="00074910"/>
    <w:rsid w:val="000758FE"/>
    <w:rsid w:val="00076091"/>
    <w:rsid w:val="000763E0"/>
    <w:rsid w:val="00076880"/>
    <w:rsid w:val="0007764C"/>
    <w:rsid w:val="00077C5F"/>
    <w:rsid w:val="00080BEC"/>
    <w:rsid w:val="00080DDC"/>
    <w:rsid w:val="0008111C"/>
    <w:rsid w:val="0008126E"/>
    <w:rsid w:val="00081B8F"/>
    <w:rsid w:val="00081BBF"/>
    <w:rsid w:val="00082265"/>
    <w:rsid w:val="000828C6"/>
    <w:rsid w:val="0008339B"/>
    <w:rsid w:val="0008356E"/>
    <w:rsid w:val="00083906"/>
    <w:rsid w:val="00084074"/>
    <w:rsid w:val="00084388"/>
    <w:rsid w:val="000843B3"/>
    <w:rsid w:val="0008481E"/>
    <w:rsid w:val="00084A4D"/>
    <w:rsid w:val="00085159"/>
    <w:rsid w:val="000856BD"/>
    <w:rsid w:val="000858A9"/>
    <w:rsid w:val="000860B6"/>
    <w:rsid w:val="000861CD"/>
    <w:rsid w:val="00086A31"/>
    <w:rsid w:val="00086C6E"/>
    <w:rsid w:val="00087700"/>
    <w:rsid w:val="00087B1B"/>
    <w:rsid w:val="00087E1A"/>
    <w:rsid w:val="000901BD"/>
    <w:rsid w:val="000903FA"/>
    <w:rsid w:val="000904F3"/>
    <w:rsid w:val="00090583"/>
    <w:rsid w:val="000911FE"/>
    <w:rsid w:val="0009195D"/>
    <w:rsid w:val="00091CBC"/>
    <w:rsid w:val="00092069"/>
    <w:rsid w:val="00092F67"/>
    <w:rsid w:val="00093686"/>
    <w:rsid w:val="00093BF7"/>
    <w:rsid w:val="00094CFB"/>
    <w:rsid w:val="00094D25"/>
    <w:rsid w:val="00095191"/>
    <w:rsid w:val="00095D0B"/>
    <w:rsid w:val="00095ED3"/>
    <w:rsid w:val="0009628F"/>
    <w:rsid w:val="00096566"/>
    <w:rsid w:val="00096876"/>
    <w:rsid w:val="000974F8"/>
    <w:rsid w:val="00097502"/>
    <w:rsid w:val="0009761E"/>
    <w:rsid w:val="00097A17"/>
    <w:rsid w:val="00097C81"/>
    <w:rsid w:val="00097E91"/>
    <w:rsid w:val="000A0356"/>
    <w:rsid w:val="000A095C"/>
    <w:rsid w:val="000A0FC4"/>
    <w:rsid w:val="000A1955"/>
    <w:rsid w:val="000A253C"/>
    <w:rsid w:val="000A29AE"/>
    <w:rsid w:val="000A368E"/>
    <w:rsid w:val="000A3B1A"/>
    <w:rsid w:val="000A3F56"/>
    <w:rsid w:val="000A41DF"/>
    <w:rsid w:val="000A4635"/>
    <w:rsid w:val="000A46E0"/>
    <w:rsid w:val="000A478B"/>
    <w:rsid w:val="000A4B61"/>
    <w:rsid w:val="000A4C10"/>
    <w:rsid w:val="000A54FF"/>
    <w:rsid w:val="000A57BC"/>
    <w:rsid w:val="000A5B47"/>
    <w:rsid w:val="000A6613"/>
    <w:rsid w:val="000A6BBC"/>
    <w:rsid w:val="000A7D27"/>
    <w:rsid w:val="000A7F37"/>
    <w:rsid w:val="000B0694"/>
    <w:rsid w:val="000B0B09"/>
    <w:rsid w:val="000B0C9C"/>
    <w:rsid w:val="000B0E46"/>
    <w:rsid w:val="000B0EBE"/>
    <w:rsid w:val="000B1177"/>
    <w:rsid w:val="000B13A1"/>
    <w:rsid w:val="000B169F"/>
    <w:rsid w:val="000B1E94"/>
    <w:rsid w:val="000B22F6"/>
    <w:rsid w:val="000B267A"/>
    <w:rsid w:val="000B2F04"/>
    <w:rsid w:val="000B3C33"/>
    <w:rsid w:val="000B3E00"/>
    <w:rsid w:val="000B480F"/>
    <w:rsid w:val="000B5700"/>
    <w:rsid w:val="000B6A14"/>
    <w:rsid w:val="000B70E1"/>
    <w:rsid w:val="000B73C4"/>
    <w:rsid w:val="000B7ABA"/>
    <w:rsid w:val="000C0127"/>
    <w:rsid w:val="000C0A34"/>
    <w:rsid w:val="000C0FA2"/>
    <w:rsid w:val="000C24B5"/>
    <w:rsid w:val="000C2EDE"/>
    <w:rsid w:val="000C3073"/>
    <w:rsid w:val="000C30A6"/>
    <w:rsid w:val="000C348C"/>
    <w:rsid w:val="000C45DE"/>
    <w:rsid w:val="000C4A6C"/>
    <w:rsid w:val="000C4AC2"/>
    <w:rsid w:val="000C566F"/>
    <w:rsid w:val="000C5A1A"/>
    <w:rsid w:val="000C5EA7"/>
    <w:rsid w:val="000C6938"/>
    <w:rsid w:val="000C6FA9"/>
    <w:rsid w:val="000C7632"/>
    <w:rsid w:val="000C7BF5"/>
    <w:rsid w:val="000C7EAA"/>
    <w:rsid w:val="000D04B6"/>
    <w:rsid w:val="000D0A23"/>
    <w:rsid w:val="000D194E"/>
    <w:rsid w:val="000D1FBE"/>
    <w:rsid w:val="000D20CF"/>
    <w:rsid w:val="000D220D"/>
    <w:rsid w:val="000D2C2B"/>
    <w:rsid w:val="000D3222"/>
    <w:rsid w:val="000D335F"/>
    <w:rsid w:val="000D3A1F"/>
    <w:rsid w:val="000D3CBC"/>
    <w:rsid w:val="000D3EA5"/>
    <w:rsid w:val="000D4352"/>
    <w:rsid w:val="000D458B"/>
    <w:rsid w:val="000D5292"/>
    <w:rsid w:val="000D5789"/>
    <w:rsid w:val="000D5958"/>
    <w:rsid w:val="000D6B9B"/>
    <w:rsid w:val="000D6F90"/>
    <w:rsid w:val="000E093A"/>
    <w:rsid w:val="000E1572"/>
    <w:rsid w:val="000E197A"/>
    <w:rsid w:val="000E2774"/>
    <w:rsid w:val="000E29C9"/>
    <w:rsid w:val="000E2CF2"/>
    <w:rsid w:val="000E383E"/>
    <w:rsid w:val="000E39F1"/>
    <w:rsid w:val="000E3F99"/>
    <w:rsid w:val="000E40DD"/>
    <w:rsid w:val="000E4E55"/>
    <w:rsid w:val="000E5ECE"/>
    <w:rsid w:val="000E629D"/>
    <w:rsid w:val="000E6835"/>
    <w:rsid w:val="000E7BA8"/>
    <w:rsid w:val="000E7F08"/>
    <w:rsid w:val="000F0D99"/>
    <w:rsid w:val="000F11B2"/>
    <w:rsid w:val="000F13F9"/>
    <w:rsid w:val="000F1CEA"/>
    <w:rsid w:val="000F26E4"/>
    <w:rsid w:val="000F2ADA"/>
    <w:rsid w:val="000F2E47"/>
    <w:rsid w:val="000F2EC8"/>
    <w:rsid w:val="000F2F09"/>
    <w:rsid w:val="000F33AF"/>
    <w:rsid w:val="000F37F0"/>
    <w:rsid w:val="000F3EE7"/>
    <w:rsid w:val="000F3FDC"/>
    <w:rsid w:val="000F46D5"/>
    <w:rsid w:val="000F4702"/>
    <w:rsid w:val="000F48E8"/>
    <w:rsid w:val="000F4B00"/>
    <w:rsid w:val="000F4F88"/>
    <w:rsid w:val="000F5631"/>
    <w:rsid w:val="000F57FD"/>
    <w:rsid w:val="000F6A80"/>
    <w:rsid w:val="000F6B25"/>
    <w:rsid w:val="000F7045"/>
    <w:rsid w:val="000F70EC"/>
    <w:rsid w:val="0010177C"/>
    <w:rsid w:val="00101D7A"/>
    <w:rsid w:val="00101E39"/>
    <w:rsid w:val="001028D1"/>
    <w:rsid w:val="00102C6F"/>
    <w:rsid w:val="00102E33"/>
    <w:rsid w:val="001033C5"/>
    <w:rsid w:val="00104370"/>
    <w:rsid w:val="0010455D"/>
    <w:rsid w:val="00104585"/>
    <w:rsid w:val="00104601"/>
    <w:rsid w:val="00104A65"/>
    <w:rsid w:val="001050B9"/>
    <w:rsid w:val="001051BD"/>
    <w:rsid w:val="00105437"/>
    <w:rsid w:val="001054B2"/>
    <w:rsid w:val="0010559F"/>
    <w:rsid w:val="00105A75"/>
    <w:rsid w:val="00105CF1"/>
    <w:rsid w:val="0010605A"/>
    <w:rsid w:val="00106764"/>
    <w:rsid w:val="00106FC5"/>
    <w:rsid w:val="001102E5"/>
    <w:rsid w:val="00110F40"/>
    <w:rsid w:val="001119D4"/>
    <w:rsid w:val="00112B0D"/>
    <w:rsid w:val="00113E45"/>
    <w:rsid w:val="00113EA5"/>
    <w:rsid w:val="00114C8D"/>
    <w:rsid w:val="001151C1"/>
    <w:rsid w:val="00115289"/>
    <w:rsid w:val="0011539B"/>
    <w:rsid w:val="00115685"/>
    <w:rsid w:val="001174B1"/>
    <w:rsid w:val="001201E0"/>
    <w:rsid w:val="0012049B"/>
    <w:rsid w:val="00120938"/>
    <w:rsid w:val="00121008"/>
    <w:rsid w:val="001210C3"/>
    <w:rsid w:val="001219C2"/>
    <w:rsid w:val="001219E0"/>
    <w:rsid w:val="00121BFD"/>
    <w:rsid w:val="001235ED"/>
    <w:rsid w:val="00123D62"/>
    <w:rsid w:val="00124235"/>
    <w:rsid w:val="00124A44"/>
    <w:rsid w:val="00124B85"/>
    <w:rsid w:val="00124F78"/>
    <w:rsid w:val="001250CC"/>
    <w:rsid w:val="0012515B"/>
    <w:rsid w:val="001255E1"/>
    <w:rsid w:val="00125707"/>
    <w:rsid w:val="00125D44"/>
    <w:rsid w:val="00125DEE"/>
    <w:rsid w:val="00126395"/>
    <w:rsid w:val="001273B5"/>
    <w:rsid w:val="00127986"/>
    <w:rsid w:val="00127FEA"/>
    <w:rsid w:val="00130586"/>
    <w:rsid w:val="00130EEF"/>
    <w:rsid w:val="001323BF"/>
    <w:rsid w:val="0013275D"/>
    <w:rsid w:val="00132778"/>
    <w:rsid w:val="00133107"/>
    <w:rsid w:val="001331F5"/>
    <w:rsid w:val="00133396"/>
    <w:rsid w:val="0013350B"/>
    <w:rsid w:val="0013380A"/>
    <w:rsid w:val="00133AC1"/>
    <w:rsid w:val="0013416F"/>
    <w:rsid w:val="001360BA"/>
    <w:rsid w:val="00136316"/>
    <w:rsid w:val="00137AC5"/>
    <w:rsid w:val="00140198"/>
    <w:rsid w:val="001402DB"/>
    <w:rsid w:val="00140571"/>
    <w:rsid w:val="001409D9"/>
    <w:rsid w:val="00140F6E"/>
    <w:rsid w:val="00141201"/>
    <w:rsid w:val="00141DD1"/>
    <w:rsid w:val="0014209A"/>
    <w:rsid w:val="0014210E"/>
    <w:rsid w:val="001422FA"/>
    <w:rsid w:val="00142917"/>
    <w:rsid w:val="001432EE"/>
    <w:rsid w:val="001435E2"/>
    <w:rsid w:val="00144C6E"/>
    <w:rsid w:val="00144F03"/>
    <w:rsid w:val="0014524C"/>
    <w:rsid w:val="001452FC"/>
    <w:rsid w:val="0014537D"/>
    <w:rsid w:val="0014570F"/>
    <w:rsid w:val="00145BAD"/>
    <w:rsid w:val="0014657C"/>
    <w:rsid w:val="00146836"/>
    <w:rsid w:val="00146D50"/>
    <w:rsid w:val="001474E0"/>
    <w:rsid w:val="0015008C"/>
    <w:rsid w:val="0015093A"/>
    <w:rsid w:val="00151071"/>
    <w:rsid w:val="00151B44"/>
    <w:rsid w:val="00151BD7"/>
    <w:rsid w:val="00151D8A"/>
    <w:rsid w:val="0015288B"/>
    <w:rsid w:val="0015295D"/>
    <w:rsid w:val="00152AF0"/>
    <w:rsid w:val="00152B33"/>
    <w:rsid w:val="00153BEC"/>
    <w:rsid w:val="00154185"/>
    <w:rsid w:val="001543E3"/>
    <w:rsid w:val="00154859"/>
    <w:rsid w:val="001550FA"/>
    <w:rsid w:val="00155114"/>
    <w:rsid w:val="00155543"/>
    <w:rsid w:val="00155E62"/>
    <w:rsid w:val="00156555"/>
    <w:rsid w:val="00156B24"/>
    <w:rsid w:val="001570C4"/>
    <w:rsid w:val="0015712A"/>
    <w:rsid w:val="00157883"/>
    <w:rsid w:val="00157B19"/>
    <w:rsid w:val="00160353"/>
    <w:rsid w:val="0016047E"/>
    <w:rsid w:val="0016072E"/>
    <w:rsid w:val="00160A62"/>
    <w:rsid w:val="00160CCC"/>
    <w:rsid w:val="0016282F"/>
    <w:rsid w:val="001628F4"/>
    <w:rsid w:val="00162CCF"/>
    <w:rsid w:val="00162E47"/>
    <w:rsid w:val="00163DBA"/>
    <w:rsid w:val="00163FFF"/>
    <w:rsid w:val="001644B8"/>
    <w:rsid w:val="00164970"/>
    <w:rsid w:val="00164B62"/>
    <w:rsid w:val="0016513C"/>
    <w:rsid w:val="00167602"/>
    <w:rsid w:val="00167619"/>
    <w:rsid w:val="00167E59"/>
    <w:rsid w:val="0017040A"/>
    <w:rsid w:val="00170B59"/>
    <w:rsid w:val="00171149"/>
    <w:rsid w:val="001720E5"/>
    <w:rsid w:val="001721BD"/>
    <w:rsid w:val="00172CC7"/>
    <w:rsid w:val="001734AB"/>
    <w:rsid w:val="0017357B"/>
    <w:rsid w:val="00173C90"/>
    <w:rsid w:val="0017440D"/>
    <w:rsid w:val="00174D2F"/>
    <w:rsid w:val="0017525E"/>
    <w:rsid w:val="00175957"/>
    <w:rsid w:val="001762EC"/>
    <w:rsid w:val="00176495"/>
    <w:rsid w:val="001771A4"/>
    <w:rsid w:val="001803AE"/>
    <w:rsid w:val="00180FA9"/>
    <w:rsid w:val="00181174"/>
    <w:rsid w:val="00181610"/>
    <w:rsid w:val="001816B6"/>
    <w:rsid w:val="00181888"/>
    <w:rsid w:val="00181AC7"/>
    <w:rsid w:val="00181D65"/>
    <w:rsid w:val="00182100"/>
    <w:rsid w:val="001822DF"/>
    <w:rsid w:val="001839FD"/>
    <w:rsid w:val="00183B7A"/>
    <w:rsid w:val="00184045"/>
    <w:rsid w:val="001840A5"/>
    <w:rsid w:val="00184117"/>
    <w:rsid w:val="001843F9"/>
    <w:rsid w:val="00184E8A"/>
    <w:rsid w:val="0018533B"/>
    <w:rsid w:val="001854F6"/>
    <w:rsid w:val="00185877"/>
    <w:rsid w:val="00185906"/>
    <w:rsid w:val="00185A19"/>
    <w:rsid w:val="00185FA8"/>
    <w:rsid w:val="001863CA"/>
    <w:rsid w:val="00186550"/>
    <w:rsid w:val="00187348"/>
    <w:rsid w:val="00187488"/>
    <w:rsid w:val="0019088A"/>
    <w:rsid w:val="00190FA3"/>
    <w:rsid w:val="00191159"/>
    <w:rsid w:val="001919E9"/>
    <w:rsid w:val="001924F4"/>
    <w:rsid w:val="00192744"/>
    <w:rsid w:val="001928DD"/>
    <w:rsid w:val="001934C0"/>
    <w:rsid w:val="00193697"/>
    <w:rsid w:val="0019394E"/>
    <w:rsid w:val="00194FA2"/>
    <w:rsid w:val="001959EF"/>
    <w:rsid w:val="00195FDC"/>
    <w:rsid w:val="00195FFE"/>
    <w:rsid w:val="00197136"/>
    <w:rsid w:val="0019727D"/>
    <w:rsid w:val="001978B0"/>
    <w:rsid w:val="00197C28"/>
    <w:rsid w:val="00197FD2"/>
    <w:rsid w:val="001A0143"/>
    <w:rsid w:val="001A0663"/>
    <w:rsid w:val="001A1E09"/>
    <w:rsid w:val="001A208E"/>
    <w:rsid w:val="001A2115"/>
    <w:rsid w:val="001A217F"/>
    <w:rsid w:val="001A2C8C"/>
    <w:rsid w:val="001A348A"/>
    <w:rsid w:val="001A370B"/>
    <w:rsid w:val="001A390C"/>
    <w:rsid w:val="001A3980"/>
    <w:rsid w:val="001A40DB"/>
    <w:rsid w:val="001A44B3"/>
    <w:rsid w:val="001A4B4F"/>
    <w:rsid w:val="001A51DF"/>
    <w:rsid w:val="001A523B"/>
    <w:rsid w:val="001A531E"/>
    <w:rsid w:val="001A627D"/>
    <w:rsid w:val="001A741B"/>
    <w:rsid w:val="001A7742"/>
    <w:rsid w:val="001A7FB0"/>
    <w:rsid w:val="001B023A"/>
    <w:rsid w:val="001B1349"/>
    <w:rsid w:val="001B140A"/>
    <w:rsid w:val="001B1531"/>
    <w:rsid w:val="001B17E6"/>
    <w:rsid w:val="001B1F77"/>
    <w:rsid w:val="001B21AE"/>
    <w:rsid w:val="001B2337"/>
    <w:rsid w:val="001B43BD"/>
    <w:rsid w:val="001B44EE"/>
    <w:rsid w:val="001B4EA5"/>
    <w:rsid w:val="001B5499"/>
    <w:rsid w:val="001B5725"/>
    <w:rsid w:val="001B5856"/>
    <w:rsid w:val="001B6114"/>
    <w:rsid w:val="001B6D4D"/>
    <w:rsid w:val="001B7D0F"/>
    <w:rsid w:val="001B7F0C"/>
    <w:rsid w:val="001B7F1A"/>
    <w:rsid w:val="001C04E2"/>
    <w:rsid w:val="001C0A12"/>
    <w:rsid w:val="001C1392"/>
    <w:rsid w:val="001C1571"/>
    <w:rsid w:val="001C1737"/>
    <w:rsid w:val="001C2358"/>
    <w:rsid w:val="001C24B0"/>
    <w:rsid w:val="001C2A41"/>
    <w:rsid w:val="001C2BA5"/>
    <w:rsid w:val="001C2C25"/>
    <w:rsid w:val="001C3443"/>
    <w:rsid w:val="001C36B0"/>
    <w:rsid w:val="001C3D30"/>
    <w:rsid w:val="001C5557"/>
    <w:rsid w:val="001C5CA8"/>
    <w:rsid w:val="001C6166"/>
    <w:rsid w:val="001C6416"/>
    <w:rsid w:val="001C6FF0"/>
    <w:rsid w:val="001C743D"/>
    <w:rsid w:val="001C7897"/>
    <w:rsid w:val="001C79CB"/>
    <w:rsid w:val="001C7AB7"/>
    <w:rsid w:val="001C7F2A"/>
    <w:rsid w:val="001D03A6"/>
    <w:rsid w:val="001D09F5"/>
    <w:rsid w:val="001D0FF1"/>
    <w:rsid w:val="001D1BAE"/>
    <w:rsid w:val="001D1D37"/>
    <w:rsid w:val="001D1F64"/>
    <w:rsid w:val="001D23D2"/>
    <w:rsid w:val="001D2ED8"/>
    <w:rsid w:val="001D2F6C"/>
    <w:rsid w:val="001D2FE6"/>
    <w:rsid w:val="001D3409"/>
    <w:rsid w:val="001D3CE7"/>
    <w:rsid w:val="001D46CB"/>
    <w:rsid w:val="001D46EA"/>
    <w:rsid w:val="001D476C"/>
    <w:rsid w:val="001D4848"/>
    <w:rsid w:val="001D4B9D"/>
    <w:rsid w:val="001D4C3D"/>
    <w:rsid w:val="001D5403"/>
    <w:rsid w:val="001D54D3"/>
    <w:rsid w:val="001D6551"/>
    <w:rsid w:val="001D6D53"/>
    <w:rsid w:val="001D6D7C"/>
    <w:rsid w:val="001D7382"/>
    <w:rsid w:val="001E01BA"/>
    <w:rsid w:val="001E06CB"/>
    <w:rsid w:val="001E0C80"/>
    <w:rsid w:val="001E1C80"/>
    <w:rsid w:val="001E1DC8"/>
    <w:rsid w:val="001E332C"/>
    <w:rsid w:val="001E38FD"/>
    <w:rsid w:val="001E39E5"/>
    <w:rsid w:val="001E3E85"/>
    <w:rsid w:val="001E3EF1"/>
    <w:rsid w:val="001E4C6B"/>
    <w:rsid w:val="001E5A75"/>
    <w:rsid w:val="001E6127"/>
    <w:rsid w:val="001E6A9E"/>
    <w:rsid w:val="001E6B9D"/>
    <w:rsid w:val="001E71B5"/>
    <w:rsid w:val="001E7280"/>
    <w:rsid w:val="001E7AE4"/>
    <w:rsid w:val="001E7EA7"/>
    <w:rsid w:val="001F0111"/>
    <w:rsid w:val="001F0D60"/>
    <w:rsid w:val="001F0FCF"/>
    <w:rsid w:val="001F1711"/>
    <w:rsid w:val="001F1B80"/>
    <w:rsid w:val="001F1F5F"/>
    <w:rsid w:val="001F2389"/>
    <w:rsid w:val="001F2830"/>
    <w:rsid w:val="001F2920"/>
    <w:rsid w:val="001F3223"/>
    <w:rsid w:val="001F3820"/>
    <w:rsid w:val="001F3BBE"/>
    <w:rsid w:val="001F3D6A"/>
    <w:rsid w:val="001F4225"/>
    <w:rsid w:val="001F4AF4"/>
    <w:rsid w:val="001F4CB2"/>
    <w:rsid w:val="001F5AC3"/>
    <w:rsid w:val="001F60B8"/>
    <w:rsid w:val="001F6487"/>
    <w:rsid w:val="001F73EA"/>
    <w:rsid w:val="00200D6E"/>
    <w:rsid w:val="00200E8E"/>
    <w:rsid w:val="00201582"/>
    <w:rsid w:val="00201704"/>
    <w:rsid w:val="00201DD3"/>
    <w:rsid w:val="00201F3E"/>
    <w:rsid w:val="00202198"/>
    <w:rsid w:val="00202496"/>
    <w:rsid w:val="00202742"/>
    <w:rsid w:val="0020282E"/>
    <w:rsid w:val="002053AE"/>
    <w:rsid w:val="00205699"/>
    <w:rsid w:val="00206687"/>
    <w:rsid w:val="00206811"/>
    <w:rsid w:val="002068A8"/>
    <w:rsid w:val="00206D7E"/>
    <w:rsid w:val="00207106"/>
    <w:rsid w:val="00210845"/>
    <w:rsid w:val="00211293"/>
    <w:rsid w:val="00211D35"/>
    <w:rsid w:val="0021267F"/>
    <w:rsid w:val="002126B7"/>
    <w:rsid w:val="00212844"/>
    <w:rsid w:val="00213102"/>
    <w:rsid w:val="0021389C"/>
    <w:rsid w:val="00213DC3"/>
    <w:rsid w:val="00213E0E"/>
    <w:rsid w:val="00213FC8"/>
    <w:rsid w:val="00214024"/>
    <w:rsid w:val="00214FDA"/>
    <w:rsid w:val="00215156"/>
    <w:rsid w:val="002154E5"/>
    <w:rsid w:val="00215548"/>
    <w:rsid w:val="00215CD7"/>
    <w:rsid w:val="00216D52"/>
    <w:rsid w:val="00216D67"/>
    <w:rsid w:val="00216EDB"/>
    <w:rsid w:val="0021767A"/>
    <w:rsid w:val="0021767F"/>
    <w:rsid w:val="00217E95"/>
    <w:rsid w:val="00220265"/>
    <w:rsid w:val="00220B85"/>
    <w:rsid w:val="00220DAF"/>
    <w:rsid w:val="00221103"/>
    <w:rsid w:val="0022147A"/>
    <w:rsid w:val="00221C2F"/>
    <w:rsid w:val="00221C99"/>
    <w:rsid w:val="00222596"/>
    <w:rsid w:val="002229FF"/>
    <w:rsid w:val="00222AC6"/>
    <w:rsid w:val="00222CD3"/>
    <w:rsid w:val="00222D1F"/>
    <w:rsid w:val="00222DEC"/>
    <w:rsid w:val="00222E56"/>
    <w:rsid w:val="0022311E"/>
    <w:rsid w:val="0022315F"/>
    <w:rsid w:val="00224016"/>
    <w:rsid w:val="00224033"/>
    <w:rsid w:val="00224828"/>
    <w:rsid w:val="002249DB"/>
    <w:rsid w:val="00224FE5"/>
    <w:rsid w:val="00225236"/>
    <w:rsid w:val="0022597E"/>
    <w:rsid w:val="00225D42"/>
    <w:rsid w:val="002300C6"/>
    <w:rsid w:val="002301C6"/>
    <w:rsid w:val="00230536"/>
    <w:rsid w:val="002305D2"/>
    <w:rsid w:val="00230DA8"/>
    <w:rsid w:val="002315F4"/>
    <w:rsid w:val="00231612"/>
    <w:rsid w:val="00232217"/>
    <w:rsid w:val="00232245"/>
    <w:rsid w:val="00232350"/>
    <w:rsid w:val="00232702"/>
    <w:rsid w:val="0023276A"/>
    <w:rsid w:val="002327CE"/>
    <w:rsid w:val="00232921"/>
    <w:rsid w:val="00233577"/>
    <w:rsid w:val="002339F2"/>
    <w:rsid w:val="002340BE"/>
    <w:rsid w:val="002340D9"/>
    <w:rsid w:val="0023488F"/>
    <w:rsid w:val="00234C86"/>
    <w:rsid w:val="00234E7D"/>
    <w:rsid w:val="00235327"/>
    <w:rsid w:val="0023571F"/>
    <w:rsid w:val="002357EA"/>
    <w:rsid w:val="00235897"/>
    <w:rsid w:val="002367E6"/>
    <w:rsid w:val="002369E6"/>
    <w:rsid w:val="00236BD0"/>
    <w:rsid w:val="00236E33"/>
    <w:rsid w:val="0023700C"/>
    <w:rsid w:val="00237276"/>
    <w:rsid w:val="0023738B"/>
    <w:rsid w:val="0023769E"/>
    <w:rsid w:val="002376B2"/>
    <w:rsid w:val="0023E9F0"/>
    <w:rsid w:val="002409C1"/>
    <w:rsid w:val="00240B06"/>
    <w:rsid w:val="00240D59"/>
    <w:rsid w:val="00240D78"/>
    <w:rsid w:val="00241190"/>
    <w:rsid w:val="002411EA"/>
    <w:rsid w:val="00241845"/>
    <w:rsid w:val="00241BEC"/>
    <w:rsid w:val="00242134"/>
    <w:rsid w:val="002423A5"/>
    <w:rsid w:val="002423CA"/>
    <w:rsid w:val="0024244E"/>
    <w:rsid w:val="0024258C"/>
    <w:rsid w:val="0024448D"/>
    <w:rsid w:val="002446C2"/>
    <w:rsid w:val="002446F1"/>
    <w:rsid w:val="00244ADD"/>
    <w:rsid w:val="00244B6A"/>
    <w:rsid w:val="00244BE6"/>
    <w:rsid w:val="002450B6"/>
    <w:rsid w:val="002451F4"/>
    <w:rsid w:val="00245325"/>
    <w:rsid w:val="00245E37"/>
    <w:rsid w:val="00246626"/>
    <w:rsid w:val="00246BCA"/>
    <w:rsid w:val="00246D42"/>
    <w:rsid w:val="00246F65"/>
    <w:rsid w:val="00247193"/>
    <w:rsid w:val="00247C2A"/>
    <w:rsid w:val="00247CB3"/>
    <w:rsid w:val="00250176"/>
    <w:rsid w:val="002506A3"/>
    <w:rsid w:val="00250CA1"/>
    <w:rsid w:val="00251CF4"/>
    <w:rsid w:val="00251F24"/>
    <w:rsid w:val="00252454"/>
    <w:rsid w:val="0025267A"/>
    <w:rsid w:val="0025290C"/>
    <w:rsid w:val="00252B47"/>
    <w:rsid w:val="00252C37"/>
    <w:rsid w:val="00253022"/>
    <w:rsid w:val="002530E8"/>
    <w:rsid w:val="002533EF"/>
    <w:rsid w:val="00253424"/>
    <w:rsid w:val="002540B2"/>
    <w:rsid w:val="0025461D"/>
    <w:rsid w:val="002547C1"/>
    <w:rsid w:val="00254DF6"/>
    <w:rsid w:val="0025582E"/>
    <w:rsid w:val="00255BA9"/>
    <w:rsid w:val="0025607F"/>
    <w:rsid w:val="002562F9"/>
    <w:rsid w:val="00257596"/>
    <w:rsid w:val="00257BF5"/>
    <w:rsid w:val="00257FBC"/>
    <w:rsid w:val="00260AA2"/>
    <w:rsid w:val="00261421"/>
    <w:rsid w:val="002618F4"/>
    <w:rsid w:val="00261B63"/>
    <w:rsid w:val="00261C7D"/>
    <w:rsid w:val="00261E3F"/>
    <w:rsid w:val="00262056"/>
    <w:rsid w:val="002623A9"/>
    <w:rsid w:val="002625C0"/>
    <w:rsid w:val="00262B22"/>
    <w:rsid w:val="00262B48"/>
    <w:rsid w:val="00262C1B"/>
    <w:rsid w:val="00262FFB"/>
    <w:rsid w:val="002630FB"/>
    <w:rsid w:val="0026352F"/>
    <w:rsid w:val="002638C8"/>
    <w:rsid w:val="00264421"/>
    <w:rsid w:val="00264531"/>
    <w:rsid w:val="00264783"/>
    <w:rsid w:val="002647D2"/>
    <w:rsid w:val="0026485D"/>
    <w:rsid w:val="002648B0"/>
    <w:rsid w:val="00264C8C"/>
    <w:rsid w:val="00264FED"/>
    <w:rsid w:val="002659E4"/>
    <w:rsid w:val="002664C7"/>
    <w:rsid w:val="002669F8"/>
    <w:rsid w:val="002678CE"/>
    <w:rsid w:val="00267A21"/>
    <w:rsid w:val="00270138"/>
    <w:rsid w:val="0027034D"/>
    <w:rsid w:val="002704DE"/>
    <w:rsid w:val="0027053D"/>
    <w:rsid w:val="00271C8B"/>
    <w:rsid w:val="00272741"/>
    <w:rsid w:val="00272B27"/>
    <w:rsid w:val="00272F65"/>
    <w:rsid w:val="0027324D"/>
    <w:rsid w:val="00273432"/>
    <w:rsid w:val="002735FE"/>
    <w:rsid w:val="0027398A"/>
    <w:rsid w:val="00273EFC"/>
    <w:rsid w:val="0027437C"/>
    <w:rsid w:val="00275445"/>
    <w:rsid w:val="002754C0"/>
    <w:rsid w:val="00276720"/>
    <w:rsid w:val="00276B41"/>
    <w:rsid w:val="00277058"/>
    <w:rsid w:val="002771C5"/>
    <w:rsid w:val="002772F3"/>
    <w:rsid w:val="002805FD"/>
    <w:rsid w:val="0028072E"/>
    <w:rsid w:val="00280B99"/>
    <w:rsid w:val="002816EA"/>
    <w:rsid w:val="00281798"/>
    <w:rsid w:val="00281B20"/>
    <w:rsid w:val="0028313B"/>
    <w:rsid w:val="00283B5F"/>
    <w:rsid w:val="00283C5E"/>
    <w:rsid w:val="00284A6D"/>
    <w:rsid w:val="0028519C"/>
    <w:rsid w:val="00285E2F"/>
    <w:rsid w:val="0028628A"/>
    <w:rsid w:val="002867B2"/>
    <w:rsid w:val="002874E6"/>
    <w:rsid w:val="002875CD"/>
    <w:rsid w:val="00287834"/>
    <w:rsid w:val="00290362"/>
    <w:rsid w:val="00290513"/>
    <w:rsid w:val="002906CD"/>
    <w:rsid w:val="00290CAD"/>
    <w:rsid w:val="002917CA"/>
    <w:rsid w:val="00291A18"/>
    <w:rsid w:val="00291F60"/>
    <w:rsid w:val="002920FF"/>
    <w:rsid w:val="00292409"/>
    <w:rsid w:val="002928E9"/>
    <w:rsid w:val="00292A20"/>
    <w:rsid w:val="00292C88"/>
    <w:rsid w:val="00294B07"/>
    <w:rsid w:val="00294B4F"/>
    <w:rsid w:val="00294D07"/>
    <w:rsid w:val="0029520F"/>
    <w:rsid w:val="00295225"/>
    <w:rsid w:val="00295288"/>
    <w:rsid w:val="0029630E"/>
    <w:rsid w:val="00297074"/>
    <w:rsid w:val="0029716F"/>
    <w:rsid w:val="0029726F"/>
    <w:rsid w:val="002A04D3"/>
    <w:rsid w:val="002A071E"/>
    <w:rsid w:val="002A09D5"/>
    <w:rsid w:val="002A15E3"/>
    <w:rsid w:val="002A1B49"/>
    <w:rsid w:val="002A2EB4"/>
    <w:rsid w:val="002A36BB"/>
    <w:rsid w:val="002A3B45"/>
    <w:rsid w:val="002A47C2"/>
    <w:rsid w:val="002A4B85"/>
    <w:rsid w:val="002A52DB"/>
    <w:rsid w:val="002A5969"/>
    <w:rsid w:val="002A5BC5"/>
    <w:rsid w:val="002A677E"/>
    <w:rsid w:val="002A67C8"/>
    <w:rsid w:val="002A6913"/>
    <w:rsid w:val="002A7C84"/>
    <w:rsid w:val="002B004B"/>
    <w:rsid w:val="002B0EAA"/>
    <w:rsid w:val="002B0EC3"/>
    <w:rsid w:val="002B15B5"/>
    <w:rsid w:val="002B1600"/>
    <w:rsid w:val="002B2586"/>
    <w:rsid w:val="002B27AC"/>
    <w:rsid w:val="002B2BA3"/>
    <w:rsid w:val="002B2E39"/>
    <w:rsid w:val="002B3E36"/>
    <w:rsid w:val="002B5403"/>
    <w:rsid w:val="002B5492"/>
    <w:rsid w:val="002B5B50"/>
    <w:rsid w:val="002B5CD1"/>
    <w:rsid w:val="002B5DAF"/>
    <w:rsid w:val="002B5F2D"/>
    <w:rsid w:val="002B66BD"/>
    <w:rsid w:val="002B6AFA"/>
    <w:rsid w:val="002B7B6A"/>
    <w:rsid w:val="002C0206"/>
    <w:rsid w:val="002C053E"/>
    <w:rsid w:val="002C06FD"/>
    <w:rsid w:val="002C08FD"/>
    <w:rsid w:val="002C1068"/>
    <w:rsid w:val="002C11E3"/>
    <w:rsid w:val="002C1251"/>
    <w:rsid w:val="002C15B7"/>
    <w:rsid w:val="002C1FEC"/>
    <w:rsid w:val="002C2A8F"/>
    <w:rsid w:val="002C32C3"/>
    <w:rsid w:val="002C37D9"/>
    <w:rsid w:val="002C41F1"/>
    <w:rsid w:val="002C4579"/>
    <w:rsid w:val="002C4D74"/>
    <w:rsid w:val="002C51E8"/>
    <w:rsid w:val="002C5671"/>
    <w:rsid w:val="002C5813"/>
    <w:rsid w:val="002C58D0"/>
    <w:rsid w:val="002C5F00"/>
    <w:rsid w:val="002C6263"/>
    <w:rsid w:val="002C66A4"/>
    <w:rsid w:val="002C66C5"/>
    <w:rsid w:val="002C674A"/>
    <w:rsid w:val="002C69C5"/>
    <w:rsid w:val="002C6ABD"/>
    <w:rsid w:val="002C730F"/>
    <w:rsid w:val="002D1415"/>
    <w:rsid w:val="002D1650"/>
    <w:rsid w:val="002D1746"/>
    <w:rsid w:val="002D1A59"/>
    <w:rsid w:val="002D1D3B"/>
    <w:rsid w:val="002D2C75"/>
    <w:rsid w:val="002D318D"/>
    <w:rsid w:val="002D31E5"/>
    <w:rsid w:val="002D3982"/>
    <w:rsid w:val="002D4561"/>
    <w:rsid w:val="002D4899"/>
    <w:rsid w:val="002D4E10"/>
    <w:rsid w:val="002D4F6A"/>
    <w:rsid w:val="002D6B9E"/>
    <w:rsid w:val="002D718C"/>
    <w:rsid w:val="002D7779"/>
    <w:rsid w:val="002D7E97"/>
    <w:rsid w:val="002E0148"/>
    <w:rsid w:val="002E0174"/>
    <w:rsid w:val="002E053A"/>
    <w:rsid w:val="002E0D4B"/>
    <w:rsid w:val="002E0DDB"/>
    <w:rsid w:val="002E12E6"/>
    <w:rsid w:val="002E136A"/>
    <w:rsid w:val="002E1B5A"/>
    <w:rsid w:val="002E2061"/>
    <w:rsid w:val="002E2164"/>
    <w:rsid w:val="002E27B0"/>
    <w:rsid w:val="002E28DA"/>
    <w:rsid w:val="002E306A"/>
    <w:rsid w:val="002E3720"/>
    <w:rsid w:val="002E3CE5"/>
    <w:rsid w:val="002E4EB7"/>
    <w:rsid w:val="002E5096"/>
    <w:rsid w:val="002E587F"/>
    <w:rsid w:val="002E58AF"/>
    <w:rsid w:val="002E60EC"/>
    <w:rsid w:val="002E7287"/>
    <w:rsid w:val="002E796C"/>
    <w:rsid w:val="002F07EA"/>
    <w:rsid w:val="002F0FB3"/>
    <w:rsid w:val="002F1163"/>
    <w:rsid w:val="002F11F3"/>
    <w:rsid w:val="002F170E"/>
    <w:rsid w:val="002F1920"/>
    <w:rsid w:val="002F19BB"/>
    <w:rsid w:val="002F1E8D"/>
    <w:rsid w:val="002F2663"/>
    <w:rsid w:val="002F29AF"/>
    <w:rsid w:val="002F39A7"/>
    <w:rsid w:val="002F4A67"/>
    <w:rsid w:val="002F4A87"/>
    <w:rsid w:val="002F5339"/>
    <w:rsid w:val="002F5571"/>
    <w:rsid w:val="002F6A55"/>
    <w:rsid w:val="002F6BCA"/>
    <w:rsid w:val="002F78EA"/>
    <w:rsid w:val="002F79EA"/>
    <w:rsid w:val="002F7B83"/>
    <w:rsid w:val="002F7E28"/>
    <w:rsid w:val="00300224"/>
    <w:rsid w:val="003013B8"/>
    <w:rsid w:val="00301B24"/>
    <w:rsid w:val="00302C3F"/>
    <w:rsid w:val="00302D9C"/>
    <w:rsid w:val="00303974"/>
    <w:rsid w:val="00303D86"/>
    <w:rsid w:val="00303E14"/>
    <w:rsid w:val="00304CA5"/>
    <w:rsid w:val="00304E64"/>
    <w:rsid w:val="0030514A"/>
    <w:rsid w:val="0030572F"/>
    <w:rsid w:val="0030603A"/>
    <w:rsid w:val="003060C9"/>
    <w:rsid w:val="00306163"/>
    <w:rsid w:val="0030672A"/>
    <w:rsid w:val="00306AD1"/>
    <w:rsid w:val="00306F71"/>
    <w:rsid w:val="00306F8E"/>
    <w:rsid w:val="003073B2"/>
    <w:rsid w:val="003078EF"/>
    <w:rsid w:val="00307BEC"/>
    <w:rsid w:val="0031001C"/>
    <w:rsid w:val="003105C6"/>
    <w:rsid w:val="00310F05"/>
    <w:rsid w:val="00310F96"/>
    <w:rsid w:val="00311119"/>
    <w:rsid w:val="003112D6"/>
    <w:rsid w:val="00311B2D"/>
    <w:rsid w:val="00311CD3"/>
    <w:rsid w:val="00312796"/>
    <w:rsid w:val="00312BA3"/>
    <w:rsid w:val="00312D03"/>
    <w:rsid w:val="00313274"/>
    <w:rsid w:val="003132E6"/>
    <w:rsid w:val="003137B9"/>
    <w:rsid w:val="00313D20"/>
    <w:rsid w:val="003141F6"/>
    <w:rsid w:val="003150E6"/>
    <w:rsid w:val="003172C8"/>
    <w:rsid w:val="003175FE"/>
    <w:rsid w:val="0032021C"/>
    <w:rsid w:val="00320B10"/>
    <w:rsid w:val="00320BB4"/>
    <w:rsid w:val="00320BC1"/>
    <w:rsid w:val="00321A3B"/>
    <w:rsid w:val="003220BD"/>
    <w:rsid w:val="0032264D"/>
    <w:rsid w:val="003229D3"/>
    <w:rsid w:val="003232D5"/>
    <w:rsid w:val="0032473E"/>
    <w:rsid w:val="00324CE4"/>
    <w:rsid w:val="00325654"/>
    <w:rsid w:val="003259DA"/>
    <w:rsid w:val="0032635E"/>
    <w:rsid w:val="00326911"/>
    <w:rsid w:val="0032755B"/>
    <w:rsid w:val="003300FF"/>
    <w:rsid w:val="00330199"/>
    <w:rsid w:val="00331FE6"/>
    <w:rsid w:val="00333A44"/>
    <w:rsid w:val="00334093"/>
    <w:rsid w:val="0033476C"/>
    <w:rsid w:val="003362A1"/>
    <w:rsid w:val="003374C1"/>
    <w:rsid w:val="00337849"/>
    <w:rsid w:val="00337BEA"/>
    <w:rsid w:val="00340094"/>
    <w:rsid w:val="003400BB"/>
    <w:rsid w:val="0034101A"/>
    <w:rsid w:val="00341FD4"/>
    <w:rsid w:val="00342261"/>
    <w:rsid w:val="00342411"/>
    <w:rsid w:val="00342B6A"/>
    <w:rsid w:val="00342C4B"/>
    <w:rsid w:val="00342DE5"/>
    <w:rsid w:val="003438E8"/>
    <w:rsid w:val="003459F8"/>
    <w:rsid w:val="00345A4B"/>
    <w:rsid w:val="00345A82"/>
    <w:rsid w:val="00345E53"/>
    <w:rsid w:val="00346C65"/>
    <w:rsid w:val="0034786E"/>
    <w:rsid w:val="00347FF9"/>
    <w:rsid w:val="00350AC4"/>
    <w:rsid w:val="00350B5B"/>
    <w:rsid w:val="00350DDB"/>
    <w:rsid w:val="00351969"/>
    <w:rsid w:val="00351C8B"/>
    <w:rsid w:val="00351D1F"/>
    <w:rsid w:val="00351F79"/>
    <w:rsid w:val="00352A45"/>
    <w:rsid w:val="00352C6E"/>
    <w:rsid w:val="00352EF8"/>
    <w:rsid w:val="00352FB3"/>
    <w:rsid w:val="00353D40"/>
    <w:rsid w:val="0035403D"/>
    <w:rsid w:val="003541BA"/>
    <w:rsid w:val="0035423C"/>
    <w:rsid w:val="00354B77"/>
    <w:rsid w:val="003556A3"/>
    <w:rsid w:val="00356773"/>
    <w:rsid w:val="00357360"/>
    <w:rsid w:val="00357CD1"/>
    <w:rsid w:val="00357F63"/>
    <w:rsid w:val="003616A1"/>
    <w:rsid w:val="00361D60"/>
    <w:rsid w:val="0036244D"/>
    <w:rsid w:val="003631A7"/>
    <w:rsid w:val="00363505"/>
    <w:rsid w:val="00363969"/>
    <w:rsid w:val="00363C38"/>
    <w:rsid w:val="0036415F"/>
    <w:rsid w:val="00364EBB"/>
    <w:rsid w:val="00365027"/>
    <w:rsid w:val="00366473"/>
    <w:rsid w:val="00366794"/>
    <w:rsid w:val="00366CAF"/>
    <w:rsid w:val="003677E5"/>
    <w:rsid w:val="00370576"/>
    <w:rsid w:val="003705C1"/>
    <w:rsid w:val="0037077A"/>
    <w:rsid w:val="00370D79"/>
    <w:rsid w:val="00371593"/>
    <w:rsid w:val="00371653"/>
    <w:rsid w:val="00372E88"/>
    <w:rsid w:val="00373554"/>
    <w:rsid w:val="003735B6"/>
    <w:rsid w:val="00373762"/>
    <w:rsid w:val="00373E3E"/>
    <w:rsid w:val="00375C47"/>
    <w:rsid w:val="00380D47"/>
    <w:rsid w:val="00380E85"/>
    <w:rsid w:val="003812AC"/>
    <w:rsid w:val="003813DF"/>
    <w:rsid w:val="0038147E"/>
    <w:rsid w:val="00381685"/>
    <w:rsid w:val="003818BE"/>
    <w:rsid w:val="0038258D"/>
    <w:rsid w:val="00382592"/>
    <w:rsid w:val="00382692"/>
    <w:rsid w:val="003826D9"/>
    <w:rsid w:val="00383833"/>
    <w:rsid w:val="00383D4B"/>
    <w:rsid w:val="00383FF2"/>
    <w:rsid w:val="00384770"/>
    <w:rsid w:val="0038487A"/>
    <w:rsid w:val="00386492"/>
    <w:rsid w:val="00386979"/>
    <w:rsid w:val="00386B14"/>
    <w:rsid w:val="00387E40"/>
    <w:rsid w:val="003903BE"/>
    <w:rsid w:val="003908C5"/>
    <w:rsid w:val="00390C1E"/>
    <w:rsid w:val="00390D58"/>
    <w:rsid w:val="00390DDA"/>
    <w:rsid w:val="00390E80"/>
    <w:rsid w:val="00391406"/>
    <w:rsid w:val="0039143F"/>
    <w:rsid w:val="003927BE"/>
    <w:rsid w:val="003928D4"/>
    <w:rsid w:val="00392C11"/>
    <w:rsid w:val="00392FFD"/>
    <w:rsid w:val="0039304E"/>
    <w:rsid w:val="0039346B"/>
    <w:rsid w:val="00393539"/>
    <w:rsid w:val="00393FF2"/>
    <w:rsid w:val="00394410"/>
    <w:rsid w:val="00394FF1"/>
    <w:rsid w:val="0039536F"/>
    <w:rsid w:val="003953E6"/>
    <w:rsid w:val="00395936"/>
    <w:rsid w:val="00395B9E"/>
    <w:rsid w:val="003960B0"/>
    <w:rsid w:val="00397314"/>
    <w:rsid w:val="003978DF"/>
    <w:rsid w:val="00397A77"/>
    <w:rsid w:val="00397BC5"/>
    <w:rsid w:val="003A03C5"/>
    <w:rsid w:val="003A0532"/>
    <w:rsid w:val="003A0641"/>
    <w:rsid w:val="003A07D6"/>
    <w:rsid w:val="003A0835"/>
    <w:rsid w:val="003A0C05"/>
    <w:rsid w:val="003A12E0"/>
    <w:rsid w:val="003A1469"/>
    <w:rsid w:val="003A17F7"/>
    <w:rsid w:val="003A1B96"/>
    <w:rsid w:val="003A1F0E"/>
    <w:rsid w:val="003A200A"/>
    <w:rsid w:val="003A3877"/>
    <w:rsid w:val="003A3899"/>
    <w:rsid w:val="003A38FB"/>
    <w:rsid w:val="003A3FFE"/>
    <w:rsid w:val="003A449C"/>
    <w:rsid w:val="003A4772"/>
    <w:rsid w:val="003A497B"/>
    <w:rsid w:val="003A4C8B"/>
    <w:rsid w:val="003A533D"/>
    <w:rsid w:val="003A5743"/>
    <w:rsid w:val="003A599C"/>
    <w:rsid w:val="003A59C8"/>
    <w:rsid w:val="003A5D8C"/>
    <w:rsid w:val="003A690A"/>
    <w:rsid w:val="003A700C"/>
    <w:rsid w:val="003A7214"/>
    <w:rsid w:val="003A7336"/>
    <w:rsid w:val="003B00F4"/>
    <w:rsid w:val="003B05AE"/>
    <w:rsid w:val="003B06B9"/>
    <w:rsid w:val="003B09EA"/>
    <w:rsid w:val="003B0B15"/>
    <w:rsid w:val="003B1DE4"/>
    <w:rsid w:val="003B20D7"/>
    <w:rsid w:val="003B219A"/>
    <w:rsid w:val="003B256A"/>
    <w:rsid w:val="003B25F0"/>
    <w:rsid w:val="003B2712"/>
    <w:rsid w:val="003B3112"/>
    <w:rsid w:val="003B31BA"/>
    <w:rsid w:val="003B333A"/>
    <w:rsid w:val="003B3533"/>
    <w:rsid w:val="003B3DBB"/>
    <w:rsid w:val="003B43BA"/>
    <w:rsid w:val="003B499E"/>
    <w:rsid w:val="003B6094"/>
    <w:rsid w:val="003B6360"/>
    <w:rsid w:val="003B7060"/>
    <w:rsid w:val="003B7693"/>
    <w:rsid w:val="003C050A"/>
    <w:rsid w:val="003C0D58"/>
    <w:rsid w:val="003C0FB5"/>
    <w:rsid w:val="003C1374"/>
    <w:rsid w:val="003C189D"/>
    <w:rsid w:val="003C195D"/>
    <w:rsid w:val="003C1BB1"/>
    <w:rsid w:val="003C2409"/>
    <w:rsid w:val="003C2566"/>
    <w:rsid w:val="003C3168"/>
    <w:rsid w:val="003C3AAB"/>
    <w:rsid w:val="003C3B79"/>
    <w:rsid w:val="003C3FD5"/>
    <w:rsid w:val="003C4279"/>
    <w:rsid w:val="003C4307"/>
    <w:rsid w:val="003C4D9D"/>
    <w:rsid w:val="003C60B9"/>
    <w:rsid w:val="003C6720"/>
    <w:rsid w:val="003C745D"/>
    <w:rsid w:val="003C76A2"/>
    <w:rsid w:val="003C7853"/>
    <w:rsid w:val="003D07E3"/>
    <w:rsid w:val="003D0CA3"/>
    <w:rsid w:val="003D10E9"/>
    <w:rsid w:val="003D11AD"/>
    <w:rsid w:val="003D14AE"/>
    <w:rsid w:val="003D1657"/>
    <w:rsid w:val="003D17D0"/>
    <w:rsid w:val="003D199D"/>
    <w:rsid w:val="003D3885"/>
    <w:rsid w:val="003D3CED"/>
    <w:rsid w:val="003D431C"/>
    <w:rsid w:val="003D485B"/>
    <w:rsid w:val="003D560C"/>
    <w:rsid w:val="003D56DE"/>
    <w:rsid w:val="003D5F68"/>
    <w:rsid w:val="003D655D"/>
    <w:rsid w:val="003D69CB"/>
    <w:rsid w:val="003D711A"/>
    <w:rsid w:val="003D725D"/>
    <w:rsid w:val="003D7571"/>
    <w:rsid w:val="003D7822"/>
    <w:rsid w:val="003D7C1A"/>
    <w:rsid w:val="003D7F50"/>
    <w:rsid w:val="003E098F"/>
    <w:rsid w:val="003E0F7E"/>
    <w:rsid w:val="003E2A03"/>
    <w:rsid w:val="003E2B90"/>
    <w:rsid w:val="003E3102"/>
    <w:rsid w:val="003E3683"/>
    <w:rsid w:val="003E46C4"/>
    <w:rsid w:val="003E47C5"/>
    <w:rsid w:val="003E4A79"/>
    <w:rsid w:val="003E4EF2"/>
    <w:rsid w:val="003E50CF"/>
    <w:rsid w:val="003E5145"/>
    <w:rsid w:val="003E52DA"/>
    <w:rsid w:val="003E6281"/>
    <w:rsid w:val="003E6AEB"/>
    <w:rsid w:val="003E7ABE"/>
    <w:rsid w:val="003E7AEC"/>
    <w:rsid w:val="003F0070"/>
    <w:rsid w:val="003F0298"/>
    <w:rsid w:val="003F05A0"/>
    <w:rsid w:val="003F0878"/>
    <w:rsid w:val="003F09A9"/>
    <w:rsid w:val="003F09E4"/>
    <w:rsid w:val="003F1103"/>
    <w:rsid w:val="003F15BB"/>
    <w:rsid w:val="003F17BB"/>
    <w:rsid w:val="003F19BA"/>
    <w:rsid w:val="003F1C46"/>
    <w:rsid w:val="003F2C43"/>
    <w:rsid w:val="003F3523"/>
    <w:rsid w:val="003F38FF"/>
    <w:rsid w:val="003F47BF"/>
    <w:rsid w:val="003F495A"/>
    <w:rsid w:val="003F591F"/>
    <w:rsid w:val="003F6505"/>
    <w:rsid w:val="003F651F"/>
    <w:rsid w:val="003F6DAE"/>
    <w:rsid w:val="003F775C"/>
    <w:rsid w:val="00400781"/>
    <w:rsid w:val="0040088F"/>
    <w:rsid w:val="00401111"/>
    <w:rsid w:val="0040156B"/>
    <w:rsid w:val="00401732"/>
    <w:rsid w:val="00401D0D"/>
    <w:rsid w:val="00401E48"/>
    <w:rsid w:val="004021AA"/>
    <w:rsid w:val="00402284"/>
    <w:rsid w:val="0040364D"/>
    <w:rsid w:val="00403B9F"/>
    <w:rsid w:val="0040411A"/>
    <w:rsid w:val="00404ED4"/>
    <w:rsid w:val="00404ED8"/>
    <w:rsid w:val="0040521E"/>
    <w:rsid w:val="00405C0A"/>
    <w:rsid w:val="00405C81"/>
    <w:rsid w:val="004065EF"/>
    <w:rsid w:val="00406AB4"/>
    <w:rsid w:val="00406D8F"/>
    <w:rsid w:val="00407110"/>
    <w:rsid w:val="00407505"/>
    <w:rsid w:val="00407936"/>
    <w:rsid w:val="00410796"/>
    <w:rsid w:val="004117F8"/>
    <w:rsid w:val="0041192D"/>
    <w:rsid w:val="0041205F"/>
    <w:rsid w:val="004120DF"/>
    <w:rsid w:val="004123C1"/>
    <w:rsid w:val="004123E7"/>
    <w:rsid w:val="0041257B"/>
    <w:rsid w:val="004127F7"/>
    <w:rsid w:val="004129D0"/>
    <w:rsid w:val="00412D44"/>
    <w:rsid w:val="004133D9"/>
    <w:rsid w:val="004134E6"/>
    <w:rsid w:val="00413628"/>
    <w:rsid w:val="0041532A"/>
    <w:rsid w:val="004157CC"/>
    <w:rsid w:val="00415A1B"/>
    <w:rsid w:val="004164C6"/>
    <w:rsid w:val="00416920"/>
    <w:rsid w:val="0041694C"/>
    <w:rsid w:val="00417984"/>
    <w:rsid w:val="00417C7E"/>
    <w:rsid w:val="00417F0B"/>
    <w:rsid w:val="0042097A"/>
    <w:rsid w:val="004216DF"/>
    <w:rsid w:val="00421B47"/>
    <w:rsid w:val="00422449"/>
    <w:rsid w:val="00422B88"/>
    <w:rsid w:val="00423556"/>
    <w:rsid w:val="004239CE"/>
    <w:rsid w:val="00423A19"/>
    <w:rsid w:val="00423D6C"/>
    <w:rsid w:val="00423F7E"/>
    <w:rsid w:val="00423FB5"/>
    <w:rsid w:val="0042449F"/>
    <w:rsid w:val="004255D6"/>
    <w:rsid w:val="0042588F"/>
    <w:rsid w:val="0042594B"/>
    <w:rsid w:val="00425F4C"/>
    <w:rsid w:val="00426A9E"/>
    <w:rsid w:val="00426B4D"/>
    <w:rsid w:val="00426E53"/>
    <w:rsid w:val="0042766A"/>
    <w:rsid w:val="0043001B"/>
    <w:rsid w:val="00430093"/>
    <w:rsid w:val="004304C0"/>
    <w:rsid w:val="00430D65"/>
    <w:rsid w:val="00430F6F"/>
    <w:rsid w:val="0043168D"/>
    <w:rsid w:val="004317F7"/>
    <w:rsid w:val="004319EB"/>
    <w:rsid w:val="004320CF"/>
    <w:rsid w:val="004320DA"/>
    <w:rsid w:val="004321D2"/>
    <w:rsid w:val="0043231D"/>
    <w:rsid w:val="00432393"/>
    <w:rsid w:val="00433E67"/>
    <w:rsid w:val="004348C2"/>
    <w:rsid w:val="00434F5A"/>
    <w:rsid w:val="004350F2"/>
    <w:rsid w:val="00435524"/>
    <w:rsid w:val="004357B9"/>
    <w:rsid w:val="00436204"/>
    <w:rsid w:val="00436490"/>
    <w:rsid w:val="00436A46"/>
    <w:rsid w:val="00436BBC"/>
    <w:rsid w:val="004375AE"/>
    <w:rsid w:val="004377DA"/>
    <w:rsid w:val="004377E2"/>
    <w:rsid w:val="004408E7"/>
    <w:rsid w:val="004415C8"/>
    <w:rsid w:val="00441F78"/>
    <w:rsid w:val="00442808"/>
    <w:rsid w:val="00443003"/>
    <w:rsid w:val="00443DD0"/>
    <w:rsid w:val="0044539D"/>
    <w:rsid w:val="00445CE3"/>
    <w:rsid w:val="00445E06"/>
    <w:rsid w:val="0044639C"/>
    <w:rsid w:val="00450422"/>
    <w:rsid w:val="0045099E"/>
    <w:rsid w:val="00450A2E"/>
    <w:rsid w:val="00450C41"/>
    <w:rsid w:val="00451220"/>
    <w:rsid w:val="004515DD"/>
    <w:rsid w:val="00451B63"/>
    <w:rsid w:val="004525F1"/>
    <w:rsid w:val="00452FEF"/>
    <w:rsid w:val="0045320A"/>
    <w:rsid w:val="0045361B"/>
    <w:rsid w:val="00453999"/>
    <w:rsid w:val="00454026"/>
    <w:rsid w:val="00454082"/>
    <w:rsid w:val="00454139"/>
    <w:rsid w:val="00454CFC"/>
    <w:rsid w:val="00455364"/>
    <w:rsid w:val="00455AF5"/>
    <w:rsid w:val="00455B49"/>
    <w:rsid w:val="00456123"/>
    <w:rsid w:val="004572C7"/>
    <w:rsid w:val="00457DCE"/>
    <w:rsid w:val="004600E4"/>
    <w:rsid w:val="004603C7"/>
    <w:rsid w:val="00460A9C"/>
    <w:rsid w:val="00461711"/>
    <w:rsid w:val="00461A5A"/>
    <w:rsid w:val="00461B6E"/>
    <w:rsid w:val="0046287A"/>
    <w:rsid w:val="004629A2"/>
    <w:rsid w:val="00462BAB"/>
    <w:rsid w:val="00462FBB"/>
    <w:rsid w:val="004631F8"/>
    <w:rsid w:val="004637BB"/>
    <w:rsid w:val="00463F88"/>
    <w:rsid w:val="00464DCB"/>
    <w:rsid w:val="00464F34"/>
    <w:rsid w:val="0046567A"/>
    <w:rsid w:val="00467F08"/>
    <w:rsid w:val="00467F65"/>
    <w:rsid w:val="00470595"/>
    <w:rsid w:val="00470C42"/>
    <w:rsid w:val="00471159"/>
    <w:rsid w:val="00471677"/>
    <w:rsid w:val="00471761"/>
    <w:rsid w:val="00471A05"/>
    <w:rsid w:val="00471A96"/>
    <w:rsid w:val="00472EF1"/>
    <w:rsid w:val="0047337A"/>
    <w:rsid w:val="00473C1C"/>
    <w:rsid w:val="0047449F"/>
    <w:rsid w:val="00474C49"/>
    <w:rsid w:val="0047503C"/>
    <w:rsid w:val="0047563E"/>
    <w:rsid w:val="00475B6A"/>
    <w:rsid w:val="00475F76"/>
    <w:rsid w:val="00475F8F"/>
    <w:rsid w:val="0047602E"/>
    <w:rsid w:val="00476209"/>
    <w:rsid w:val="00476213"/>
    <w:rsid w:val="00476566"/>
    <w:rsid w:val="004766D4"/>
    <w:rsid w:val="0047693D"/>
    <w:rsid w:val="004773AB"/>
    <w:rsid w:val="00477C45"/>
    <w:rsid w:val="00477CB6"/>
    <w:rsid w:val="00480A69"/>
    <w:rsid w:val="0048116C"/>
    <w:rsid w:val="0048143B"/>
    <w:rsid w:val="00481640"/>
    <w:rsid w:val="0048345E"/>
    <w:rsid w:val="00483FC9"/>
    <w:rsid w:val="0048437A"/>
    <w:rsid w:val="00484DDA"/>
    <w:rsid w:val="004852B9"/>
    <w:rsid w:val="00486A74"/>
    <w:rsid w:val="00486DA5"/>
    <w:rsid w:val="00487597"/>
    <w:rsid w:val="00487A02"/>
    <w:rsid w:val="00487B35"/>
    <w:rsid w:val="004901BE"/>
    <w:rsid w:val="0049092A"/>
    <w:rsid w:val="00490AF9"/>
    <w:rsid w:val="00490CBD"/>
    <w:rsid w:val="00490E8E"/>
    <w:rsid w:val="00490E9A"/>
    <w:rsid w:val="004913CE"/>
    <w:rsid w:val="00491AE3"/>
    <w:rsid w:val="00491F4D"/>
    <w:rsid w:val="004921CE"/>
    <w:rsid w:val="004928AC"/>
    <w:rsid w:val="00492D77"/>
    <w:rsid w:val="0049305B"/>
    <w:rsid w:val="0049389F"/>
    <w:rsid w:val="00493D5E"/>
    <w:rsid w:val="004954CC"/>
    <w:rsid w:val="004960F3"/>
    <w:rsid w:val="0049653D"/>
    <w:rsid w:val="00496C53"/>
    <w:rsid w:val="00496F5D"/>
    <w:rsid w:val="004970FA"/>
    <w:rsid w:val="00497553"/>
    <w:rsid w:val="00497A47"/>
    <w:rsid w:val="00497D60"/>
    <w:rsid w:val="004A01BF"/>
    <w:rsid w:val="004A0885"/>
    <w:rsid w:val="004A0D4A"/>
    <w:rsid w:val="004A11BD"/>
    <w:rsid w:val="004A139E"/>
    <w:rsid w:val="004A16B5"/>
    <w:rsid w:val="004A1D97"/>
    <w:rsid w:val="004A2471"/>
    <w:rsid w:val="004A3247"/>
    <w:rsid w:val="004A3A58"/>
    <w:rsid w:val="004A3B3D"/>
    <w:rsid w:val="004A4145"/>
    <w:rsid w:val="004A47BA"/>
    <w:rsid w:val="004A4EEA"/>
    <w:rsid w:val="004A5880"/>
    <w:rsid w:val="004A6C52"/>
    <w:rsid w:val="004A6FAC"/>
    <w:rsid w:val="004A705D"/>
    <w:rsid w:val="004A760A"/>
    <w:rsid w:val="004A7B60"/>
    <w:rsid w:val="004A7CE4"/>
    <w:rsid w:val="004B031B"/>
    <w:rsid w:val="004B0EC7"/>
    <w:rsid w:val="004B135C"/>
    <w:rsid w:val="004B2A17"/>
    <w:rsid w:val="004B38D3"/>
    <w:rsid w:val="004B38D7"/>
    <w:rsid w:val="004B3B58"/>
    <w:rsid w:val="004B4DF9"/>
    <w:rsid w:val="004B572C"/>
    <w:rsid w:val="004B584D"/>
    <w:rsid w:val="004B5870"/>
    <w:rsid w:val="004B58EF"/>
    <w:rsid w:val="004B67ED"/>
    <w:rsid w:val="004B6F60"/>
    <w:rsid w:val="004B6FC0"/>
    <w:rsid w:val="004B6FF2"/>
    <w:rsid w:val="004B7211"/>
    <w:rsid w:val="004B7284"/>
    <w:rsid w:val="004B741E"/>
    <w:rsid w:val="004B7F4A"/>
    <w:rsid w:val="004C03BC"/>
    <w:rsid w:val="004C0508"/>
    <w:rsid w:val="004C0581"/>
    <w:rsid w:val="004C0FD5"/>
    <w:rsid w:val="004C1216"/>
    <w:rsid w:val="004C1485"/>
    <w:rsid w:val="004C15A0"/>
    <w:rsid w:val="004C1A0F"/>
    <w:rsid w:val="004C1ACF"/>
    <w:rsid w:val="004C267B"/>
    <w:rsid w:val="004C3060"/>
    <w:rsid w:val="004C32A6"/>
    <w:rsid w:val="004C4478"/>
    <w:rsid w:val="004C4A52"/>
    <w:rsid w:val="004C69E6"/>
    <w:rsid w:val="004C6E6F"/>
    <w:rsid w:val="004C74EC"/>
    <w:rsid w:val="004C7783"/>
    <w:rsid w:val="004C7D6D"/>
    <w:rsid w:val="004D034C"/>
    <w:rsid w:val="004D0C15"/>
    <w:rsid w:val="004D19E2"/>
    <w:rsid w:val="004D2031"/>
    <w:rsid w:val="004D2753"/>
    <w:rsid w:val="004D36B6"/>
    <w:rsid w:val="004D3C0E"/>
    <w:rsid w:val="004D41E8"/>
    <w:rsid w:val="004D4419"/>
    <w:rsid w:val="004D45AA"/>
    <w:rsid w:val="004D47EC"/>
    <w:rsid w:val="004D4BDB"/>
    <w:rsid w:val="004D5047"/>
    <w:rsid w:val="004D5161"/>
    <w:rsid w:val="004D6307"/>
    <w:rsid w:val="004D6755"/>
    <w:rsid w:val="004D6C74"/>
    <w:rsid w:val="004D7396"/>
    <w:rsid w:val="004D780C"/>
    <w:rsid w:val="004D7F22"/>
    <w:rsid w:val="004E0244"/>
    <w:rsid w:val="004E04BF"/>
    <w:rsid w:val="004E081B"/>
    <w:rsid w:val="004E0A91"/>
    <w:rsid w:val="004E19C0"/>
    <w:rsid w:val="004E2725"/>
    <w:rsid w:val="004E2734"/>
    <w:rsid w:val="004E28B1"/>
    <w:rsid w:val="004E2BE7"/>
    <w:rsid w:val="004E2F7C"/>
    <w:rsid w:val="004E39FA"/>
    <w:rsid w:val="004E5239"/>
    <w:rsid w:val="004E52E5"/>
    <w:rsid w:val="004E5B02"/>
    <w:rsid w:val="004E6AC0"/>
    <w:rsid w:val="004E6D5F"/>
    <w:rsid w:val="004E7936"/>
    <w:rsid w:val="004E7D09"/>
    <w:rsid w:val="004E7DF2"/>
    <w:rsid w:val="004E7E47"/>
    <w:rsid w:val="004F0068"/>
    <w:rsid w:val="004F036B"/>
    <w:rsid w:val="004F03AE"/>
    <w:rsid w:val="004F0D06"/>
    <w:rsid w:val="004F0D16"/>
    <w:rsid w:val="004F0F3D"/>
    <w:rsid w:val="004F1DDB"/>
    <w:rsid w:val="004F26B1"/>
    <w:rsid w:val="004F2AB4"/>
    <w:rsid w:val="004F2B30"/>
    <w:rsid w:val="004F3766"/>
    <w:rsid w:val="004F458D"/>
    <w:rsid w:val="004F4775"/>
    <w:rsid w:val="004F481F"/>
    <w:rsid w:val="004F4BB8"/>
    <w:rsid w:val="004F4F7B"/>
    <w:rsid w:val="004F50AF"/>
    <w:rsid w:val="004F5C89"/>
    <w:rsid w:val="004F5CE0"/>
    <w:rsid w:val="004F6B6B"/>
    <w:rsid w:val="004F7078"/>
    <w:rsid w:val="00501D71"/>
    <w:rsid w:val="00501F90"/>
    <w:rsid w:val="00502363"/>
    <w:rsid w:val="00502364"/>
    <w:rsid w:val="005026CD"/>
    <w:rsid w:val="00502FC6"/>
    <w:rsid w:val="0050394C"/>
    <w:rsid w:val="0050399F"/>
    <w:rsid w:val="00503DEF"/>
    <w:rsid w:val="00503F93"/>
    <w:rsid w:val="00504A16"/>
    <w:rsid w:val="005050CE"/>
    <w:rsid w:val="00505538"/>
    <w:rsid w:val="00505B5C"/>
    <w:rsid w:val="005067A1"/>
    <w:rsid w:val="00510C9C"/>
    <w:rsid w:val="00511B44"/>
    <w:rsid w:val="005127D6"/>
    <w:rsid w:val="00512A3D"/>
    <w:rsid w:val="00512CC7"/>
    <w:rsid w:val="005130D9"/>
    <w:rsid w:val="005135D6"/>
    <w:rsid w:val="00513760"/>
    <w:rsid w:val="00513822"/>
    <w:rsid w:val="00514158"/>
    <w:rsid w:val="00514287"/>
    <w:rsid w:val="00514783"/>
    <w:rsid w:val="00515AEB"/>
    <w:rsid w:val="00515B28"/>
    <w:rsid w:val="00515CCA"/>
    <w:rsid w:val="0051657C"/>
    <w:rsid w:val="00517EE9"/>
    <w:rsid w:val="00520B00"/>
    <w:rsid w:val="0052158E"/>
    <w:rsid w:val="00521D56"/>
    <w:rsid w:val="00522111"/>
    <w:rsid w:val="005221FD"/>
    <w:rsid w:val="00522E00"/>
    <w:rsid w:val="00522F33"/>
    <w:rsid w:val="005232FC"/>
    <w:rsid w:val="0052367C"/>
    <w:rsid w:val="00523DD6"/>
    <w:rsid w:val="0052487A"/>
    <w:rsid w:val="0052490C"/>
    <w:rsid w:val="0052508A"/>
    <w:rsid w:val="00526E61"/>
    <w:rsid w:val="00527C18"/>
    <w:rsid w:val="0053078D"/>
    <w:rsid w:val="00530BA1"/>
    <w:rsid w:val="00530FC7"/>
    <w:rsid w:val="00531BA9"/>
    <w:rsid w:val="00531EE0"/>
    <w:rsid w:val="00531FC9"/>
    <w:rsid w:val="00532026"/>
    <w:rsid w:val="0053327A"/>
    <w:rsid w:val="00533788"/>
    <w:rsid w:val="00533D6A"/>
    <w:rsid w:val="00533D84"/>
    <w:rsid w:val="00533E53"/>
    <w:rsid w:val="005342A5"/>
    <w:rsid w:val="00534DC1"/>
    <w:rsid w:val="00534EC3"/>
    <w:rsid w:val="00534F1B"/>
    <w:rsid w:val="00535350"/>
    <w:rsid w:val="00535792"/>
    <w:rsid w:val="00535A98"/>
    <w:rsid w:val="005365B7"/>
    <w:rsid w:val="00536A16"/>
    <w:rsid w:val="00536B6D"/>
    <w:rsid w:val="0053702D"/>
    <w:rsid w:val="00537E84"/>
    <w:rsid w:val="00537F1E"/>
    <w:rsid w:val="00541003"/>
    <w:rsid w:val="0054122B"/>
    <w:rsid w:val="005429A0"/>
    <w:rsid w:val="005429BA"/>
    <w:rsid w:val="00542C33"/>
    <w:rsid w:val="00542EAE"/>
    <w:rsid w:val="00543964"/>
    <w:rsid w:val="00543DBD"/>
    <w:rsid w:val="005448D2"/>
    <w:rsid w:val="00544DA4"/>
    <w:rsid w:val="00544E37"/>
    <w:rsid w:val="005461A9"/>
    <w:rsid w:val="00546BA6"/>
    <w:rsid w:val="00547047"/>
    <w:rsid w:val="005474CB"/>
    <w:rsid w:val="00550113"/>
    <w:rsid w:val="00550601"/>
    <w:rsid w:val="005511AD"/>
    <w:rsid w:val="00551271"/>
    <w:rsid w:val="0055144E"/>
    <w:rsid w:val="0055245C"/>
    <w:rsid w:val="005528C1"/>
    <w:rsid w:val="00552A83"/>
    <w:rsid w:val="00552BF3"/>
    <w:rsid w:val="00552C53"/>
    <w:rsid w:val="00552E3E"/>
    <w:rsid w:val="00552F61"/>
    <w:rsid w:val="00553034"/>
    <w:rsid w:val="00554261"/>
    <w:rsid w:val="00554886"/>
    <w:rsid w:val="00554A32"/>
    <w:rsid w:val="0055516A"/>
    <w:rsid w:val="005555B9"/>
    <w:rsid w:val="005563DA"/>
    <w:rsid w:val="0055657F"/>
    <w:rsid w:val="0055791B"/>
    <w:rsid w:val="00557D09"/>
    <w:rsid w:val="00557EA0"/>
    <w:rsid w:val="0056002D"/>
    <w:rsid w:val="00560A14"/>
    <w:rsid w:val="00560F6C"/>
    <w:rsid w:val="005617F7"/>
    <w:rsid w:val="00562031"/>
    <w:rsid w:val="00562181"/>
    <w:rsid w:val="00562710"/>
    <w:rsid w:val="0056295D"/>
    <w:rsid w:val="00563313"/>
    <w:rsid w:val="00563BCE"/>
    <w:rsid w:val="00564304"/>
    <w:rsid w:val="005643EA"/>
    <w:rsid w:val="00564A89"/>
    <w:rsid w:val="00565011"/>
    <w:rsid w:val="00565031"/>
    <w:rsid w:val="005666F4"/>
    <w:rsid w:val="00566905"/>
    <w:rsid w:val="00566A45"/>
    <w:rsid w:val="00566DB5"/>
    <w:rsid w:val="00566E59"/>
    <w:rsid w:val="005704F9"/>
    <w:rsid w:val="005711A0"/>
    <w:rsid w:val="005723E9"/>
    <w:rsid w:val="00572A11"/>
    <w:rsid w:val="00572C82"/>
    <w:rsid w:val="00572FD0"/>
    <w:rsid w:val="0057350E"/>
    <w:rsid w:val="00573C62"/>
    <w:rsid w:val="00573D81"/>
    <w:rsid w:val="00573DB4"/>
    <w:rsid w:val="00574C0E"/>
    <w:rsid w:val="00576215"/>
    <w:rsid w:val="0057632A"/>
    <w:rsid w:val="00577610"/>
    <w:rsid w:val="00577AA3"/>
    <w:rsid w:val="00577AE1"/>
    <w:rsid w:val="005808DE"/>
    <w:rsid w:val="00581FA5"/>
    <w:rsid w:val="00582399"/>
    <w:rsid w:val="00582923"/>
    <w:rsid w:val="00583884"/>
    <w:rsid w:val="00583BBE"/>
    <w:rsid w:val="00584165"/>
    <w:rsid w:val="00584E68"/>
    <w:rsid w:val="00584FCA"/>
    <w:rsid w:val="00585466"/>
    <w:rsid w:val="0058576B"/>
    <w:rsid w:val="00585B5B"/>
    <w:rsid w:val="00585ED0"/>
    <w:rsid w:val="0058617B"/>
    <w:rsid w:val="00587E96"/>
    <w:rsid w:val="00590103"/>
    <w:rsid w:val="00590386"/>
    <w:rsid w:val="005911AC"/>
    <w:rsid w:val="00591292"/>
    <w:rsid w:val="0059138D"/>
    <w:rsid w:val="005920EE"/>
    <w:rsid w:val="005931E3"/>
    <w:rsid w:val="0059324A"/>
    <w:rsid w:val="00593E1F"/>
    <w:rsid w:val="005950CF"/>
    <w:rsid w:val="005954A7"/>
    <w:rsid w:val="00595FAD"/>
    <w:rsid w:val="00596229"/>
    <w:rsid w:val="0059657D"/>
    <w:rsid w:val="005965CE"/>
    <w:rsid w:val="00597BBC"/>
    <w:rsid w:val="005A020C"/>
    <w:rsid w:val="005A03AE"/>
    <w:rsid w:val="005A0E0C"/>
    <w:rsid w:val="005A1898"/>
    <w:rsid w:val="005A18FB"/>
    <w:rsid w:val="005A2182"/>
    <w:rsid w:val="005A2363"/>
    <w:rsid w:val="005A2C21"/>
    <w:rsid w:val="005A2E39"/>
    <w:rsid w:val="005A3869"/>
    <w:rsid w:val="005A43B1"/>
    <w:rsid w:val="005A6305"/>
    <w:rsid w:val="005A7426"/>
    <w:rsid w:val="005A760D"/>
    <w:rsid w:val="005A7CA9"/>
    <w:rsid w:val="005B02DE"/>
    <w:rsid w:val="005B034F"/>
    <w:rsid w:val="005B0463"/>
    <w:rsid w:val="005B04C9"/>
    <w:rsid w:val="005B06B6"/>
    <w:rsid w:val="005B0C8D"/>
    <w:rsid w:val="005B0D01"/>
    <w:rsid w:val="005B13A0"/>
    <w:rsid w:val="005B1AB1"/>
    <w:rsid w:val="005B27D4"/>
    <w:rsid w:val="005B2EB3"/>
    <w:rsid w:val="005B31DC"/>
    <w:rsid w:val="005B321D"/>
    <w:rsid w:val="005B3220"/>
    <w:rsid w:val="005B3AEF"/>
    <w:rsid w:val="005B3B7C"/>
    <w:rsid w:val="005B3D7B"/>
    <w:rsid w:val="005B5027"/>
    <w:rsid w:val="005B5390"/>
    <w:rsid w:val="005B54BB"/>
    <w:rsid w:val="005B57EC"/>
    <w:rsid w:val="005B591C"/>
    <w:rsid w:val="005B5D85"/>
    <w:rsid w:val="005B630F"/>
    <w:rsid w:val="005B76D3"/>
    <w:rsid w:val="005C14B0"/>
    <w:rsid w:val="005C156D"/>
    <w:rsid w:val="005C179E"/>
    <w:rsid w:val="005C1BC9"/>
    <w:rsid w:val="005C2738"/>
    <w:rsid w:val="005C287F"/>
    <w:rsid w:val="005C2907"/>
    <w:rsid w:val="005C29CD"/>
    <w:rsid w:val="005C2A1D"/>
    <w:rsid w:val="005C2F53"/>
    <w:rsid w:val="005C31F9"/>
    <w:rsid w:val="005C3734"/>
    <w:rsid w:val="005C3E68"/>
    <w:rsid w:val="005C401B"/>
    <w:rsid w:val="005C4B60"/>
    <w:rsid w:val="005C5136"/>
    <w:rsid w:val="005C517E"/>
    <w:rsid w:val="005C6242"/>
    <w:rsid w:val="005C6605"/>
    <w:rsid w:val="005C6CF7"/>
    <w:rsid w:val="005C6DEB"/>
    <w:rsid w:val="005C7542"/>
    <w:rsid w:val="005C7A65"/>
    <w:rsid w:val="005C7A91"/>
    <w:rsid w:val="005D0B5D"/>
    <w:rsid w:val="005D1411"/>
    <w:rsid w:val="005D1F2F"/>
    <w:rsid w:val="005D2F62"/>
    <w:rsid w:val="005D3034"/>
    <w:rsid w:val="005D3318"/>
    <w:rsid w:val="005D35A0"/>
    <w:rsid w:val="005D3751"/>
    <w:rsid w:val="005D3DD9"/>
    <w:rsid w:val="005D3E00"/>
    <w:rsid w:val="005D40D9"/>
    <w:rsid w:val="005D42FD"/>
    <w:rsid w:val="005D479B"/>
    <w:rsid w:val="005D5914"/>
    <w:rsid w:val="005D5C7F"/>
    <w:rsid w:val="005D69CE"/>
    <w:rsid w:val="005E02D3"/>
    <w:rsid w:val="005E0301"/>
    <w:rsid w:val="005E03B8"/>
    <w:rsid w:val="005E0917"/>
    <w:rsid w:val="005E0E70"/>
    <w:rsid w:val="005E1284"/>
    <w:rsid w:val="005E1B10"/>
    <w:rsid w:val="005E2F11"/>
    <w:rsid w:val="005E3471"/>
    <w:rsid w:val="005E3C3C"/>
    <w:rsid w:val="005E3C3D"/>
    <w:rsid w:val="005E3D5A"/>
    <w:rsid w:val="005E3FDE"/>
    <w:rsid w:val="005E4BEC"/>
    <w:rsid w:val="005E5070"/>
    <w:rsid w:val="005E59EB"/>
    <w:rsid w:val="005E5C50"/>
    <w:rsid w:val="005E61A3"/>
    <w:rsid w:val="005E6318"/>
    <w:rsid w:val="005E6707"/>
    <w:rsid w:val="005E6B37"/>
    <w:rsid w:val="005E7377"/>
    <w:rsid w:val="005E7D6E"/>
    <w:rsid w:val="005E7DF2"/>
    <w:rsid w:val="005E7FAD"/>
    <w:rsid w:val="005F05ED"/>
    <w:rsid w:val="005F1095"/>
    <w:rsid w:val="005F12F9"/>
    <w:rsid w:val="005F1697"/>
    <w:rsid w:val="005F1957"/>
    <w:rsid w:val="005F19C8"/>
    <w:rsid w:val="005F1EB8"/>
    <w:rsid w:val="005F2B95"/>
    <w:rsid w:val="005F2E55"/>
    <w:rsid w:val="005F3187"/>
    <w:rsid w:val="005F3409"/>
    <w:rsid w:val="005F3784"/>
    <w:rsid w:val="005F3BBE"/>
    <w:rsid w:val="005F4117"/>
    <w:rsid w:val="005F52A1"/>
    <w:rsid w:val="005F5B6B"/>
    <w:rsid w:val="005F5DF8"/>
    <w:rsid w:val="005F6354"/>
    <w:rsid w:val="005F6549"/>
    <w:rsid w:val="005F6603"/>
    <w:rsid w:val="005F6D11"/>
    <w:rsid w:val="005F6FDF"/>
    <w:rsid w:val="0060043C"/>
    <w:rsid w:val="00600733"/>
    <w:rsid w:val="00600E9D"/>
    <w:rsid w:val="00601450"/>
    <w:rsid w:val="006015FF"/>
    <w:rsid w:val="0060179C"/>
    <w:rsid w:val="006022CB"/>
    <w:rsid w:val="00602764"/>
    <w:rsid w:val="00602FA5"/>
    <w:rsid w:val="00603224"/>
    <w:rsid w:val="00603750"/>
    <w:rsid w:val="0060500C"/>
    <w:rsid w:val="0060593B"/>
    <w:rsid w:val="0060599F"/>
    <w:rsid w:val="00605A9A"/>
    <w:rsid w:val="00605F23"/>
    <w:rsid w:val="00606735"/>
    <w:rsid w:val="0060673F"/>
    <w:rsid w:val="00606830"/>
    <w:rsid w:val="00606885"/>
    <w:rsid w:val="0060723F"/>
    <w:rsid w:val="00607523"/>
    <w:rsid w:val="006108B8"/>
    <w:rsid w:val="00610920"/>
    <w:rsid w:val="00610B56"/>
    <w:rsid w:val="00610E7E"/>
    <w:rsid w:val="00611073"/>
    <w:rsid w:val="00611940"/>
    <w:rsid w:val="0061222C"/>
    <w:rsid w:val="0061248F"/>
    <w:rsid w:val="00612780"/>
    <w:rsid w:val="006128D7"/>
    <w:rsid w:val="00613578"/>
    <w:rsid w:val="0061382B"/>
    <w:rsid w:val="00614509"/>
    <w:rsid w:val="0061482E"/>
    <w:rsid w:val="00614A33"/>
    <w:rsid w:val="00615252"/>
    <w:rsid w:val="0061552A"/>
    <w:rsid w:val="0061568E"/>
    <w:rsid w:val="00616264"/>
    <w:rsid w:val="00616690"/>
    <w:rsid w:val="00616CC0"/>
    <w:rsid w:val="00616E90"/>
    <w:rsid w:val="00617624"/>
    <w:rsid w:val="006205D1"/>
    <w:rsid w:val="00620AB3"/>
    <w:rsid w:val="006213EF"/>
    <w:rsid w:val="006219CF"/>
    <w:rsid w:val="00622635"/>
    <w:rsid w:val="00622B37"/>
    <w:rsid w:val="00622B8C"/>
    <w:rsid w:val="00622CC2"/>
    <w:rsid w:val="00622DF8"/>
    <w:rsid w:val="0062362F"/>
    <w:rsid w:val="00623724"/>
    <w:rsid w:val="00623BD2"/>
    <w:rsid w:val="00623E77"/>
    <w:rsid w:val="00623EAD"/>
    <w:rsid w:val="00624117"/>
    <w:rsid w:val="00624624"/>
    <w:rsid w:val="0062472D"/>
    <w:rsid w:val="00625556"/>
    <w:rsid w:val="0062558D"/>
    <w:rsid w:val="006259C7"/>
    <w:rsid w:val="00625FF5"/>
    <w:rsid w:val="0062603B"/>
    <w:rsid w:val="006269F7"/>
    <w:rsid w:val="00626A88"/>
    <w:rsid w:val="00627143"/>
    <w:rsid w:val="00627B02"/>
    <w:rsid w:val="00630711"/>
    <w:rsid w:val="00631170"/>
    <w:rsid w:val="00631405"/>
    <w:rsid w:val="006317A9"/>
    <w:rsid w:val="0063314F"/>
    <w:rsid w:val="0063337F"/>
    <w:rsid w:val="00633D0D"/>
    <w:rsid w:val="00633D3C"/>
    <w:rsid w:val="00633DEB"/>
    <w:rsid w:val="0063449B"/>
    <w:rsid w:val="0063493E"/>
    <w:rsid w:val="00634A26"/>
    <w:rsid w:val="00634CC2"/>
    <w:rsid w:val="00634EC4"/>
    <w:rsid w:val="00635006"/>
    <w:rsid w:val="00635440"/>
    <w:rsid w:val="006354DE"/>
    <w:rsid w:val="00635FE0"/>
    <w:rsid w:val="006364E5"/>
    <w:rsid w:val="0063773C"/>
    <w:rsid w:val="00637C91"/>
    <w:rsid w:val="00640475"/>
    <w:rsid w:val="0064047D"/>
    <w:rsid w:val="006418A0"/>
    <w:rsid w:val="00643011"/>
    <w:rsid w:val="00643362"/>
    <w:rsid w:val="00643B18"/>
    <w:rsid w:val="0064497A"/>
    <w:rsid w:val="00645073"/>
    <w:rsid w:val="006452A4"/>
    <w:rsid w:val="00645573"/>
    <w:rsid w:val="006455B0"/>
    <w:rsid w:val="00646287"/>
    <w:rsid w:val="00646CAA"/>
    <w:rsid w:val="00646D1B"/>
    <w:rsid w:val="006477B8"/>
    <w:rsid w:val="00647C40"/>
    <w:rsid w:val="00647EED"/>
    <w:rsid w:val="00647F9C"/>
    <w:rsid w:val="00650529"/>
    <w:rsid w:val="00650B6C"/>
    <w:rsid w:val="00650D5A"/>
    <w:rsid w:val="00650DB8"/>
    <w:rsid w:val="006510F8"/>
    <w:rsid w:val="00651C18"/>
    <w:rsid w:val="00652409"/>
    <w:rsid w:val="00652460"/>
    <w:rsid w:val="00652DF7"/>
    <w:rsid w:val="00652F11"/>
    <w:rsid w:val="00652FA2"/>
    <w:rsid w:val="00653A41"/>
    <w:rsid w:val="00654A02"/>
    <w:rsid w:val="00655B6E"/>
    <w:rsid w:val="00656BF0"/>
    <w:rsid w:val="00656D7A"/>
    <w:rsid w:val="00657073"/>
    <w:rsid w:val="006579A9"/>
    <w:rsid w:val="00660845"/>
    <w:rsid w:val="00661595"/>
    <w:rsid w:val="0066173C"/>
    <w:rsid w:val="0066186C"/>
    <w:rsid w:val="00661E57"/>
    <w:rsid w:val="00661F76"/>
    <w:rsid w:val="00662435"/>
    <w:rsid w:val="00662545"/>
    <w:rsid w:val="00662732"/>
    <w:rsid w:val="00662E37"/>
    <w:rsid w:val="006636D8"/>
    <w:rsid w:val="00664361"/>
    <w:rsid w:val="006646B6"/>
    <w:rsid w:val="00664874"/>
    <w:rsid w:val="00664B1B"/>
    <w:rsid w:val="00665343"/>
    <w:rsid w:val="00665631"/>
    <w:rsid w:val="006657C2"/>
    <w:rsid w:val="00665A66"/>
    <w:rsid w:val="00665E44"/>
    <w:rsid w:val="006660B9"/>
    <w:rsid w:val="00666996"/>
    <w:rsid w:val="006678BD"/>
    <w:rsid w:val="00670758"/>
    <w:rsid w:val="00670AD9"/>
    <w:rsid w:val="00672713"/>
    <w:rsid w:val="00672841"/>
    <w:rsid w:val="00672AB9"/>
    <w:rsid w:val="00672D2A"/>
    <w:rsid w:val="0067410A"/>
    <w:rsid w:val="006746DB"/>
    <w:rsid w:val="00674BF5"/>
    <w:rsid w:val="00674FCA"/>
    <w:rsid w:val="006750B8"/>
    <w:rsid w:val="00675F33"/>
    <w:rsid w:val="00676304"/>
    <w:rsid w:val="00676B42"/>
    <w:rsid w:val="00676B98"/>
    <w:rsid w:val="006771CE"/>
    <w:rsid w:val="0067788B"/>
    <w:rsid w:val="006778A2"/>
    <w:rsid w:val="00677A91"/>
    <w:rsid w:val="006802F7"/>
    <w:rsid w:val="00680478"/>
    <w:rsid w:val="006808E8"/>
    <w:rsid w:val="00681382"/>
    <w:rsid w:val="00681BB5"/>
    <w:rsid w:val="00682248"/>
    <w:rsid w:val="00682B0A"/>
    <w:rsid w:val="006833B8"/>
    <w:rsid w:val="006834AB"/>
    <w:rsid w:val="0068385F"/>
    <w:rsid w:val="0068406A"/>
    <w:rsid w:val="006845C0"/>
    <w:rsid w:val="00684928"/>
    <w:rsid w:val="00685182"/>
    <w:rsid w:val="006855AB"/>
    <w:rsid w:val="0068594D"/>
    <w:rsid w:val="00690B40"/>
    <w:rsid w:val="00690D01"/>
    <w:rsid w:val="006916DC"/>
    <w:rsid w:val="00691F49"/>
    <w:rsid w:val="00691F9C"/>
    <w:rsid w:val="0069299C"/>
    <w:rsid w:val="00692A55"/>
    <w:rsid w:val="00692B10"/>
    <w:rsid w:val="00692E19"/>
    <w:rsid w:val="00693416"/>
    <w:rsid w:val="00694312"/>
    <w:rsid w:val="00694839"/>
    <w:rsid w:val="0069572F"/>
    <w:rsid w:val="00695A63"/>
    <w:rsid w:val="00696434"/>
    <w:rsid w:val="006966FF"/>
    <w:rsid w:val="00696996"/>
    <w:rsid w:val="00696F12"/>
    <w:rsid w:val="006972E8"/>
    <w:rsid w:val="0069756B"/>
    <w:rsid w:val="006A01F5"/>
    <w:rsid w:val="006A10D3"/>
    <w:rsid w:val="006A14F6"/>
    <w:rsid w:val="006A20A0"/>
    <w:rsid w:val="006A2528"/>
    <w:rsid w:val="006A3022"/>
    <w:rsid w:val="006A3201"/>
    <w:rsid w:val="006A32BF"/>
    <w:rsid w:val="006A3A82"/>
    <w:rsid w:val="006A3F4B"/>
    <w:rsid w:val="006A4B1B"/>
    <w:rsid w:val="006A4D1C"/>
    <w:rsid w:val="006A4D73"/>
    <w:rsid w:val="006A5973"/>
    <w:rsid w:val="006A5A77"/>
    <w:rsid w:val="006A6049"/>
    <w:rsid w:val="006A66C9"/>
    <w:rsid w:val="006A6822"/>
    <w:rsid w:val="006A6907"/>
    <w:rsid w:val="006A6984"/>
    <w:rsid w:val="006A6CCF"/>
    <w:rsid w:val="006A7AEE"/>
    <w:rsid w:val="006A7EC8"/>
    <w:rsid w:val="006B08A5"/>
    <w:rsid w:val="006B0C4A"/>
    <w:rsid w:val="006B0EEE"/>
    <w:rsid w:val="006B0F59"/>
    <w:rsid w:val="006B19A0"/>
    <w:rsid w:val="006B1A77"/>
    <w:rsid w:val="006B1C47"/>
    <w:rsid w:val="006B2333"/>
    <w:rsid w:val="006B2A31"/>
    <w:rsid w:val="006B2C9D"/>
    <w:rsid w:val="006B36C2"/>
    <w:rsid w:val="006B3BAE"/>
    <w:rsid w:val="006B401C"/>
    <w:rsid w:val="006B42A7"/>
    <w:rsid w:val="006B4AC8"/>
    <w:rsid w:val="006B4E35"/>
    <w:rsid w:val="006B5308"/>
    <w:rsid w:val="006B55D6"/>
    <w:rsid w:val="006B56FF"/>
    <w:rsid w:val="006B5A2B"/>
    <w:rsid w:val="006B5BA8"/>
    <w:rsid w:val="006B5E7F"/>
    <w:rsid w:val="006B7038"/>
    <w:rsid w:val="006B7228"/>
    <w:rsid w:val="006B72F3"/>
    <w:rsid w:val="006B7736"/>
    <w:rsid w:val="006C0691"/>
    <w:rsid w:val="006C0915"/>
    <w:rsid w:val="006C0EF3"/>
    <w:rsid w:val="006C11BB"/>
    <w:rsid w:val="006C163A"/>
    <w:rsid w:val="006C1FB5"/>
    <w:rsid w:val="006C2F61"/>
    <w:rsid w:val="006C35BA"/>
    <w:rsid w:val="006C3702"/>
    <w:rsid w:val="006C3FF9"/>
    <w:rsid w:val="006C4136"/>
    <w:rsid w:val="006C4174"/>
    <w:rsid w:val="006C45C6"/>
    <w:rsid w:val="006C4A8F"/>
    <w:rsid w:val="006C4D76"/>
    <w:rsid w:val="006C52E6"/>
    <w:rsid w:val="006C5419"/>
    <w:rsid w:val="006C5A49"/>
    <w:rsid w:val="006C66DB"/>
    <w:rsid w:val="006C6D3F"/>
    <w:rsid w:val="006C6EE0"/>
    <w:rsid w:val="006C7201"/>
    <w:rsid w:val="006D0928"/>
    <w:rsid w:val="006D1DDE"/>
    <w:rsid w:val="006D1E2E"/>
    <w:rsid w:val="006D2232"/>
    <w:rsid w:val="006D2499"/>
    <w:rsid w:val="006D2B1D"/>
    <w:rsid w:val="006D311B"/>
    <w:rsid w:val="006D35FC"/>
    <w:rsid w:val="006D3B1A"/>
    <w:rsid w:val="006D49F3"/>
    <w:rsid w:val="006D665A"/>
    <w:rsid w:val="006D6AE0"/>
    <w:rsid w:val="006D7512"/>
    <w:rsid w:val="006D76B0"/>
    <w:rsid w:val="006D78C4"/>
    <w:rsid w:val="006E01DA"/>
    <w:rsid w:val="006E0809"/>
    <w:rsid w:val="006E0E76"/>
    <w:rsid w:val="006E1321"/>
    <w:rsid w:val="006E19F7"/>
    <w:rsid w:val="006E23F2"/>
    <w:rsid w:val="006E3440"/>
    <w:rsid w:val="006E347B"/>
    <w:rsid w:val="006E3EA3"/>
    <w:rsid w:val="006E3FD9"/>
    <w:rsid w:val="006E52E7"/>
    <w:rsid w:val="006E5764"/>
    <w:rsid w:val="006E5D07"/>
    <w:rsid w:val="006E6778"/>
    <w:rsid w:val="006E6811"/>
    <w:rsid w:val="006E6AEF"/>
    <w:rsid w:val="006E7E57"/>
    <w:rsid w:val="006F0968"/>
    <w:rsid w:val="006F127B"/>
    <w:rsid w:val="006F185B"/>
    <w:rsid w:val="006F19F0"/>
    <w:rsid w:val="006F1D27"/>
    <w:rsid w:val="006F1D44"/>
    <w:rsid w:val="006F20A4"/>
    <w:rsid w:val="006F2637"/>
    <w:rsid w:val="006F284D"/>
    <w:rsid w:val="006F2989"/>
    <w:rsid w:val="006F35B8"/>
    <w:rsid w:val="006F3626"/>
    <w:rsid w:val="006F437F"/>
    <w:rsid w:val="006F491E"/>
    <w:rsid w:val="006F503D"/>
    <w:rsid w:val="006F53D7"/>
    <w:rsid w:val="006F5E2E"/>
    <w:rsid w:val="006F6E29"/>
    <w:rsid w:val="006F7563"/>
    <w:rsid w:val="00700DE8"/>
    <w:rsid w:val="00700DFD"/>
    <w:rsid w:val="00700F63"/>
    <w:rsid w:val="00701C17"/>
    <w:rsid w:val="007038D5"/>
    <w:rsid w:val="00703C87"/>
    <w:rsid w:val="00704B1D"/>
    <w:rsid w:val="00705025"/>
    <w:rsid w:val="007052EF"/>
    <w:rsid w:val="00705753"/>
    <w:rsid w:val="00705BDF"/>
    <w:rsid w:val="00705E40"/>
    <w:rsid w:val="007062FD"/>
    <w:rsid w:val="007063EE"/>
    <w:rsid w:val="007065FE"/>
    <w:rsid w:val="00706BDF"/>
    <w:rsid w:val="00706D25"/>
    <w:rsid w:val="00707038"/>
    <w:rsid w:val="00707457"/>
    <w:rsid w:val="0070781A"/>
    <w:rsid w:val="007079CE"/>
    <w:rsid w:val="007106FB"/>
    <w:rsid w:val="0071090A"/>
    <w:rsid w:val="007110A4"/>
    <w:rsid w:val="007111B3"/>
    <w:rsid w:val="00711F3A"/>
    <w:rsid w:val="007121C9"/>
    <w:rsid w:val="00712380"/>
    <w:rsid w:val="00712B6C"/>
    <w:rsid w:val="00712BEE"/>
    <w:rsid w:val="00712C8C"/>
    <w:rsid w:val="00712DE1"/>
    <w:rsid w:val="00712F56"/>
    <w:rsid w:val="0071377A"/>
    <w:rsid w:val="00713A5E"/>
    <w:rsid w:val="00713C83"/>
    <w:rsid w:val="00713E91"/>
    <w:rsid w:val="00714970"/>
    <w:rsid w:val="007158B2"/>
    <w:rsid w:val="00715D1D"/>
    <w:rsid w:val="0071647E"/>
    <w:rsid w:val="00716768"/>
    <w:rsid w:val="007172B2"/>
    <w:rsid w:val="00717FF7"/>
    <w:rsid w:val="00720ADC"/>
    <w:rsid w:val="00720CA2"/>
    <w:rsid w:val="00721A22"/>
    <w:rsid w:val="00721CEA"/>
    <w:rsid w:val="00722031"/>
    <w:rsid w:val="0072265E"/>
    <w:rsid w:val="00722A10"/>
    <w:rsid w:val="00722C1C"/>
    <w:rsid w:val="007233B1"/>
    <w:rsid w:val="007235F4"/>
    <w:rsid w:val="00723A50"/>
    <w:rsid w:val="00723F2B"/>
    <w:rsid w:val="00724108"/>
    <w:rsid w:val="007241D3"/>
    <w:rsid w:val="00724589"/>
    <w:rsid w:val="007247ED"/>
    <w:rsid w:val="007248BD"/>
    <w:rsid w:val="007260DA"/>
    <w:rsid w:val="00726591"/>
    <w:rsid w:val="00727756"/>
    <w:rsid w:val="00730040"/>
    <w:rsid w:val="007321E2"/>
    <w:rsid w:val="0073242B"/>
    <w:rsid w:val="00732AB8"/>
    <w:rsid w:val="00732D6D"/>
    <w:rsid w:val="00732D82"/>
    <w:rsid w:val="00733446"/>
    <w:rsid w:val="007335A1"/>
    <w:rsid w:val="00733656"/>
    <w:rsid w:val="00733B77"/>
    <w:rsid w:val="007345D3"/>
    <w:rsid w:val="0073473E"/>
    <w:rsid w:val="007347B4"/>
    <w:rsid w:val="0073499B"/>
    <w:rsid w:val="007350B4"/>
    <w:rsid w:val="0073527C"/>
    <w:rsid w:val="0073581C"/>
    <w:rsid w:val="00735F76"/>
    <w:rsid w:val="00736AD5"/>
    <w:rsid w:val="00736D27"/>
    <w:rsid w:val="00736F34"/>
    <w:rsid w:val="007408E2"/>
    <w:rsid w:val="00741412"/>
    <w:rsid w:val="00741BA6"/>
    <w:rsid w:val="007420C6"/>
    <w:rsid w:val="007421F4"/>
    <w:rsid w:val="007434D0"/>
    <w:rsid w:val="00743B56"/>
    <w:rsid w:val="00744082"/>
    <w:rsid w:val="00744229"/>
    <w:rsid w:val="007445C4"/>
    <w:rsid w:val="00744F10"/>
    <w:rsid w:val="00745142"/>
    <w:rsid w:val="00745369"/>
    <w:rsid w:val="007463E2"/>
    <w:rsid w:val="007466A4"/>
    <w:rsid w:val="00746CBC"/>
    <w:rsid w:val="00746EF5"/>
    <w:rsid w:val="00747460"/>
    <w:rsid w:val="007477E5"/>
    <w:rsid w:val="007479EB"/>
    <w:rsid w:val="00747FFA"/>
    <w:rsid w:val="00750252"/>
    <w:rsid w:val="007503D4"/>
    <w:rsid w:val="00751042"/>
    <w:rsid w:val="0075112B"/>
    <w:rsid w:val="007512DF"/>
    <w:rsid w:val="00751CBE"/>
    <w:rsid w:val="00751FBE"/>
    <w:rsid w:val="00752034"/>
    <w:rsid w:val="0075205C"/>
    <w:rsid w:val="00752B94"/>
    <w:rsid w:val="00752D9D"/>
    <w:rsid w:val="0075303E"/>
    <w:rsid w:val="0075306B"/>
    <w:rsid w:val="00754ADC"/>
    <w:rsid w:val="0075517F"/>
    <w:rsid w:val="00756218"/>
    <w:rsid w:val="007574C3"/>
    <w:rsid w:val="00757C76"/>
    <w:rsid w:val="007608E4"/>
    <w:rsid w:val="00760D23"/>
    <w:rsid w:val="00760D4A"/>
    <w:rsid w:val="007615A8"/>
    <w:rsid w:val="00761856"/>
    <w:rsid w:val="00761891"/>
    <w:rsid w:val="0076257F"/>
    <w:rsid w:val="00762D99"/>
    <w:rsid w:val="007634E5"/>
    <w:rsid w:val="0076359C"/>
    <w:rsid w:val="00763A4B"/>
    <w:rsid w:val="00763B4B"/>
    <w:rsid w:val="00764BC5"/>
    <w:rsid w:val="00764E61"/>
    <w:rsid w:val="00764EB7"/>
    <w:rsid w:val="00765008"/>
    <w:rsid w:val="00766ED4"/>
    <w:rsid w:val="007673DB"/>
    <w:rsid w:val="007676ED"/>
    <w:rsid w:val="007679BF"/>
    <w:rsid w:val="00770830"/>
    <w:rsid w:val="0077085A"/>
    <w:rsid w:val="00770CC8"/>
    <w:rsid w:val="00770D40"/>
    <w:rsid w:val="00770EAF"/>
    <w:rsid w:val="00770F0C"/>
    <w:rsid w:val="00771068"/>
    <w:rsid w:val="007711E7"/>
    <w:rsid w:val="007715D6"/>
    <w:rsid w:val="00771E97"/>
    <w:rsid w:val="00772693"/>
    <w:rsid w:val="0077276E"/>
    <w:rsid w:val="007728B8"/>
    <w:rsid w:val="0077356E"/>
    <w:rsid w:val="007738E3"/>
    <w:rsid w:val="007745EB"/>
    <w:rsid w:val="00774E12"/>
    <w:rsid w:val="0077559A"/>
    <w:rsid w:val="00775EFB"/>
    <w:rsid w:val="0077620F"/>
    <w:rsid w:val="00777B5E"/>
    <w:rsid w:val="00777DBE"/>
    <w:rsid w:val="0078015D"/>
    <w:rsid w:val="00781160"/>
    <w:rsid w:val="007811A5"/>
    <w:rsid w:val="007827A3"/>
    <w:rsid w:val="007827DB"/>
    <w:rsid w:val="00782DD2"/>
    <w:rsid w:val="007831BA"/>
    <w:rsid w:val="00783881"/>
    <w:rsid w:val="00783AFD"/>
    <w:rsid w:val="00783DA7"/>
    <w:rsid w:val="00784477"/>
    <w:rsid w:val="00784A19"/>
    <w:rsid w:val="0078506A"/>
    <w:rsid w:val="00785E60"/>
    <w:rsid w:val="00785F3E"/>
    <w:rsid w:val="0078612F"/>
    <w:rsid w:val="007864CA"/>
    <w:rsid w:val="00787028"/>
    <w:rsid w:val="00787733"/>
    <w:rsid w:val="00787B59"/>
    <w:rsid w:val="00787CDE"/>
    <w:rsid w:val="00787FE4"/>
    <w:rsid w:val="00790738"/>
    <w:rsid w:val="00791747"/>
    <w:rsid w:val="00791DA9"/>
    <w:rsid w:val="00791DD7"/>
    <w:rsid w:val="00792108"/>
    <w:rsid w:val="0079311D"/>
    <w:rsid w:val="00794226"/>
    <w:rsid w:val="007947DE"/>
    <w:rsid w:val="00795EC6"/>
    <w:rsid w:val="007968EE"/>
    <w:rsid w:val="007969A4"/>
    <w:rsid w:val="00796EBB"/>
    <w:rsid w:val="00797715"/>
    <w:rsid w:val="00797C89"/>
    <w:rsid w:val="007A00D6"/>
    <w:rsid w:val="007A0776"/>
    <w:rsid w:val="007A07B5"/>
    <w:rsid w:val="007A0CE8"/>
    <w:rsid w:val="007A1067"/>
    <w:rsid w:val="007A1D61"/>
    <w:rsid w:val="007A1E2E"/>
    <w:rsid w:val="007A212A"/>
    <w:rsid w:val="007A3184"/>
    <w:rsid w:val="007A33F8"/>
    <w:rsid w:val="007A3433"/>
    <w:rsid w:val="007A40CB"/>
    <w:rsid w:val="007A4181"/>
    <w:rsid w:val="007A4343"/>
    <w:rsid w:val="007A49AC"/>
    <w:rsid w:val="007A4CFD"/>
    <w:rsid w:val="007A5EE1"/>
    <w:rsid w:val="007A6087"/>
    <w:rsid w:val="007A61F1"/>
    <w:rsid w:val="007A62C3"/>
    <w:rsid w:val="007A6522"/>
    <w:rsid w:val="007A7AA6"/>
    <w:rsid w:val="007A7FE8"/>
    <w:rsid w:val="007B0068"/>
    <w:rsid w:val="007B025E"/>
    <w:rsid w:val="007B0AC3"/>
    <w:rsid w:val="007B1268"/>
    <w:rsid w:val="007B1592"/>
    <w:rsid w:val="007B16A3"/>
    <w:rsid w:val="007B1842"/>
    <w:rsid w:val="007B1ADA"/>
    <w:rsid w:val="007B1ED9"/>
    <w:rsid w:val="007B2006"/>
    <w:rsid w:val="007B294B"/>
    <w:rsid w:val="007B2F85"/>
    <w:rsid w:val="007B4067"/>
    <w:rsid w:val="007B4F0B"/>
    <w:rsid w:val="007B4FD3"/>
    <w:rsid w:val="007B54D6"/>
    <w:rsid w:val="007B5523"/>
    <w:rsid w:val="007B6DFF"/>
    <w:rsid w:val="007B6ED2"/>
    <w:rsid w:val="007B7B53"/>
    <w:rsid w:val="007C099C"/>
    <w:rsid w:val="007C0A10"/>
    <w:rsid w:val="007C2334"/>
    <w:rsid w:val="007C2F65"/>
    <w:rsid w:val="007C3B71"/>
    <w:rsid w:val="007C4C33"/>
    <w:rsid w:val="007C5DF2"/>
    <w:rsid w:val="007C5EB3"/>
    <w:rsid w:val="007C64F7"/>
    <w:rsid w:val="007C6E13"/>
    <w:rsid w:val="007C6E66"/>
    <w:rsid w:val="007C795D"/>
    <w:rsid w:val="007C7B23"/>
    <w:rsid w:val="007C7C9C"/>
    <w:rsid w:val="007D0102"/>
    <w:rsid w:val="007D0ABB"/>
    <w:rsid w:val="007D1696"/>
    <w:rsid w:val="007D16CC"/>
    <w:rsid w:val="007D183F"/>
    <w:rsid w:val="007D1C43"/>
    <w:rsid w:val="007D1F12"/>
    <w:rsid w:val="007D2AEF"/>
    <w:rsid w:val="007D2CE6"/>
    <w:rsid w:val="007D2D7E"/>
    <w:rsid w:val="007D4746"/>
    <w:rsid w:val="007D4FF8"/>
    <w:rsid w:val="007D57E8"/>
    <w:rsid w:val="007D633B"/>
    <w:rsid w:val="007D63B3"/>
    <w:rsid w:val="007D7224"/>
    <w:rsid w:val="007D7D73"/>
    <w:rsid w:val="007E1466"/>
    <w:rsid w:val="007E16E5"/>
    <w:rsid w:val="007E18BB"/>
    <w:rsid w:val="007E1ED6"/>
    <w:rsid w:val="007E2B46"/>
    <w:rsid w:val="007E3211"/>
    <w:rsid w:val="007E33D4"/>
    <w:rsid w:val="007E39E6"/>
    <w:rsid w:val="007E3DCF"/>
    <w:rsid w:val="007E42B5"/>
    <w:rsid w:val="007E444C"/>
    <w:rsid w:val="007E475F"/>
    <w:rsid w:val="007E5285"/>
    <w:rsid w:val="007E6F35"/>
    <w:rsid w:val="007E7340"/>
    <w:rsid w:val="007F0343"/>
    <w:rsid w:val="007F0442"/>
    <w:rsid w:val="007F05F0"/>
    <w:rsid w:val="007F07D4"/>
    <w:rsid w:val="007F11A1"/>
    <w:rsid w:val="007F1856"/>
    <w:rsid w:val="007F1970"/>
    <w:rsid w:val="007F212B"/>
    <w:rsid w:val="007F28A6"/>
    <w:rsid w:val="007F28DF"/>
    <w:rsid w:val="007F3089"/>
    <w:rsid w:val="007F360A"/>
    <w:rsid w:val="007F3864"/>
    <w:rsid w:val="007F43CC"/>
    <w:rsid w:val="007F5225"/>
    <w:rsid w:val="007F5488"/>
    <w:rsid w:val="007F6D99"/>
    <w:rsid w:val="007F6E9E"/>
    <w:rsid w:val="007F77B8"/>
    <w:rsid w:val="007F7831"/>
    <w:rsid w:val="007F7A60"/>
    <w:rsid w:val="007F7C10"/>
    <w:rsid w:val="008004DF"/>
    <w:rsid w:val="00800B5F"/>
    <w:rsid w:val="00800C30"/>
    <w:rsid w:val="00801309"/>
    <w:rsid w:val="008015A0"/>
    <w:rsid w:val="00802421"/>
    <w:rsid w:val="008024B2"/>
    <w:rsid w:val="00802958"/>
    <w:rsid w:val="00802DF4"/>
    <w:rsid w:val="00803358"/>
    <w:rsid w:val="00803C30"/>
    <w:rsid w:val="00803E8D"/>
    <w:rsid w:val="00804D12"/>
    <w:rsid w:val="00804D43"/>
    <w:rsid w:val="00805255"/>
    <w:rsid w:val="00805260"/>
    <w:rsid w:val="008068F9"/>
    <w:rsid w:val="00806AD6"/>
    <w:rsid w:val="00807CF0"/>
    <w:rsid w:val="00810D73"/>
    <w:rsid w:val="00810F87"/>
    <w:rsid w:val="0081176B"/>
    <w:rsid w:val="008118F2"/>
    <w:rsid w:val="008122CC"/>
    <w:rsid w:val="00812582"/>
    <w:rsid w:val="0081259F"/>
    <w:rsid w:val="008125D7"/>
    <w:rsid w:val="008126F5"/>
    <w:rsid w:val="0081359E"/>
    <w:rsid w:val="008136B4"/>
    <w:rsid w:val="00813788"/>
    <w:rsid w:val="00813B8E"/>
    <w:rsid w:val="00814599"/>
    <w:rsid w:val="008145C0"/>
    <w:rsid w:val="008151A6"/>
    <w:rsid w:val="00815376"/>
    <w:rsid w:val="00815EE9"/>
    <w:rsid w:val="008162FD"/>
    <w:rsid w:val="00816B32"/>
    <w:rsid w:val="00816BA4"/>
    <w:rsid w:val="00816EEA"/>
    <w:rsid w:val="00816F2D"/>
    <w:rsid w:val="0082014C"/>
    <w:rsid w:val="0082064B"/>
    <w:rsid w:val="00820E23"/>
    <w:rsid w:val="0082105B"/>
    <w:rsid w:val="008221EB"/>
    <w:rsid w:val="00822220"/>
    <w:rsid w:val="008226CF"/>
    <w:rsid w:val="00822727"/>
    <w:rsid w:val="008233A5"/>
    <w:rsid w:val="00824011"/>
    <w:rsid w:val="008241B9"/>
    <w:rsid w:val="008244EF"/>
    <w:rsid w:val="00824716"/>
    <w:rsid w:val="008248E0"/>
    <w:rsid w:val="00824A47"/>
    <w:rsid w:val="00824DE7"/>
    <w:rsid w:val="0082689E"/>
    <w:rsid w:val="00826E25"/>
    <w:rsid w:val="0082704F"/>
    <w:rsid w:val="00827581"/>
    <w:rsid w:val="00827BBD"/>
    <w:rsid w:val="00827C9A"/>
    <w:rsid w:val="008304E8"/>
    <w:rsid w:val="00830C5F"/>
    <w:rsid w:val="00830C91"/>
    <w:rsid w:val="00830F86"/>
    <w:rsid w:val="00830FBE"/>
    <w:rsid w:val="00831443"/>
    <w:rsid w:val="00831751"/>
    <w:rsid w:val="0083278B"/>
    <w:rsid w:val="0083285E"/>
    <w:rsid w:val="00832E2C"/>
    <w:rsid w:val="00833EC0"/>
    <w:rsid w:val="008343BD"/>
    <w:rsid w:val="0083444D"/>
    <w:rsid w:val="00834BA1"/>
    <w:rsid w:val="00834DFC"/>
    <w:rsid w:val="00834E93"/>
    <w:rsid w:val="00836845"/>
    <w:rsid w:val="0083760A"/>
    <w:rsid w:val="00837612"/>
    <w:rsid w:val="00840A18"/>
    <w:rsid w:val="00840A22"/>
    <w:rsid w:val="00841322"/>
    <w:rsid w:val="00841645"/>
    <w:rsid w:val="008420D9"/>
    <w:rsid w:val="008427C5"/>
    <w:rsid w:val="00842A5C"/>
    <w:rsid w:val="00844689"/>
    <w:rsid w:val="00845545"/>
    <w:rsid w:val="00845551"/>
    <w:rsid w:val="00845EF2"/>
    <w:rsid w:val="00845F35"/>
    <w:rsid w:val="0084685B"/>
    <w:rsid w:val="008469DF"/>
    <w:rsid w:val="008478AF"/>
    <w:rsid w:val="0084795C"/>
    <w:rsid w:val="0085021D"/>
    <w:rsid w:val="008503E1"/>
    <w:rsid w:val="00850412"/>
    <w:rsid w:val="00850C75"/>
    <w:rsid w:val="00851278"/>
    <w:rsid w:val="00851826"/>
    <w:rsid w:val="00852CAD"/>
    <w:rsid w:val="00854146"/>
    <w:rsid w:val="00854A5E"/>
    <w:rsid w:val="00854E5A"/>
    <w:rsid w:val="0085520E"/>
    <w:rsid w:val="00855881"/>
    <w:rsid w:val="00855D5F"/>
    <w:rsid w:val="00855EAC"/>
    <w:rsid w:val="008564FF"/>
    <w:rsid w:val="00856615"/>
    <w:rsid w:val="00856854"/>
    <w:rsid w:val="0085692D"/>
    <w:rsid w:val="00856E42"/>
    <w:rsid w:val="0086033B"/>
    <w:rsid w:val="0086119A"/>
    <w:rsid w:val="00861DE5"/>
    <w:rsid w:val="00864E94"/>
    <w:rsid w:val="008651D4"/>
    <w:rsid w:val="00865D33"/>
    <w:rsid w:val="0086634C"/>
    <w:rsid w:val="00866C27"/>
    <w:rsid w:val="0086703D"/>
    <w:rsid w:val="008674A6"/>
    <w:rsid w:val="00867C62"/>
    <w:rsid w:val="00867EDC"/>
    <w:rsid w:val="00870531"/>
    <w:rsid w:val="00871877"/>
    <w:rsid w:val="00871CAF"/>
    <w:rsid w:val="00872366"/>
    <w:rsid w:val="008726CA"/>
    <w:rsid w:val="008735B6"/>
    <w:rsid w:val="008737EA"/>
    <w:rsid w:val="00873855"/>
    <w:rsid w:val="00873BC6"/>
    <w:rsid w:val="0087411F"/>
    <w:rsid w:val="008744A5"/>
    <w:rsid w:val="008745D3"/>
    <w:rsid w:val="0087489F"/>
    <w:rsid w:val="00874F0C"/>
    <w:rsid w:val="00875044"/>
    <w:rsid w:val="008757B7"/>
    <w:rsid w:val="00875C7F"/>
    <w:rsid w:val="00877163"/>
    <w:rsid w:val="00880E92"/>
    <w:rsid w:val="008815DE"/>
    <w:rsid w:val="0088172D"/>
    <w:rsid w:val="00881778"/>
    <w:rsid w:val="0088182F"/>
    <w:rsid w:val="00882103"/>
    <w:rsid w:val="008824B3"/>
    <w:rsid w:val="00883142"/>
    <w:rsid w:val="00884384"/>
    <w:rsid w:val="00884B2C"/>
    <w:rsid w:val="00884FEB"/>
    <w:rsid w:val="0088510C"/>
    <w:rsid w:val="00885185"/>
    <w:rsid w:val="00885309"/>
    <w:rsid w:val="0088546C"/>
    <w:rsid w:val="0088587E"/>
    <w:rsid w:val="0088630E"/>
    <w:rsid w:val="00887637"/>
    <w:rsid w:val="00887929"/>
    <w:rsid w:val="00887A83"/>
    <w:rsid w:val="0089010B"/>
    <w:rsid w:val="00890856"/>
    <w:rsid w:val="00891B34"/>
    <w:rsid w:val="00892557"/>
    <w:rsid w:val="00892B00"/>
    <w:rsid w:val="00893133"/>
    <w:rsid w:val="008932B5"/>
    <w:rsid w:val="00894221"/>
    <w:rsid w:val="0089429A"/>
    <w:rsid w:val="0089477C"/>
    <w:rsid w:val="008968A4"/>
    <w:rsid w:val="008969D6"/>
    <w:rsid w:val="00897812"/>
    <w:rsid w:val="008A05EC"/>
    <w:rsid w:val="008A0983"/>
    <w:rsid w:val="008A1203"/>
    <w:rsid w:val="008A15A6"/>
    <w:rsid w:val="008A1A1E"/>
    <w:rsid w:val="008A1C51"/>
    <w:rsid w:val="008A222F"/>
    <w:rsid w:val="008A2298"/>
    <w:rsid w:val="008A2BE3"/>
    <w:rsid w:val="008A301C"/>
    <w:rsid w:val="008A3152"/>
    <w:rsid w:val="008A3C66"/>
    <w:rsid w:val="008A3D96"/>
    <w:rsid w:val="008A49E8"/>
    <w:rsid w:val="008A509C"/>
    <w:rsid w:val="008A567A"/>
    <w:rsid w:val="008A591E"/>
    <w:rsid w:val="008A5A9B"/>
    <w:rsid w:val="008A5B8A"/>
    <w:rsid w:val="008A5DBC"/>
    <w:rsid w:val="008A61B3"/>
    <w:rsid w:val="008A77DA"/>
    <w:rsid w:val="008A7A5D"/>
    <w:rsid w:val="008B07CF"/>
    <w:rsid w:val="008B1A0F"/>
    <w:rsid w:val="008B2119"/>
    <w:rsid w:val="008B23C9"/>
    <w:rsid w:val="008B2E48"/>
    <w:rsid w:val="008B2F5E"/>
    <w:rsid w:val="008B304E"/>
    <w:rsid w:val="008B36A6"/>
    <w:rsid w:val="008B37B1"/>
    <w:rsid w:val="008B3A5F"/>
    <w:rsid w:val="008B3E8F"/>
    <w:rsid w:val="008B3F12"/>
    <w:rsid w:val="008B5835"/>
    <w:rsid w:val="008B6066"/>
    <w:rsid w:val="008B66D5"/>
    <w:rsid w:val="008B695F"/>
    <w:rsid w:val="008B6B86"/>
    <w:rsid w:val="008B7267"/>
    <w:rsid w:val="008B73EE"/>
    <w:rsid w:val="008C017D"/>
    <w:rsid w:val="008C09FE"/>
    <w:rsid w:val="008C0C06"/>
    <w:rsid w:val="008C122C"/>
    <w:rsid w:val="008C184C"/>
    <w:rsid w:val="008C2208"/>
    <w:rsid w:val="008C2330"/>
    <w:rsid w:val="008C26F8"/>
    <w:rsid w:val="008C2DC4"/>
    <w:rsid w:val="008C3541"/>
    <w:rsid w:val="008C371D"/>
    <w:rsid w:val="008C3BCD"/>
    <w:rsid w:val="008C51B5"/>
    <w:rsid w:val="008C5233"/>
    <w:rsid w:val="008C5275"/>
    <w:rsid w:val="008C583E"/>
    <w:rsid w:val="008C5886"/>
    <w:rsid w:val="008C624D"/>
    <w:rsid w:val="008C62B1"/>
    <w:rsid w:val="008C66C7"/>
    <w:rsid w:val="008C6A9B"/>
    <w:rsid w:val="008C6E0B"/>
    <w:rsid w:val="008C732E"/>
    <w:rsid w:val="008C77A0"/>
    <w:rsid w:val="008C7981"/>
    <w:rsid w:val="008D0D6A"/>
    <w:rsid w:val="008D0E02"/>
    <w:rsid w:val="008D1D6C"/>
    <w:rsid w:val="008D2210"/>
    <w:rsid w:val="008D230A"/>
    <w:rsid w:val="008D24A6"/>
    <w:rsid w:val="008D274F"/>
    <w:rsid w:val="008D30F0"/>
    <w:rsid w:val="008D43B4"/>
    <w:rsid w:val="008D4535"/>
    <w:rsid w:val="008D53B8"/>
    <w:rsid w:val="008D58AA"/>
    <w:rsid w:val="008D5CA0"/>
    <w:rsid w:val="008D5CDE"/>
    <w:rsid w:val="008D5FA5"/>
    <w:rsid w:val="008D6256"/>
    <w:rsid w:val="008D6581"/>
    <w:rsid w:val="008D696E"/>
    <w:rsid w:val="008D738A"/>
    <w:rsid w:val="008D7D83"/>
    <w:rsid w:val="008E0570"/>
    <w:rsid w:val="008E0688"/>
    <w:rsid w:val="008E0B68"/>
    <w:rsid w:val="008E0E86"/>
    <w:rsid w:val="008E0F08"/>
    <w:rsid w:val="008E10EF"/>
    <w:rsid w:val="008E1237"/>
    <w:rsid w:val="008E20BD"/>
    <w:rsid w:val="008E2AFE"/>
    <w:rsid w:val="008E2FD7"/>
    <w:rsid w:val="008E3142"/>
    <w:rsid w:val="008E38E8"/>
    <w:rsid w:val="008E3AC9"/>
    <w:rsid w:val="008E3C51"/>
    <w:rsid w:val="008E3CA9"/>
    <w:rsid w:val="008E433F"/>
    <w:rsid w:val="008E47D2"/>
    <w:rsid w:val="008E5ADB"/>
    <w:rsid w:val="008E72F7"/>
    <w:rsid w:val="008E74BB"/>
    <w:rsid w:val="008F0BB5"/>
    <w:rsid w:val="008F0CB3"/>
    <w:rsid w:val="008F10C4"/>
    <w:rsid w:val="008F19F0"/>
    <w:rsid w:val="008F1D51"/>
    <w:rsid w:val="008F2C6B"/>
    <w:rsid w:val="008F2D4E"/>
    <w:rsid w:val="008F3052"/>
    <w:rsid w:val="008F38E3"/>
    <w:rsid w:val="008F401A"/>
    <w:rsid w:val="008F42E6"/>
    <w:rsid w:val="008F50DF"/>
    <w:rsid w:val="008F52DB"/>
    <w:rsid w:val="008F54B0"/>
    <w:rsid w:val="008F5BFE"/>
    <w:rsid w:val="008F6C88"/>
    <w:rsid w:val="008F704E"/>
    <w:rsid w:val="008F733D"/>
    <w:rsid w:val="008F7A56"/>
    <w:rsid w:val="008F7C56"/>
    <w:rsid w:val="008F7E0E"/>
    <w:rsid w:val="008F7E1B"/>
    <w:rsid w:val="0090036A"/>
    <w:rsid w:val="00900C1D"/>
    <w:rsid w:val="00901501"/>
    <w:rsid w:val="00902846"/>
    <w:rsid w:val="00902EFC"/>
    <w:rsid w:val="00903E4A"/>
    <w:rsid w:val="00905EA9"/>
    <w:rsid w:val="0090605A"/>
    <w:rsid w:val="009060A5"/>
    <w:rsid w:val="009068C9"/>
    <w:rsid w:val="0090705D"/>
    <w:rsid w:val="00907115"/>
    <w:rsid w:val="00907209"/>
    <w:rsid w:val="00907513"/>
    <w:rsid w:val="00910210"/>
    <w:rsid w:val="009109C8"/>
    <w:rsid w:val="0091141C"/>
    <w:rsid w:val="009118EE"/>
    <w:rsid w:val="00912DF5"/>
    <w:rsid w:val="00912E0A"/>
    <w:rsid w:val="0091342F"/>
    <w:rsid w:val="00913D34"/>
    <w:rsid w:val="00914623"/>
    <w:rsid w:val="00914EA7"/>
    <w:rsid w:val="00916197"/>
    <w:rsid w:val="009165A7"/>
    <w:rsid w:val="00917116"/>
    <w:rsid w:val="00917805"/>
    <w:rsid w:val="00920491"/>
    <w:rsid w:val="00921700"/>
    <w:rsid w:val="0092171E"/>
    <w:rsid w:val="00922141"/>
    <w:rsid w:val="00922B19"/>
    <w:rsid w:val="00922F04"/>
    <w:rsid w:val="009239A1"/>
    <w:rsid w:val="0092451B"/>
    <w:rsid w:val="009247A0"/>
    <w:rsid w:val="00924AF6"/>
    <w:rsid w:val="00924EEF"/>
    <w:rsid w:val="00924FE7"/>
    <w:rsid w:val="009258A2"/>
    <w:rsid w:val="00925CBE"/>
    <w:rsid w:val="009265F9"/>
    <w:rsid w:val="009268E2"/>
    <w:rsid w:val="00926B9A"/>
    <w:rsid w:val="009270FE"/>
    <w:rsid w:val="009271D0"/>
    <w:rsid w:val="00927A7A"/>
    <w:rsid w:val="00927A8B"/>
    <w:rsid w:val="00927B49"/>
    <w:rsid w:val="00927E1D"/>
    <w:rsid w:val="00927F02"/>
    <w:rsid w:val="0093055F"/>
    <w:rsid w:val="00930817"/>
    <w:rsid w:val="009308DB"/>
    <w:rsid w:val="00931528"/>
    <w:rsid w:val="009317AA"/>
    <w:rsid w:val="0093202C"/>
    <w:rsid w:val="009322D9"/>
    <w:rsid w:val="00932867"/>
    <w:rsid w:val="00932E47"/>
    <w:rsid w:val="00933610"/>
    <w:rsid w:val="00933987"/>
    <w:rsid w:val="009339C1"/>
    <w:rsid w:val="00933C24"/>
    <w:rsid w:val="009340A2"/>
    <w:rsid w:val="00934BDB"/>
    <w:rsid w:val="00934F04"/>
    <w:rsid w:val="0093542F"/>
    <w:rsid w:val="00936395"/>
    <w:rsid w:val="00936BB3"/>
    <w:rsid w:val="00936DD1"/>
    <w:rsid w:val="009371BA"/>
    <w:rsid w:val="00937A7D"/>
    <w:rsid w:val="0094162B"/>
    <w:rsid w:val="00941843"/>
    <w:rsid w:val="00941C2D"/>
    <w:rsid w:val="00941F65"/>
    <w:rsid w:val="00942368"/>
    <w:rsid w:val="009430BC"/>
    <w:rsid w:val="00943276"/>
    <w:rsid w:val="009433BC"/>
    <w:rsid w:val="009433C2"/>
    <w:rsid w:val="009436E7"/>
    <w:rsid w:val="0094380A"/>
    <w:rsid w:val="009441C4"/>
    <w:rsid w:val="0094439F"/>
    <w:rsid w:val="00944530"/>
    <w:rsid w:val="00945ED3"/>
    <w:rsid w:val="00947028"/>
    <w:rsid w:val="00947A01"/>
    <w:rsid w:val="00950950"/>
    <w:rsid w:val="00950EE5"/>
    <w:rsid w:val="0095111B"/>
    <w:rsid w:val="00951204"/>
    <w:rsid w:val="00951A7A"/>
    <w:rsid w:val="0095353C"/>
    <w:rsid w:val="00953D16"/>
    <w:rsid w:val="00953FBD"/>
    <w:rsid w:val="00954485"/>
    <w:rsid w:val="009548F5"/>
    <w:rsid w:val="00954A0C"/>
    <w:rsid w:val="00955138"/>
    <w:rsid w:val="00955AA6"/>
    <w:rsid w:val="00955C81"/>
    <w:rsid w:val="00955DE2"/>
    <w:rsid w:val="00955F25"/>
    <w:rsid w:val="00956ECE"/>
    <w:rsid w:val="00960612"/>
    <w:rsid w:val="0096066C"/>
    <w:rsid w:val="00960B47"/>
    <w:rsid w:val="00960B92"/>
    <w:rsid w:val="00961C3F"/>
    <w:rsid w:val="00962601"/>
    <w:rsid w:val="00962BBD"/>
    <w:rsid w:val="00962D2C"/>
    <w:rsid w:val="0096378F"/>
    <w:rsid w:val="00964668"/>
    <w:rsid w:val="00964E1D"/>
    <w:rsid w:val="00964F0A"/>
    <w:rsid w:val="00965272"/>
    <w:rsid w:val="00965D27"/>
    <w:rsid w:val="00966663"/>
    <w:rsid w:val="009669E5"/>
    <w:rsid w:val="00966C7A"/>
    <w:rsid w:val="00967868"/>
    <w:rsid w:val="00967FAE"/>
    <w:rsid w:val="00970366"/>
    <w:rsid w:val="009704C1"/>
    <w:rsid w:val="00971683"/>
    <w:rsid w:val="0097193A"/>
    <w:rsid w:val="00971A2C"/>
    <w:rsid w:val="00971D22"/>
    <w:rsid w:val="009720F9"/>
    <w:rsid w:val="009721E6"/>
    <w:rsid w:val="00972A1C"/>
    <w:rsid w:val="00973383"/>
    <w:rsid w:val="00973707"/>
    <w:rsid w:val="00973785"/>
    <w:rsid w:val="00973973"/>
    <w:rsid w:val="00973B8E"/>
    <w:rsid w:val="00973D2F"/>
    <w:rsid w:val="00974150"/>
    <w:rsid w:val="009742FC"/>
    <w:rsid w:val="00974E3F"/>
    <w:rsid w:val="00974F0C"/>
    <w:rsid w:val="00975344"/>
    <w:rsid w:val="00975CA2"/>
    <w:rsid w:val="00975F7F"/>
    <w:rsid w:val="009766CF"/>
    <w:rsid w:val="009769DE"/>
    <w:rsid w:val="00976BDB"/>
    <w:rsid w:val="009771D1"/>
    <w:rsid w:val="0097764A"/>
    <w:rsid w:val="009807C6"/>
    <w:rsid w:val="00981540"/>
    <w:rsid w:val="0098182F"/>
    <w:rsid w:val="00982452"/>
    <w:rsid w:val="0098245F"/>
    <w:rsid w:val="00984396"/>
    <w:rsid w:val="00984A5C"/>
    <w:rsid w:val="00984ABB"/>
    <w:rsid w:val="00985397"/>
    <w:rsid w:val="00985B99"/>
    <w:rsid w:val="009867CD"/>
    <w:rsid w:val="009868DB"/>
    <w:rsid w:val="00986D41"/>
    <w:rsid w:val="00986FA9"/>
    <w:rsid w:val="0098713F"/>
    <w:rsid w:val="0098757C"/>
    <w:rsid w:val="0098778D"/>
    <w:rsid w:val="00987C20"/>
    <w:rsid w:val="00987E4A"/>
    <w:rsid w:val="00987F52"/>
    <w:rsid w:val="00990757"/>
    <w:rsid w:val="00991026"/>
    <w:rsid w:val="00991C37"/>
    <w:rsid w:val="00991D59"/>
    <w:rsid w:val="00991D8A"/>
    <w:rsid w:val="009921F0"/>
    <w:rsid w:val="0099270E"/>
    <w:rsid w:val="00994E26"/>
    <w:rsid w:val="009959AD"/>
    <w:rsid w:val="00995A7F"/>
    <w:rsid w:val="00995B12"/>
    <w:rsid w:val="009965F1"/>
    <w:rsid w:val="0099694B"/>
    <w:rsid w:val="00996DFF"/>
    <w:rsid w:val="009A0BD7"/>
    <w:rsid w:val="009A0C4E"/>
    <w:rsid w:val="009A0C83"/>
    <w:rsid w:val="009A1317"/>
    <w:rsid w:val="009A1662"/>
    <w:rsid w:val="009A1A9B"/>
    <w:rsid w:val="009A25DE"/>
    <w:rsid w:val="009A2864"/>
    <w:rsid w:val="009A29A0"/>
    <w:rsid w:val="009A2E43"/>
    <w:rsid w:val="009A2EC9"/>
    <w:rsid w:val="009A3874"/>
    <w:rsid w:val="009A4399"/>
    <w:rsid w:val="009A455A"/>
    <w:rsid w:val="009A46D8"/>
    <w:rsid w:val="009A47E2"/>
    <w:rsid w:val="009A4B3E"/>
    <w:rsid w:val="009A6E08"/>
    <w:rsid w:val="009A7A38"/>
    <w:rsid w:val="009A7DA8"/>
    <w:rsid w:val="009A7DF2"/>
    <w:rsid w:val="009B09F5"/>
    <w:rsid w:val="009B0BFE"/>
    <w:rsid w:val="009B0E38"/>
    <w:rsid w:val="009B24A7"/>
    <w:rsid w:val="009B25C7"/>
    <w:rsid w:val="009B2CA6"/>
    <w:rsid w:val="009B355E"/>
    <w:rsid w:val="009B3733"/>
    <w:rsid w:val="009B441C"/>
    <w:rsid w:val="009B4D6A"/>
    <w:rsid w:val="009B511B"/>
    <w:rsid w:val="009B526D"/>
    <w:rsid w:val="009B591B"/>
    <w:rsid w:val="009B5985"/>
    <w:rsid w:val="009B627A"/>
    <w:rsid w:val="009B688D"/>
    <w:rsid w:val="009B6CE4"/>
    <w:rsid w:val="009C001E"/>
    <w:rsid w:val="009C083D"/>
    <w:rsid w:val="009C0EAF"/>
    <w:rsid w:val="009C0FFD"/>
    <w:rsid w:val="009C17A1"/>
    <w:rsid w:val="009C1D1D"/>
    <w:rsid w:val="009C2C58"/>
    <w:rsid w:val="009C3801"/>
    <w:rsid w:val="009C3D16"/>
    <w:rsid w:val="009C3DD6"/>
    <w:rsid w:val="009C40BC"/>
    <w:rsid w:val="009C41F8"/>
    <w:rsid w:val="009C4291"/>
    <w:rsid w:val="009C43C7"/>
    <w:rsid w:val="009C44E7"/>
    <w:rsid w:val="009C4702"/>
    <w:rsid w:val="009C5582"/>
    <w:rsid w:val="009C6159"/>
    <w:rsid w:val="009C621C"/>
    <w:rsid w:val="009C68BF"/>
    <w:rsid w:val="009C7083"/>
    <w:rsid w:val="009C77F5"/>
    <w:rsid w:val="009C7899"/>
    <w:rsid w:val="009C7D6A"/>
    <w:rsid w:val="009D30AF"/>
    <w:rsid w:val="009D3244"/>
    <w:rsid w:val="009D37EA"/>
    <w:rsid w:val="009D3A9B"/>
    <w:rsid w:val="009D4001"/>
    <w:rsid w:val="009D43DF"/>
    <w:rsid w:val="009D50E7"/>
    <w:rsid w:val="009D5501"/>
    <w:rsid w:val="009D5BF9"/>
    <w:rsid w:val="009D5D1A"/>
    <w:rsid w:val="009D680F"/>
    <w:rsid w:val="009D6C50"/>
    <w:rsid w:val="009D6EDB"/>
    <w:rsid w:val="009D74DA"/>
    <w:rsid w:val="009D7989"/>
    <w:rsid w:val="009D7A90"/>
    <w:rsid w:val="009E16C0"/>
    <w:rsid w:val="009E1C5C"/>
    <w:rsid w:val="009E1E65"/>
    <w:rsid w:val="009E2055"/>
    <w:rsid w:val="009E2256"/>
    <w:rsid w:val="009E283E"/>
    <w:rsid w:val="009E2BBD"/>
    <w:rsid w:val="009E3605"/>
    <w:rsid w:val="009E37F8"/>
    <w:rsid w:val="009E42EE"/>
    <w:rsid w:val="009E431C"/>
    <w:rsid w:val="009E4A27"/>
    <w:rsid w:val="009E4FA0"/>
    <w:rsid w:val="009E563E"/>
    <w:rsid w:val="009E5CC6"/>
    <w:rsid w:val="009E5DCC"/>
    <w:rsid w:val="009E64F5"/>
    <w:rsid w:val="009E655E"/>
    <w:rsid w:val="009E718A"/>
    <w:rsid w:val="009E7D0C"/>
    <w:rsid w:val="009E7D4D"/>
    <w:rsid w:val="009E7DDE"/>
    <w:rsid w:val="009E7F67"/>
    <w:rsid w:val="009F0653"/>
    <w:rsid w:val="009F1084"/>
    <w:rsid w:val="009F1550"/>
    <w:rsid w:val="009F19E9"/>
    <w:rsid w:val="009F1F3F"/>
    <w:rsid w:val="009F27F1"/>
    <w:rsid w:val="009F2B54"/>
    <w:rsid w:val="009F2FB6"/>
    <w:rsid w:val="009F3079"/>
    <w:rsid w:val="009F3320"/>
    <w:rsid w:val="009F362C"/>
    <w:rsid w:val="009F3AD0"/>
    <w:rsid w:val="009F3BF5"/>
    <w:rsid w:val="009F3CF4"/>
    <w:rsid w:val="009F3E44"/>
    <w:rsid w:val="009F45B7"/>
    <w:rsid w:val="009F4D25"/>
    <w:rsid w:val="009F5262"/>
    <w:rsid w:val="009F5C0F"/>
    <w:rsid w:val="009F7706"/>
    <w:rsid w:val="009F78B4"/>
    <w:rsid w:val="009F7ABC"/>
    <w:rsid w:val="009F7C08"/>
    <w:rsid w:val="00A01197"/>
    <w:rsid w:val="00A015C8"/>
    <w:rsid w:val="00A01C72"/>
    <w:rsid w:val="00A0239C"/>
    <w:rsid w:val="00A024F7"/>
    <w:rsid w:val="00A026D1"/>
    <w:rsid w:val="00A02850"/>
    <w:rsid w:val="00A03C89"/>
    <w:rsid w:val="00A03DC9"/>
    <w:rsid w:val="00A045D1"/>
    <w:rsid w:val="00A0483F"/>
    <w:rsid w:val="00A04CFA"/>
    <w:rsid w:val="00A0575F"/>
    <w:rsid w:val="00A05C8B"/>
    <w:rsid w:val="00A06927"/>
    <w:rsid w:val="00A07646"/>
    <w:rsid w:val="00A10C90"/>
    <w:rsid w:val="00A114D6"/>
    <w:rsid w:val="00A11C6E"/>
    <w:rsid w:val="00A12B66"/>
    <w:rsid w:val="00A12EBD"/>
    <w:rsid w:val="00A12ECF"/>
    <w:rsid w:val="00A136CD"/>
    <w:rsid w:val="00A13C75"/>
    <w:rsid w:val="00A13D97"/>
    <w:rsid w:val="00A14679"/>
    <w:rsid w:val="00A15371"/>
    <w:rsid w:val="00A15696"/>
    <w:rsid w:val="00A1589A"/>
    <w:rsid w:val="00A159E2"/>
    <w:rsid w:val="00A16FFF"/>
    <w:rsid w:val="00A17954"/>
    <w:rsid w:val="00A17B89"/>
    <w:rsid w:val="00A201CF"/>
    <w:rsid w:val="00A20B73"/>
    <w:rsid w:val="00A2220F"/>
    <w:rsid w:val="00A22433"/>
    <w:rsid w:val="00A232F8"/>
    <w:rsid w:val="00A236A9"/>
    <w:rsid w:val="00A24751"/>
    <w:rsid w:val="00A247B4"/>
    <w:rsid w:val="00A248E2"/>
    <w:rsid w:val="00A25173"/>
    <w:rsid w:val="00A25F2C"/>
    <w:rsid w:val="00A2636C"/>
    <w:rsid w:val="00A26662"/>
    <w:rsid w:val="00A2674E"/>
    <w:rsid w:val="00A2675F"/>
    <w:rsid w:val="00A26B18"/>
    <w:rsid w:val="00A2757B"/>
    <w:rsid w:val="00A27BBC"/>
    <w:rsid w:val="00A30C4C"/>
    <w:rsid w:val="00A30E19"/>
    <w:rsid w:val="00A31125"/>
    <w:rsid w:val="00A320B1"/>
    <w:rsid w:val="00A325F5"/>
    <w:rsid w:val="00A33695"/>
    <w:rsid w:val="00A3376F"/>
    <w:rsid w:val="00A33C55"/>
    <w:rsid w:val="00A34026"/>
    <w:rsid w:val="00A34F6B"/>
    <w:rsid w:val="00A369B8"/>
    <w:rsid w:val="00A369C3"/>
    <w:rsid w:val="00A37988"/>
    <w:rsid w:val="00A379B5"/>
    <w:rsid w:val="00A37A04"/>
    <w:rsid w:val="00A37E54"/>
    <w:rsid w:val="00A402A8"/>
    <w:rsid w:val="00A41661"/>
    <w:rsid w:val="00A4258D"/>
    <w:rsid w:val="00A42617"/>
    <w:rsid w:val="00A4281F"/>
    <w:rsid w:val="00A428AD"/>
    <w:rsid w:val="00A43070"/>
    <w:rsid w:val="00A4309F"/>
    <w:rsid w:val="00A4319E"/>
    <w:rsid w:val="00A4374E"/>
    <w:rsid w:val="00A44410"/>
    <w:rsid w:val="00A4471E"/>
    <w:rsid w:val="00A447A6"/>
    <w:rsid w:val="00A4497F"/>
    <w:rsid w:val="00A44F6A"/>
    <w:rsid w:val="00A45B3E"/>
    <w:rsid w:val="00A47823"/>
    <w:rsid w:val="00A47D7B"/>
    <w:rsid w:val="00A50EB7"/>
    <w:rsid w:val="00A51AA9"/>
    <w:rsid w:val="00A5221E"/>
    <w:rsid w:val="00A53185"/>
    <w:rsid w:val="00A532F5"/>
    <w:rsid w:val="00A53C11"/>
    <w:rsid w:val="00A5427A"/>
    <w:rsid w:val="00A54BF7"/>
    <w:rsid w:val="00A5527A"/>
    <w:rsid w:val="00A55C70"/>
    <w:rsid w:val="00A5627D"/>
    <w:rsid w:val="00A56F0F"/>
    <w:rsid w:val="00A5785B"/>
    <w:rsid w:val="00A60195"/>
    <w:rsid w:val="00A605B3"/>
    <w:rsid w:val="00A61993"/>
    <w:rsid w:val="00A61A64"/>
    <w:rsid w:val="00A62549"/>
    <w:rsid w:val="00A63074"/>
    <w:rsid w:val="00A635D8"/>
    <w:rsid w:val="00A6394C"/>
    <w:rsid w:val="00A64421"/>
    <w:rsid w:val="00A648C2"/>
    <w:rsid w:val="00A65255"/>
    <w:rsid w:val="00A66218"/>
    <w:rsid w:val="00A6683C"/>
    <w:rsid w:val="00A66EC6"/>
    <w:rsid w:val="00A6706B"/>
    <w:rsid w:val="00A672A8"/>
    <w:rsid w:val="00A675D9"/>
    <w:rsid w:val="00A67A08"/>
    <w:rsid w:val="00A67F6E"/>
    <w:rsid w:val="00A700A3"/>
    <w:rsid w:val="00A70159"/>
    <w:rsid w:val="00A70245"/>
    <w:rsid w:val="00A70410"/>
    <w:rsid w:val="00A707F3"/>
    <w:rsid w:val="00A71080"/>
    <w:rsid w:val="00A710EC"/>
    <w:rsid w:val="00A712E1"/>
    <w:rsid w:val="00A71526"/>
    <w:rsid w:val="00A72DF3"/>
    <w:rsid w:val="00A73282"/>
    <w:rsid w:val="00A7376F"/>
    <w:rsid w:val="00A74623"/>
    <w:rsid w:val="00A74B40"/>
    <w:rsid w:val="00A74D8D"/>
    <w:rsid w:val="00A75338"/>
    <w:rsid w:val="00A755F0"/>
    <w:rsid w:val="00A762C2"/>
    <w:rsid w:val="00A76381"/>
    <w:rsid w:val="00A7681F"/>
    <w:rsid w:val="00A77075"/>
    <w:rsid w:val="00A7708A"/>
    <w:rsid w:val="00A772B4"/>
    <w:rsid w:val="00A774C1"/>
    <w:rsid w:val="00A7787F"/>
    <w:rsid w:val="00A779E9"/>
    <w:rsid w:val="00A77DB7"/>
    <w:rsid w:val="00A77DF5"/>
    <w:rsid w:val="00A801A9"/>
    <w:rsid w:val="00A80A02"/>
    <w:rsid w:val="00A80C2E"/>
    <w:rsid w:val="00A80F68"/>
    <w:rsid w:val="00A810D4"/>
    <w:rsid w:val="00A81397"/>
    <w:rsid w:val="00A81DF0"/>
    <w:rsid w:val="00A8223D"/>
    <w:rsid w:val="00A82336"/>
    <w:rsid w:val="00A8273A"/>
    <w:rsid w:val="00A8286E"/>
    <w:rsid w:val="00A82F95"/>
    <w:rsid w:val="00A8318E"/>
    <w:rsid w:val="00A8405E"/>
    <w:rsid w:val="00A840BE"/>
    <w:rsid w:val="00A840D5"/>
    <w:rsid w:val="00A85CE0"/>
    <w:rsid w:val="00A85E91"/>
    <w:rsid w:val="00A86139"/>
    <w:rsid w:val="00A86E60"/>
    <w:rsid w:val="00A86EB4"/>
    <w:rsid w:val="00A87FF1"/>
    <w:rsid w:val="00A9000F"/>
    <w:rsid w:val="00A90BDF"/>
    <w:rsid w:val="00A90EAE"/>
    <w:rsid w:val="00A91267"/>
    <w:rsid w:val="00A92733"/>
    <w:rsid w:val="00A92CFF"/>
    <w:rsid w:val="00A92F0D"/>
    <w:rsid w:val="00A94F5F"/>
    <w:rsid w:val="00A94FBC"/>
    <w:rsid w:val="00A95150"/>
    <w:rsid w:val="00A9559C"/>
    <w:rsid w:val="00A95FD0"/>
    <w:rsid w:val="00A9691F"/>
    <w:rsid w:val="00A97932"/>
    <w:rsid w:val="00A97C62"/>
    <w:rsid w:val="00A97DCA"/>
    <w:rsid w:val="00AA02BE"/>
    <w:rsid w:val="00AA1A18"/>
    <w:rsid w:val="00AA1B66"/>
    <w:rsid w:val="00AA2144"/>
    <w:rsid w:val="00AA3189"/>
    <w:rsid w:val="00AA42A1"/>
    <w:rsid w:val="00AA5019"/>
    <w:rsid w:val="00AA515F"/>
    <w:rsid w:val="00AA54D4"/>
    <w:rsid w:val="00AA5812"/>
    <w:rsid w:val="00AA629F"/>
    <w:rsid w:val="00AA6A66"/>
    <w:rsid w:val="00AA6BC1"/>
    <w:rsid w:val="00AA72D7"/>
    <w:rsid w:val="00AA7658"/>
    <w:rsid w:val="00AB01A1"/>
    <w:rsid w:val="00AB01BE"/>
    <w:rsid w:val="00AB0412"/>
    <w:rsid w:val="00AB0885"/>
    <w:rsid w:val="00AB1C4B"/>
    <w:rsid w:val="00AB2389"/>
    <w:rsid w:val="00AB2C97"/>
    <w:rsid w:val="00AB2F46"/>
    <w:rsid w:val="00AB3069"/>
    <w:rsid w:val="00AB393F"/>
    <w:rsid w:val="00AB3FE1"/>
    <w:rsid w:val="00AB4173"/>
    <w:rsid w:val="00AB4766"/>
    <w:rsid w:val="00AB4E51"/>
    <w:rsid w:val="00AB5C94"/>
    <w:rsid w:val="00AB63E5"/>
    <w:rsid w:val="00AB6610"/>
    <w:rsid w:val="00AB667E"/>
    <w:rsid w:val="00AB67AA"/>
    <w:rsid w:val="00AB6C61"/>
    <w:rsid w:val="00AB70B2"/>
    <w:rsid w:val="00AB7835"/>
    <w:rsid w:val="00AB7B8D"/>
    <w:rsid w:val="00AB7EF6"/>
    <w:rsid w:val="00AC06B8"/>
    <w:rsid w:val="00AC0C9F"/>
    <w:rsid w:val="00AC0D56"/>
    <w:rsid w:val="00AC0F2C"/>
    <w:rsid w:val="00AC14E2"/>
    <w:rsid w:val="00AC1F38"/>
    <w:rsid w:val="00AC279D"/>
    <w:rsid w:val="00AC3054"/>
    <w:rsid w:val="00AC4299"/>
    <w:rsid w:val="00AC4491"/>
    <w:rsid w:val="00AC48EB"/>
    <w:rsid w:val="00AC4B34"/>
    <w:rsid w:val="00AC4E3A"/>
    <w:rsid w:val="00AC4F7C"/>
    <w:rsid w:val="00AC5192"/>
    <w:rsid w:val="00AC5975"/>
    <w:rsid w:val="00AC5D72"/>
    <w:rsid w:val="00AC5F45"/>
    <w:rsid w:val="00AC6255"/>
    <w:rsid w:val="00AC6266"/>
    <w:rsid w:val="00AC654C"/>
    <w:rsid w:val="00AC6570"/>
    <w:rsid w:val="00AC6619"/>
    <w:rsid w:val="00AC6E5A"/>
    <w:rsid w:val="00AC6FE7"/>
    <w:rsid w:val="00AC7107"/>
    <w:rsid w:val="00AD061B"/>
    <w:rsid w:val="00AD0C6F"/>
    <w:rsid w:val="00AD1A08"/>
    <w:rsid w:val="00AD3155"/>
    <w:rsid w:val="00AD34B8"/>
    <w:rsid w:val="00AD4571"/>
    <w:rsid w:val="00AD5D61"/>
    <w:rsid w:val="00AD6772"/>
    <w:rsid w:val="00AD70F1"/>
    <w:rsid w:val="00AD7567"/>
    <w:rsid w:val="00AD7BF3"/>
    <w:rsid w:val="00AE047C"/>
    <w:rsid w:val="00AE04F9"/>
    <w:rsid w:val="00AE0C1B"/>
    <w:rsid w:val="00AE1CD7"/>
    <w:rsid w:val="00AE3D79"/>
    <w:rsid w:val="00AE43DC"/>
    <w:rsid w:val="00AE4D99"/>
    <w:rsid w:val="00AE6F57"/>
    <w:rsid w:val="00AE761E"/>
    <w:rsid w:val="00AE77AA"/>
    <w:rsid w:val="00AE7CD3"/>
    <w:rsid w:val="00AF003B"/>
    <w:rsid w:val="00AF07E2"/>
    <w:rsid w:val="00AF1037"/>
    <w:rsid w:val="00AF11D4"/>
    <w:rsid w:val="00AF195D"/>
    <w:rsid w:val="00AF1E50"/>
    <w:rsid w:val="00AF1F57"/>
    <w:rsid w:val="00AF2910"/>
    <w:rsid w:val="00AF2DE2"/>
    <w:rsid w:val="00AF37E5"/>
    <w:rsid w:val="00AF3C10"/>
    <w:rsid w:val="00AF3C69"/>
    <w:rsid w:val="00AF3D7A"/>
    <w:rsid w:val="00AF46F0"/>
    <w:rsid w:val="00AF473E"/>
    <w:rsid w:val="00AF4ED2"/>
    <w:rsid w:val="00AF540A"/>
    <w:rsid w:val="00AF61D0"/>
    <w:rsid w:val="00AF6219"/>
    <w:rsid w:val="00AF62BC"/>
    <w:rsid w:val="00AF672F"/>
    <w:rsid w:val="00AF6AF4"/>
    <w:rsid w:val="00AF6F2C"/>
    <w:rsid w:val="00AF7FA5"/>
    <w:rsid w:val="00B006E9"/>
    <w:rsid w:val="00B00D0F"/>
    <w:rsid w:val="00B00F74"/>
    <w:rsid w:val="00B01163"/>
    <w:rsid w:val="00B01919"/>
    <w:rsid w:val="00B024AD"/>
    <w:rsid w:val="00B024D7"/>
    <w:rsid w:val="00B0320E"/>
    <w:rsid w:val="00B03CD3"/>
    <w:rsid w:val="00B03D14"/>
    <w:rsid w:val="00B041A5"/>
    <w:rsid w:val="00B048F1"/>
    <w:rsid w:val="00B049B4"/>
    <w:rsid w:val="00B04A18"/>
    <w:rsid w:val="00B04D23"/>
    <w:rsid w:val="00B055FF"/>
    <w:rsid w:val="00B05654"/>
    <w:rsid w:val="00B057CA"/>
    <w:rsid w:val="00B06892"/>
    <w:rsid w:val="00B0698F"/>
    <w:rsid w:val="00B11505"/>
    <w:rsid w:val="00B1153C"/>
    <w:rsid w:val="00B11D0D"/>
    <w:rsid w:val="00B12173"/>
    <w:rsid w:val="00B12E10"/>
    <w:rsid w:val="00B12EA6"/>
    <w:rsid w:val="00B13924"/>
    <w:rsid w:val="00B13F06"/>
    <w:rsid w:val="00B14047"/>
    <w:rsid w:val="00B14253"/>
    <w:rsid w:val="00B145A2"/>
    <w:rsid w:val="00B14895"/>
    <w:rsid w:val="00B15072"/>
    <w:rsid w:val="00B15280"/>
    <w:rsid w:val="00B15569"/>
    <w:rsid w:val="00B15761"/>
    <w:rsid w:val="00B15DB6"/>
    <w:rsid w:val="00B15F2D"/>
    <w:rsid w:val="00B17100"/>
    <w:rsid w:val="00B171C0"/>
    <w:rsid w:val="00B17999"/>
    <w:rsid w:val="00B20317"/>
    <w:rsid w:val="00B203D1"/>
    <w:rsid w:val="00B20B4D"/>
    <w:rsid w:val="00B20E5D"/>
    <w:rsid w:val="00B212C5"/>
    <w:rsid w:val="00B21DE2"/>
    <w:rsid w:val="00B21E50"/>
    <w:rsid w:val="00B22110"/>
    <w:rsid w:val="00B2243E"/>
    <w:rsid w:val="00B22E27"/>
    <w:rsid w:val="00B22EF9"/>
    <w:rsid w:val="00B23005"/>
    <w:rsid w:val="00B23A0D"/>
    <w:rsid w:val="00B246B6"/>
    <w:rsid w:val="00B267A1"/>
    <w:rsid w:val="00B26927"/>
    <w:rsid w:val="00B30046"/>
    <w:rsid w:val="00B31D8A"/>
    <w:rsid w:val="00B32117"/>
    <w:rsid w:val="00B32AFB"/>
    <w:rsid w:val="00B34001"/>
    <w:rsid w:val="00B34B0B"/>
    <w:rsid w:val="00B34B77"/>
    <w:rsid w:val="00B34DD6"/>
    <w:rsid w:val="00B35F80"/>
    <w:rsid w:val="00B3602B"/>
    <w:rsid w:val="00B36BA6"/>
    <w:rsid w:val="00B36EAA"/>
    <w:rsid w:val="00B37876"/>
    <w:rsid w:val="00B4001F"/>
    <w:rsid w:val="00B404F3"/>
    <w:rsid w:val="00B41265"/>
    <w:rsid w:val="00B4177D"/>
    <w:rsid w:val="00B424A7"/>
    <w:rsid w:val="00B431BD"/>
    <w:rsid w:val="00B439B1"/>
    <w:rsid w:val="00B43C2A"/>
    <w:rsid w:val="00B43F29"/>
    <w:rsid w:val="00B4423C"/>
    <w:rsid w:val="00B442BD"/>
    <w:rsid w:val="00B446AF"/>
    <w:rsid w:val="00B44FD0"/>
    <w:rsid w:val="00B45075"/>
    <w:rsid w:val="00B4512A"/>
    <w:rsid w:val="00B45BCF"/>
    <w:rsid w:val="00B45F85"/>
    <w:rsid w:val="00B4613E"/>
    <w:rsid w:val="00B46E78"/>
    <w:rsid w:val="00B47F0C"/>
    <w:rsid w:val="00B50194"/>
    <w:rsid w:val="00B50D11"/>
    <w:rsid w:val="00B51C3F"/>
    <w:rsid w:val="00B51CC6"/>
    <w:rsid w:val="00B51F42"/>
    <w:rsid w:val="00B522A4"/>
    <w:rsid w:val="00B526AB"/>
    <w:rsid w:val="00B52872"/>
    <w:rsid w:val="00B52DE9"/>
    <w:rsid w:val="00B53030"/>
    <w:rsid w:val="00B53847"/>
    <w:rsid w:val="00B53939"/>
    <w:rsid w:val="00B53E7A"/>
    <w:rsid w:val="00B542AB"/>
    <w:rsid w:val="00B55208"/>
    <w:rsid w:val="00B569D1"/>
    <w:rsid w:val="00B57D32"/>
    <w:rsid w:val="00B61601"/>
    <w:rsid w:val="00B62635"/>
    <w:rsid w:val="00B64714"/>
    <w:rsid w:val="00B64EB6"/>
    <w:rsid w:val="00B65598"/>
    <w:rsid w:val="00B65BC1"/>
    <w:rsid w:val="00B65DD6"/>
    <w:rsid w:val="00B66126"/>
    <w:rsid w:val="00B66747"/>
    <w:rsid w:val="00B67F61"/>
    <w:rsid w:val="00B70114"/>
    <w:rsid w:val="00B704AB"/>
    <w:rsid w:val="00B71128"/>
    <w:rsid w:val="00B71CD5"/>
    <w:rsid w:val="00B71DAC"/>
    <w:rsid w:val="00B7281D"/>
    <w:rsid w:val="00B72E87"/>
    <w:rsid w:val="00B730C7"/>
    <w:rsid w:val="00B734C4"/>
    <w:rsid w:val="00B7350E"/>
    <w:rsid w:val="00B7367A"/>
    <w:rsid w:val="00B7446A"/>
    <w:rsid w:val="00B74792"/>
    <w:rsid w:val="00B74803"/>
    <w:rsid w:val="00B74827"/>
    <w:rsid w:val="00B74C75"/>
    <w:rsid w:val="00B74FFF"/>
    <w:rsid w:val="00B75318"/>
    <w:rsid w:val="00B7552A"/>
    <w:rsid w:val="00B7583B"/>
    <w:rsid w:val="00B759BA"/>
    <w:rsid w:val="00B75A69"/>
    <w:rsid w:val="00B764DD"/>
    <w:rsid w:val="00B7664C"/>
    <w:rsid w:val="00B76B08"/>
    <w:rsid w:val="00B76CD4"/>
    <w:rsid w:val="00B7761D"/>
    <w:rsid w:val="00B8057C"/>
    <w:rsid w:val="00B80B56"/>
    <w:rsid w:val="00B811B0"/>
    <w:rsid w:val="00B814CA"/>
    <w:rsid w:val="00B816A3"/>
    <w:rsid w:val="00B822A4"/>
    <w:rsid w:val="00B828CC"/>
    <w:rsid w:val="00B83834"/>
    <w:rsid w:val="00B83CF3"/>
    <w:rsid w:val="00B83D61"/>
    <w:rsid w:val="00B83DDE"/>
    <w:rsid w:val="00B846EC"/>
    <w:rsid w:val="00B8548A"/>
    <w:rsid w:val="00B8560C"/>
    <w:rsid w:val="00B856D5"/>
    <w:rsid w:val="00B8575F"/>
    <w:rsid w:val="00B857B8"/>
    <w:rsid w:val="00B85B8C"/>
    <w:rsid w:val="00B85F75"/>
    <w:rsid w:val="00B86114"/>
    <w:rsid w:val="00B86CA9"/>
    <w:rsid w:val="00B86D0D"/>
    <w:rsid w:val="00B87CDB"/>
    <w:rsid w:val="00B91440"/>
    <w:rsid w:val="00B918B1"/>
    <w:rsid w:val="00B92AAD"/>
    <w:rsid w:val="00B93FA1"/>
    <w:rsid w:val="00B94E68"/>
    <w:rsid w:val="00B94F66"/>
    <w:rsid w:val="00B962E2"/>
    <w:rsid w:val="00B96FBD"/>
    <w:rsid w:val="00B975AC"/>
    <w:rsid w:val="00B976B5"/>
    <w:rsid w:val="00B976CF"/>
    <w:rsid w:val="00B97B3A"/>
    <w:rsid w:val="00B97F1B"/>
    <w:rsid w:val="00BA05FE"/>
    <w:rsid w:val="00BA0E48"/>
    <w:rsid w:val="00BA1BF6"/>
    <w:rsid w:val="00BA1C6C"/>
    <w:rsid w:val="00BA242C"/>
    <w:rsid w:val="00BA2644"/>
    <w:rsid w:val="00BA2863"/>
    <w:rsid w:val="00BA2A4A"/>
    <w:rsid w:val="00BA325A"/>
    <w:rsid w:val="00BA37A9"/>
    <w:rsid w:val="00BA4245"/>
    <w:rsid w:val="00BA4A8E"/>
    <w:rsid w:val="00BA5699"/>
    <w:rsid w:val="00BA58FE"/>
    <w:rsid w:val="00BA5960"/>
    <w:rsid w:val="00BA5C1F"/>
    <w:rsid w:val="00BA6384"/>
    <w:rsid w:val="00BA6E03"/>
    <w:rsid w:val="00BA7CE0"/>
    <w:rsid w:val="00BA7D08"/>
    <w:rsid w:val="00BA7D12"/>
    <w:rsid w:val="00BB0595"/>
    <w:rsid w:val="00BB0C11"/>
    <w:rsid w:val="00BB0C2B"/>
    <w:rsid w:val="00BB0CF4"/>
    <w:rsid w:val="00BB169C"/>
    <w:rsid w:val="00BB1DFE"/>
    <w:rsid w:val="00BB22D4"/>
    <w:rsid w:val="00BB24D6"/>
    <w:rsid w:val="00BB261F"/>
    <w:rsid w:val="00BB38AB"/>
    <w:rsid w:val="00BB3CBE"/>
    <w:rsid w:val="00BB4210"/>
    <w:rsid w:val="00BB459D"/>
    <w:rsid w:val="00BB50BB"/>
    <w:rsid w:val="00BB540F"/>
    <w:rsid w:val="00BB5B5D"/>
    <w:rsid w:val="00BB6397"/>
    <w:rsid w:val="00BB6834"/>
    <w:rsid w:val="00BB6B9C"/>
    <w:rsid w:val="00BB6F28"/>
    <w:rsid w:val="00BB73C8"/>
    <w:rsid w:val="00BB7E19"/>
    <w:rsid w:val="00BC068F"/>
    <w:rsid w:val="00BC0A7F"/>
    <w:rsid w:val="00BC1220"/>
    <w:rsid w:val="00BC136A"/>
    <w:rsid w:val="00BC288D"/>
    <w:rsid w:val="00BC2C58"/>
    <w:rsid w:val="00BC329F"/>
    <w:rsid w:val="00BC3A29"/>
    <w:rsid w:val="00BC3F13"/>
    <w:rsid w:val="00BC4057"/>
    <w:rsid w:val="00BC40B5"/>
    <w:rsid w:val="00BC43FD"/>
    <w:rsid w:val="00BC46B9"/>
    <w:rsid w:val="00BC47BF"/>
    <w:rsid w:val="00BC4A1D"/>
    <w:rsid w:val="00BC4CE8"/>
    <w:rsid w:val="00BC4DB9"/>
    <w:rsid w:val="00BC4F1C"/>
    <w:rsid w:val="00BC51F5"/>
    <w:rsid w:val="00BC604C"/>
    <w:rsid w:val="00BC61CD"/>
    <w:rsid w:val="00BC61F2"/>
    <w:rsid w:val="00BC64E2"/>
    <w:rsid w:val="00BC67C0"/>
    <w:rsid w:val="00BC6D17"/>
    <w:rsid w:val="00BC6F32"/>
    <w:rsid w:val="00BC6F41"/>
    <w:rsid w:val="00BC793E"/>
    <w:rsid w:val="00BC7CDB"/>
    <w:rsid w:val="00BC7E64"/>
    <w:rsid w:val="00BD0EF5"/>
    <w:rsid w:val="00BD1270"/>
    <w:rsid w:val="00BD1379"/>
    <w:rsid w:val="00BD1524"/>
    <w:rsid w:val="00BD1863"/>
    <w:rsid w:val="00BD23E6"/>
    <w:rsid w:val="00BD2FE7"/>
    <w:rsid w:val="00BD34D2"/>
    <w:rsid w:val="00BD36DE"/>
    <w:rsid w:val="00BD3B3B"/>
    <w:rsid w:val="00BD3FFB"/>
    <w:rsid w:val="00BD47F3"/>
    <w:rsid w:val="00BD4E13"/>
    <w:rsid w:val="00BD52C3"/>
    <w:rsid w:val="00BD5485"/>
    <w:rsid w:val="00BD5F43"/>
    <w:rsid w:val="00BD6294"/>
    <w:rsid w:val="00BD661B"/>
    <w:rsid w:val="00BD687C"/>
    <w:rsid w:val="00BD6DB9"/>
    <w:rsid w:val="00BD7419"/>
    <w:rsid w:val="00BD75D1"/>
    <w:rsid w:val="00BE0363"/>
    <w:rsid w:val="00BE03D0"/>
    <w:rsid w:val="00BE08DE"/>
    <w:rsid w:val="00BE0A45"/>
    <w:rsid w:val="00BE1233"/>
    <w:rsid w:val="00BE1277"/>
    <w:rsid w:val="00BE1311"/>
    <w:rsid w:val="00BE18A5"/>
    <w:rsid w:val="00BE19C2"/>
    <w:rsid w:val="00BE2273"/>
    <w:rsid w:val="00BE2659"/>
    <w:rsid w:val="00BE2B26"/>
    <w:rsid w:val="00BE358B"/>
    <w:rsid w:val="00BE4109"/>
    <w:rsid w:val="00BE447B"/>
    <w:rsid w:val="00BE4782"/>
    <w:rsid w:val="00BE47D8"/>
    <w:rsid w:val="00BE48B8"/>
    <w:rsid w:val="00BE4FD9"/>
    <w:rsid w:val="00BE5D73"/>
    <w:rsid w:val="00BE6AEE"/>
    <w:rsid w:val="00BE6C8F"/>
    <w:rsid w:val="00BE6DFE"/>
    <w:rsid w:val="00BE79AB"/>
    <w:rsid w:val="00BE7E1C"/>
    <w:rsid w:val="00BE7F18"/>
    <w:rsid w:val="00BF0637"/>
    <w:rsid w:val="00BF08E5"/>
    <w:rsid w:val="00BF10AC"/>
    <w:rsid w:val="00BF124A"/>
    <w:rsid w:val="00BF250E"/>
    <w:rsid w:val="00BF2A0A"/>
    <w:rsid w:val="00BF37A9"/>
    <w:rsid w:val="00BF3C23"/>
    <w:rsid w:val="00BF4084"/>
    <w:rsid w:val="00BF4770"/>
    <w:rsid w:val="00BF524B"/>
    <w:rsid w:val="00BF540A"/>
    <w:rsid w:val="00BF5777"/>
    <w:rsid w:val="00BF67D7"/>
    <w:rsid w:val="00BF680E"/>
    <w:rsid w:val="00BF6EC1"/>
    <w:rsid w:val="00BF7235"/>
    <w:rsid w:val="00BF7257"/>
    <w:rsid w:val="00BF7347"/>
    <w:rsid w:val="00BF7D6B"/>
    <w:rsid w:val="00C001FC"/>
    <w:rsid w:val="00C00E1F"/>
    <w:rsid w:val="00C01311"/>
    <w:rsid w:val="00C017D1"/>
    <w:rsid w:val="00C01E4F"/>
    <w:rsid w:val="00C02345"/>
    <w:rsid w:val="00C029BC"/>
    <w:rsid w:val="00C03563"/>
    <w:rsid w:val="00C03A98"/>
    <w:rsid w:val="00C043B0"/>
    <w:rsid w:val="00C04798"/>
    <w:rsid w:val="00C04D37"/>
    <w:rsid w:val="00C05941"/>
    <w:rsid w:val="00C06422"/>
    <w:rsid w:val="00C0657C"/>
    <w:rsid w:val="00C074C4"/>
    <w:rsid w:val="00C101C5"/>
    <w:rsid w:val="00C10CD4"/>
    <w:rsid w:val="00C10CEB"/>
    <w:rsid w:val="00C11025"/>
    <w:rsid w:val="00C112F8"/>
    <w:rsid w:val="00C11B8D"/>
    <w:rsid w:val="00C11CC7"/>
    <w:rsid w:val="00C11D7F"/>
    <w:rsid w:val="00C12AE0"/>
    <w:rsid w:val="00C12FEB"/>
    <w:rsid w:val="00C1357C"/>
    <w:rsid w:val="00C140C6"/>
    <w:rsid w:val="00C144EF"/>
    <w:rsid w:val="00C1534E"/>
    <w:rsid w:val="00C15C68"/>
    <w:rsid w:val="00C15EF5"/>
    <w:rsid w:val="00C16D4E"/>
    <w:rsid w:val="00C174D0"/>
    <w:rsid w:val="00C17A59"/>
    <w:rsid w:val="00C17C89"/>
    <w:rsid w:val="00C211DC"/>
    <w:rsid w:val="00C212E1"/>
    <w:rsid w:val="00C2135F"/>
    <w:rsid w:val="00C2149D"/>
    <w:rsid w:val="00C219A5"/>
    <w:rsid w:val="00C221BC"/>
    <w:rsid w:val="00C228BC"/>
    <w:rsid w:val="00C230E3"/>
    <w:rsid w:val="00C2336C"/>
    <w:rsid w:val="00C233C6"/>
    <w:rsid w:val="00C23D4E"/>
    <w:rsid w:val="00C24ED2"/>
    <w:rsid w:val="00C24F3F"/>
    <w:rsid w:val="00C25670"/>
    <w:rsid w:val="00C259E2"/>
    <w:rsid w:val="00C2636B"/>
    <w:rsid w:val="00C26C3A"/>
    <w:rsid w:val="00C277FB"/>
    <w:rsid w:val="00C27B03"/>
    <w:rsid w:val="00C27CEA"/>
    <w:rsid w:val="00C30639"/>
    <w:rsid w:val="00C306B3"/>
    <w:rsid w:val="00C306F6"/>
    <w:rsid w:val="00C3070C"/>
    <w:rsid w:val="00C3072C"/>
    <w:rsid w:val="00C30856"/>
    <w:rsid w:val="00C31777"/>
    <w:rsid w:val="00C3194E"/>
    <w:rsid w:val="00C31BBB"/>
    <w:rsid w:val="00C3220C"/>
    <w:rsid w:val="00C325AD"/>
    <w:rsid w:val="00C32F3B"/>
    <w:rsid w:val="00C33A0C"/>
    <w:rsid w:val="00C345ED"/>
    <w:rsid w:val="00C34837"/>
    <w:rsid w:val="00C348B3"/>
    <w:rsid w:val="00C34F38"/>
    <w:rsid w:val="00C3548F"/>
    <w:rsid w:val="00C356C8"/>
    <w:rsid w:val="00C35EDC"/>
    <w:rsid w:val="00C367B4"/>
    <w:rsid w:val="00C36B07"/>
    <w:rsid w:val="00C36B2D"/>
    <w:rsid w:val="00C37615"/>
    <w:rsid w:val="00C37B29"/>
    <w:rsid w:val="00C40D60"/>
    <w:rsid w:val="00C42089"/>
    <w:rsid w:val="00C42CBA"/>
    <w:rsid w:val="00C437E0"/>
    <w:rsid w:val="00C43A7D"/>
    <w:rsid w:val="00C4425F"/>
    <w:rsid w:val="00C44421"/>
    <w:rsid w:val="00C44A04"/>
    <w:rsid w:val="00C44C83"/>
    <w:rsid w:val="00C453BD"/>
    <w:rsid w:val="00C4623C"/>
    <w:rsid w:val="00C46DB1"/>
    <w:rsid w:val="00C4706F"/>
    <w:rsid w:val="00C4714F"/>
    <w:rsid w:val="00C471D8"/>
    <w:rsid w:val="00C47BD3"/>
    <w:rsid w:val="00C47E57"/>
    <w:rsid w:val="00C504D3"/>
    <w:rsid w:val="00C50D6C"/>
    <w:rsid w:val="00C51947"/>
    <w:rsid w:val="00C52499"/>
    <w:rsid w:val="00C536B3"/>
    <w:rsid w:val="00C53B22"/>
    <w:rsid w:val="00C53C4E"/>
    <w:rsid w:val="00C54012"/>
    <w:rsid w:val="00C54203"/>
    <w:rsid w:val="00C542A9"/>
    <w:rsid w:val="00C54763"/>
    <w:rsid w:val="00C55547"/>
    <w:rsid w:val="00C55649"/>
    <w:rsid w:val="00C563A1"/>
    <w:rsid w:val="00C568E7"/>
    <w:rsid w:val="00C576F8"/>
    <w:rsid w:val="00C57C27"/>
    <w:rsid w:val="00C57F07"/>
    <w:rsid w:val="00C604E5"/>
    <w:rsid w:val="00C604F5"/>
    <w:rsid w:val="00C610D0"/>
    <w:rsid w:val="00C61583"/>
    <w:rsid w:val="00C61F73"/>
    <w:rsid w:val="00C61FF5"/>
    <w:rsid w:val="00C62BD0"/>
    <w:rsid w:val="00C62CD3"/>
    <w:rsid w:val="00C635CF"/>
    <w:rsid w:val="00C635FD"/>
    <w:rsid w:val="00C63CBF"/>
    <w:rsid w:val="00C64027"/>
    <w:rsid w:val="00C66473"/>
    <w:rsid w:val="00C66E89"/>
    <w:rsid w:val="00C67004"/>
    <w:rsid w:val="00C679E4"/>
    <w:rsid w:val="00C7073E"/>
    <w:rsid w:val="00C707EE"/>
    <w:rsid w:val="00C70AA9"/>
    <w:rsid w:val="00C7103D"/>
    <w:rsid w:val="00C717A2"/>
    <w:rsid w:val="00C717C8"/>
    <w:rsid w:val="00C7187C"/>
    <w:rsid w:val="00C71AF2"/>
    <w:rsid w:val="00C71B86"/>
    <w:rsid w:val="00C71D62"/>
    <w:rsid w:val="00C723EA"/>
    <w:rsid w:val="00C72503"/>
    <w:rsid w:val="00C726CA"/>
    <w:rsid w:val="00C72B5D"/>
    <w:rsid w:val="00C731CE"/>
    <w:rsid w:val="00C74B10"/>
    <w:rsid w:val="00C75E70"/>
    <w:rsid w:val="00C766FA"/>
    <w:rsid w:val="00C76804"/>
    <w:rsid w:val="00C76E4A"/>
    <w:rsid w:val="00C76EBB"/>
    <w:rsid w:val="00C77224"/>
    <w:rsid w:val="00C80731"/>
    <w:rsid w:val="00C80791"/>
    <w:rsid w:val="00C80811"/>
    <w:rsid w:val="00C81AF5"/>
    <w:rsid w:val="00C81C8B"/>
    <w:rsid w:val="00C82285"/>
    <w:rsid w:val="00C82F83"/>
    <w:rsid w:val="00C839AF"/>
    <w:rsid w:val="00C84BAF"/>
    <w:rsid w:val="00C84C64"/>
    <w:rsid w:val="00C855E4"/>
    <w:rsid w:val="00C8571F"/>
    <w:rsid w:val="00C85A1E"/>
    <w:rsid w:val="00C85EAB"/>
    <w:rsid w:val="00C87795"/>
    <w:rsid w:val="00C87C55"/>
    <w:rsid w:val="00C87CEE"/>
    <w:rsid w:val="00C87E77"/>
    <w:rsid w:val="00C9009E"/>
    <w:rsid w:val="00C917B0"/>
    <w:rsid w:val="00C91885"/>
    <w:rsid w:val="00C91B75"/>
    <w:rsid w:val="00C91DC9"/>
    <w:rsid w:val="00C92F5E"/>
    <w:rsid w:val="00C9328A"/>
    <w:rsid w:val="00C9332F"/>
    <w:rsid w:val="00C93697"/>
    <w:rsid w:val="00C93FC2"/>
    <w:rsid w:val="00C941FF"/>
    <w:rsid w:val="00C94812"/>
    <w:rsid w:val="00C94AFD"/>
    <w:rsid w:val="00C95414"/>
    <w:rsid w:val="00C95DD7"/>
    <w:rsid w:val="00C95E48"/>
    <w:rsid w:val="00C960CE"/>
    <w:rsid w:val="00C9673B"/>
    <w:rsid w:val="00C973FB"/>
    <w:rsid w:val="00C9764D"/>
    <w:rsid w:val="00C97BF8"/>
    <w:rsid w:val="00CA0293"/>
    <w:rsid w:val="00CA0C40"/>
    <w:rsid w:val="00CA126C"/>
    <w:rsid w:val="00CA13B9"/>
    <w:rsid w:val="00CA21CA"/>
    <w:rsid w:val="00CA236C"/>
    <w:rsid w:val="00CA270D"/>
    <w:rsid w:val="00CA2E80"/>
    <w:rsid w:val="00CA2E92"/>
    <w:rsid w:val="00CA41FF"/>
    <w:rsid w:val="00CA4EB2"/>
    <w:rsid w:val="00CA61EE"/>
    <w:rsid w:val="00CA6F54"/>
    <w:rsid w:val="00CB08BE"/>
    <w:rsid w:val="00CB0A88"/>
    <w:rsid w:val="00CB0BF8"/>
    <w:rsid w:val="00CB1575"/>
    <w:rsid w:val="00CB1CAD"/>
    <w:rsid w:val="00CB1F27"/>
    <w:rsid w:val="00CB1FF6"/>
    <w:rsid w:val="00CB256D"/>
    <w:rsid w:val="00CB27B0"/>
    <w:rsid w:val="00CB3146"/>
    <w:rsid w:val="00CB3376"/>
    <w:rsid w:val="00CB38DD"/>
    <w:rsid w:val="00CB3C8D"/>
    <w:rsid w:val="00CB484B"/>
    <w:rsid w:val="00CB4E0C"/>
    <w:rsid w:val="00CB5059"/>
    <w:rsid w:val="00CB52F6"/>
    <w:rsid w:val="00CB616D"/>
    <w:rsid w:val="00CB6C8D"/>
    <w:rsid w:val="00CB6EE1"/>
    <w:rsid w:val="00CB7E6E"/>
    <w:rsid w:val="00CB7F46"/>
    <w:rsid w:val="00CC09F6"/>
    <w:rsid w:val="00CC112B"/>
    <w:rsid w:val="00CC2508"/>
    <w:rsid w:val="00CC26A6"/>
    <w:rsid w:val="00CC2B5B"/>
    <w:rsid w:val="00CC2F2F"/>
    <w:rsid w:val="00CC36BE"/>
    <w:rsid w:val="00CC47A1"/>
    <w:rsid w:val="00CC47F8"/>
    <w:rsid w:val="00CC4BFF"/>
    <w:rsid w:val="00CC4F4F"/>
    <w:rsid w:val="00CC4F94"/>
    <w:rsid w:val="00CC5DD2"/>
    <w:rsid w:val="00CC5F0A"/>
    <w:rsid w:val="00CC6448"/>
    <w:rsid w:val="00CC6811"/>
    <w:rsid w:val="00CC6A7B"/>
    <w:rsid w:val="00CC7195"/>
    <w:rsid w:val="00CC73DA"/>
    <w:rsid w:val="00CC7A11"/>
    <w:rsid w:val="00CD1325"/>
    <w:rsid w:val="00CD1420"/>
    <w:rsid w:val="00CD1B30"/>
    <w:rsid w:val="00CD2E20"/>
    <w:rsid w:val="00CD34CA"/>
    <w:rsid w:val="00CD35F2"/>
    <w:rsid w:val="00CD385E"/>
    <w:rsid w:val="00CD3F0E"/>
    <w:rsid w:val="00CD4356"/>
    <w:rsid w:val="00CD4364"/>
    <w:rsid w:val="00CD4466"/>
    <w:rsid w:val="00CD48E0"/>
    <w:rsid w:val="00CD6CEB"/>
    <w:rsid w:val="00CD71F1"/>
    <w:rsid w:val="00CD7623"/>
    <w:rsid w:val="00CD7D5B"/>
    <w:rsid w:val="00CD7ED8"/>
    <w:rsid w:val="00CE0141"/>
    <w:rsid w:val="00CE06E9"/>
    <w:rsid w:val="00CE1093"/>
    <w:rsid w:val="00CE2A31"/>
    <w:rsid w:val="00CE2B78"/>
    <w:rsid w:val="00CE31F7"/>
    <w:rsid w:val="00CE4182"/>
    <w:rsid w:val="00CE47AF"/>
    <w:rsid w:val="00CE4BEB"/>
    <w:rsid w:val="00CE4C49"/>
    <w:rsid w:val="00CE5006"/>
    <w:rsid w:val="00CE51FF"/>
    <w:rsid w:val="00CE5491"/>
    <w:rsid w:val="00CE5754"/>
    <w:rsid w:val="00CE5ACF"/>
    <w:rsid w:val="00CE66E5"/>
    <w:rsid w:val="00CE7221"/>
    <w:rsid w:val="00CE797B"/>
    <w:rsid w:val="00CE7F91"/>
    <w:rsid w:val="00CF0568"/>
    <w:rsid w:val="00CF103B"/>
    <w:rsid w:val="00CF1093"/>
    <w:rsid w:val="00CF206F"/>
    <w:rsid w:val="00CF2D64"/>
    <w:rsid w:val="00CF2EC4"/>
    <w:rsid w:val="00CF4AE8"/>
    <w:rsid w:val="00CF4C30"/>
    <w:rsid w:val="00CF5466"/>
    <w:rsid w:val="00CF5957"/>
    <w:rsid w:val="00CF66EB"/>
    <w:rsid w:val="00CF6B09"/>
    <w:rsid w:val="00CF6D85"/>
    <w:rsid w:val="00CF6F63"/>
    <w:rsid w:val="00D002E0"/>
    <w:rsid w:val="00D01445"/>
    <w:rsid w:val="00D01471"/>
    <w:rsid w:val="00D021AF"/>
    <w:rsid w:val="00D024BD"/>
    <w:rsid w:val="00D02770"/>
    <w:rsid w:val="00D02E89"/>
    <w:rsid w:val="00D054C0"/>
    <w:rsid w:val="00D057A6"/>
    <w:rsid w:val="00D05A94"/>
    <w:rsid w:val="00D06F70"/>
    <w:rsid w:val="00D07165"/>
    <w:rsid w:val="00D10012"/>
    <w:rsid w:val="00D10700"/>
    <w:rsid w:val="00D10A47"/>
    <w:rsid w:val="00D10B59"/>
    <w:rsid w:val="00D10D89"/>
    <w:rsid w:val="00D11D41"/>
    <w:rsid w:val="00D11E4C"/>
    <w:rsid w:val="00D1223C"/>
    <w:rsid w:val="00D12640"/>
    <w:rsid w:val="00D13483"/>
    <w:rsid w:val="00D14299"/>
    <w:rsid w:val="00D14A32"/>
    <w:rsid w:val="00D14B6D"/>
    <w:rsid w:val="00D14EE0"/>
    <w:rsid w:val="00D15808"/>
    <w:rsid w:val="00D15A90"/>
    <w:rsid w:val="00D15C7A"/>
    <w:rsid w:val="00D16076"/>
    <w:rsid w:val="00D16330"/>
    <w:rsid w:val="00D16380"/>
    <w:rsid w:val="00D1690D"/>
    <w:rsid w:val="00D16E19"/>
    <w:rsid w:val="00D16FBF"/>
    <w:rsid w:val="00D177A5"/>
    <w:rsid w:val="00D1786A"/>
    <w:rsid w:val="00D2018B"/>
    <w:rsid w:val="00D20799"/>
    <w:rsid w:val="00D209AF"/>
    <w:rsid w:val="00D20C67"/>
    <w:rsid w:val="00D212FE"/>
    <w:rsid w:val="00D21348"/>
    <w:rsid w:val="00D21548"/>
    <w:rsid w:val="00D21B29"/>
    <w:rsid w:val="00D23578"/>
    <w:rsid w:val="00D2428D"/>
    <w:rsid w:val="00D24331"/>
    <w:rsid w:val="00D2506C"/>
    <w:rsid w:val="00D25D8E"/>
    <w:rsid w:val="00D26E90"/>
    <w:rsid w:val="00D27F99"/>
    <w:rsid w:val="00D300D9"/>
    <w:rsid w:val="00D301B7"/>
    <w:rsid w:val="00D30602"/>
    <w:rsid w:val="00D30A68"/>
    <w:rsid w:val="00D30BE6"/>
    <w:rsid w:val="00D30BFD"/>
    <w:rsid w:val="00D30C04"/>
    <w:rsid w:val="00D314D5"/>
    <w:rsid w:val="00D318BC"/>
    <w:rsid w:val="00D31C7A"/>
    <w:rsid w:val="00D32447"/>
    <w:rsid w:val="00D333AC"/>
    <w:rsid w:val="00D33AA1"/>
    <w:rsid w:val="00D3431A"/>
    <w:rsid w:val="00D34F75"/>
    <w:rsid w:val="00D35656"/>
    <w:rsid w:val="00D35BD5"/>
    <w:rsid w:val="00D35C30"/>
    <w:rsid w:val="00D36501"/>
    <w:rsid w:val="00D3686E"/>
    <w:rsid w:val="00D372FF"/>
    <w:rsid w:val="00D4032B"/>
    <w:rsid w:val="00D40429"/>
    <w:rsid w:val="00D4056E"/>
    <w:rsid w:val="00D407ED"/>
    <w:rsid w:val="00D4097F"/>
    <w:rsid w:val="00D412C0"/>
    <w:rsid w:val="00D4194D"/>
    <w:rsid w:val="00D424CA"/>
    <w:rsid w:val="00D4260D"/>
    <w:rsid w:val="00D42942"/>
    <w:rsid w:val="00D42D0A"/>
    <w:rsid w:val="00D42EDE"/>
    <w:rsid w:val="00D4457C"/>
    <w:rsid w:val="00D44C3E"/>
    <w:rsid w:val="00D44F8B"/>
    <w:rsid w:val="00D4503D"/>
    <w:rsid w:val="00D459F5"/>
    <w:rsid w:val="00D45B15"/>
    <w:rsid w:val="00D45CDC"/>
    <w:rsid w:val="00D45E95"/>
    <w:rsid w:val="00D45EC3"/>
    <w:rsid w:val="00D46165"/>
    <w:rsid w:val="00D47551"/>
    <w:rsid w:val="00D47B2A"/>
    <w:rsid w:val="00D47CD7"/>
    <w:rsid w:val="00D501B0"/>
    <w:rsid w:val="00D50B38"/>
    <w:rsid w:val="00D51261"/>
    <w:rsid w:val="00D51A17"/>
    <w:rsid w:val="00D52011"/>
    <w:rsid w:val="00D52387"/>
    <w:rsid w:val="00D5285D"/>
    <w:rsid w:val="00D52A03"/>
    <w:rsid w:val="00D52FC3"/>
    <w:rsid w:val="00D52FEA"/>
    <w:rsid w:val="00D533DD"/>
    <w:rsid w:val="00D53774"/>
    <w:rsid w:val="00D5433B"/>
    <w:rsid w:val="00D548CD"/>
    <w:rsid w:val="00D54B79"/>
    <w:rsid w:val="00D54C42"/>
    <w:rsid w:val="00D550E7"/>
    <w:rsid w:val="00D55777"/>
    <w:rsid w:val="00D55DEC"/>
    <w:rsid w:val="00D56237"/>
    <w:rsid w:val="00D565E5"/>
    <w:rsid w:val="00D5668A"/>
    <w:rsid w:val="00D5689B"/>
    <w:rsid w:val="00D56AF5"/>
    <w:rsid w:val="00D57780"/>
    <w:rsid w:val="00D60004"/>
    <w:rsid w:val="00D6056C"/>
    <w:rsid w:val="00D60795"/>
    <w:rsid w:val="00D60F96"/>
    <w:rsid w:val="00D61651"/>
    <w:rsid w:val="00D61739"/>
    <w:rsid w:val="00D618CD"/>
    <w:rsid w:val="00D61BAA"/>
    <w:rsid w:val="00D61C25"/>
    <w:rsid w:val="00D63375"/>
    <w:rsid w:val="00D634CB"/>
    <w:rsid w:val="00D63744"/>
    <w:rsid w:val="00D63B16"/>
    <w:rsid w:val="00D645B2"/>
    <w:rsid w:val="00D6479D"/>
    <w:rsid w:val="00D6494A"/>
    <w:rsid w:val="00D64ADE"/>
    <w:rsid w:val="00D64B66"/>
    <w:rsid w:val="00D6590F"/>
    <w:rsid w:val="00D6607A"/>
    <w:rsid w:val="00D664B7"/>
    <w:rsid w:val="00D66CAA"/>
    <w:rsid w:val="00D66F87"/>
    <w:rsid w:val="00D67483"/>
    <w:rsid w:val="00D70AD1"/>
    <w:rsid w:val="00D70F07"/>
    <w:rsid w:val="00D71738"/>
    <w:rsid w:val="00D7242F"/>
    <w:rsid w:val="00D73092"/>
    <w:rsid w:val="00D731E3"/>
    <w:rsid w:val="00D73946"/>
    <w:rsid w:val="00D742A8"/>
    <w:rsid w:val="00D74308"/>
    <w:rsid w:val="00D751CD"/>
    <w:rsid w:val="00D7530A"/>
    <w:rsid w:val="00D75438"/>
    <w:rsid w:val="00D768D3"/>
    <w:rsid w:val="00D77799"/>
    <w:rsid w:val="00D8096D"/>
    <w:rsid w:val="00D81422"/>
    <w:rsid w:val="00D81C35"/>
    <w:rsid w:val="00D821E5"/>
    <w:rsid w:val="00D8254C"/>
    <w:rsid w:val="00D826AC"/>
    <w:rsid w:val="00D82913"/>
    <w:rsid w:val="00D82A45"/>
    <w:rsid w:val="00D82B60"/>
    <w:rsid w:val="00D8369E"/>
    <w:rsid w:val="00D8416E"/>
    <w:rsid w:val="00D844E4"/>
    <w:rsid w:val="00D84EB7"/>
    <w:rsid w:val="00D8545A"/>
    <w:rsid w:val="00D85AC7"/>
    <w:rsid w:val="00D8617F"/>
    <w:rsid w:val="00D87007"/>
    <w:rsid w:val="00D87269"/>
    <w:rsid w:val="00D87BAB"/>
    <w:rsid w:val="00D87CDF"/>
    <w:rsid w:val="00D9038C"/>
    <w:rsid w:val="00D90713"/>
    <w:rsid w:val="00D90BFF"/>
    <w:rsid w:val="00D911BE"/>
    <w:rsid w:val="00D91B70"/>
    <w:rsid w:val="00D91EA8"/>
    <w:rsid w:val="00D9233A"/>
    <w:rsid w:val="00D92396"/>
    <w:rsid w:val="00D924A5"/>
    <w:rsid w:val="00D93D51"/>
    <w:rsid w:val="00D9409F"/>
    <w:rsid w:val="00D94673"/>
    <w:rsid w:val="00D946DB"/>
    <w:rsid w:val="00D95045"/>
    <w:rsid w:val="00D95228"/>
    <w:rsid w:val="00D956C2"/>
    <w:rsid w:val="00D959BF"/>
    <w:rsid w:val="00D95B90"/>
    <w:rsid w:val="00D95E54"/>
    <w:rsid w:val="00D96132"/>
    <w:rsid w:val="00D967FA"/>
    <w:rsid w:val="00D96E61"/>
    <w:rsid w:val="00D9735E"/>
    <w:rsid w:val="00DA02FC"/>
    <w:rsid w:val="00DA040A"/>
    <w:rsid w:val="00DA09CD"/>
    <w:rsid w:val="00DA0B84"/>
    <w:rsid w:val="00DA0BDB"/>
    <w:rsid w:val="00DA0D0F"/>
    <w:rsid w:val="00DA0DB4"/>
    <w:rsid w:val="00DA0DD7"/>
    <w:rsid w:val="00DA1253"/>
    <w:rsid w:val="00DA1525"/>
    <w:rsid w:val="00DA1C28"/>
    <w:rsid w:val="00DA3B36"/>
    <w:rsid w:val="00DA3E72"/>
    <w:rsid w:val="00DA3FEB"/>
    <w:rsid w:val="00DA4727"/>
    <w:rsid w:val="00DA488C"/>
    <w:rsid w:val="00DA48F7"/>
    <w:rsid w:val="00DA4A2F"/>
    <w:rsid w:val="00DA4AAA"/>
    <w:rsid w:val="00DA4AAE"/>
    <w:rsid w:val="00DA4D9D"/>
    <w:rsid w:val="00DA5962"/>
    <w:rsid w:val="00DA5BEC"/>
    <w:rsid w:val="00DA6CB8"/>
    <w:rsid w:val="00DA77E1"/>
    <w:rsid w:val="00DA7C34"/>
    <w:rsid w:val="00DA7F01"/>
    <w:rsid w:val="00DB0274"/>
    <w:rsid w:val="00DB0AFB"/>
    <w:rsid w:val="00DB0D22"/>
    <w:rsid w:val="00DB0F07"/>
    <w:rsid w:val="00DB1114"/>
    <w:rsid w:val="00DB1B54"/>
    <w:rsid w:val="00DB2090"/>
    <w:rsid w:val="00DB2706"/>
    <w:rsid w:val="00DB2DD0"/>
    <w:rsid w:val="00DB3A28"/>
    <w:rsid w:val="00DB3A45"/>
    <w:rsid w:val="00DB3B68"/>
    <w:rsid w:val="00DB3EEA"/>
    <w:rsid w:val="00DB40CA"/>
    <w:rsid w:val="00DB4C59"/>
    <w:rsid w:val="00DB5503"/>
    <w:rsid w:val="00DB61BB"/>
    <w:rsid w:val="00DB6293"/>
    <w:rsid w:val="00DB75C7"/>
    <w:rsid w:val="00DC03E0"/>
    <w:rsid w:val="00DC0817"/>
    <w:rsid w:val="00DC09EA"/>
    <w:rsid w:val="00DC0A81"/>
    <w:rsid w:val="00DC1BB9"/>
    <w:rsid w:val="00DC1D19"/>
    <w:rsid w:val="00DC1E40"/>
    <w:rsid w:val="00DC1FD1"/>
    <w:rsid w:val="00DC2D05"/>
    <w:rsid w:val="00DC3A83"/>
    <w:rsid w:val="00DC3B38"/>
    <w:rsid w:val="00DC404F"/>
    <w:rsid w:val="00DC40DA"/>
    <w:rsid w:val="00DC4472"/>
    <w:rsid w:val="00DC4CE4"/>
    <w:rsid w:val="00DC5E8D"/>
    <w:rsid w:val="00DC5F81"/>
    <w:rsid w:val="00DC6048"/>
    <w:rsid w:val="00DC6414"/>
    <w:rsid w:val="00DD00B4"/>
    <w:rsid w:val="00DD077B"/>
    <w:rsid w:val="00DD07FF"/>
    <w:rsid w:val="00DD092D"/>
    <w:rsid w:val="00DD156E"/>
    <w:rsid w:val="00DD1906"/>
    <w:rsid w:val="00DD2C1E"/>
    <w:rsid w:val="00DD2E44"/>
    <w:rsid w:val="00DD3391"/>
    <w:rsid w:val="00DD3FAF"/>
    <w:rsid w:val="00DD41BE"/>
    <w:rsid w:val="00DD4CFC"/>
    <w:rsid w:val="00DD5395"/>
    <w:rsid w:val="00DD58BA"/>
    <w:rsid w:val="00DD5973"/>
    <w:rsid w:val="00DD5F87"/>
    <w:rsid w:val="00DD60DF"/>
    <w:rsid w:val="00DD68D8"/>
    <w:rsid w:val="00DD6D54"/>
    <w:rsid w:val="00DD6F35"/>
    <w:rsid w:val="00DD72AA"/>
    <w:rsid w:val="00DD791B"/>
    <w:rsid w:val="00DD7A1F"/>
    <w:rsid w:val="00DD7CC3"/>
    <w:rsid w:val="00DE0157"/>
    <w:rsid w:val="00DE0745"/>
    <w:rsid w:val="00DE08E6"/>
    <w:rsid w:val="00DE0962"/>
    <w:rsid w:val="00DE0EDA"/>
    <w:rsid w:val="00DE16FE"/>
    <w:rsid w:val="00DE21B5"/>
    <w:rsid w:val="00DE223B"/>
    <w:rsid w:val="00DE230A"/>
    <w:rsid w:val="00DE26F2"/>
    <w:rsid w:val="00DE2741"/>
    <w:rsid w:val="00DE31D8"/>
    <w:rsid w:val="00DE3389"/>
    <w:rsid w:val="00DE4001"/>
    <w:rsid w:val="00DE489B"/>
    <w:rsid w:val="00DE48EF"/>
    <w:rsid w:val="00DE4EF2"/>
    <w:rsid w:val="00DE583B"/>
    <w:rsid w:val="00DE588A"/>
    <w:rsid w:val="00DE5A31"/>
    <w:rsid w:val="00DE5A86"/>
    <w:rsid w:val="00DE64E7"/>
    <w:rsid w:val="00DE65B4"/>
    <w:rsid w:val="00DE6E2A"/>
    <w:rsid w:val="00DE73B4"/>
    <w:rsid w:val="00DE7B41"/>
    <w:rsid w:val="00DE7C81"/>
    <w:rsid w:val="00DF081C"/>
    <w:rsid w:val="00DF0BF5"/>
    <w:rsid w:val="00DF0EF2"/>
    <w:rsid w:val="00DF30EB"/>
    <w:rsid w:val="00DF4267"/>
    <w:rsid w:val="00DF4FF2"/>
    <w:rsid w:val="00DF5065"/>
    <w:rsid w:val="00DF550B"/>
    <w:rsid w:val="00DF5F18"/>
    <w:rsid w:val="00DF6546"/>
    <w:rsid w:val="00DF65DF"/>
    <w:rsid w:val="00DF6F94"/>
    <w:rsid w:val="00DF70AE"/>
    <w:rsid w:val="00DF7382"/>
    <w:rsid w:val="00E01263"/>
    <w:rsid w:val="00E0175F"/>
    <w:rsid w:val="00E01F19"/>
    <w:rsid w:val="00E01F9D"/>
    <w:rsid w:val="00E026FB"/>
    <w:rsid w:val="00E02F76"/>
    <w:rsid w:val="00E03E51"/>
    <w:rsid w:val="00E03E93"/>
    <w:rsid w:val="00E0477A"/>
    <w:rsid w:val="00E050F3"/>
    <w:rsid w:val="00E0513B"/>
    <w:rsid w:val="00E052A9"/>
    <w:rsid w:val="00E0639C"/>
    <w:rsid w:val="00E06587"/>
    <w:rsid w:val="00E06628"/>
    <w:rsid w:val="00E06724"/>
    <w:rsid w:val="00E06809"/>
    <w:rsid w:val="00E06E19"/>
    <w:rsid w:val="00E07495"/>
    <w:rsid w:val="00E07C8E"/>
    <w:rsid w:val="00E10726"/>
    <w:rsid w:val="00E10B85"/>
    <w:rsid w:val="00E114FA"/>
    <w:rsid w:val="00E11633"/>
    <w:rsid w:val="00E11F7B"/>
    <w:rsid w:val="00E120F4"/>
    <w:rsid w:val="00E1421C"/>
    <w:rsid w:val="00E143B8"/>
    <w:rsid w:val="00E143FD"/>
    <w:rsid w:val="00E14B3F"/>
    <w:rsid w:val="00E14C4D"/>
    <w:rsid w:val="00E15595"/>
    <w:rsid w:val="00E156DC"/>
    <w:rsid w:val="00E16498"/>
    <w:rsid w:val="00E1685B"/>
    <w:rsid w:val="00E1696D"/>
    <w:rsid w:val="00E1750A"/>
    <w:rsid w:val="00E202F0"/>
    <w:rsid w:val="00E20853"/>
    <w:rsid w:val="00E209F9"/>
    <w:rsid w:val="00E20F11"/>
    <w:rsid w:val="00E20F29"/>
    <w:rsid w:val="00E20FAC"/>
    <w:rsid w:val="00E2178E"/>
    <w:rsid w:val="00E226C2"/>
    <w:rsid w:val="00E22709"/>
    <w:rsid w:val="00E22CF7"/>
    <w:rsid w:val="00E2326A"/>
    <w:rsid w:val="00E2447E"/>
    <w:rsid w:val="00E249EF"/>
    <w:rsid w:val="00E25749"/>
    <w:rsid w:val="00E25862"/>
    <w:rsid w:val="00E26599"/>
    <w:rsid w:val="00E26CB6"/>
    <w:rsid w:val="00E273D9"/>
    <w:rsid w:val="00E27969"/>
    <w:rsid w:val="00E3011A"/>
    <w:rsid w:val="00E3279F"/>
    <w:rsid w:val="00E32BAE"/>
    <w:rsid w:val="00E32DA2"/>
    <w:rsid w:val="00E33586"/>
    <w:rsid w:val="00E33BF7"/>
    <w:rsid w:val="00E340D7"/>
    <w:rsid w:val="00E34533"/>
    <w:rsid w:val="00E35BF6"/>
    <w:rsid w:val="00E35C39"/>
    <w:rsid w:val="00E3657C"/>
    <w:rsid w:val="00E36B52"/>
    <w:rsid w:val="00E36C1C"/>
    <w:rsid w:val="00E373E2"/>
    <w:rsid w:val="00E40F04"/>
    <w:rsid w:val="00E41025"/>
    <w:rsid w:val="00E4108F"/>
    <w:rsid w:val="00E417D0"/>
    <w:rsid w:val="00E41A58"/>
    <w:rsid w:val="00E41CD8"/>
    <w:rsid w:val="00E41E4F"/>
    <w:rsid w:val="00E42A4D"/>
    <w:rsid w:val="00E435A2"/>
    <w:rsid w:val="00E438EB"/>
    <w:rsid w:val="00E43CD2"/>
    <w:rsid w:val="00E440D2"/>
    <w:rsid w:val="00E45862"/>
    <w:rsid w:val="00E45DF9"/>
    <w:rsid w:val="00E45F52"/>
    <w:rsid w:val="00E45FFE"/>
    <w:rsid w:val="00E46936"/>
    <w:rsid w:val="00E46AC0"/>
    <w:rsid w:val="00E473B0"/>
    <w:rsid w:val="00E47484"/>
    <w:rsid w:val="00E474D5"/>
    <w:rsid w:val="00E47B54"/>
    <w:rsid w:val="00E47CCD"/>
    <w:rsid w:val="00E47EEA"/>
    <w:rsid w:val="00E50750"/>
    <w:rsid w:val="00E509EA"/>
    <w:rsid w:val="00E50E79"/>
    <w:rsid w:val="00E50FA0"/>
    <w:rsid w:val="00E515D5"/>
    <w:rsid w:val="00E52782"/>
    <w:rsid w:val="00E53E55"/>
    <w:rsid w:val="00E5405C"/>
    <w:rsid w:val="00E543B2"/>
    <w:rsid w:val="00E54B05"/>
    <w:rsid w:val="00E556C6"/>
    <w:rsid w:val="00E556F7"/>
    <w:rsid w:val="00E5715E"/>
    <w:rsid w:val="00E57620"/>
    <w:rsid w:val="00E577C7"/>
    <w:rsid w:val="00E57A1F"/>
    <w:rsid w:val="00E57DC0"/>
    <w:rsid w:val="00E6057E"/>
    <w:rsid w:val="00E60B53"/>
    <w:rsid w:val="00E60C82"/>
    <w:rsid w:val="00E614A6"/>
    <w:rsid w:val="00E61840"/>
    <w:rsid w:val="00E61C1C"/>
    <w:rsid w:val="00E62093"/>
    <w:rsid w:val="00E6307E"/>
    <w:rsid w:val="00E6373B"/>
    <w:rsid w:val="00E63DC8"/>
    <w:rsid w:val="00E6450F"/>
    <w:rsid w:val="00E64990"/>
    <w:rsid w:val="00E64BFE"/>
    <w:rsid w:val="00E6521E"/>
    <w:rsid w:val="00E6552D"/>
    <w:rsid w:val="00E6576C"/>
    <w:rsid w:val="00E65E5D"/>
    <w:rsid w:val="00E66040"/>
    <w:rsid w:val="00E6616A"/>
    <w:rsid w:val="00E67399"/>
    <w:rsid w:val="00E674FC"/>
    <w:rsid w:val="00E67B4A"/>
    <w:rsid w:val="00E67F16"/>
    <w:rsid w:val="00E70AB0"/>
    <w:rsid w:val="00E70C45"/>
    <w:rsid w:val="00E70D72"/>
    <w:rsid w:val="00E70F4F"/>
    <w:rsid w:val="00E71171"/>
    <w:rsid w:val="00E7205D"/>
    <w:rsid w:val="00E721D9"/>
    <w:rsid w:val="00E72404"/>
    <w:rsid w:val="00E72888"/>
    <w:rsid w:val="00E73432"/>
    <w:rsid w:val="00E73803"/>
    <w:rsid w:val="00E73F4B"/>
    <w:rsid w:val="00E74C2C"/>
    <w:rsid w:val="00E757FA"/>
    <w:rsid w:val="00E75993"/>
    <w:rsid w:val="00E764E7"/>
    <w:rsid w:val="00E8009B"/>
    <w:rsid w:val="00E80172"/>
    <w:rsid w:val="00E804CC"/>
    <w:rsid w:val="00E8131A"/>
    <w:rsid w:val="00E81DB9"/>
    <w:rsid w:val="00E81F69"/>
    <w:rsid w:val="00E822F7"/>
    <w:rsid w:val="00E8231C"/>
    <w:rsid w:val="00E8262F"/>
    <w:rsid w:val="00E82711"/>
    <w:rsid w:val="00E839B7"/>
    <w:rsid w:val="00E842FB"/>
    <w:rsid w:val="00E84C8E"/>
    <w:rsid w:val="00E852DD"/>
    <w:rsid w:val="00E85358"/>
    <w:rsid w:val="00E85CB9"/>
    <w:rsid w:val="00E863C1"/>
    <w:rsid w:val="00E86638"/>
    <w:rsid w:val="00E868FD"/>
    <w:rsid w:val="00E86B98"/>
    <w:rsid w:val="00E86EF8"/>
    <w:rsid w:val="00E871FE"/>
    <w:rsid w:val="00E872E9"/>
    <w:rsid w:val="00E87925"/>
    <w:rsid w:val="00E87B6C"/>
    <w:rsid w:val="00E91106"/>
    <w:rsid w:val="00E91D1C"/>
    <w:rsid w:val="00E9217C"/>
    <w:rsid w:val="00E921F1"/>
    <w:rsid w:val="00E92C04"/>
    <w:rsid w:val="00E92D51"/>
    <w:rsid w:val="00E92EE4"/>
    <w:rsid w:val="00E9314A"/>
    <w:rsid w:val="00E935D6"/>
    <w:rsid w:val="00E93AB5"/>
    <w:rsid w:val="00E94BAB"/>
    <w:rsid w:val="00E95122"/>
    <w:rsid w:val="00E96511"/>
    <w:rsid w:val="00E96A85"/>
    <w:rsid w:val="00E9758A"/>
    <w:rsid w:val="00E979E9"/>
    <w:rsid w:val="00E97CD2"/>
    <w:rsid w:val="00E97D1D"/>
    <w:rsid w:val="00EA050A"/>
    <w:rsid w:val="00EA06A7"/>
    <w:rsid w:val="00EA0754"/>
    <w:rsid w:val="00EA0BAB"/>
    <w:rsid w:val="00EA0F2F"/>
    <w:rsid w:val="00EA11F0"/>
    <w:rsid w:val="00EA1F5A"/>
    <w:rsid w:val="00EA25A2"/>
    <w:rsid w:val="00EA2AFF"/>
    <w:rsid w:val="00EA3F78"/>
    <w:rsid w:val="00EA3FEF"/>
    <w:rsid w:val="00EA4108"/>
    <w:rsid w:val="00EA419C"/>
    <w:rsid w:val="00EA45F4"/>
    <w:rsid w:val="00EA4968"/>
    <w:rsid w:val="00EA4DA0"/>
    <w:rsid w:val="00EA4F4F"/>
    <w:rsid w:val="00EA56D1"/>
    <w:rsid w:val="00EA6388"/>
    <w:rsid w:val="00EA67CD"/>
    <w:rsid w:val="00EA6BB8"/>
    <w:rsid w:val="00EB154B"/>
    <w:rsid w:val="00EB1DBE"/>
    <w:rsid w:val="00EB1EEE"/>
    <w:rsid w:val="00EB3509"/>
    <w:rsid w:val="00EB3720"/>
    <w:rsid w:val="00EB5013"/>
    <w:rsid w:val="00EB53AD"/>
    <w:rsid w:val="00EB5633"/>
    <w:rsid w:val="00EB5804"/>
    <w:rsid w:val="00EB5C9A"/>
    <w:rsid w:val="00EB6224"/>
    <w:rsid w:val="00EB62C2"/>
    <w:rsid w:val="00EB66E9"/>
    <w:rsid w:val="00EB6DEA"/>
    <w:rsid w:val="00EB6E04"/>
    <w:rsid w:val="00EB6FC2"/>
    <w:rsid w:val="00EB77E4"/>
    <w:rsid w:val="00EC0AAB"/>
    <w:rsid w:val="00EC0B74"/>
    <w:rsid w:val="00EC0C65"/>
    <w:rsid w:val="00EC153B"/>
    <w:rsid w:val="00EC19AE"/>
    <w:rsid w:val="00EC1EA0"/>
    <w:rsid w:val="00EC2230"/>
    <w:rsid w:val="00EC2E9B"/>
    <w:rsid w:val="00EC325E"/>
    <w:rsid w:val="00EC38B2"/>
    <w:rsid w:val="00EC3A97"/>
    <w:rsid w:val="00EC443F"/>
    <w:rsid w:val="00EC4DEF"/>
    <w:rsid w:val="00EC4E70"/>
    <w:rsid w:val="00EC5046"/>
    <w:rsid w:val="00EC53E0"/>
    <w:rsid w:val="00EC57C6"/>
    <w:rsid w:val="00EC5FA2"/>
    <w:rsid w:val="00EC6129"/>
    <w:rsid w:val="00EC61C4"/>
    <w:rsid w:val="00EC6309"/>
    <w:rsid w:val="00EC71C9"/>
    <w:rsid w:val="00EC7AB4"/>
    <w:rsid w:val="00ED048B"/>
    <w:rsid w:val="00ED0DB5"/>
    <w:rsid w:val="00ED1379"/>
    <w:rsid w:val="00ED1956"/>
    <w:rsid w:val="00ED1CF6"/>
    <w:rsid w:val="00ED1D99"/>
    <w:rsid w:val="00ED20CB"/>
    <w:rsid w:val="00ED4629"/>
    <w:rsid w:val="00ED52BC"/>
    <w:rsid w:val="00ED5357"/>
    <w:rsid w:val="00ED55F7"/>
    <w:rsid w:val="00ED56DA"/>
    <w:rsid w:val="00ED5D92"/>
    <w:rsid w:val="00ED6152"/>
    <w:rsid w:val="00ED61BB"/>
    <w:rsid w:val="00ED66A4"/>
    <w:rsid w:val="00ED6D84"/>
    <w:rsid w:val="00ED6FB9"/>
    <w:rsid w:val="00ED78AD"/>
    <w:rsid w:val="00ED7C8E"/>
    <w:rsid w:val="00ED7F35"/>
    <w:rsid w:val="00EE038E"/>
    <w:rsid w:val="00EE079A"/>
    <w:rsid w:val="00EE0B9D"/>
    <w:rsid w:val="00EE2205"/>
    <w:rsid w:val="00EE2BDA"/>
    <w:rsid w:val="00EE2BEA"/>
    <w:rsid w:val="00EE2CD5"/>
    <w:rsid w:val="00EE34F2"/>
    <w:rsid w:val="00EE358F"/>
    <w:rsid w:val="00EE4105"/>
    <w:rsid w:val="00EE5691"/>
    <w:rsid w:val="00EE63B4"/>
    <w:rsid w:val="00EE690D"/>
    <w:rsid w:val="00EE6EBC"/>
    <w:rsid w:val="00EE6F6C"/>
    <w:rsid w:val="00EE72D1"/>
    <w:rsid w:val="00EE7559"/>
    <w:rsid w:val="00EE7C49"/>
    <w:rsid w:val="00EF03E6"/>
    <w:rsid w:val="00EF0C0C"/>
    <w:rsid w:val="00EF0DA4"/>
    <w:rsid w:val="00EF2038"/>
    <w:rsid w:val="00EF21B7"/>
    <w:rsid w:val="00EF2283"/>
    <w:rsid w:val="00EF29A5"/>
    <w:rsid w:val="00EF36D2"/>
    <w:rsid w:val="00EF3DEE"/>
    <w:rsid w:val="00EF3F40"/>
    <w:rsid w:val="00EF4665"/>
    <w:rsid w:val="00EF5243"/>
    <w:rsid w:val="00EF5C5E"/>
    <w:rsid w:val="00EF6357"/>
    <w:rsid w:val="00EF6FD5"/>
    <w:rsid w:val="00EF73E5"/>
    <w:rsid w:val="00F00026"/>
    <w:rsid w:val="00F002F1"/>
    <w:rsid w:val="00F004BA"/>
    <w:rsid w:val="00F006CF"/>
    <w:rsid w:val="00F00A38"/>
    <w:rsid w:val="00F00DBE"/>
    <w:rsid w:val="00F015E6"/>
    <w:rsid w:val="00F02E37"/>
    <w:rsid w:val="00F0322C"/>
    <w:rsid w:val="00F04C31"/>
    <w:rsid w:val="00F051CF"/>
    <w:rsid w:val="00F052D1"/>
    <w:rsid w:val="00F0686F"/>
    <w:rsid w:val="00F101F8"/>
    <w:rsid w:val="00F1041F"/>
    <w:rsid w:val="00F1062E"/>
    <w:rsid w:val="00F110CF"/>
    <w:rsid w:val="00F11185"/>
    <w:rsid w:val="00F114E6"/>
    <w:rsid w:val="00F117D1"/>
    <w:rsid w:val="00F11F30"/>
    <w:rsid w:val="00F12EA3"/>
    <w:rsid w:val="00F13B3B"/>
    <w:rsid w:val="00F13E69"/>
    <w:rsid w:val="00F1455C"/>
    <w:rsid w:val="00F14A2E"/>
    <w:rsid w:val="00F14A91"/>
    <w:rsid w:val="00F14B07"/>
    <w:rsid w:val="00F163FF"/>
    <w:rsid w:val="00F16997"/>
    <w:rsid w:val="00F176BA"/>
    <w:rsid w:val="00F177C6"/>
    <w:rsid w:val="00F17B2E"/>
    <w:rsid w:val="00F206C3"/>
    <w:rsid w:val="00F20B13"/>
    <w:rsid w:val="00F20C33"/>
    <w:rsid w:val="00F21100"/>
    <w:rsid w:val="00F215C7"/>
    <w:rsid w:val="00F21665"/>
    <w:rsid w:val="00F217D5"/>
    <w:rsid w:val="00F219A4"/>
    <w:rsid w:val="00F21B7D"/>
    <w:rsid w:val="00F2228C"/>
    <w:rsid w:val="00F22648"/>
    <w:rsid w:val="00F23247"/>
    <w:rsid w:val="00F23AF0"/>
    <w:rsid w:val="00F23CF0"/>
    <w:rsid w:val="00F245A6"/>
    <w:rsid w:val="00F249CD"/>
    <w:rsid w:val="00F2521E"/>
    <w:rsid w:val="00F26B14"/>
    <w:rsid w:val="00F26CE4"/>
    <w:rsid w:val="00F271B3"/>
    <w:rsid w:val="00F30076"/>
    <w:rsid w:val="00F315FD"/>
    <w:rsid w:val="00F325B9"/>
    <w:rsid w:val="00F32D09"/>
    <w:rsid w:val="00F33ABB"/>
    <w:rsid w:val="00F34382"/>
    <w:rsid w:val="00F348D2"/>
    <w:rsid w:val="00F356CE"/>
    <w:rsid w:val="00F358AF"/>
    <w:rsid w:val="00F36287"/>
    <w:rsid w:val="00F3679A"/>
    <w:rsid w:val="00F36F83"/>
    <w:rsid w:val="00F372AF"/>
    <w:rsid w:val="00F37BEE"/>
    <w:rsid w:val="00F37DF3"/>
    <w:rsid w:val="00F4053A"/>
    <w:rsid w:val="00F41508"/>
    <w:rsid w:val="00F423F0"/>
    <w:rsid w:val="00F42BDF"/>
    <w:rsid w:val="00F42FE9"/>
    <w:rsid w:val="00F4393C"/>
    <w:rsid w:val="00F43E92"/>
    <w:rsid w:val="00F45359"/>
    <w:rsid w:val="00F45413"/>
    <w:rsid w:val="00F45C3B"/>
    <w:rsid w:val="00F46113"/>
    <w:rsid w:val="00F463F5"/>
    <w:rsid w:val="00F46738"/>
    <w:rsid w:val="00F46E63"/>
    <w:rsid w:val="00F46E80"/>
    <w:rsid w:val="00F4734F"/>
    <w:rsid w:val="00F47628"/>
    <w:rsid w:val="00F47A9F"/>
    <w:rsid w:val="00F47CA5"/>
    <w:rsid w:val="00F505B5"/>
    <w:rsid w:val="00F50709"/>
    <w:rsid w:val="00F50C1A"/>
    <w:rsid w:val="00F5132F"/>
    <w:rsid w:val="00F51696"/>
    <w:rsid w:val="00F519A4"/>
    <w:rsid w:val="00F52C93"/>
    <w:rsid w:val="00F52DF6"/>
    <w:rsid w:val="00F52FC6"/>
    <w:rsid w:val="00F530D8"/>
    <w:rsid w:val="00F535E7"/>
    <w:rsid w:val="00F5381F"/>
    <w:rsid w:val="00F5524C"/>
    <w:rsid w:val="00F56522"/>
    <w:rsid w:val="00F56546"/>
    <w:rsid w:val="00F56641"/>
    <w:rsid w:val="00F567F3"/>
    <w:rsid w:val="00F56956"/>
    <w:rsid w:val="00F577A5"/>
    <w:rsid w:val="00F57838"/>
    <w:rsid w:val="00F57A08"/>
    <w:rsid w:val="00F57ED1"/>
    <w:rsid w:val="00F60315"/>
    <w:rsid w:val="00F60A5E"/>
    <w:rsid w:val="00F60F37"/>
    <w:rsid w:val="00F61095"/>
    <w:rsid w:val="00F61AC4"/>
    <w:rsid w:val="00F620A2"/>
    <w:rsid w:val="00F62336"/>
    <w:rsid w:val="00F628DD"/>
    <w:rsid w:val="00F63080"/>
    <w:rsid w:val="00F63AB7"/>
    <w:rsid w:val="00F63BA1"/>
    <w:rsid w:val="00F63BA7"/>
    <w:rsid w:val="00F641BB"/>
    <w:rsid w:val="00F65282"/>
    <w:rsid w:val="00F658CC"/>
    <w:rsid w:val="00F660FC"/>
    <w:rsid w:val="00F66294"/>
    <w:rsid w:val="00F66371"/>
    <w:rsid w:val="00F66830"/>
    <w:rsid w:val="00F66A6C"/>
    <w:rsid w:val="00F66DFB"/>
    <w:rsid w:val="00F67634"/>
    <w:rsid w:val="00F70C26"/>
    <w:rsid w:val="00F71101"/>
    <w:rsid w:val="00F714CC"/>
    <w:rsid w:val="00F719C0"/>
    <w:rsid w:val="00F71DEB"/>
    <w:rsid w:val="00F71DF2"/>
    <w:rsid w:val="00F72086"/>
    <w:rsid w:val="00F735A9"/>
    <w:rsid w:val="00F7490D"/>
    <w:rsid w:val="00F75052"/>
    <w:rsid w:val="00F75233"/>
    <w:rsid w:val="00F75FD2"/>
    <w:rsid w:val="00F762C2"/>
    <w:rsid w:val="00F777C7"/>
    <w:rsid w:val="00F800B6"/>
    <w:rsid w:val="00F80390"/>
    <w:rsid w:val="00F8071F"/>
    <w:rsid w:val="00F811C6"/>
    <w:rsid w:val="00F811F8"/>
    <w:rsid w:val="00F81909"/>
    <w:rsid w:val="00F825C8"/>
    <w:rsid w:val="00F833AF"/>
    <w:rsid w:val="00F834C3"/>
    <w:rsid w:val="00F8411E"/>
    <w:rsid w:val="00F84B2D"/>
    <w:rsid w:val="00F84BC7"/>
    <w:rsid w:val="00F855D5"/>
    <w:rsid w:val="00F85D06"/>
    <w:rsid w:val="00F8644E"/>
    <w:rsid w:val="00F87547"/>
    <w:rsid w:val="00F87C59"/>
    <w:rsid w:val="00F87E46"/>
    <w:rsid w:val="00F901E0"/>
    <w:rsid w:val="00F911DD"/>
    <w:rsid w:val="00F913DC"/>
    <w:rsid w:val="00F9145F"/>
    <w:rsid w:val="00F91E30"/>
    <w:rsid w:val="00F93400"/>
    <w:rsid w:val="00F93458"/>
    <w:rsid w:val="00F937B7"/>
    <w:rsid w:val="00F93B5F"/>
    <w:rsid w:val="00F94069"/>
    <w:rsid w:val="00F94AA1"/>
    <w:rsid w:val="00F9591C"/>
    <w:rsid w:val="00F970EF"/>
    <w:rsid w:val="00F97123"/>
    <w:rsid w:val="00F974FE"/>
    <w:rsid w:val="00F97EE7"/>
    <w:rsid w:val="00F97FBE"/>
    <w:rsid w:val="00FA0576"/>
    <w:rsid w:val="00FA2139"/>
    <w:rsid w:val="00FA373A"/>
    <w:rsid w:val="00FA3858"/>
    <w:rsid w:val="00FA3865"/>
    <w:rsid w:val="00FA39B3"/>
    <w:rsid w:val="00FA46C8"/>
    <w:rsid w:val="00FA4E19"/>
    <w:rsid w:val="00FA5252"/>
    <w:rsid w:val="00FA610E"/>
    <w:rsid w:val="00FA641C"/>
    <w:rsid w:val="00FA67D6"/>
    <w:rsid w:val="00FA69F4"/>
    <w:rsid w:val="00FA6E69"/>
    <w:rsid w:val="00FA77E4"/>
    <w:rsid w:val="00FB03FF"/>
    <w:rsid w:val="00FB04D5"/>
    <w:rsid w:val="00FB109F"/>
    <w:rsid w:val="00FB1578"/>
    <w:rsid w:val="00FB199D"/>
    <w:rsid w:val="00FB1C26"/>
    <w:rsid w:val="00FB1D2A"/>
    <w:rsid w:val="00FB1D44"/>
    <w:rsid w:val="00FB2410"/>
    <w:rsid w:val="00FB25EE"/>
    <w:rsid w:val="00FB2CD7"/>
    <w:rsid w:val="00FB2E7B"/>
    <w:rsid w:val="00FB2F24"/>
    <w:rsid w:val="00FB34F5"/>
    <w:rsid w:val="00FB3DEA"/>
    <w:rsid w:val="00FB4960"/>
    <w:rsid w:val="00FB5258"/>
    <w:rsid w:val="00FB5985"/>
    <w:rsid w:val="00FB5EC5"/>
    <w:rsid w:val="00FB6FD7"/>
    <w:rsid w:val="00FB75AF"/>
    <w:rsid w:val="00FC019F"/>
    <w:rsid w:val="00FC04E6"/>
    <w:rsid w:val="00FC0624"/>
    <w:rsid w:val="00FC0B81"/>
    <w:rsid w:val="00FC1030"/>
    <w:rsid w:val="00FC1715"/>
    <w:rsid w:val="00FC1B34"/>
    <w:rsid w:val="00FC1DD7"/>
    <w:rsid w:val="00FC20DD"/>
    <w:rsid w:val="00FC223C"/>
    <w:rsid w:val="00FC228F"/>
    <w:rsid w:val="00FC26C1"/>
    <w:rsid w:val="00FC371D"/>
    <w:rsid w:val="00FC38C6"/>
    <w:rsid w:val="00FC41EC"/>
    <w:rsid w:val="00FC4A4B"/>
    <w:rsid w:val="00FC4D06"/>
    <w:rsid w:val="00FC508C"/>
    <w:rsid w:val="00FC5515"/>
    <w:rsid w:val="00FC5C92"/>
    <w:rsid w:val="00FC6275"/>
    <w:rsid w:val="00FC6298"/>
    <w:rsid w:val="00FC6D7A"/>
    <w:rsid w:val="00FC70BF"/>
    <w:rsid w:val="00FC7DC2"/>
    <w:rsid w:val="00FD0193"/>
    <w:rsid w:val="00FD0FAA"/>
    <w:rsid w:val="00FD154F"/>
    <w:rsid w:val="00FD16F5"/>
    <w:rsid w:val="00FD1B5F"/>
    <w:rsid w:val="00FD20EE"/>
    <w:rsid w:val="00FD2340"/>
    <w:rsid w:val="00FD239F"/>
    <w:rsid w:val="00FD2882"/>
    <w:rsid w:val="00FD2AE8"/>
    <w:rsid w:val="00FD380B"/>
    <w:rsid w:val="00FD387C"/>
    <w:rsid w:val="00FD3883"/>
    <w:rsid w:val="00FD3894"/>
    <w:rsid w:val="00FD38B8"/>
    <w:rsid w:val="00FD457C"/>
    <w:rsid w:val="00FD5357"/>
    <w:rsid w:val="00FD54FC"/>
    <w:rsid w:val="00FD5ABD"/>
    <w:rsid w:val="00FD6675"/>
    <w:rsid w:val="00FD6CCB"/>
    <w:rsid w:val="00FD6D27"/>
    <w:rsid w:val="00FD6F70"/>
    <w:rsid w:val="00FD7524"/>
    <w:rsid w:val="00FD7683"/>
    <w:rsid w:val="00FD7960"/>
    <w:rsid w:val="00FD797E"/>
    <w:rsid w:val="00FD7CAF"/>
    <w:rsid w:val="00FD7E66"/>
    <w:rsid w:val="00FD7ECC"/>
    <w:rsid w:val="00FD7FB3"/>
    <w:rsid w:val="00FE052A"/>
    <w:rsid w:val="00FE0C81"/>
    <w:rsid w:val="00FE0C97"/>
    <w:rsid w:val="00FE13A1"/>
    <w:rsid w:val="00FE219F"/>
    <w:rsid w:val="00FE21F5"/>
    <w:rsid w:val="00FE22CD"/>
    <w:rsid w:val="00FE2397"/>
    <w:rsid w:val="00FE28F4"/>
    <w:rsid w:val="00FE30C1"/>
    <w:rsid w:val="00FE3BD8"/>
    <w:rsid w:val="00FE43D5"/>
    <w:rsid w:val="00FE4AE0"/>
    <w:rsid w:val="00FE4D22"/>
    <w:rsid w:val="00FE5970"/>
    <w:rsid w:val="00FE6995"/>
    <w:rsid w:val="00FE69AC"/>
    <w:rsid w:val="00FE6CFB"/>
    <w:rsid w:val="00FE773D"/>
    <w:rsid w:val="00FF0040"/>
    <w:rsid w:val="00FF057C"/>
    <w:rsid w:val="00FF1422"/>
    <w:rsid w:val="00FF15C6"/>
    <w:rsid w:val="00FF1617"/>
    <w:rsid w:val="00FF208F"/>
    <w:rsid w:val="00FF2658"/>
    <w:rsid w:val="00FF2818"/>
    <w:rsid w:val="00FF2BC3"/>
    <w:rsid w:val="00FF2D0E"/>
    <w:rsid w:val="00FF36A5"/>
    <w:rsid w:val="00FF3B3B"/>
    <w:rsid w:val="00FF49BE"/>
    <w:rsid w:val="00FF6630"/>
    <w:rsid w:val="00FF6BEE"/>
    <w:rsid w:val="00FF6E0E"/>
    <w:rsid w:val="00FF75CC"/>
    <w:rsid w:val="02309EBD"/>
    <w:rsid w:val="0237285B"/>
    <w:rsid w:val="02723F44"/>
    <w:rsid w:val="03514D62"/>
    <w:rsid w:val="037E7803"/>
    <w:rsid w:val="042D3616"/>
    <w:rsid w:val="0444482E"/>
    <w:rsid w:val="04D0BAF9"/>
    <w:rsid w:val="04DBDEBF"/>
    <w:rsid w:val="04DEA180"/>
    <w:rsid w:val="04F60053"/>
    <w:rsid w:val="05CC924C"/>
    <w:rsid w:val="0699D34C"/>
    <w:rsid w:val="06BBFB04"/>
    <w:rsid w:val="06CF6B0A"/>
    <w:rsid w:val="06F2BCC5"/>
    <w:rsid w:val="06FE2B68"/>
    <w:rsid w:val="0702C96E"/>
    <w:rsid w:val="07379F9A"/>
    <w:rsid w:val="07468457"/>
    <w:rsid w:val="0788E3CA"/>
    <w:rsid w:val="07D9A924"/>
    <w:rsid w:val="07F849EC"/>
    <w:rsid w:val="089744BC"/>
    <w:rsid w:val="08B23445"/>
    <w:rsid w:val="09420986"/>
    <w:rsid w:val="09B0A22D"/>
    <w:rsid w:val="09CDC181"/>
    <w:rsid w:val="09DB346C"/>
    <w:rsid w:val="0A121491"/>
    <w:rsid w:val="0A14C33D"/>
    <w:rsid w:val="0A257479"/>
    <w:rsid w:val="0A45397F"/>
    <w:rsid w:val="0ACE01B8"/>
    <w:rsid w:val="0C3847FB"/>
    <w:rsid w:val="0D2975A4"/>
    <w:rsid w:val="0D882D8A"/>
    <w:rsid w:val="0DD42A94"/>
    <w:rsid w:val="0E2CB0ED"/>
    <w:rsid w:val="0E4AD53D"/>
    <w:rsid w:val="0E56F535"/>
    <w:rsid w:val="0E8378EA"/>
    <w:rsid w:val="0E87869C"/>
    <w:rsid w:val="0EEE5CBC"/>
    <w:rsid w:val="0EF7F914"/>
    <w:rsid w:val="0F6211C9"/>
    <w:rsid w:val="0FE63D9D"/>
    <w:rsid w:val="1005C160"/>
    <w:rsid w:val="102595F2"/>
    <w:rsid w:val="10CB6F53"/>
    <w:rsid w:val="11A3FC2B"/>
    <w:rsid w:val="11E2357F"/>
    <w:rsid w:val="137DC7F1"/>
    <w:rsid w:val="13921ECE"/>
    <w:rsid w:val="13A4D126"/>
    <w:rsid w:val="14218E0B"/>
    <w:rsid w:val="142B8C59"/>
    <w:rsid w:val="142C143C"/>
    <w:rsid w:val="14341747"/>
    <w:rsid w:val="14B09CD1"/>
    <w:rsid w:val="1509AA74"/>
    <w:rsid w:val="150BC3B5"/>
    <w:rsid w:val="1531F662"/>
    <w:rsid w:val="15371CD3"/>
    <w:rsid w:val="1537E5E1"/>
    <w:rsid w:val="1559DEC5"/>
    <w:rsid w:val="15752D12"/>
    <w:rsid w:val="159BC75B"/>
    <w:rsid w:val="15D2F0C3"/>
    <w:rsid w:val="162D6F42"/>
    <w:rsid w:val="16F079DE"/>
    <w:rsid w:val="177AFAA2"/>
    <w:rsid w:val="17BF75F6"/>
    <w:rsid w:val="1807572D"/>
    <w:rsid w:val="18418657"/>
    <w:rsid w:val="18595A6F"/>
    <w:rsid w:val="18651EA8"/>
    <w:rsid w:val="187450D2"/>
    <w:rsid w:val="18C70851"/>
    <w:rsid w:val="19A1C3EF"/>
    <w:rsid w:val="1A2FFEDD"/>
    <w:rsid w:val="1A31741A"/>
    <w:rsid w:val="1AD77E63"/>
    <w:rsid w:val="1AF86075"/>
    <w:rsid w:val="1B184B3D"/>
    <w:rsid w:val="1B943CF9"/>
    <w:rsid w:val="1BA5554B"/>
    <w:rsid w:val="1C0539FB"/>
    <w:rsid w:val="1C17C26A"/>
    <w:rsid w:val="1C24AF63"/>
    <w:rsid w:val="1C3EA164"/>
    <w:rsid w:val="1C59E520"/>
    <w:rsid w:val="1C9C81DC"/>
    <w:rsid w:val="1CA8BDE0"/>
    <w:rsid w:val="1CB4B3BC"/>
    <w:rsid w:val="1CD200D5"/>
    <w:rsid w:val="1CED9C6E"/>
    <w:rsid w:val="1D13131D"/>
    <w:rsid w:val="1DFB13D2"/>
    <w:rsid w:val="1E03A36B"/>
    <w:rsid w:val="1E4FA0F8"/>
    <w:rsid w:val="1E68F6A5"/>
    <w:rsid w:val="1EF31AD6"/>
    <w:rsid w:val="1F1D12E4"/>
    <w:rsid w:val="1F539127"/>
    <w:rsid w:val="1F57C2D5"/>
    <w:rsid w:val="1F88AA73"/>
    <w:rsid w:val="20110DF8"/>
    <w:rsid w:val="20278A27"/>
    <w:rsid w:val="20580FD5"/>
    <w:rsid w:val="20858364"/>
    <w:rsid w:val="2089512C"/>
    <w:rsid w:val="20B3546C"/>
    <w:rsid w:val="20C4730A"/>
    <w:rsid w:val="21F156CF"/>
    <w:rsid w:val="2277E8EF"/>
    <w:rsid w:val="2279B24F"/>
    <w:rsid w:val="237F1463"/>
    <w:rsid w:val="23843E7A"/>
    <w:rsid w:val="24031B71"/>
    <w:rsid w:val="24272526"/>
    <w:rsid w:val="247AA7C0"/>
    <w:rsid w:val="24B43B11"/>
    <w:rsid w:val="24D30C37"/>
    <w:rsid w:val="24FCF2EE"/>
    <w:rsid w:val="25135B98"/>
    <w:rsid w:val="252521C3"/>
    <w:rsid w:val="25F31137"/>
    <w:rsid w:val="26792F13"/>
    <w:rsid w:val="268409C7"/>
    <w:rsid w:val="26852602"/>
    <w:rsid w:val="269CF400"/>
    <w:rsid w:val="26E60C03"/>
    <w:rsid w:val="272CEB35"/>
    <w:rsid w:val="27813520"/>
    <w:rsid w:val="2797DA5B"/>
    <w:rsid w:val="27B0EDE2"/>
    <w:rsid w:val="2816667F"/>
    <w:rsid w:val="282F8CF2"/>
    <w:rsid w:val="2831102B"/>
    <w:rsid w:val="2932A95E"/>
    <w:rsid w:val="2A0D447A"/>
    <w:rsid w:val="2A1C1635"/>
    <w:rsid w:val="2A277C65"/>
    <w:rsid w:val="2B211264"/>
    <w:rsid w:val="2B2E00E1"/>
    <w:rsid w:val="2B758952"/>
    <w:rsid w:val="2BA359C4"/>
    <w:rsid w:val="2BEE1747"/>
    <w:rsid w:val="2C06E713"/>
    <w:rsid w:val="2C66FFCB"/>
    <w:rsid w:val="2C6E6709"/>
    <w:rsid w:val="2C9922A0"/>
    <w:rsid w:val="2CBEDA69"/>
    <w:rsid w:val="2D016623"/>
    <w:rsid w:val="2D2798FB"/>
    <w:rsid w:val="2D3128B4"/>
    <w:rsid w:val="2D69E2DB"/>
    <w:rsid w:val="2E482795"/>
    <w:rsid w:val="2E9A78D1"/>
    <w:rsid w:val="2EA6F3B8"/>
    <w:rsid w:val="2F01A41E"/>
    <w:rsid w:val="2F169F0C"/>
    <w:rsid w:val="2F57BA58"/>
    <w:rsid w:val="2F7A4855"/>
    <w:rsid w:val="2FCF3F67"/>
    <w:rsid w:val="2FF6EF7B"/>
    <w:rsid w:val="30AB35F9"/>
    <w:rsid w:val="30E1FE47"/>
    <w:rsid w:val="30EE9127"/>
    <w:rsid w:val="3144B9A3"/>
    <w:rsid w:val="319E2AC4"/>
    <w:rsid w:val="31CEF5C5"/>
    <w:rsid w:val="31DDF2C1"/>
    <w:rsid w:val="32043AFB"/>
    <w:rsid w:val="324DD009"/>
    <w:rsid w:val="32C8DA91"/>
    <w:rsid w:val="34730F56"/>
    <w:rsid w:val="34D5D8E7"/>
    <w:rsid w:val="3529AFFB"/>
    <w:rsid w:val="36AE4E25"/>
    <w:rsid w:val="36B51687"/>
    <w:rsid w:val="371EB2D4"/>
    <w:rsid w:val="3760EA66"/>
    <w:rsid w:val="379F4A15"/>
    <w:rsid w:val="381BA33C"/>
    <w:rsid w:val="388E5751"/>
    <w:rsid w:val="38A1AC42"/>
    <w:rsid w:val="38BC151B"/>
    <w:rsid w:val="390E8F8F"/>
    <w:rsid w:val="392F8B13"/>
    <w:rsid w:val="3935CBE9"/>
    <w:rsid w:val="393D511B"/>
    <w:rsid w:val="39447F23"/>
    <w:rsid w:val="3975FB3C"/>
    <w:rsid w:val="39769DB9"/>
    <w:rsid w:val="399BB486"/>
    <w:rsid w:val="39E7E149"/>
    <w:rsid w:val="3B14C61E"/>
    <w:rsid w:val="3B1F9EB8"/>
    <w:rsid w:val="3B280A2A"/>
    <w:rsid w:val="3B453BE8"/>
    <w:rsid w:val="3B631292"/>
    <w:rsid w:val="3BC268AF"/>
    <w:rsid w:val="3BCA7359"/>
    <w:rsid w:val="3C7486FA"/>
    <w:rsid w:val="3C7A502E"/>
    <w:rsid w:val="3CCFE629"/>
    <w:rsid w:val="3D23351E"/>
    <w:rsid w:val="3D8E5664"/>
    <w:rsid w:val="3D963089"/>
    <w:rsid w:val="3DC784E1"/>
    <w:rsid w:val="3DDF8F88"/>
    <w:rsid w:val="3E7BBA80"/>
    <w:rsid w:val="3F397E68"/>
    <w:rsid w:val="3F6A6FE9"/>
    <w:rsid w:val="3FBFFC32"/>
    <w:rsid w:val="3FD6DFD2"/>
    <w:rsid w:val="4004B0B9"/>
    <w:rsid w:val="400D5AEE"/>
    <w:rsid w:val="403BC779"/>
    <w:rsid w:val="408C09F2"/>
    <w:rsid w:val="409E2AAF"/>
    <w:rsid w:val="41185088"/>
    <w:rsid w:val="417369C0"/>
    <w:rsid w:val="41889F2A"/>
    <w:rsid w:val="4198C81F"/>
    <w:rsid w:val="41D80B82"/>
    <w:rsid w:val="41D8ED5A"/>
    <w:rsid w:val="4229D95F"/>
    <w:rsid w:val="42342837"/>
    <w:rsid w:val="425AACA1"/>
    <w:rsid w:val="42959010"/>
    <w:rsid w:val="429693C7"/>
    <w:rsid w:val="42E3F3CC"/>
    <w:rsid w:val="436B67E3"/>
    <w:rsid w:val="439A76D2"/>
    <w:rsid w:val="43ED1430"/>
    <w:rsid w:val="446BEEE7"/>
    <w:rsid w:val="44CD98FC"/>
    <w:rsid w:val="44D0244B"/>
    <w:rsid w:val="44E6A001"/>
    <w:rsid w:val="44F3499C"/>
    <w:rsid w:val="4553B2EC"/>
    <w:rsid w:val="457E1458"/>
    <w:rsid w:val="45B6918F"/>
    <w:rsid w:val="463CA73F"/>
    <w:rsid w:val="46C0BA53"/>
    <w:rsid w:val="474D7357"/>
    <w:rsid w:val="47880766"/>
    <w:rsid w:val="479CB788"/>
    <w:rsid w:val="47F594D2"/>
    <w:rsid w:val="48255ADA"/>
    <w:rsid w:val="48A269CD"/>
    <w:rsid w:val="48F1B0E0"/>
    <w:rsid w:val="49B43D34"/>
    <w:rsid w:val="49B4D6AE"/>
    <w:rsid w:val="4A808856"/>
    <w:rsid w:val="4A84F924"/>
    <w:rsid w:val="4A9B6BC2"/>
    <w:rsid w:val="4B2F93A8"/>
    <w:rsid w:val="4BB6DDE0"/>
    <w:rsid w:val="4BBA3AFA"/>
    <w:rsid w:val="4BD4F742"/>
    <w:rsid w:val="4BD79EC7"/>
    <w:rsid w:val="4C033052"/>
    <w:rsid w:val="4CE333C1"/>
    <w:rsid w:val="4CF82B4D"/>
    <w:rsid w:val="4D03D945"/>
    <w:rsid w:val="4D0E9490"/>
    <w:rsid w:val="4D94AC78"/>
    <w:rsid w:val="4D96B97E"/>
    <w:rsid w:val="4DAF20C7"/>
    <w:rsid w:val="4DB5E529"/>
    <w:rsid w:val="4E192A1B"/>
    <w:rsid w:val="4E44E66A"/>
    <w:rsid w:val="4EF61534"/>
    <w:rsid w:val="4F39CF42"/>
    <w:rsid w:val="4FD33F80"/>
    <w:rsid w:val="4FDE97E6"/>
    <w:rsid w:val="4FE9CA36"/>
    <w:rsid w:val="50820D43"/>
    <w:rsid w:val="5098F6C4"/>
    <w:rsid w:val="50DCBEC3"/>
    <w:rsid w:val="5157F2B5"/>
    <w:rsid w:val="51AD1A0E"/>
    <w:rsid w:val="51B9F60C"/>
    <w:rsid w:val="520B763C"/>
    <w:rsid w:val="533E877E"/>
    <w:rsid w:val="537090FD"/>
    <w:rsid w:val="537AE6B5"/>
    <w:rsid w:val="53AD4E1E"/>
    <w:rsid w:val="53BB254A"/>
    <w:rsid w:val="541F6ED0"/>
    <w:rsid w:val="54B80CDE"/>
    <w:rsid w:val="5542AEBF"/>
    <w:rsid w:val="561C62DB"/>
    <w:rsid w:val="56C98DFE"/>
    <w:rsid w:val="5708FF4E"/>
    <w:rsid w:val="57D65A1E"/>
    <w:rsid w:val="57EB9D7F"/>
    <w:rsid w:val="57F9AA62"/>
    <w:rsid w:val="58645171"/>
    <w:rsid w:val="58C7BF53"/>
    <w:rsid w:val="58E1108D"/>
    <w:rsid w:val="5902C506"/>
    <w:rsid w:val="59494B2F"/>
    <w:rsid w:val="5998C029"/>
    <w:rsid w:val="5A0FEEDF"/>
    <w:rsid w:val="5A10B812"/>
    <w:rsid w:val="5A18D454"/>
    <w:rsid w:val="5A9F2316"/>
    <w:rsid w:val="5AB470FE"/>
    <w:rsid w:val="5AD54798"/>
    <w:rsid w:val="5B045A33"/>
    <w:rsid w:val="5B2ABCE6"/>
    <w:rsid w:val="5B898051"/>
    <w:rsid w:val="5BAF5649"/>
    <w:rsid w:val="5BC6731F"/>
    <w:rsid w:val="5C3C7EE2"/>
    <w:rsid w:val="5C7075C4"/>
    <w:rsid w:val="5C9647B4"/>
    <w:rsid w:val="5D0742BA"/>
    <w:rsid w:val="5D2BBB6E"/>
    <w:rsid w:val="5D9564B8"/>
    <w:rsid w:val="5DAECDED"/>
    <w:rsid w:val="5E50A783"/>
    <w:rsid w:val="5F26AB61"/>
    <w:rsid w:val="5F5D92D3"/>
    <w:rsid w:val="5F9750B3"/>
    <w:rsid w:val="5FA42F65"/>
    <w:rsid w:val="5FCB8A86"/>
    <w:rsid w:val="5FF14103"/>
    <w:rsid w:val="60290D1E"/>
    <w:rsid w:val="609C72D8"/>
    <w:rsid w:val="60C43AC3"/>
    <w:rsid w:val="6116CB0F"/>
    <w:rsid w:val="619BBE61"/>
    <w:rsid w:val="61EB4141"/>
    <w:rsid w:val="62624A16"/>
    <w:rsid w:val="627DBBFB"/>
    <w:rsid w:val="628F8154"/>
    <w:rsid w:val="62D561CC"/>
    <w:rsid w:val="634CD558"/>
    <w:rsid w:val="634F01E0"/>
    <w:rsid w:val="635C49C7"/>
    <w:rsid w:val="638DCD7E"/>
    <w:rsid w:val="64035BED"/>
    <w:rsid w:val="641CE264"/>
    <w:rsid w:val="6441E276"/>
    <w:rsid w:val="6541272B"/>
    <w:rsid w:val="6593035A"/>
    <w:rsid w:val="65A7C0F3"/>
    <w:rsid w:val="664597F6"/>
    <w:rsid w:val="6652DCFA"/>
    <w:rsid w:val="66D0BB2D"/>
    <w:rsid w:val="672BF11F"/>
    <w:rsid w:val="6768CBF6"/>
    <w:rsid w:val="677821FD"/>
    <w:rsid w:val="67A0A51B"/>
    <w:rsid w:val="67EA54BC"/>
    <w:rsid w:val="6841FBF8"/>
    <w:rsid w:val="685817AC"/>
    <w:rsid w:val="68D88DC4"/>
    <w:rsid w:val="69723203"/>
    <w:rsid w:val="6989858B"/>
    <w:rsid w:val="69BC16DC"/>
    <w:rsid w:val="6A380B3A"/>
    <w:rsid w:val="6B0CCB32"/>
    <w:rsid w:val="6BCF50DE"/>
    <w:rsid w:val="6BE0925E"/>
    <w:rsid w:val="6C27C9A2"/>
    <w:rsid w:val="6C6184AC"/>
    <w:rsid w:val="6D03AD07"/>
    <w:rsid w:val="6EEBC4DD"/>
    <w:rsid w:val="6F0F1356"/>
    <w:rsid w:val="6F6002EB"/>
    <w:rsid w:val="700C08E5"/>
    <w:rsid w:val="70275E86"/>
    <w:rsid w:val="70D4A5B4"/>
    <w:rsid w:val="70F0AC60"/>
    <w:rsid w:val="714EDA77"/>
    <w:rsid w:val="7179A4B0"/>
    <w:rsid w:val="71A3EE69"/>
    <w:rsid w:val="720CD2E9"/>
    <w:rsid w:val="722C0830"/>
    <w:rsid w:val="7238EA61"/>
    <w:rsid w:val="724E4B82"/>
    <w:rsid w:val="729EAD26"/>
    <w:rsid w:val="72FDE0D4"/>
    <w:rsid w:val="73ADDBC8"/>
    <w:rsid w:val="73D6335A"/>
    <w:rsid w:val="73F24F95"/>
    <w:rsid w:val="740FE54A"/>
    <w:rsid w:val="74B6ACDF"/>
    <w:rsid w:val="74E6CE57"/>
    <w:rsid w:val="7528FBE8"/>
    <w:rsid w:val="752BE16E"/>
    <w:rsid w:val="7594D1D1"/>
    <w:rsid w:val="75974AEC"/>
    <w:rsid w:val="75AB0C62"/>
    <w:rsid w:val="75C15D8B"/>
    <w:rsid w:val="75C5B7AB"/>
    <w:rsid w:val="768DB66C"/>
    <w:rsid w:val="76E57FC5"/>
    <w:rsid w:val="77A381E1"/>
    <w:rsid w:val="784ED688"/>
    <w:rsid w:val="78E3D6FC"/>
    <w:rsid w:val="78EB0283"/>
    <w:rsid w:val="78F0F725"/>
    <w:rsid w:val="7923FCFB"/>
    <w:rsid w:val="79362C7D"/>
    <w:rsid w:val="7945D84D"/>
    <w:rsid w:val="7951ED17"/>
    <w:rsid w:val="79741B5A"/>
    <w:rsid w:val="7A01B51F"/>
    <w:rsid w:val="7A315054"/>
    <w:rsid w:val="7A543C55"/>
    <w:rsid w:val="7A9160D7"/>
    <w:rsid w:val="7A992078"/>
    <w:rsid w:val="7A9D6D7E"/>
    <w:rsid w:val="7AAF25CA"/>
    <w:rsid w:val="7B01A8C4"/>
    <w:rsid w:val="7B5BDB69"/>
    <w:rsid w:val="7B91E3EF"/>
    <w:rsid w:val="7BA2F054"/>
    <w:rsid w:val="7C2DAE58"/>
    <w:rsid w:val="7D0D5A04"/>
    <w:rsid w:val="7D2990A7"/>
    <w:rsid w:val="7D3B95B1"/>
    <w:rsid w:val="7D4C2868"/>
    <w:rsid w:val="7D8217E7"/>
    <w:rsid w:val="7DA12F62"/>
    <w:rsid w:val="7DD8A045"/>
    <w:rsid w:val="7DEC1C53"/>
    <w:rsid w:val="7E40AEEB"/>
    <w:rsid w:val="7E9F2206"/>
    <w:rsid w:val="7ED04B6B"/>
    <w:rsid w:val="7F16269A"/>
    <w:rsid w:val="7FDD36BB"/>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BD667A"/>
  <w15:docId w15:val="{A9785487-7472-490C-889B-8751B3E48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Times New Roman"/>
        <w:lang w:val="lv-LV"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val="lv-LV"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val="lv-LV"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val="lv-LV"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val="lv-LV"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val="lv-LV"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val="lv-LV"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val="lv-LV"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lv-LV"/>
    </w:rPr>
  </w:style>
  <w:style w:type="character" w:customStyle="1" w:styleId="Heading2Char">
    <w:name w:val="Heading 2 Char"/>
    <w:link w:val="Heading2"/>
    <w:uiPriority w:val="99"/>
    <w:locked/>
    <w:rsid w:val="00EC5046"/>
    <w:rPr>
      <w:rFonts w:ascii="Verdana" w:hAnsi="Verdana" w:cs="Times New Roman"/>
      <w:b/>
      <w:sz w:val="24"/>
      <w:szCs w:val="24"/>
      <w:u w:val="single"/>
      <w:lang w:val="lv-LV"/>
    </w:rPr>
  </w:style>
  <w:style w:type="character" w:customStyle="1" w:styleId="Heading3Char">
    <w:name w:val="Heading 3 Char"/>
    <w:aliases w:val="Title 2 Char"/>
    <w:uiPriority w:val="99"/>
    <w:locked/>
    <w:rsid w:val="00884FEB"/>
    <w:rPr>
      <w:rFonts w:cs="Times New Roman"/>
      <w:sz w:val="24"/>
      <w:szCs w:val="24"/>
      <w:lang w:val="lv-LV"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val="lv-LV"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val="lv-LV"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val="lv-LV"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971D22"/>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val="lv-LV"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val="lv-LV"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val="lv-LV" w:eastAsia="x-none"/>
    </w:rPr>
  </w:style>
  <w:style w:type="character" w:customStyle="1" w:styleId="CommentTextChar">
    <w:name w:val="Comment Text Char"/>
    <w:link w:val="CommentText"/>
    <w:uiPriority w:val="99"/>
    <w:locked/>
    <w:rsid w:val="00884FEB"/>
    <w:rPr>
      <w:rFonts w:ascii="Verdana" w:hAnsi="Verdana" w:cs="Times New Roman"/>
      <w:sz w:val="20"/>
      <w:szCs w:val="20"/>
      <w:lang w:val="lv-LV"/>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val="lv-LV" w:eastAsia="x-none"/>
    </w:rPr>
  </w:style>
  <w:style w:type="character" w:customStyle="1" w:styleId="BalloonTextChar">
    <w:name w:val="Balloon Text Char"/>
    <w:link w:val="BalloonText"/>
    <w:uiPriority w:val="99"/>
    <w:locked/>
    <w:rsid w:val="00884FEB"/>
    <w:rPr>
      <w:rFonts w:ascii="Tahoma" w:hAnsi="Tahoma" w:cs="Tahoma"/>
      <w:sz w:val="16"/>
      <w:szCs w:val="16"/>
      <w:lang w:val="lv-LV"/>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lv-LV"/>
    </w:rPr>
  </w:style>
  <w:style w:type="table" w:styleId="TableGrid">
    <w:name w:val="Table Grid"/>
    <w:aliases w:val="Tabla CUADROS"/>
    <w:basedOn w:val="TableNormal"/>
    <w:uiPriority w:val="59"/>
    <w:rsid w:val="00884FEB"/>
    <w:rPr>
      <w:rFonts w:ascii="Times New Roman" w:eastAsia="Times New Roman" w:hAnsi="Times New Roman"/>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val="lv-LV"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D3B3B"/>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val="lv-LV" w:eastAsia="es-ES_tradnl"/>
    </w:rPr>
  </w:style>
  <w:style w:type="character" w:customStyle="1" w:styleId="PlainTextChar">
    <w:name w:val="Plain Text Char"/>
    <w:link w:val="PlainText"/>
    <w:uiPriority w:val="99"/>
    <w:locked/>
    <w:rsid w:val="00884FEB"/>
    <w:rPr>
      <w:rFonts w:ascii="Verdana" w:hAnsi="Verdana" w:cs="Times New Roman"/>
      <w:sz w:val="20"/>
      <w:szCs w:val="20"/>
      <w:lang w:val="lv-LV"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D3B3B"/>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val="lv-LV"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lv-LV"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lv-LV"/>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val="lv-LV" w:eastAsia="x-none"/>
    </w:rPr>
  </w:style>
  <w:style w:type="character" w:customStyle="1" w:styleId="DocumentMapChar">
    <w:name w:val="Document Map Char"/>
    <w:link w:val="DocumentMap"/>
    <w:uiPriority w:val="99"/>
    <w:semiHidden/>
    <w:locked/>
    <w:rsid w:val="0088630E"/>
    <w:rPr>
      <w:rFonts w:ascii="Tahoma" w:hAnsi="Tahoma" w:cs="Tahoma"/>
      <w:sz w:val="16"/>
      <w:szCs w:val="16"/>
      <w:lang w:val="lv-LV"/>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lv-LV"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lv-LV"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lv-LV"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val="lv-LV"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val="lv-LV"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44"/>
      </w:numPr>
    </w:pPr>
  </w:style>
  <w:style w:type="paragraph" w:customStyle="1" w:styleId="Numberedtitlelevel2">
    <w:name w:val="Numbered title level 2"/>
    <w:basedOn w:val="Titlelevel2"/>
    <w:next w:val="body"/>
    <w:qFormat/>
    <w:rsid w:val="00595FAD"/>
    <w:pPr>
      <w:numPr>
        <w:ilvl w:val="1"/>
        <w:numId w:val="44"/>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val="lv-LV"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val="lv-LV"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val="lv-LV" w:eastAsia="en-GB"/>
    </w:rPr>
  </w:style>
  <w:style w:type="paragraph" w:customStyle="1" w:styleId="List1">
    <w:name w:val="List1"/>
    <w:autoRedefine/>
    <w:qFormat/>
    <w:rsid w:val="00595FAD"/>
    <w:pPr>
      <w:numPr>
        <w:numId w:val="42"/>
      </w:numPr>
    </w:pPr>
    <w:rPr>
      <w:rFonts w:asciiTheme="minorHAnsi" w:eastAsiaTheme="minorEastAsia" w:hAnsiTheme="minorHAnsi" w:cstheme="minorBidi"/>
      <w:sz w:val="22"/>
      <w:szCs w:val="22"/>
      <w:lang w:val="lv-LV"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val="lv-LV"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43"/>
      </w:numPr>
      <w:spacing w:before="240" w:after="120"/>
      <w:contextualSpacing/>
    </w:pPr>
    <w:rPr>
      <w:rFonts w:asciiTheme="minorHAnsi" w:eastAsiaTheme="minorEastAsia" w:hAnsiTheme="minorHAnsi" w:cstheme="minorBidi"/>
      <w:sz w:val="22"/>
      <w:szCs w:val="24"/>
      <w:lang w:val="lv-LV"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val="lv-LV"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val="lv-LV"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val="lv-LV"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val="lv-LV"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val="lv-LV"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val="lv-LV" w:eastAsia="en-US" w:bidi="ar-SA"/>
    </w:rPr>
  </w:style>
  <w:style w:type="paragraph" w:customStyle="1" w:styleId="bullet1">
    <w:name w:val="bullet 1"/>
    <w:basedOn w:val="body"/>
    <w:next w:val="body"/>
    <w:qFormat/>
    <w:rsid w:val="00595FAD"/>
    <w:pPr>
      <w:numPr>
        <w:numId w:val="40"/>
      </w:numPr>
    </w:pPr>
    <w:rPr>
      <w:szCs w:val="22"/>
    </w:rPr>
  </w:style>
  <w:style w:type="paragraph" w:customStyle="1" w:styleId="bullet2">
    <w:name w:val="bullet 2"/>
    <w:basedOn w:val="body"/>
    <w:qFormat/>
    <w:rsid w:val="00595FAD"/>
    <w:pPr>
      <w:numPr>
        <w:numId w:val="39"/>
      </w:numPr>
    </w:pPr>
    <w:rPr>
      <w:szCs w:val="22"/>
    </w:rPr>
  </w:style>
  <w:style w:type="paragraph" w:customStyle="1" w:styleId="Numberedtitlelevel3">
    <w:name w:val="Numbered title level 3"/>
    <w:basedOn w:val="Titlelevel3"/>
    <w:next w:val="body"/>
    <w:qFormat/>
    <w:rsid w:val="00595FAD"/>
    <w:pPr>
      <w:numPr>
        <w:ilvl w:val="2"/>
        <w:numId w:val="44"/>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val="lv-LV"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val="lv-LV"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41"/>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lang w:val="lv-LV"/>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lv-LV"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val="lv-LV" w:eastAsia="en-GB"/>
    </w:rPr>
  </w:style>
  <w:style w:type="paragraph" w:styleId="ListBullet">
    <w:name w:val="List Bullet"/>
    <w:basedOn w:val="Normal"/>
    <w:semiHidden/>
    <w:qFormat/>
    <w:locked/>
    <w:rsid w:val="00595FAD"/>
    <w:pPr>
      <w:numPr>
        <w:numId w:val="46"/>
      </w:numPr>
      <w:spacing w:before="0" w:after="0"/>
      <w:contextualSpacing/>
      <w:jc w:val="left"/>
    </w:pPr>
    <w:rPr>
      <w:rFonts w:asciiTheme="minorHAnsi" w:eastAsiaTheme="minorEastAsia" w:hAnsiTheme="minorHAnsi" w:cstheme="minorBidi"/>
      <w:sz w:val="22"/>
      <w:lang w:val="lv-LV"/>
    </w:rPr>
  </w:style>
  <w:style w:type="paragraph" w:customStyle="1" w:styleId="numberedparagraph">
    <w:name w:val="numbered paragraph"/>
    <w:basedOn w:val="body"/>
    <w:qFormat/>
    <w:rsid w:val="00595FAD"/>
    <w:pPr>
      <w:numPr>
        <w:numId w:val="45"/>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47"/>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lang w:val="lv-LV"/>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val="lv-LV"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val="lv-LV"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val="lv-LV"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val="lv-LV"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 w:type="character" w:styleId="Mention">
    <w:name w:val="Mention"/>
    <w:basedOn w:val="DefaultParagraphFont"/>
    <w:uiPriority w:val="99"/>
    <w:unhideWhenUsed/>
    <w:rsid w:val="00181D65"/>
    <w:rPr>
      <w:color w:val="2B579A"/>
      <w:shd w:val="clear" w:color="auto" w:fill="E1DFDD"/>
    </w:rPr>
  </w:style>
  <w:style w:type="paragraph" w:customStyle="1" w:styleId="pf0">
    <w:name w:val="pf0"/>
    <w:basedOn w:val="Normal"/>
    <w:rsid w:val="001A4B4F"/>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9F3079"/>
  </w:style>
  <w:style w:type="character" w:customStyle="1" w:styleId="cf01">
    <w:name w:val="cf01"/>
    <w:basedOn w:val="DefaultParagraphFont"/>
    <w:rsid w:val="00ED0DB5"/>
    <w:rPr>
      <w:rFonts w:ascii="Segoe UI" w:hAnsi="Segoe UI" w:cs="Segoe UI" w:hint="default"/>
      <w:sz w:val="18"/>
      <w:szCs w:val="18"/>
    </w:rPr>
  </w:style>
  <w:style w:type="paragraph" w:styleId="BodyText">
    <w:name w:val="Body Text"/>
    <w:basedOn w:val="Normal"/>
    <w:link w:val="BodyTextChar"/>
    <w:locked/>
    <w:rsid w:val="00D01445"/>
    <w:pPr>
      <w:spacing w:before="0" w:after="140" w:line="259" w:lineRule="auto"/>
      <w:jc w:val="left"/>
    </w:pPr>
    <w:rPr>
      <w:rFonts w:ascii="Liberation Serif" w:eastAsia="SimSun" w:hAnsi="Liberation Serif" w:cs="Lucida Sans"/>
      <w:sz w:val="24"/>
      <w:lang w:val="lv-LV" w:eastAsia="zh-CN" w:bidi="hi-IN"/>
    </w:rPr>
  </w:style>
  <w:style w:type="character" w:customStyle="1" w:styleId="BodyTextChar">
    <w:name w:val="Body Text Char"/>
    <w:basedOn w:val="DefaultParagraphFont"/>
    <w:link w:val="BodyText"/>
    <w:rsid w:val="00D01445"/>
    <w:rPr>
      <w:rFonts w:ascii="Liberation Serif" w:eastAsia="SimSun" w:hAnsi="Liberation Serif" w:cs="Lucida Sans"/>
      <w:sz w:val="24"/>
      <w:szCs w:val="24"/>
      <w:lang w:val="lv-LV" w:eastAsia="zh-CN" w:bidi="hi-IN"/>
    </w:rPr>
  </w:style>
  <w:style w:type="paragraph" w:customStyle="1" w:styleId="Tabelleninhalt">
    <w:name w:val="Tabelleninhalt"/>
    <w:basedOn w:val="Normal"/>
    <w:qFormat/>
    <w:rsid w:val="00272B27"/>
    <w:pPr>
      <w:spacing w:before="0" w:after="0" w:line="259" w:lineRule="auto"/>
      <w:jc w:val="left"/>
    </w:pPr>
    <w:rPr>
      <w:rFonts w:ascii="Liberation Serif" w:eastAsia="SimSun" w:hAnsi="Liberation Serif" w:cs="Lucida Sans"/>
      <w:sz w:val="24"/>
      <w:lang w:val="lv-LV" w:eastAsia="zh-CN" w:bidi="hi-IN"/>
    </w:rPr>
  </w:style>
  <w:style w:type="character" w:customStyle="1" w:styleId="cf11">
    <w:name w:val="cf11"/>
    <w:basedOn w:val="DefaultParagraphFont"/>
    <w:rsid w:val="001E1DC8"/>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240D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697437424">
      <w:bodyDiv w:val="1"/>
      <w:marLeft w:val="0"/>
      <w:marRight w:val="0"/>
      <w:marTop w:val="0"/>
      <w:marBottom w:val="0"/>
      <w:divBdr>
        <w:top w:val="none" w:sz="0" w:space="0" w:color="auto"/>
        <w:left w:val="none" w:sz="0" w:space="0" w:color="auto"/>
        <w:bottom w:val="none" w:sz="0" w:space="0" w:color="auto"/>
        <w:right w:val="none" w:sz="0" w:space="0" w:color="auto"/>
      </w:divBdr>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75638303">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61116503">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247230632">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 w:id="2002157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D0F0D9-9BF3-4E33-B3A6-4C1191582AF3}">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6EDF5B0A-873B-4DDF-B0F1-8EB1123695F7}"/>
</file>

<file path=customXml/itemProps3.xml><?xml version="1.0" encoding="utf-8"?>
<ds:datastoreItem xmlns:ds="http://schemas.openxmlformats.org/officeDocument/2006/customXml" ds:itemID="{E0D903E8-976A-4911-AA4D-4A107B94B3B2}">
  <ds:schemaRefs>
    <ds:schemaRef ds:uri="http://schemas.openxmlformats.org/officeDocument/2006/bibliography"/>
  </ds:schemaRefs>
</ds:datastoreItem>
</file>

<file path=customXml/itemProps4.xml><?xml version="1.0" encoding="utf-8"?>
<ds:datastoreItem xmlns:ds="http://schemas.openxmlformats.org/officeDocument/2006/customXml" ds:itemID="{C9D8732D-68BE-4618-AF70-8C6846EB9E66}">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2</TotalTime>
  <Pages>20</Pages>
  <Words>6250</Words>
  <Characters>35626</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revision>3</cp:revision>
  <dcterms:created xsi:type="dcterms:W3CDTF">2024-06-19T18:18:00Z</dcterms:created>
  <dcterms:modified xsi:type="dcterms:W3CDTF">2024-06-21T12:25:00Z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ies>
</file>