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AB900" w14:textId="77777777" w:rsidR="001C3967" w:rsidRDefault="001C3967" w:rsidP="001C3967">
      <w:pPr>
        <w:jc w:val="center"/>
        <w:rPr>
          <w:rFonts w:ascii="Times New Roman" w:hAnsi="Times New Roman"/>
          <w:sz w:val="24"/>
          <w:szCs w:val="22"/>
        </w:rPr>
      </w:pPr>
      <w:r>
        <w:rPr>
          <w:rFonts w:ascii="Times New Roman" w:hAnsi="Times New Roman"/>
          <w:sz w:val="24"/>
        </w:rPr>
        <w:t>CS</w:t>
      </w:r>
    </w:p>
    <w:p w14:paraId="2097FAFC" w14:textId="77777777" w:rsidR="001C3967" w:rsidRDefault="001C3967" w:rsidP="001C3967">
      <w:pPr>
        <w:rPr>
          <w:rFonts w:asciiTheme="minorHAnsi" w:hAnsiTheme="minorHAnsi"/>
          <w:sz w:val="22"/>
        </w:rPr>
      </w:pPr>
    </w:p>
    <w:p w14:paraId="1A446CB5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PŘÍLOHA II</w:t>
      </w:r>
    </w:p>
    <w:p w14:paraId="4E0B1D04" w14:textId="77777777" w:rsidR="0086495E" w:rsidRPr="00037E7B" w:rsidRDefault="0086495E" w:rsidP="0086495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„PŘÍLOHA II</w:t>
      </w:r>
    </w:p>
    <w:p w14:paraId="1B650450" w14:textId="77777777" w:rsidR="0086495E" w:rsidRPr="00037E7B" w:rsidRDefault="0086495E" w:rsidP="0086495E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POKYNY PRO PODÁVÁNÍ ZPRÁV O KAPITÁLU A KAPITÁLOVÝCH POŽADAVCÍCH</w:t>
      </w:r>
    </w:p>
    <w:p w14:paraId="6B9B322A" w14:textId="77777777" w:rsidR="00E26A90" w:rsidRDefault="00E26A90"/>
    <w:p w14:paraId="19ADD1FC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b/>
          <w:bCs/>
          <w:sz w:val="24"/>
          <w:u w:val="single"/>
        </w:rPr>
      </w:pPr>
      <w:r>
        <w:rPr>
          <w:rStyle w:val="InstructionsTabelleText"/>
          <w:rFonts w:ascii="Times New Roman" w:hAnsi="Times New Roman"/>
          <w:b/>
          <w:sz w:val="24"/>
          <w:u w:val="single"/>
        </w:rPr>
        <w:t>ČÁST II: POKYNY K ŠABLONÁM</w:t>
      </w:r>
    </w:p>
    <w:p w14:paraId="3C5D79AD" w14:textId="77777777" w:rsidR="00B35565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 xml:space="preserve"> </w:t>
      </w:r>
    </w:p>
    <w:p w14:paraId="6911C679" w14:textId="77777777" w:rsidR="00B35565" w:rsidRPr="00736637" w:rsidRDefault="00B35565" w:rsidP="00B35565">
      <w:pPr>
        <w:spacing w:before="0" w:after="0"/>
        <w:jc w:val="left"/>
        <w:rPr>
          <w:rStyle w:val="InstructionsTabelleText"/>
          <w:rFonts w:ascii="Times New Roman" w:hAnsi="Times New Roman"/>
          <w:sz w:val="24"/>
        </w:rPr>
      </w:pPr>
      <w:r>
        <w:rPr>
          <w:rStyle w:val="InstructionsTabelleText"/>
          <w:rFonts w:ascii="Times New Roman" w:hAnsi="Times New Roman"/>
          <w:sz w:val="24"/>
        </w:rPr>
        <w:t>(…)</w:t>
      </w:r>
    </w:p>
    <w:p w14:paraId="151D21FE" w14:textId="77777777" w:rsidR="00B35565" w:rsidRDefault="00B35565"/>
    <w:p w14:paraId="4DE618F9" w14:textId="21CA6422" w:rsidR="009658DD" w:rsidRDefault="009658DD" w:rsidP="009658DD">
      <w:pPr>
        <w:pStyle w:val="Instructionsberschrift2"/>
        <w:numPr>
          <w:ilvl w:val="0"/>
          <w:numId w:val="0"/>
        </w:numPr>
        <w:ind w:left="720" w:hanging="360"/>
        <w:rPr>
          <w:rFonts w:ascii="Times New Roman" w:hAnsi="Times New Roman" w:cs="Times New Roman"/>
          <w:sz w:val="24"/>
          <w:u w:val="none"/>
        </w:rPr>
      </w:pPr>
      <w:r>
        <w:rPr>
          <w:rFonts w:ascii="Times New Roman" w:hAnsi="Times New Roman"/>
          <w:sz w:val="24"/>
          <w:u w:val="none"/>
        </w:rPr>
        <w:t>3.5a C 10.00 – Úvěrové riziko, úvěrové riziko protistrany a volné dodávky: expozice podle IRB, na které se vztahuje minimální výstupní práh</w:t>
      </w:r>
    </w:p>
    <w:p w14:paraId="0F58EFDD" w14:textId="50B38046" w:rsidR="009658DD" w:rsidRPr="004637BB" w:rsidRDefault="009658DD" w:rsidP="00031259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0" w:name="_Toc151714425"/>
      <w:r>
        <w:rPr>
          <w:rFonts w:ascii="Times New Roman" w:hAnsi="Times New Roman"/>
          <w:sz w:val="24"/>
          <w:u w:val="none"/>
        </w:rPr>
        <w:t xml:space="preserve">3.5a.1 </w:t>
      </w:r>
      <w:r>
        <w:rPr>
          <w:rFonts w:ascii="Times New Roman" w:hAnsi="Times New Roman"/>
          <w:sz w:val="24"/>
        </w:rPr>
        <w:t>Obecné poznámky</w:t>
      </w:r>
      <w:bookmarkEnd w:id="0"/>
    </w:p>
    <w:p w14:paraId="61F697DF" w14:textId="7433E710" w:rsidR="009658DD" w:rsidRDefault="007F005E" w:rsidP="009658DD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91b. Instituce, které používají přístup IRB, vykazují v položce C 10.00 expozice podle přístupu IRB v členění podle kategorií expozic podle standardizovaného přístupu a informace o výpočtu standardizovaného celkového objemu rizikové expozice pro tyto expozice. Ve sloupcích 0100–0120 se shromažďují informace o dopadu přechodných ustanovení v souvislosti s minimální výstupní úrovní pro tyto expozice.</w:t>
      </w:r>
    </w:p>
    <w:p w14:paraId="757B818D" w14:textId="3ED1BD9A" w:rsidR="00031259" w:rsidRPr="00B64C8A" w:rsidRDefault="00031259" w:rsidP="00031259">
      <w:pPr>
        <w:pStyle w:val="InstructionsText2"/>
        <w:numPr>
          <w:ilvl w:val="0"/>
          <w:numId w:val="0"/>
        </w:numPr>
        <w:ind w:left="1353"/>
        <w:rPr>
          <w:noProof/>
        </w:rPr>
      </w:pPr>
      <w:r>
        <w:t>91c. Instituce, které k výpočtu objemu expozic podle standardizovaného přístupu používají metodu interního modelu (IMM) uvedenou v kapitole 6 oddíle 6 nařízení (EU) č. 575/2013, vykazují řádek 0270 této šablony.</w:t>
      </w:r>
    </w:p>
    <w:p w14:paraId="4C2D34C1" w14:textId="1EE19F93" w:rsidR="009658DD" w:rsidRDefault="009658DD" w:rsidP="009658DD">
      <w:pPr>
        <w:pStyle w:val="Instructionsberschrift2"/>
        <w:numPr>
          <w:ilvl w:val="0"/>
          <w:numId w:val="0"/>
        </w:numPr>
        <w:ind w:left="360"/>
        <w:rPr>
          <w:rFonts w:ascii="Times New Roman" w:hAnsi="Times New Roman" w:cs="Times New Roman"/>
          <w:sz w:val="24"/>
        </w:rPr>
      </w:pPr>
      <w:bookmarkStart w:id="1" w:name="_Toc151714426"/>
      <w:r>
        <w:rPr>
          <w:rFonts w:ascii="Times New Roman" w:hAnsi="Times New Roman"/>
          <w:sz w:val="24"/>
          <w:u w:val="none"/>
        </w:rPr>
        <w:t xml:space="preserve">3.5a.2 </w:t>
      </w:r>
      <w:r>
        <w:rPr>
          <w:rFonts w:ascii="Times New Roman" w:hAnsi="Times New Roman"/>
          <w:sz w:val="24"/>
        </w:rPr>
        <w:t>Pokyny pro konkrétní pozice</w:t>
      </w:r>
      <w:bookmarkEnd w:id="1"/>
    </w:p>
    <w:tbl>
      <w:tblPr>
        <w:tblW w:w="9634" w:type="dxa"/>
        <w:tblLook w:val="01E0" w:firstRow="1" w:lastRow="1" w:firstColumn="1" w:lastColumn="1" w:noHBand="0" w:noVBand="0"/>
      </w:tblPr>
      <w:tblGrid>
        <w:gridCol w:w="1129"/>
        <w:gridCol w:w="8"/>
        <w:gridCol w:w="8497"/>
      </w:tblGrid>
      <w:tr w:rsidR="009658DD" w:rsidRPr="002A677E" w14:paraId="2A29E889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D4DBBC8" w14:textId="77777777" w:rsidR="009658DD" w:rsidRPr="001235ED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Sloupce</w:t>
            </w:r>
          </w:p>
        </w:tc>
      </w:tr>
      <w:tr w:rsidR="009658DD" w:rsidRPr="000059B8" w14:paraId="2DFBAF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4CA936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497" w:type="dxa"/>
          </w:tcPr>
          <w:p w14:paraId="0A86BDA1" w14:textId="77777777" w:rsidR="009658DD" w:rsidRPr="00BF08E5" w:rsidRDefault="009658DD" w:rsidP="00822842">
            <w:pPr>
              <w:pStyle w:val="InstructionsText"/>
              <w:rPr>
                <w:rStyle w:val="InstructionsTabelleberschrift"/>
              </w:rPr>
            </w:pPr>
            <w:r>
              <w:rPr>
                <w:rStyle w:val="InstructionsTabelleberschrift"/>
              </w:rPr>
              <w:t>PŮVODNÍ EXPOZICE PŘED VYNÁSOBENÍM KONVERZNÍMI FAKTORY</w:t>
            </w:r>
          </w:p>
          <w:p w14:paraId="6E2574B8" w14:textId="6450DDAF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Viz pokyny pro sloupec 0010 šablony C 07.00.</w:t>
            </w:r>
          </w:p>
        </w:tc>
      </w:tr>
      <w:tr w:rsidR="009658DD" w:rsidRPr="000059B8" w14:paraId="68C74A0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B8D85D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0020</w:t>
            </w:r>
          </w:p>
        </w:tc>
        <w:tc>
          <w:tcPr>
            <w:tcW w:w="8497" w:type="dxa"/>
          </w:tcPr>
          <w:p w14:paraId="6F542E1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(–) ÚPRAVY OCENĚNÍ A REZERVY SOUVISEJÍCÍ S PŮVODNÍ EXPOZICÍ</w:t>
            </w:r>
          </w:p>
          <w:p w14:paraId="0B7A2AC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Viz pokyny pro sloupec 0030 šablony C 07.00.</w:t>
            </w:r>
          </w:p>
        </w:tc>
      </w:tr>
      <w:tr w:rsidR="009658DD" w:rsidRPr="000059B8" w14:paraId="53A00560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40703B3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497" w:type="dxa"/>
          </w:tcPr>
          <w:p w14:paraId="2C9DC30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BEZ ÚPRAV OCENĚNÍ A REZERV</w:t>
            </w:r>
          </w:p>
          <w:p w14:paraId="6DAAFC5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Součet hodnot uvedených v sloupcích 0010 a 0020</w:t>
            </w:r>
          </w:p>
        </w:tc>
      </w:tr>
      <w:tr w:rsidR="009658DD" w:rsidRPr="000059B8" w14:paraId="769AD1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CFB174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497" w:type="dxa"/>
          </w:tcPr>
          <w:p w14:paraId="07B9E69A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HODNOTA EXPOZICE</w:t>
            </w:r>
          </w:p>
          <w:p w14:paraId="31C89221" w14:textId="597B888A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t>Viz pokyny pro sloupec 0200 šablony C 07.00.</w:t>
            </w:r>
          </w:p>
        </w:tc>
      </w:tr>
      <w:tr w:rsidR="009658DD" w:rsidRPr="000059B8" w14:paraId="16383455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C5D967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497" w:type="dxa"/>
          </w:tcPr>
          <w:p w14:paraId="448E18E1" w14:textId="5C7DB538" w:rsidR="009658DD" w:rsidRPr="000059B8" w:rsidRDefault="009658DD" w:rsidP="00822842">
            <w:pPr>
              <w:rPr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 TOHO: VYPLÝVAJÍCÍ Z ÚVĚROVÉHO RIZIKA PROTISTRANY</w:t>
            </w:r>
          </w:p>
          <w:p w14:paraId="080A825F" w14:textId="219531D5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Viz pokyny pro sloupec 0210 šablony C 07.00.</w:t>
            </w:r>
          </w:p>
        </w:tc>
      </w:tr>
      <w:tr w:rsidR="009658DD" w:rsidRPr="000059B8" w14:paraId="65E77A5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053C4E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0060–0080</w:t>
            </w:r>
          </w:p>
        </w:tc>
        <w:tc>
          <w:tcPr>
            <w:tcW w:w="8497" w:type="dxa"/>
          </w:tcPr>
          <w:p w14:paraId="75A562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MINIMÁLNÍ VÝSTUPNÍ PRÁH</w:t>
            </w:r>
          </w:p>
          <w:p w14:paraId="64BDF18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Ustanovení čl. 92 odst. 3 a 5 nařízení (EU) č. 575/2013. </w:t>
            </w:r>
          </w:p>
        </w:tc>
      </w:tr>
      <w:tr w:rsidR="009658DD" w:rsidRPr="000059B8" w14:paraId="3618133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C4C710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497" w:type="dxa"/>
          </w:tcPr>
          <w:p w14:paraId="1B9A1B0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S-TREA</w:t>
            </w:r>
          </w:p>
          <w:p w14:paraId="020C8A08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Standardizovaný celkový objem rizikové expozice (S-TREA) vypočtený v souladu s čl. 92 odst. 5 nařízení (EU) č. 575/2013.</w:t>
            </w:r>
          </w:p>
        </w:tc>
      </w:tr>
      <w:tr w:rsidR="009658DD" w:rsidRPr="000059B8" w14:paraId="621D8DA4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54A73686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497" w:type="dxa"/>
          </w:tcPr>
          <w:p w14:paraId="2DE38CF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 TOHO: VYPLÝVAJÍCÍ Z ÚVĚROVÉHO RIZIKA PROTISTRANY</w:t>
            </w:r>
          </w:p>
          <w:p w14:paraId="0DA3DB3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Hodnota S-TREA pro úvěrové riziko protistrany vypočtená v souladu s metodami stanovenými v části třetí hlavě II kapitole 6 nařízení (EU) č. 575/2013.</w:t>
            </w:r>
          </w:p>
        </w:tc>
      </w:tr>
      <w:tr w:rsidR="009658DD" w:rsidRPr="000059B8" w14:paraId="68CD5229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2CFC36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497" w:type="dxa"/>
          </w:tcPr>
          <w:p w14:paraId="1788967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 </w:t>
            </w:r>
            <w:proofErr w:type="gramStart"/>
            <w:r>
              <w:rPr>
                <w:rStyle w:val="InstructionsTabelleberschrift"/>
                <w:rFonts w:ascii="Times New Roman" w:hAnsi="Times New Roman"/>
                <w:sz w:val="24"/>
              </w:rPr>
              <w:t>TOHO:  S</w:t>
            </w:r>
            <w:proofErr w:type="gramEnd"/>
            <w:r>
              <w:rPr>
                <w:rStyle w:val="InstructionsTabelleberschrift"/>
                <w:rFonts w:ascii="Times New Roman" w:hAnsi="Times New Roman"/>
                <w:sz w:val="24"/>
              </w:rPr>
              <w:t> ÚVĚROVÝM HODNOCENÍM VYPRACOVANÝM URČENOU EXTERNÍ RATINGOVOU AGENTUROU</w:t>
            </w:r>
          </w:p>
          <w:p w14:paraId="6E024992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112 písm. a) až d), f), g), l), n), o) a q) nařízení (EU) č. 575/2013</w:t>
            </w:r>
          </w:p>
        </w:tc>
      </w:tr>
      <w:tr w:rsidR="009658DD" w:rsidRPr="000059B8" w14:paraId="1DD292A1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7D5CCEE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0090–0110</w:t>
            </w:r>
          </w:p>
        </w:tc>
        <w:tc>
          <w:tcPr>
            <w:tcW w:w="8497" w:type="dxa"/>
          </w:tcPr>
          <w:p w14:paraId="50239EBA" w14:textId="73A58BEC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DOPLŇKOVÉ POLOŽKY: RWEA SOUVISEJÍCÍ S DOPADEM UPLATŇOVÁNÍ NĚKTERÝCH PŘECHODNÝCH USTANOVENÍ</w:t>
            </w:r>
          </w:p>
          <w:p w14:paraId="018D1E5D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 92 odst. 3 a článku 465 nařízení (EU) č. 575/2013.</w:t>
            </w:r>
            <w:r>
              <w:rPr>
                <w:rFonts w:ascii="Times New Roman" w:hAnsi="Times New Roman"/>
                <w:sz w:val="24"/>
              </w:rPr>
              <w:t xml:space="preserve"> Vykáže se rozdíl mezi objemem RWEA bez použití přechodných ustanovení a objemem RWEA při použití přechodných ustanovení.</w:t>
            </w:r>
          </w:p>
        </w:tc>
      </w:tr>
      <w:tr w:rsidR="009658DD" w:rsidRPr="000059B8" w14:paraId="1C11FAC7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324FF0D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497" w:type="dxa"/>
          </w:tcPr>
          <w:p w14:paraId="3FD7895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OBYTNÉ NEMOVITOSTI AŽ DO VÝŠE 55 % HODNOTY NEMOVITOSTI</w:t>
            </w:r>
          </w:p>
          <w:p w14:paraId="4ABBA76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 465 odst. 5 písm. a) nařízení (EU) č. 575/2013.</w:t>
            </w:r>
          </w:p>
        </w:tc>
      </w:tr>
      <w:tr w:rsidR="009658DD" w:rsidRPr="000059B8" w14:paraId="5E2C77A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78CE6E6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497" w:type="dxa"/>
          </w:tcPr>
          <w:p w14:paraId="226E0B2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ZAJIŠTĚNÉ HYPOTÉKAMI NA OBYTNÉ NEMOVITOSTI VE VÝŠI 55 % AŽ 80 % HODNOTY NEMOVITOSTI</w:t>
            </w:r>
          </w:p>
          <w:p w14:paraId="72AFD287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 465 odst. 5 písm. b) nařízení (EU) č. 575/2013</w:t>
            </w:r>
          </w:p>
        </w:tc>
      </w:tr>
      <w:tr w:rsidR="009658DD" w:rsidRPr="000059B8" w14:paraId="728F8A7D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6AF84B1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0110</w:t>
            </w:r>
          </w:p>
        </w:tc>
        <w:tc>
          <w:tcPr>
            <w:tcW w:w="8497" w:type="dxa"/>
          </w:tcPr>
          <w:p w14:paraId="52668FD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VŮČI PODNIKŮM BEZ RATINGU S ODHADEM PD</w:t>
            </w:r>
          </w:p>
          <w:p w14:paraId="43AA2D10" w14:textId="77777777" w:rsidR="009658DD" w:rsidRPr="00BF08E5" w:rsidDel="007E4D58" w:rsidRDefault="009658DD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Ustanovení čl. 465 odst. 3 nařízení (EU) č. 575/2013</w:t>
            </w:r>
          </w:p>
        </w:tc>
      </w:tr>
      <w:tr w:rsidR="00F42716" w:rsidRPr="000059B8" w14:paraId="06AB372F" w14:textId="77777777" w:rsidTr="008228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37" w:type="dxa"/>
            <w:gridSpan w:val="2"/>
          </w:tcPr>
          <w:p w14:paraId="2E531872" w14:textId="71E1B4E9" w:rsidR="00F42716" w:rsidRPr="00BF08E5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0120</w:t>
            </w:r>
          </w:p>
        </w:tc>
        <w:tc>
          <w:tcPr>
            <w:tcW w:w="8497" w:type="dxa"/>
          </w:tcPr>
          <w:p w14:paraId="76C04A50" w14:textId="3AA704BF" w:rsidR="00F42716" w:rsidRDefault="00031259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PODLE IRB PODLÉHAJÍCÍ ÚVĚROVÉMU RIZIKU PROTISTRANY V RÁMCI METODY INTERNÍHO MODELU</w:t>
            </w:r>
          </w:p>
          <w:p w14:paraId="44DDA90D" w14:textId="11F3D5C3" w:rsidR="00F42716" w:rsidRPr="00F42716" w:rsidRDefault="00F42716" w:rsidP="00822842">
            <w:pPr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Ustanovení čl. 465 odst. 4 nařízení (EU) č. 575/2013</w:t>
            </w:r>
          </w:p>
        </w:tc>
      </w:tr>
      <w:tr w:rsidR="009658DD" w:rsidRPr="000059B8" w14:paraId="788E5868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9E385B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b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b/>
                <w:sz w:val="24"/>
              </w:rPr>
              <w:t>Řádky</w:t>
            </w:r>
          </w:p>
        </w:tc>
      </w:tr>
      <w:tr w:rsidR="009658DD" w:rsidRPr="000059B8" w14:paraId="6E6D3E6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893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D69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CELKOVÉ EXPOZICE</w:t>
            </w:r>
          </w:p>
          <w:p w14:paraId="12F57A9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Ustanovení čl. 92 odst. 3 a článků 95, 96 a 98 nařízení (EU) č. 575/2013</w:t>
            </w:r>
          </w:p>
        </w:tc>
      </w:tr>
      <w:tr w:rsidR="009658DD" w:rsidRPr="000059B8" w14:paraId="7A82FC1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1160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0020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94A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Z toho: dodatečné přísnější obezřetnostní požadavky podle článku 124 nařízení (EU) č. 575/2013</w:t>
            </w:r>
          </w:p>
          <w:p w14:paraId="1B71DEF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Instituce vykazují další objemy rizikových expozic, které jsou nutné ke splnění přísnějších obezřetnostních požadavků sdělených institucím poté, co byly konzultovány s orgánem EBA, v souladu s čl. 124 odst. 2 a 5 nařízení (EU) č. 575/2013.</w:t>
            </w:r>
          </w:p>
        </w:tc>
      </w:tr>
      <w:tr w:rsidR="009658DD" w:rsidRPr="000059B8" w14:paraId="077E3F89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38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BCA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Kategorie expozic, na něž se vztahuje standardizovaný přístup, s výjimkou sekuritizovaných pozic</w:t>
            </w:r>
          </w:p>
          <w:p w14:paraId="77EE2E9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Šablona CR SA na úrovni celkových expozic. Kategorie expozic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, na něž se vztahuje standardizovaný přístup,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jsou uvedeny v článku 112</w:t>
            </w:r>
            <w:r>
              <w:rPr>
                <w:rFonts w:ascii="Times New Roman" w:hAnsi="Times New Roman"/>
                <w:sz w:val="24"/>
              </w:rPr>
              <w:t xml:space="preserve"> nařízení (EU) č. 575/2013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, přičemž výjimku představují sekuritizační pozice.</w:t>
            </w:r>
          </w:p>
        </w:tc>
      </w:tr>
      <w:tr w:rsidR="009658DD" w:rsidRPr="000059B8" w14:paraId="46E4915B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14C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2F8D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Ústřední vlády nebo centrální banky</w:t>
            </w:r>
          </w:p>
          <w:p w14:paraId="07B1B11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42E9D4A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938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9B50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Regionální vlády nebo místní orgány</w:t>
            </w:r>
          </w:p>
          <w:p w14:paraId="4FD1E92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0EAF4F4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1A6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F59DB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Subjekty veřejného sektoru </w:t>
            </w:r>
          </w:p>
          <w:p w14:paraId="1CAF5DD4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23202455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8A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71AAF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Mezinárodní rozvojové banky</w:t>
            </w:r>
          </w:p>
          <w:p w14:paraId="4C77987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5B7EB25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9F5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33A2C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Mezinárodní organizace</w:t>
            </w:r>
          </w:p>
          <w:p w14:paraId="0A6B8FF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74D44A2F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D6D5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0090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7679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Instituce</w:t>
            </w:r>
          </w:p>
          <w:p w14:paraId="41CD1CB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3D91C99C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F0E0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B8856" w14:textId="01C84568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Podniky – ostatní</w:t>
            </w:r>
          </w:p>
          <w:p w14:paraId="7F09FF3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F42716" w:rsidRPr="000059B8" w14:paraId="74769E60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48C0" w14:textId="228F9474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0101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8F1E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Z toho: expozice vůči podnikům bez ratingu s odhadem PD</w:t>
            </w:r>
          </w:p>
          <w:p w14:paraId="3C17B48F" w14:textId="60283FFA" w:rsidR="00F42716" w:rsidRP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Ustanovení čl. 465 odst. 3 nařízení (EU) č. 575/2013</w:t>
            </w:r>
          </w:p>
        </w:tc>
      </w:tr>
      <w:tr w:rsidR="009658DD" w:rsidRPr="000059B8" w14:paraId="27D409E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048A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110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0067C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Z toho: pohledávky nabyté za úplatu</w:t>
            </w:r>
          </w:p>
          <w:p w14:paraId="6CA59863" w14:textId="77777777" w:rsidR="009658DD" w:rsidRPr="004F4F7B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Expozice zařazené v rámci přístupu IRB do kategorie expozic „pohledávky nabyté za úplatu“ podle čl. 147 odst. 2 písm. c) bodu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iii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nařízení (EU) č. 575/2013.</w:t>
            </w:r>
          </w:p>
        </w:tc>
      </w:tr>
      <w:tr w:rsidR="009658DD" w:rsidRPr="000059B8" w14:paraId="65CFD92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80D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0120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979D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Podniky – specializované úvěry</w:t>
            </w:r>
          </w:p>
          <w:p w14:paraId="1A6312A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31C4E4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B6FE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177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Retailová oblast</w:t>
            </w:r>
          </w:p>
          <w:p w14:paraId="46E09BC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5D52C96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DFF3" w14:textId="3D27CE36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537B" w14:textId="77777777" w:rsidR="009658DD" w:rsidRPr="00F42716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InstructionsTabelleberschrift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sz w:val="24"/>
              </w:rPr>
              <w:t>Z toho: kvalifikované revolvingové expozice</w:t>
            </w:r>
          </w:p>
          <w:p w14:paraId="6784663B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Expozice zařazené v rámci přístupu IRB do kategorie expozic „pohledávky nabyté za úplatu“ podle čl. 147 odst. 2 písm. d) bodu i)</w:t>
            </w:r>
            <w:r>
              <w:rPr>
                <w:rFonts w:ascii="Times New Roman" w:hAnsi="Times New Roman"/>
                <w:sz w:val="24"/>
              </w:rPr>
              <w:t xml:space="preserve"> nařízení (EU) č. 575/2013.</w:t>
            </w:r>
          </w:p>
        </w:tc>
      </w:tr>
      <w:tr w:rsidR="009658DD" w:rsidRPr="000059B8" w14:paraId="366933B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C0A4" w14:textId="55726B13" w:rsidR="009658DD" w:rsidRPr="002706FA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0132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F4012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pohledávky nabyté za úplatu</w:t>
            </w:r>
          </w:p>
          <w:p w14:paraId="7A29F356" w14:textId="77777777" w:rsidR="009658DD" w:rsidRPr="00682248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 xml:space="preserve">Expozice zařazené v rámci přístupu IRB do kategorie expozic „pohledávky nabyté za úplatu“ podle čl. 147 odst. 2 písm. d) bodu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iii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nařízení (EU) č. 575/2013.</w:t>
            </w:r>
          </w:p>
        </w:tc>
      </w:tr>
      <w:tr w:rsidR="009658DD" w:rsidRPr="000059B8" w14:paraId="4CBE357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991F" w14:textId="631465F1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934B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Expozice zajištěné hypotékami na nemovitosti a expozice ADC </w:t>
            </w:r>
          </w:p>
          <w:p w14:paraId="6A976302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F42716" w:rsidRPr="000059B8" w14:paraId="17654616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047FC" w14:textId="16A38D8A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A1DDD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Z toho: expozice zajištěné hypotékami na obytné nemovitosti až do výše 55 % hodnoty nemovitosti</w:t>
            </w:r>
          </w:p>
          <w:p w14:paraId="044648D8" w14:textId="29763600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 465 odst. 5 písm. a) nařízení (EU) č. 575/2013</w:t>
            </w:r>
          </w:p>
        </w:tc>
      </w:tr>
      <w:tr w:rsidR="00F42716" w:rsidRPr="000059B8" w14:paraId="4281309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A154" w14:textId="7A27FF6C" w:rsidR="00F42716" w:rsidRPr="002706FA" w:rsidRDefault="00F42716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0152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ADE7C" w14:textId="77777777" w:rsidR="00F42716" w:rsidRDefault="00F42716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 Z toho: expozice zajištěné hypotékami na obytné nemovitosti ve výši 55 % až 80 % hodnoty nemovitosti</w:t>
            </w:r>
          </w:p>
          <w:p w14:paraId="1F2DFE4A" w14:textId="4701280A" w:rsidR="00F42716" w:rsidRPr="000234CA" w:rsidRDefault="000234CA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 465 odst. 5 písm. b) nařízení (EU) č. 575/2013</w:t>
            </w:r>
          </w:p>
        </w:tc>
      </w:tr>
      <w:tr w:rsidR="001E0830" w:rsidRPr="002A677E" w14:paraId="3A25651C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C14F" w14:textId="298E271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4E01F" w14:textId="7AC36BD9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hypotékami na obytné nemovitosti – jiné než IPRE (zajištěné)</w:t>
            </w:r>
          </w:p>
          <w:p w14:paraId="1336D8BC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26B76108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C195" w14:textId="161679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45E0" w14:textId="53899B6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hypotékami na obytné nemovitosti – jiné než IPRE (nezajištěné)</w:t>
            </w:r>
          </w:p>
          <w:p w14:paraId="10BC669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7003CFF5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224A7" w14:textId="2ACCCD94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1614" w14:textId="592C798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</w:t>
            </w:r>
            <w:proofErr w:type="gramStart"/>
            <w:r>
              <w:rPr>
                <w:rStyle w:val="InstructionsTabelleberschrift"/>
                <w:rFonts w:ascii="Times New Roman" w:hAnsi="Times New Roman"/>
                <w:sz w:val="24"/>
              </w:rPr>
              <w:t>toho:  expozice</w:t>
            </w:r>
            <w:proofErr w:type="gram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zajištěné hypotékami na obytné nemovitosti – ostatní – jiné než IPRE</w:t>
            </w:r>
          </w:p>
          <w:p w14:paraId="6EFCB6F5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78F5883A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DED0D" w14:textId="7339F2F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0156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0017" w14:textId="3893B044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</w:t>
            </w:r>
            <w:proofErr w:type="gramStart"/>
            <w:r>
              <w:rPr>
                <w:rStyle w:val="InstructionsTabelleberschrift"/>
                <w:rFonts w:ascii="Times New Roman" w:hAnsi="Times New Roman"/>
                <w:sz w:val="24"/>
              </w:rPr>
              <w:t>toho:  expozice</w:t>
            </w:r>
            <w:proofErr w:type="gramEnd"/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zajištěné hypotékami na obytné nemovitosti – IPRE</w:t>
            </w:r>
          </w:p>
          <w:p w14:paraId="42EC293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2012DDA4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81F30" w14:textId="205EFBD8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7A08" w14:textId="056628F0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hypotékami na obchodní nemovitosti – ostatní – IPRE</w:t>
            </w:r>
          </w:p>
          <w:p w14:paraId="0DC3800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0AFCFA4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D9B4C" w14:textId="309808CD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lastRenderedPageBreak/>
              <w:t>0158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B675D" w14:textId="5FB1939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hypotékami na obchodní nemovitosti – jiné než IPRE (zajištěné)</w:t>
            </w:r>
          </w:p>
          <w:p w14:paraId="16490978" w14:textId="77777777" w:rsidR="001E0830" w:rsidRPr="009161EF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sz w:val="24"/>
                <w:u w:val="single"/>
              </w:rPr>
              <w:t>Viz šablona CR SA</w:t>
            </w:r>
          </w:p>
        </w:tc>
      </w:tr>
      <w:tr w:rsidR="001E0830" w:rsidRPr="002A677E" w14:paraId="7AB2BA41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AC8FB" w14:textId="556B41DE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0159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D0A14" w14:textId="5093A28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hypotékami na obchodní nemovitosti – jiné než IPRE (nezajištěné)</w:t>
            </w:r>
          </w:p>
          <w:p w14:paraId="5F988EFF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5BD43B7F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045DA" w14:textId="2073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A487F2" w14:textId="49D1BAFB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hypotékami na obchodní nemovitosti – ostatní – jiné než IPRE</w:t>
            </w:r>
          </w:p>
          <w:p w14:paraId="23004142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113FC209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BA7" w14:textId="7F2355CC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41AC" w14:textId="13A3918A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hypotékami na obchodní nemovitosti – IPRE</w:t>
            </w:r>
          </w:p>
          <w:p w14:paraId="4BEE5500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44391CA6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F5C" w14:textId="07E40696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FB02F" w14:textId="6BC502FF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hypotékami na obchodní nemovitosti – ostatní – IPRE</w:t>
            </w:r>
          </w:p>
          <w:p w14:paraId="4636ED44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1E0830" w:rsidRPr="002A677E" w14:paraId="2D59DA3B" w14:textId="77777777" w:rsidTr="001E0830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CE910" w14:textId="6E6B2621" w:rsidR="001E0830" w:rsidRPr="009161EF" w:rsidRDefault="001E0830" w:rsidP="001E0830">
            <w:pPr>
              <w:spacing w:beforeLines="60" w:before="144" w:afterLines="60" w:after="144"/>
              <w:rPr>
                <w:rStyle w:val="FormatvorlageInstructionsTabelleText"/>
                <w:rFonts w:ascii="Times New Roman" w:hAnsi="Times New Roman"/>
                <w:bCs w:val="0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0163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60612" w14:textId="69B293C6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 pořízení pozemku, přípravy a výstavby (ADC)</w:t>
            </w:r>
          </w:p>
          <w:p w14:paraId="6F33B2A8" w14:textId="77777777" w:rsidR="001E0830" w:rsidRPr="001E0830" w:rsidRDefault="001E0830" w:rsidP="001E0830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Cs w:val="0"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0F00560A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62319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FormatvorlageInstructionsTabelleText"/>
                <w:rFonts w:ascii="Times New Roman" w:hAnsi="Times New Roman"/>
                <w:sz w:val="24"/>
              </w:rPr>
              <w:t>170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D3C24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  Z toho: expozice zajištěné obytnými nemovitostmi v rámci IRB</w:t>
            </w:r>
          </w:p>
          <w:p w14:paraId="6209048C" w14:textId="77777777" w:rsidR="009658DD" w:rsidRPr="000234C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 xml:space="preserve">Expozice zařazené v rámci přístupu IRB do kategorie expozic „pohledávky nabyté za úplatu“ podle čl. 147 odst. 2 písm. d) bodu </w:t>
            </w:r>
            <w:proofErr w:type="spellStart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ii</w:t>
            </w:r>
            <w:proofErr w:type="spellEnd"/>
            <w:r>
              <w:rPr>
                <w:rStyle w:val="InstructionsTabelleberschrift"/>
                <w:rFonts w:ascii="Times New Roman" w:hAnsi="Times New Roman"/>
                <w:b w:val="0"/>
                <w:sz w:val="24"/>
              </w:rPr>
              <w:t>)</w:t>
            </w:r>
            <w:r>
              <w:rPr>
                <w:rFonts w:ascii="Times New Roman" w:hAnsi="Times New Roman"/>
                <w:sz w:val="24"/>
              </w:rPr>
              <w:t xml:space="preserve"> nařízení (EU) č. 575/2013.</w:t>
            </w:r>
          </w:p>
        </w:tc>
      </w:tr>
      <w:tr w:rsidR="009658DD" w:rsidRPr="000059B8" w14:paraId="50856D8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75AF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0180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C68F5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Expozice v selhání </w:t>
            </w:r>
          </w:p>
          <w:p w14:paraId="7493433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01AE9D38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73C24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0190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B0D17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Podřízené dluhové expozice</w:t>
            </w:r>
          </w:p>
          <w:p w14:paraId="4F12074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7579461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22013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0200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52B4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Kryté dluhopisy</w:t>
            </w:r>
          </w:p>
          <w:p w14:paraId="16F94FDB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6621AA32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EAA1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CF48A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 xml:space="preserve">Pohledávky vůči institucím a podnikům s krátkodobým úvěrovým hodnocením </w:t>
            </w:r>
          </w:p>
          <w:p w14:paraId="5CCE01A3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0311DC64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B3427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0220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C9CE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Subjekty kolektivního investování</w:t>
            </w:r>
          </w:p>
          <w:p w14:paraId="0AFC108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17B0D4F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8C4B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lastRenderedPageBreak/>
              <w:t>0230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2FA48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Vlastní kapitál</w:t>
            </w:r>
          </w:p>
          <w:p w14:paraId="6C586F40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204CB03E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3AED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0240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F8F56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Ostatní položky</w:t>
            </w:r>
          </w:p>
          <w:p w14:paraId="7EDA85D1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sz w:val="24"/>
              </w:rPr>
              <w:t>Viz šablona CR SA</w:t>
            </w:r>
          </w:p>
        </w:tc>
      </w:tr>
      <w:tr w:rsidR="009658DD" w:rsidRPr="000059B8" w14:paraId="03372165" w14:textId="77777777" w:rsidTr="00822842">
        <w:tc>
          <w:tcPr>
            <w:tcW w:w="96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042E" w14:textId="77777777" w:rsidR="009658DD" w:rsidRPr="00BF08E5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D</w:t>
            </w:r>
            <w:r>
              <w:rPr>
                <w:rStyle w:val="InstructionsTabelleberschrift"/>
              </w:rPr>
              <w:t>OPLŇKOVÉ POLOŽKY</w:t>
            </w:r>
          </w:p>
        </w:tc>
      </w:tr>
      <w:tr w:rsidR="009658DD" w:rsidRPr="000059B8" w14:paraId="5B6FFF8D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8DA82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250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39D9E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Podniky – F-IRB</w:t>
            </w:r>
          </w:p>
          <w:p w14:paraId="58B2B8FF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Expozice vůči podnikům, s nimiž se zachází podle základního přístupu IRB</w:t>
            </w:r>
          </w:p>
        </w:tc>
      </w:tr>
      <w:tr w:rsidR="009658DD" w:rsidRPr="000059B8" w14:paraId="03002DD3" w14:textId="77777777" w:rsidTr="00822842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BA28" w14:textId="77777777" w:rsidR="009658DD" w:rsidRPr="00BF08E5" w:rsidRDefault="009658DD" w:rsidP="00822842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</w:t>
            </w:r>
            <w:r>
              <w:rPr>
                <w:rStyle w:val="InstructionsTabelleText"/>
              </w:rPr>
              <w:t>260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18CFD" w14:textId="77777777" w:rsidR="009658DD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Podniky – A-IRB</w:t>
            </w:r>
          </w:p>
          <w:p w14:paraId="595A9482" w14:textId="77777777" w:rsidR="009658DD" w:rsidRPr="002706FA" w:rsidRDefault="009658DD" w:rsidP="00822842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Expozice vůči podnikům, s nimiž se zachází podle pokročilého přístupu IRB</w:t>
            </w:r>
          </w:p>
        </w:tc>
      </w:tr>
      <w:tr w:rsidR="00031259" w:rsidRPr="000059B8" w14:paraId="7D25D423" w14:textId="77777777" w:rsidTr="00031259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06B" w14:textId="77777777" w:rsidR="00031259" w:rsidRDefault="00031259" w:rsidP="00035FAB">
            <w:pPr>
              <w:spacing w:beforeLines="60" w:before="144" w:afterLines="60" w:after="144"/>
              <w:rPr>
                <w:rStyle w:val="InstructionsTabelleText"/>
                <w:rFonts w:ascii="Times New Roman" w:hAnsi="Times New Roman"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sz w:val="24"/>
              </w:rPr>
              <w:t>0270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E81CE" w14:textId="3810D714" w:rsid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sz w:val="24"/>
              </w:rPr>
              <w:t>Expozice podle standardního přístupu podléhající úvěrovému riziku protistrany v rámci metody interního modelu</w:t>
            </w:r>
          </w:p>
          <w:p w14:paraId="2E869C45" w14:textId="77777777" w:rsidR="00031259" w:rsidRPr="00031259" w:rsidRDefault="00031259" w:rsidP="00035FAB">
            <w:pPr>
              <w:keepNext/>
              <w:spacing w:beforeLines="60" w:before="144" w:afterLines="60" w:after="144"/>
              <w:rPr>
                <w:rStyle w:val="InstructionsTabelleberschrift"/>
                <w:rFonts w:ascii="Times New Roman" w:hAnsi="Times New Roman"/>
                <w:b w:val="0"/>
                <w:bCs w:val="0"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sz w:val="24"/>
                <w:u w:val="none"/>
              </w:rPr>
              <w:t>Ustanovení čl. 465 odst. 4</w:t>
            </w:r>
            <w:r>
              <w:rPr>
                <w:rFonts w:ascii="Times New Roman" w:hAnsi="Times New Roman"/>
                <w:sz w:val="24"/>
              </w:rPr>
              <w:t xml:space="preserve"> nařízení (EU) č. 575/2013“</w:t>
            </w:r>
          </w:p>
        </w:tc>
      </w:tr>
    </w:tbl>
    <w:p w14:paraId="45E26769" w14:textId="77777777" w:rsidR="009658DD" w:rsidRDefault="009658DD"/>
    <w:p w14:paraId="0DCEB443" w14:textId="77777777" w:rsidR="009658DD" w:rsidRDefault="009658DD"/>
    <w:sectPr w:rsidR="009658DD">
      <w:headerReference w:type="even" r:id="rId10"/>
      <w:headerReference w:type="default" r:id="rId11"/>
      <w:head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A073B" w14:textId="77777777" w:rsidR="00E26A90" w:rsidRDefault="00E26A90" w:rsidP="00E26A90">
      <w:pPr>
        <w:spacing w:after="0"/>
      </w:pPr>
      <w:r>
        <w:separator/>
      </w:r>
    </w:p>
  </w:endnote>
  <w:endnote w:type="continuationSeparator" w:id="0">
    <w:p w14:paraId="4D137E89" w14:textId="77777777" w:rsidR="00E26A90" w:rsidRDefault="00E26A90" w:rsidP="00E26A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3C0CF" w14:textId="77777777" w:rsidR="00E26A90" w:rsidRDefault="00E26A90" w:rsidP="00E26A90">
      <w:pPr>
        <w:spacing w:after="0"/>
      </w:pPr>
      <w:r>
        <w:separator/>
      </w:r>
    </w:p>
  </w:footnote>
  <w:footnote w:type="continuationSeparator" w:id="0">
    <w:p w14:paraId="0FB73E57" w14:textId="77777777" w:rsidR="00E26A90" w:rsidRDefault="00E26A90" w:rsidP="00E26A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C0291" w14:textId="50F94529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5DF06BF" wp14:editId="2504BD1E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333081627" name="Text Box 2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01D1F0" w14:textId="04DFD6E8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05DF06B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Title:  - Description: EBA Regular Use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7401D1F0" w14:textId="04DFD6E8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170D" w14:textId="140FE0A2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2959BA" wp14:editId="629C4B63">
              <wp:simplePos x="914400" y="448733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23096923" name="Text Box 3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671D9F" w14:textId="44E81E53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402959B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Title:  - Description: EBA Regular Use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E671D9F" w14:textId="44E81E53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97100" w14:textId="19F65C93" w:rsidR="00E26A90" w:rsidRDefault="00E26A90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B4A3D6F" wp14:editId="7B8D4E56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6985" b="8890"/>
              <wp:wrapNone/>
              <wp:docPr id="1107670432" name="Text Box 1" descr="EBA Regular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2D1307" w14:textId="6D3FCD74" w:rsidR="00E26A90" w:rsidRPr="00E26A90" w:rsidRDefault="00E26A90" w:rsidP="00E26A90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EBA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Regular</w:t>
                          </w:r>
                          <w:proofErr w:type="spellEnd"/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 xml:space="preserve">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1B4A3D6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Title:  - Description: EBA Regular Use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452D1307" w14:textId="6D3FCD74" w:rsidR="00E26A90" w:rsidRPr="00E26A90" w:rsidRDefault="00E26A90" w:rsidP="00E26A90">
                    <w:pPr>
                      <w:spacing w:after="0"/>
                      <w:rPr>
                        <w:noProof/>
                        <w:color w:val="000000"/>
                        <w:sz w:val="24"/>
                        <w:rFonts w:ascii="Calibri" w:eastAsia="Calibri" w:hAnsi="Calibri" w:cs="Calibri"/>
                      </w:rPr>
                    </w:pPr>
                    <w:r>
                      <w:rPr>
                        <w:color w:val="000000"/>
                        <w:sz w:val="24"/>
                        <w:rFonts w:ascii="Calibri" w:hAnsi="Calibri"/>
                      </w:rPr>
                      <w:t xml:space="preserve">EBA Regular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057CB8"/>
    <w:multiLevelType w:val="hybridMultilevel"/>
    <w:tmpl w:val="760C1692"/>
    <w:lvl w:ilvl="0" w:tplc="236EA62C">
      <w:start w:val="1"/>
      <w:numFmt w:val="decimal"/>
      <w:pStyle w:val="InstructionsText2"/>
      <w:lvlText w:val="%1."/>
      <w:lvlJc w:val="left"/>
      <w:pPr>
        <w:ind w:left="1353" w:hanging="360"/>
      </w:pPr>
      <w:rPr>
        <w:rFonts w:cs="Times New Roman"/>
      </w:r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CA2C8C"/>
    <w:multiLevelType w:val="hybridMultilevel"/>
    <w:tmpl w:val="5BF2CFE0"/>
    <w:lvl w:ilvl="0" w:tplc="4BB6D85C">
      <w:start w:val="1"/>
      <w:numFmt w:val="decimal"/>
      <w:pStyle w:val="Instructionsberschrift2"/>
      <w:lvlText w:val="%1.1"/>
      <w:lvlJc w:val="left"/>
      <w:pPr>
        <w:ind w:left="720" w:hanging="360"/>
      </w:pPr>
      <w:rPr>
        <w:rFonts w:cs="Times New Roman" w:hint="default"/>
      </w:rPr>
    </w:lvl>
    <w:lvl w:ilvl="1" w:tplc="E7565B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B2942D9"/>
    <w:multiLevelType w:val="multilevel"/>
    <w:tmpl w:val="5F42C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85394352">
    <w:abstractNumId w:val="1"/>
  </w:num>
  <w:num w:numId="2" w16cid:durableId="1923681300">
    <w:abstractNumId w:val="0"/>
  </w:num>
  <w:num w:numId="3" w16cid:durableId="1365520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removePersonalInformation/>
  <w:removeDateAndTim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E26A90"/>
    <w:rsid w:val="000221F8"/>
    <w:rsid w:val="000234CA"/>
    <w:rsid w:val="00031259"/>
    <w:rsid w:val="001C3967"/>
    <w:rsid w:val="001E0830"/>
    <w:rsid w:val="002706FA"/>
    <w:rsid w:val="004F33E2"/>
    <w:rsid w:val="00631535"/>
    <w:rsid w:val="00631623"/>
    <w:rsid w:val="007F005E"/>
    <w:rsid w:val="0086495E"/>
    <w:rsid w:val="00903A46"/>
    <w:rsid w:val="009658DD"/>
    <w:rsid w:val="00980154"/>
    <w:rsid w:val="00A17931"/>
    <w:rsid w:val="00A6002C"/>
    <w:rsid w:val="00B137CA"/>
    <w:rsid w:val="00B303D8"/>
    <w:rsid w:val="00B35565"/>
    <w:rsid w:val="00B71F25"/>
    <w:rsid w:val="00CB7E34"/>
    <w:rsid w:val="00DD45C7"/>
    <w:rsid w:val="00E26A90"/>
    <w:rsid w:val="00E45F82"/>
    <w:rsid w:val="00EF07A1"/>
    <w:rsid w:val="00F4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DA6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58DD"/>
    <w:pPr>
      <w:spacing w:before="120" w:after="120" w:line="240" w:lineRule="auto"/>
      <w:jc w:val="both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658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6A9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26A90"/>
  </w:style>
  <w:style w:type="paragraph" w:customStyle="1" w:styleId="Instructionsberschrift2">
    <w:name w:val="Instructions Überschrift 2"/>
    <w:basedOn w:val="Heading2"/>
    <w:rsid w:val="009658DD"/>
    <w:pPr>
      <w:keepLines w:val="0"/>
      <w:numPr>
        <w:numId w:val="1"/>
      </w:numPr>
      <w:tabs>
        <w:tab w:val="num" w:pos="360"/>
      </w:tabs>
      <w:spacing w:before="240" w:after="240"/>
      <w:ind w:left="0" w:firstLine="0"/>
    </w:pPr>
    <w:rPr>
      <w:rFonts w:ascii="Verdana" w:eastAsia="Arial" w:hAnsi="Verdana" w:cs="Arial"/>
      <w:color w:val="auto"/>
      <w:sz w:val="20"/>
      <w:szCs w:val="24"/>
      <w:u w:val="single"/>
      <w:lang w:eastAsia="x-none"/>
    </w:rPr>
  </w:style>
  <w:style w:type="paragraph" w:customStyle="1" w:styleId="InstructionsText">
    <w:name w:val="Instructions Text"/>
    <w:basedOn w:val="Normal"/>
    <w:link w:val="InstructionsTextChar"/>
    <w:autoRedefine/>
    <w:rsid w:val="009658DD"/>
    <w:pPr>
      <w:spacing w:before="0"/>
      <w:ind w:left="360"/>
    </w:pPr>
    <w:rPr>
      <w:rFonts w:ascii="Times New Roman" w:hAnsi="Times New Roman"/>
      <w:sz w:val="24"/>
      <w:lang w:eastAsia="de-DE"/>
    </w:rPr>
  </w:style>
  <w:style w:type="character" w:customStyle="1" w:styleId="InstructionsTabelleberschrift">
    <w:name w:val="Instructions Tabelle Überschrift"/>
    <w:qFormat/>
    <w:rsid w:val="009658DD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9658DD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9658DD"/>
    <w:rPr>
      <w:rFonts w:ascii="Verdana" w:hAnsi="Verdana" w:cs="Times New Roman"/>
      <w:bCs/>
      <w:sz w:val="20"/>
      <w:u w:val="none"/>
    </w:rPr>
  </w:style>
  <w:style w:type="character" w:customStyle="1" w:styleId="InstructionsTextChar">
    <w:name w:val="Instructions Text Char"/>
    <w:link w:val="InstructionsText"/>
    <w:locked/>
    <w:rsid w:val="009658DD"/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paragraph" w:customStyle="1" w:styleId="InstructionsText2">
    <w:name w:val="Instructions Text 2"/>
    <w:basedOn w:val="InstructionsText"/>
    <w:qFormat/>
    <w:rsid w:val="009658DD"/>
    <w:pPr>
      <w:numPr>
        <w:numId w:val="2"/>
      </w:numPr>
      <w:tabs>
        <w:tab w:val="num" w:pos="360"/>
      </w:tabs>
      <w:spacing w:after="240"/>
      <w:ind w:left="360" w:firstLine="0"/>
    </w:pPr>
  </w:style>
  <w:style w:type="paragraph" w:customStyle="1" w:styleId="TableMainHeading">
    <w:name w:val="TableMainHeading"/>
    <w:basedOn w:val="Normal"/>
    <w:next w:val="Normal"/>
    <w:uiPriority w:val="99"/>
    <w:rsid w:val="009658DD"/>
    <w:pPr>
      <w:jc w:val="left"/>
    </w:pPr>
    <w:rPr>
      <w:rFonts w:ascii="Segoe UI" w:hAnsi="Segoe UI"/>
      <w:sz w:val="22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658DD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styleId="Revision">
    <w:name w:val="Revision"/>
    <w:hidden/>
    <w:uiPriority w:val="99"/>
    <w:semiHidden/>
    <w:rsid w:val="00F42716"/>
    <w:pPr>
      <w:spacing w:after="0" w:line="240" w:lineRule="auto"/>
    </w:pPr>
    <w:rPr>
      <w:rFonts w:ascii="Verdana" w:eastAsia="Times New Roman" w:hAnsi="Verdana" w:cs="Times New Roman"/>
      <w:kern w:val="0"/>
      <w:sz w:val="20"/>
      <w:szCs w:val="24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0312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125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1259"/>
    <w:rPr>
      <w:rFonts w:ascii="Verdana" w:eastAsia="Times New Roman" w:hAnsi="Verdana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6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40DC13EB184F4EBE5AA21BE9F247DB" ma:contentTypeVersion="4" ma:contentTypeDescription="Create a new document." ma:contentTypeScope="" ma:versionID="6698c6ff89f0e4b6045b8e5bf99557b3">
  <xsd:schema xmlns:xsd="http://www.w3.org/2001/XMLSchema" xmlns:xs="http://www.w3.org/2001/XMLSchema" xmlns:p="http://schemas.microsoft.com/office/2006/metadata/properties" xmlns:ns2="00b59672-fe45-4cd1-beac-f346117953eb" targetNamespace="http://schemas.microsoft.com/office/2006/metadata/properties" ma:root="true" ma:fieldsID="97b1976bf5f1ddd7585c291652f648a2" ns2:_="">
    <xsd:import namespace="00b59672-fe45-4cd1-beac-f346117953e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59672-fe45-4cd1-beac-f346117953e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3CA731-829A-49E4-8E2B-DB3C35EC5990}">
  <ds:schemaRefs>
    <ds:schemaRef ds:uri="http://schemas.microsoft.com/office/2006/metadata/properties"/>
    <ds:schemaRef ds:uri="http://schemas.microsoft.com/office/infopath/2007/PartnerControls"/>
    <ds:schemaRef ds:uri="82dbab2e-3b56-44de-becc-0ec356b33dff"/>
    <ds:schemaRef ds:uri="da0bec91-bd15-486a-844a-39cd7890c3eb"/>
  </ds:schemaRefs>
</ds:datastoreItem>
</file>

<file path=customXml/itemProps2.xml><?xml version="1.0" encoding="utf-8"?>
<ds:datastoreItem xmlns:ds="http://schemas.openxmlformats.org/officeDocument/2006/customXml" ds:itemID="{8E4A3597-1848-4B03-89C4-8C4E8217CF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8987E1-9F3E-4C2F-9717-6512E6913D22}"/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1150</Words>
  <Characters>6250</Characters>
  <Application>Microsoft Office Word</Application>
  <DocSecurity>0</DocSecurity>
  <Lines>231</Lines>
  <Paragraphs>211</Paragraphs>
  <ScaleCrop>false</ScaleCrop>
  <Company/>
  <LinksUpToDate>false</LinksUpToDate>
  <CharactersWithSpaces>7189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2024-06-19T17:57:00Z</dcterms:created>
  <dcterms:modified xsi:type="dcterms:W3CDTF">2024-12-11T10:12:00Z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0x010100A640DC13EB184F4EBE5AA21BE9F247DB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2024-12-11T10:12:41Z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9a82de39-cc78-4369-a4f5-05fb96b44ffb</vt:lpwstr>
  </property>
  <property fmtid="{D5CDD505-2E9C-101B-9397-08002B2CF9AE}" pid="9" name="MSIP_Label_6bd9ddd1-4d20-43f6-abfa-fc3c07406f94_ContentBits">
    <vt:lpwstr>0</vt:lpwstr>
  </property>
</Properties>
</file>