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7955" w14:textId="77777777" w:rsidR="00E21249" w:rsidRDefault="00E21249" w:rsidP="00E21249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GA</w:t>
      </w:r>
    </w:p>
    <w:p w14:paraId="31477444" w14:textId="77777777" w:rsidR="00E21249" w:rsidRDefault="00E21249" w:rsidP="00E21249">
      <w:pPr>
        <w:rPr>
          <w:rFonts w:asciiTheme="minorHAnsi" w:hAnsiTheme="minorHAnsi"/>
          <w:sz w:val="22"/>
        </w:rPr>
      </w:pPr>
    </w:p>
    <w:p w14:paraId="4F5FBDAA" w14:textId="325443EF" w:rsidR="00C87CEE" w:rsidRPr="00F4528F" w:rsidRDefault="009F0F81" w:rsidP="00D64B66">
      <w:pPr>
        <w:pStyle w:val="Titrearticle"/>
        <w:keepNext w:val="0"/>
        <w:outlineLvl w:val="0"/>
        <w:rPr>
          <w:i w:val="0"/>
        </w:rPr>
      </w:pPr>
      <w:r>
        <w:rPr>
          <w:i w:val="0"/>
        </w:rPr>
        <w:t>IARSCRÍBHINN VII</w:t>
      </w:r>
    </w:p>
    <w:p w14:paraId="26FC133A" w14:textId="59A74890" w:rsidR="00C87CEE" w:rsidRPr="00F4528F" w:rsidRDefault="00713F52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CHAILLTEANAIS A EASCRAÍONN AS IASACHTÚ A CHOMHTHAOBHAÍTEAR LE MAOIN DHOCHORRAITHE</w:t>
      </w:r>
    </w:p>
    <w:p w14:paraId="2F7A6433" w14:textId="77777777" w:rsidR="00502390" w:rsidRPr="00F4528F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F4528F" w:rsidSect="00E577B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3EA9A525" w:rsidR="00C87CE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lastRenderedPageBreak/>
        <w:t>1.</w:t>
      </w:r>
      <w:r>
        <w:rPr>
          <w:rFonts w:ascii="Times New Roman" w:hAnsi="Times New Roman"/>
          <w:sz w:val="24"/>
          <w:u w:val="none"/>
        </w:rPr>
        <w:tab/>
        <w:t>Tá treoracha san Iarscríbhinn seo maidir leis na teimpléid a áirítear in Iarscríbhinn VI a ghabhann leis an Rialachán seo.</w:t>
      </w:r>
    </w:p>
    <w:p w14:paraId="38924FD3" w14:textId="36DF2FD0" w:rsidR="00013EF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2.</w:t>
      </w:r>
      <w:r>
        <w:rPr>
          <w:rFonts w:ascii="Times New Roman" w:hAnsi="Times New Roman"/>
          <w:sz w:val="24"/>
          <w:u w:val="none"/>
        </w:rPr>
        <w:tab/>
        <w:t>Beidh feidhm ag na treoracha ginearálta go léir atá le fáil i gCuid I d’Iarscríbhinn II a ghabhann leis an Rialachán seo freisin.</w:t>
      </w:r>
    </w:p>
    <w:p w14:paraId="600D280B" w14:textId="77777777" w:rsidR="00325A59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Raon feidhme tuairiscithe</w:t>
      </w:r>
    </w:p>
    <w:p w14:paraId="359D7D30" w14:textId="2C39F81B" w:rsidR="000907F9" w:rsidRPr="008A4E00" w:rsidRDefault="001E7A23" w:rsidP="002B6F88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</w:t>
      </w:r>
      <w:r>
        <w:rPr>
          <w:rFonts w:ascii="Times New Roman" w:hAnsi="Times New Roman"/>
          <w:sz w:val="24"/>
          <w:u w:val="none"/>
        </w:rPr>
        <w:tab/>
        <w:t xml:space="preserve">Tuairisceoidh institiúidí a úsáideann maoin </w:t>
      </w:r>
      <w:proofErr w:type="spellStart"/>
      <w:r>
        <w:rPr>
          <w:rFonts w:ascii="Times New Roman" w:hAnsi="Times New Roman"/>
          <w:sz w:val="24"/>
          <w:u w:val="none"/>
        </w:rPr>
        <w:t>dhochorraithe</w:t>
      </w:r>
      <w:proofErr w:type="spellEnd"/>
      <w:r>
        <w:rPr>
          <w:rFonts w:ascii="Times New Roman" w:hAnsi="Times New Roman"/>
          <w:sz w:val="24"/>
          <w:u w:val="none"/>
        </w:rPr>
        <w:t xml:space="preserve"> i gcomhréir le Cuid a Trí, Teideal II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 xml:space="preserve">575/2013 na sonraí a shonraítear in Airteagal 430a(1)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 xml:space="preserve">575/2013. </w:t>
      </w:r>
    </w:p>
    <w:p w14:paraId="11A2B1D6" w14:textId="7C5923B6" w:rsidR="00FA5CA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4.</w:t>
      </w:r>
      <w:r>
        <w:rPr>
          <w:rFonts w:ascii="Times New Roman" w:hAnsi="Times New Roman"/>
          <w:sz w:val="24"/>
          <w:u w:val="none"/>
        </w:rPr>
        <w:tab/>
        <w:t xml:space="preserve">Cumhdaítear sa teimpléad gach margadh náisiúnta ar a bhfuil institiúid/grúpa institiúidí ar ris (féach Airteagal 430a(1)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 xml:space="preserve">575/2013). I gcomhréir leis an tríú habairt </w:t>
      </w:r>
      <w:proofErr w:type="spellStart"/>
      <w:r>
        <w:rPr>
          <w:rFonts w:ascii="Times New Roman" w:hAnsi="Times New Roman"/>
          <w:sz w:val="24"/>
          <w:u w:val="none"/>
        </w:rPr>
        <w:t>d’Airteagal</w:t>
      </w:r>
      <w:proofErr w:type="spellEnd"/>
      <w:r>
        <w:rPr>
          <w:rFonts w:ascii="Times New Roman" w:hAnsi="Times New Roman"/>
          <w:sz w:val="24"/>
          <w:u w:val="none"/>
        </w:rPr>
        <w:t xml:space="preserve"> 430a(2) tuairisceofar na sonraí le haghaidh gach margadh maoine laistigh den Aontas ar leithligh. </w:t>
      </w:r>
    </w:p>
    <w:p w14:paraId="298D1BC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Sainmhínithe</w:t>
      </w:r>
    </w:p>
    <w:p w14:paraId="2570AF77" w14:textId="7FF2301E" w:rsidR="00373A7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5.</w:t>
      </w:r>
      <w:r>
        <w:rPr>
          <w:rFonts w:ascii="Times New Roman" w:hAnsi="Times New Roman"/>
          <w:sz w:val="24"/>
          <w:u w:val="none"/>
        </w:rPr>
        <w:tab/>
        <w:t xml:space="preserve">Ciallóidh ‘caillteanas’ an caillteanas a shainmhínítear i bpointe (2) </w:t>
      </w:r>
      <w:proofErr w:type="spellStart"/>
      <w:r>
        <w:rPr>
          <w:rFonts w:ascii="Times New Roman" w:hAnsi="Times New Roman"/>
          <w:sz w:val="24"/>
          <w:u w:val="none"/>
        </w:rPr>
        <w:t>d’Airteagal</w:t>
      </w:r>
      <w:proofErr w:type="spellEnd"/>
      <w:r>
        <w:rPr>
          <w:rFonts w:ascii="Times New Roman" w:hAnsi="Times New Roman"/>
          <w:sz w:val="24"/>
          <w:u w:val="none"/>
        </w:rPr>
        <w:t xml:space="preserve"> 5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 xml:space="preserve">575/2013, lena n‑áirítear aon chaillteanas a eascraíonn as maoin léasaithe. </w:t>
      </w:r>
      <w:r>
        <w:rPr>
          <w:rStyle w:val="InstructionsTabelleText"/>
          <w:rFonts w:ascii="Times New Roman" w:hAnsi="Times New Roman"/>
          <w:sz w:val="24"/>
          <w:u w:val="none"/>
        </w:rPr>
        <w:t>Ní aithneofar na sreafaí téarnaimh a eascraíonn as foinsí eile (</w:t>
      </w:r>
      <w:proofErr w:type="spellStart"/>
      <w:r>
        <w:rPr>
          <w:rStyle w:val="InstructionsTabelleText"/>
          <w:rFonts w:ascii="Times New Roman" w:hAnsi="Times New Roman"/>
          <w:sz w:val="24"/>
          <w:u w:val="none"/>
        </w:rPr>
        <w:t>e.g</w:t>
      </w:r>
      <w:proofErr w:type="spellEnd"/>
      <w:r>
        <w:rPr>
          <w:rStyle w:val="InstructionsTabelleText"/>
          <w:rFonts w:ascii="Times New Roman" w:hAnsi="Times New Roman"/>
          <w:sz w:val="24"/>
          <w:u w:val="none"/>
        </w:rPr>
        <w:t xml:space="preserve">. ráthaíochtaí bainc, árachas saoil, etc.) mar chúiseanna lena laghdaítear na caillteanais nuair atá caillteanais a eascraíonn as maoin léasaithe á ríomh. </w:t>
      </w:r>
      <w:r>
        <w:rPr>
          <w:rFonts w:ascii="Times New Roman" w:hAnsi="Times New Roman"/>
          <w:sz w:val="24"/>
          <w:u w:val="none"/>
        </w:rPr>
        <w:t xml:space="preserve">Ní dhéanfar caillteanais de staid amháin a </w:t>
      </w:r>
      <w:proofErr w:type="spellStart"/>
      <w:r>
        <w:rPr>
          <w:rFonts w:ascii="Times New Roman" w:hAnsi="Times New Roman"/>
          <w:sz w:val="24"/>
          <w:u w:val="none"/>
        </w:rPr>
        <w:t>ghlanluacháil</w:t>
      </w:r>
      <w:proofErr w:type="spellEnd"/>
      <w:r>
        <w:rPr>
          <w:rFonts w:ascii="Times New Roman" w:hAnsi="Times New Roman"/>
          <w:sz w:val="24"/>
          <w:u w:val="none"/>
        </w:rPr>
        <w:t xml:space="preserve"> leis an mbrabús ó </w:t>
      </w:r>
      <w:proofErr w:type="spellStart"/>
      <w:r>
        <w:rPr>
          <w:rFonts w:ascii="Times New Roman" w:hAnsi="Times New Roman"/>
          <w:sz w:val="24"/>
          <w:u w:val="none"/>
        </w:rPr>
        <w:t>théarnamh</w:t>
      </w:r>
      <w:proofErr w:type="spellEnd"/>
      <w:r>
        <w:rPr>
          <w:rFonts w:ascii="Times New Roman" w:hAnsi="Times New Roman"/>
          <w:sz w:val="24"/>
          <w:u w:val="none"/>
        </w:rPr>
        <w:t xml:space="preserve"> rathúil de staid eile.</w:t>
      </w:r>
    </w:p>
    <w:p w14:paraId="6F0824D8" w14:textId="0A599737" w:rsidR="00920D6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6.</w:t>
      </w:r>
      <w:r>
        <w:rPr>
          <w:rFonts w:ascii="Times New Roman" w:hAnsi="Times New Roman"/>
          <w:sz w:val="24"/>
          <w:u w:val="none"/>
        </w:rPr>
        <w:tab/>
        <w:t xml:space="preserve">Tosóidh ríomh an chaillteanais eacnamaíoch ó luach na neamhchosanta atá gan íoc ar an dáta tuairiscithe agus áiritheofar an méid seo a leanas leis ar a laghad: (i) fáltais ó réadú na </w:t>
      </w:r>
      <w:proofErr w:type="spellStart"/>
      <w:r>
        <w:rPr>
          <w:rFonts w:ascii="Times New Roman" w:hAnsi="Times New Roman"/>
          <w:sz w:val="24"/>
          <w:u w:val="none"/>
        </w:rPr>
        <w:t>comhthaobhachta</w:t>
      </w:r>
      <w:proofErr w:type="spellEnd"/>
      <w:r>
        <w:rPr>
          <w:rFonts w:ascii="Times New Roman" w:hAnsi="Times New Roman"/>
          <w:sz w:val="24"/>
          <w:u w:val="none"/>
        </w:rPr>
        <w:t>; (</w:t>
      </w:r>
      <w:proofErr w:type="spellStart"/>
      <w:r>
        <w:rPr>
          <w:rFonts w:ascii="Times New Roman" w:hAnsi="Times New Roman"/>
          <w:sz w:val="24"/>
          <w:u w:val="none"/>
        </w:rPr>
        <w:t>ii</w:t>
      </w:r>
      <w:proofErr w:type="spellEnd"/>
      <w:r>
        <w:rPr>
          <w:rFonts w:ascii="Times New Roman" w:hAnsi="Times New Roman"/>
          <w:sz w:val="24"/>
          <w:u w:val="none"/>
        </w:rPr>
        <w:t xml:space="preserve">) costais dhíreacha (lena n‑áirítear íocaíochtaí ráta </w:t>
      </w:r>
      <w:proofErr w:type="spellStart"/>
      <w:r>
        <w:rPr>
          <w:rFonts w:ascii="Times New Roman" w:hAnsi="Times New Roman"/>
          <w:sz w:val="24"/>
          <w:u w:val="none"/>
        </w:rPr>
        <w:t>úis</w:t>
      </w:r>
      <w:proofErr w:type="spellEnd"/>
      <w:r>
        <w:rPr>
          <w:rFonts w:ascii="Times New Roman" w:hAnsi="Times New Roman"/>
          <w:sz w:val="24"/>
          <w:u w:val="none"/>
        </w:rPr>
        <w:t xml:space="preserve"> agus costais téarnaimh a bhaineann le leachtú na </w:t>
      </w:r>
      <w:proofErr w:type="spellStart"/>
      <w:r>
        <w:rPr>
          <w:rFonts w:ascii="Times New Roman" w:hAnsi="Times New Roman"/>
          <w:sz w:val="24"/>
          <w:u w:val="none"/>
        </w:rPr>
        <w:t>comhthaobhachta</w:t>
      </w:r>
      <w:proofErr w:type="spellEnd"/>
      <w:r>
        <w:rPr>
          <w:rFonts w:ascii="Times New Roman" w:hAnsi="Times New Roman"/>
          <w:sz w:val="24"/>
          <w:u w:val="none"/>
        </w:rPr>
        <w:t>); agus (</w:t>
      </w:r>
      <w:proofErr w:type="spellStart"/>
      <w:r>
        <w:rPr>
          <w:rFonts w:ascii="Times New Roman" w:hAnsi="Times New Roman"/>
          <w:sz w:val="24"/>
          <w:u w:val="none"/>
        </w:rPr>
        <w:t>iii</w:t>
      </w:r>
      <w:proofErr w:type="spellEnd"/>
      <w:r>
        <w:rPr>
          <w:rFonts w:ascii="Times New Roman" w:hAnsi="Times New Roman"/>
          <w:sz w:val="24"/>
          <w:u w:val="none"/>
        </w:rPr>
        <w:t>) costais indíreacha (lena n‑áirítear costais oibriúcháin an aonaid téarnaimh). Déanfar gach comhpháirt a lascainiú go dtí an dáta tagartha maidir le tuairisciú.</w:t>
      </w:r>
    </w:p>
    <w:p w14:paraId="267A70A6" w14:textId="1B5C4704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7.</w:t>
      </w:r>
      <w:r>
        <w:rPr>
          <w:rFonts w:ascii="Times New Roman" w:hAnsi="Times New Roman"/>
          <w:sz w:val="24"/>
          <w:u w:val="none"/>
        </w:rPr>
        <w:tab/>
        <w:t xml:space="preserve">Déanfar luach na neamhchosanta a dheimhniú i gcomhréir leis na rialacha a shonraítear i dTeideal II de Chuid a Trí de Rialachán (EU)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>575/2013 (féach Caibidil 2 le haghaidh institiúidí a úsáideann an cur chuige caighdeánaithe, agus Caibidil 3 le haghaidh institiúidí a úsáideann cur chuige IRB).</w:t>
      </w:r>
    </w:p>
    <w:p w14:paraId="424065A6" w14:textId="01958450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8.</w:t>
      </w:r>
      <w:r>
        <w:rPr>
          <w:rFonts w:ascii="Times New Roman" w:hAnsi="Times New Roman"/>
          <w:sz w:val="24"/>
          <w:u w:val="none"/>
        </w:rPr>
        <w:tab/>
      </w:r>
      <w:proofErr w:type="spellStart"/>
      <w:r>
        <w:rPr>
          <w:rFonts w:ascii="Times New Roman" w:hAnsi="Times New Roman"/>
          <w:sz w:val="24"/>
          <w:u w:val="none"/>
        </w:rPr>
        <w:t>Romhfar</w:t>
      </w:r>
      <w:proofErr w:type="spellEnd"/>
      <w:r>
        <w:rPr>
          <w:rFonts w:ascii="Times New Roman" w:hAnsi="Times New Roman"/>
          <w:sz w:val="24"/>
          <w:u w:val="none"/>
        </w:rPr>
        <w:t xml:space="preserve"> luach na maoine i gcomhréir le</w:t>
      </w:r>
      <w:r>
        <w:rPr>
          <w:rFonts w:ascii="Times New Roman" w:hAnsi="Times New Roman"/>
          <w:sz w:val="24"/>
        </w:rPr>
        <w:t xml:space="preserve"> </w:t>
      </w:r>
      <w:r>
        <w:rPr>
          <w:rStyle w:val="InstructionsTabelleText"/>
          <w:rFonts w:ascii="Times New Roman" w:hAnsi="Times New Roman"/>
          <w:sz w:val="24"/>
        </w:rPr>
        <w:t xml:space="preserve">pointe (74a) </w:t>
      </w:r>
      <w:proofErr w:type="spellStart"/>
      <w:r>
        <w:rPr>
          <w:rStyle w:val="InstructionsTabelleText"/>
          <w:rFonts w:ascii="Times New Roman" w:hAnsi="Times New Roman"/>
          <w:sz w:val="24"/>
        </w:rPr>
        <w:t>d’Airteagal</w:t>
      </w:r>
      <w:proofErr w:type="spellEnd"/>
      <w:r>
        <w:rPr>
          <w:rStyle w:val="InstructionsTabelleText"/>
          <w:rFonts w:ascii="Times New Roman" w:hAnsi="Times New Roman"/>
          <w:sz w:val="24"/>
        </w:rPr>
        <w:t xml:space="preserve"> 4(1)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u w:val="none"/>
        </w:rPr>
        <w:t xml:space="preserve">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>575/2013.</w:t>
      </w:r>
    </w:p>
    <w:p w14:paraId="3B8866E0" w14:textId="623D5995" w:rsidR="00840FC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</w:t>
      </w:r>
      <w:r>
        <w:rPr>
          <w:rFonts w:ascii="Times New Roman" w:hAnsi="Times New Roman"/>
          <w:sz w:val="24"/>
          <w:u w:val="none"/>
        </w:rPr>
        <w:tab/>
        <w:t xml:space="preserve">Éifeacht F/X: Déanfar méideanna a thiontú chuig an airgeadra tuairiscithe ag úsáid an ráta malartaithe ar an dáta tuairiscithe. Thairis sin, ba cheart éifeacht F/X a chur san </w:t>
      </w:r>
      <w:r>
        <w:rPr>
          <w:rFonts w:ascii="Times New Roman" w:hAnsi="Times New Roman"/>
          <w:sz w:val="24"/>
          <w:u w:val="none"/>
        </w:rPr>
        <w:lastRenderedPageBreak/>
        <w:t>áireamh sna meastacháin ar chaillteanais eacnamaíocha má tá an neamhchosaint nó an chomhthaobhacht ainmnithe in airgeadra éagsúil.</w:t>
      </w:r>
    </w:p>
    <w:p w14:paraId="7ADF637B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3.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Miondealú geografach</w:t>
      </w:r>
    </w:p>
    <w:p w14:paraId="66F86A28" w14:textId="68A51B3F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10.</w:t>
      </w:r>
      <w:r>
        <w:rPr>
          <w:rFonts w:ascii="Times New Roman" w:hAnsi="Times New Roman"/>
          <w:sz w:val="24"/>
          <w:u w:val="none"/>
        </w:rPr>
        <w:tab/>
        <w:t>Tuairisceoidh institiúidí na teimpléid seo a leanas:</w:t>
      </w:r>
    </w:p>
    <w:p w14:paraId="630D5FC3" w14:textId="77777777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a)</w:t>
      </w:r>
      <w:r>
        <w:rPr>
          <w:rFonts w:ascii="Times New Roman" w:hAnsi="Times New Roman"/>
          <w:sz w:val="24"/>
          <w:u w:val="none"/>
        </w:rPr>
        <w:tab/>
        <w:t>teimpléad iomlán amháin;</w:t>
      </w:r>
    </w:p>
    <w:p w14:paraId="131FB6E0" w14:textId="21132544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b)</w:t>
      </w:r>
      <w:r>
        <w:rPr>
          <w:rFonts w:ascii="Times New Roman" w:hAnsi="Times New Roman"/>
          <w:sz w:val="24"/>
          <w:u w:val="none"/>
        </w:rPr>
        <w:tab/>
        <w:t>teimpléad iomlán amháin ar son gach margadh náisiúnta san Aontas ar a bhfuil an institiúid ar ris, agus;</w:t>
      </w:r>
    </w:p>
    <w:p w14:paraId="42B76C97" w14:textId="76897253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c)</w:t>
      </w:r>
      <w:r>
        <w:rPr>
          <w:rFonts w:ascii="Times New Roman" w:hAnsi="Times New Roman"/>
          <w:sz w:val="24"/>
          <w:u w:val="none"/>
        </w:rPr>
        <w:tab/>
        <w:t xml:space="preserve">teimpléad iomlán amháin ina </w:t>
      </w:r>
      <w:proofErr w:type="spellStart"/>
      <w:r>
        <w:rPr>
          <w:rFonts w:ascii="Times New Roman" w:hAnsi="Times New Roman"/>
          <w:sz w:val="24"/>
          <w:u w:val="none"/>
        </w:rPr>
        <w:t>gcomhiomlánaítear</w:t>
      </w:r>
      <w:proofErr w:type="spellEnd"/>
      <w:r>
        <w:rPr>
          <w:rFonts w:ascii="Times New Roman" w:hAnsi="Times New Roman"/>
          <w:sz w:val="24"/>
          <w:u w:val="none"/>
        </w:rPr>
        <w:t xml:space="preserve"> na sonraí le haghaidh gach margaidh náisiúnta laistigh den Aontas ar a bhfuil an institiúid ar ris. </w:t>
      </w:r>
    </w:p>
    <w:p w14:paraId="11CDC60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4.</w:t>
      </w:r>
      <w:r>
        <w:rPr>
          <w:rFonts w:ascii="Times New Roman" w:hAnsi="Times New Roman"/>
          <w:sz w:val="24"/>
          <w:u w:val="none"/>
        </w:rPr>
        <w:tab/>
      </w:r>
      <w:proofErr w:type="spellStart"/>
      <w:r>
        <w:rPr>
          <w:rFonts w:ascii="Times New Roman" w:hAnsi="Times New Roman"/>
          <w:sz w:val="24"/>
        </w:rPr>
        <w:t>Neamhchosaintí</w:t>
      </w:r>
      <w:proofErr w:type="spellEnd"/>
      <w:r>
        <w:rPr>
          <w:rFonts w:ascii="Times New Roman" w:hAnsi="Times New Roman"/>
          <w:sz w:val="24"/>
        </w:rPr>
        <w:t xml:space="preserve"> agus caillteanais a thuairisciú</w:t>
      </w:r>
    </w:p>
    <w:p w14:paraId="7DA3503A" w14:textId="02BE28D2" w:rsidR="007E3047" w:rsidRDefault="001E7A23" w:rsidP="00E27BC7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11.</w:t>
      </w:r>
      <w:r>
        <w:rPr>
          <w:rFonts w:ascii="Times New Roman" w:hAnsi="Times New Roman"/>
          <w:sz w:val="24"/>
          <w:u w:val="none"/>
        </w:rPr>
        <w:tab/>
        <w:t xml:space="preserve">Tuairisceofar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agus caillteanais mar a leanas:</w:t>
      </w:r>
    </w:p>
    <w:p w14:paraId="0806F39A" w14:textId="38C1C2F0" w:rsidR="00E27BC7" w:rsidRDefault="00415BAF" w:rsidP="00E11A0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 xml:space="preserve">Col. 0010: Is caillteanais iad caillteanais a thuairiscítear de réir Airteagal 430a(1), pointí (a) agus (d), a eascraíonn as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 bhfuil maoin chónaithe nó thráchtála aitheanta ag institiúid mar chomhthaobhacht ina leith, i ngach cás, suas go dtí an tsuim is ísle den mhéid atá curtha i ngeall agus 55 % de luach na maoine, mura gcinntear a mhalairt faoi Airteagal 124(9), i gcás inarb infheidhme. Eascraíonn na caillteanais as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 chinntear i gcomhréir leis na rialacha a shonraítear i dTeideal II de Chuid a Trí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>575/2013.</w:t>
      </w:r>
    </w:p>
    <w:p w14:paraId="0DBC1AB6" w14:textId="145666CA" w:rsidR="00E27BC7" w:rsidRDefault="00CE73B0" w:rsidP="00E11A0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 xml:space="preserve">Col. 0030: Na caillteanais a thuairiscítear de réir Airteagal 430a(1), pointí (b) agus (e), is caillteanais iad a eascraíonn as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 bhfuil maoin chónaithe nó thráchtála aitheanta ag institiúid mar chomhthaobhacht ina leith, i ngach cás, suas go dtí an tsuim is ísle den mhéid atá curtha i ngeall agus 100 % de luach na maoine. Eascraíonn na caillteanais as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 chinntear i gcomhréir leis na rialacha a shonraítear i dTeideal II de Chuid a Trí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>575/2013.</w:t>
      </w:r>
    </w:p>
    <w:p w14:paraId="2C15211F" w14:textId="3561FBBC" w:rsidR="009E21CF" w:rsidRPr="00820370" w:rsidRDefault="00CE73B0" w:rsidP="00E11A0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 xml:space="preserve">Col. 0050: Luachanna neamhchosanta na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gan íoc a thuairiscítear de réir Airteagal 430a(1), pointí (c) agus (f), is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iad a bhfuil maoin chónaithe nó thráchtála aitheanta ag an mbanc mar chomhthaobhacht ina leith, i ngach cás, suas go dtí an tsuim is ísle den mhéid atá curtha i ngeall agus 100 % de luach na maoine. Cinntear luachanna na neamhchosanta i gcomhréir leis na rialacha a shonraítear i dTeideal II de Chuid a Trí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>575/2013.</w:t>
      </w:r>
    </w:p>
    <w:p w14:paraId="75C4E60E" w14:textId="45B303EA" w:rsidR="003F65EC" w:rsidRDefault="00DD2656" w:rsidP="00DD6D4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 xml:space="preserve">Tuairisceofar i dteimpléad C 15.00 na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uile arna </w:t>
      </w:r>
      <w:r w:rsidR="001C78DF">
        <w:rPr>
          <w:rFonts w:ascii="Times New Roman" w:hAnsi="Times New Roman"/>
          <w:sz w:val="24"/>
          <w:u w:val="none"/>
        </w:rPr>
        <w:t>n</w:t>
      </w:r>
      <w:r w:rsidR="001C78DF">
        <w:rPr>
          <w:rFonts w:ascii="Times New Roman" w:hAnsi="Times New Roman"/>
          <w:sz w:val="24"/>
          <w:u w:val="none"/>
        </w:rPr>
        <w:noBreakHyphen/>
      </w:r>
      <w:r>
        <w:rPr>
          <w:rFonts w:ascii="Times New Roman" w:hAnsi="Times New Roman"/>
          <w:sz w:val="24"/>
          <w:u w:val="none"/>
        </w:rPr>
        <w:t xml:space="preserve">urrú le maoin chónaithe agus thráchtála </w:t>
      </w:r>
      <w:proofErr w:type="spellStart"/>
      <w:r>
        <w:rPr>
          <w:rFonts w:ascii="Times New Roman" w:hAnsi="Times New Roman"/>
          <w:sz w:val="24"/>
          <w:u w:val="none"/>
        </w:rPr>
        <w:t>dhochorraithe</w:t>
      </w:r>
      <w:proofErr w:type="spellEnd"/>
      <w:r>
        <w:rPr>
          <w:rFonts w:ascii="Times New Roman" w:hAnsi="Times New Roman"/>
          <w:sz w:val="24"/>
          <w:u w:val="none"/>
        </w:rPr>
        <w:t xml:space="preserve"> atá faoi réir na gceanglas i dTeideal II de Chuid a Trí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 xml:space="preserve">575/2013 agus i gcás ina dtiocfadh laghdú ar an méid neamhchosanta atá ualaithe ó thaobh riosca mar thoradh ar an gcomhthaobhacht a aithint, fiú má </w:t>
      </w:r>
      <w:proofErr w:type="spellStart"/>
      <w:r>
        <w:rPr>
          <w:rFonts w:ascii="Times New Roman" w:hAnsi="Times New Roman"/>
          <w:sz w:val="24"/>
          <w:u w:val="none"/>
        </w:rPr>
        <w:t>sháraítear</w:t>
      </w:r>
      <w:proofErr w:type="spellEnd"/>
      <w:r>
        <w:rPr>
          <w:rFonts w:ascii="Times New Roman" w:hAnsi="Times New Roman"/>
          <w:sz w:val="24"/>
          <w:u w:val="none"/>
        </w:rPr>
        <w:t xml:space="preserve"> an laghdú sin le cinneadh ón údarás inniúil nó ainmnithe ina </w:t>
      </w:r>
      <w:r w:rsidR="001C78DF">
        <w:rPr>
          <w:rFonts w:ascii="Times New Roman" w:hAnsi="Times New Roman"/>
          <w:sz w:val="24"/>
          <w:u w:val="none"/>
        </w:rPr>
        <w:t>n</w:t>
      </w:r>
      <w:r w:rsidR="001C78DF">
        <w:rPr>
          <w:rFonts w:ascii="Times New Roman" w:hAnsi="Times New Roman"/>
          <w:sz w:val="24"/>
          <w:u w:val="none"/>
        </w:rPr>
        <w:noBreakHyphen/>
      </w:r>
      <w:r>
        <w:rPr>
          <w:rFonts w:ascii="Times New Roman" w:hAnsi="Times New Roman"/>
          <w:sz w:val="24"/>
          <w:u w:val="none"/>
        </w:rPr>
        <w:t xml:space="preserve">úsáidtear Airteagal 124(9). Ciallaíonn sé sin freisin nach dtuairisceofar na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agus na caillteanais lena mbaineann más rud é nach n‑úsáidtear éifeacht maolaithe riosca na maoine dochorraithe ach chun críocha inmheánacha amháin (i.e. faoi Cholún 2) nó ar son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móra (féach Cuid a Ceathair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 xml:space="preserve">575/2013). Go háirithe, ní </w:t>
      </w:r>
      <w:proofErr w:type="spellStart"/>
      <w:r>
        <w:rPr>
          <w:rFonts w:ascii="Times New Roman" w:hAnsi="Times New Roman"/>
          <w:sz w:val="24"/>
          <w:u w:val="none"/>
        </w:rPr>
        <w:t>thuairisceofar</w:t>
      </w:r>
      <w:proofErr w:type="spellEnd"/>
      <w:r>
        <w:rPr>
          <w:rFonts w:ascii="Times New Roman" w:hAnsi="Times New Roman"/>
          <w:sz w:val="24"/>
          <w:u w:val="none"/>
        </w:rPr>
        <w:t xml:space="preserve">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de bhun Airteagal </w:t>
      </w:r>
      <w:r>
        <w:rPr>
          <w:rFonts w:ascii="Times New Roman" w:hAnsi="Times New Roman"/>
          <w:sz w:val="24"/>
          <w:u w:val="none"/>
        </w:rPr>
        <w:lastRenderedPageBreak/>
        <w:t xml:space="preserve">124(1)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 xml:space="preserve">575/2013. Tuairisceofar an neamhchosaint fós fiú má </w:t>
      </w:r>
      <w:proofErr w:type="spellStart"/>
      <w:r>
        <w:rPr>
          <w:rFonts w:ascii="Times New Roman" w:hAnsi="Times New Roman"/>
          <w:sz w:val="24"/>
          <w:u w:val="none"/>
        </w:rPr>
        <w:t>mhainnigh</w:t>
      </w:r>
      <w:proofErr w:type="spellEnd"/>
      <w:r>
        <w:rPr>
          <w:rFonts w:ascii="Times New Roman" w:hAnsi="Times New Roman"/>
          <w:sz w:val="24"/>
          <w:u w:val="none"/>
        </w:rPr>
        <w:t xml:space="preserve"> sí.</w:t>
      </w:r>
    </w:p>
    <w:p w14:paraId="355D0107" w14:textId="3718BEE3" w:rsidR="008C6A88" w:rsidRPr="008A4E00" w:rsidRDefault="004C41D1" w:rsidP="00DD6D4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 xml:space="preserve">I gcomhréir le hAirteagal 430a(1), pointí (a) agus (d)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 xml:space="preserve">575/2013, i gcás ina </w:t>
      </w:r>
      <w:r w:rsidR="001C78DF">
        <w:rPr>
          <w:rFonts w:ascii="Times New Roman" w:hAnsi="Times New Roman"/>
          <w:sz w:val="24"/>
          <w:u w:val="none"/>
        </w:rPr>
        <w:t>n</w:t>
      </w:r>
      <w:r w:rsidR="001C78DF">
        <w:rPr>
          <w:rFonts w:ascii="Times New Roman" w:hAnsi="Times New Roman"/>
          <w:sz w:val="24"/>
          <w:u w:val="none"/>
        </w:rPr>
        <w:noBreakHyphen/>
      </w:r>
      <w:r>
        <w:rPr>
          <w:rFonts w:ascii="Times New Roman" w:hAnsi="Times New Roman"/>
          <w:sz w:val="24"/>
          <w:u w:val="none"/>
        </w:rPr>
        <w:t xml:space="preserve">úsáidtear Airteagal 124(9), tuairisceofar na sonraí i gcolún 0010 i gcomhréir leis na céatadáin thagartha choigeartaithe, i gcás inarb infheidhme. Tuairisceofar na sonraí i gcolúin 0030-0050 i gcomhréir le hAirteagal 430a(1), pointí (b), (c), (e) agus (f). </w:t>
      </w:r>
    </w:p>
    <w:p w14:paraId="476B3438" w14:textId="4EA61BBD" w:rsidR="000471B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12.</w:t>
      </w:r>
      <w:r>
        <w:rPr>
          <w:rFonts w:ascii="Times New Roman" w:hAnsi="Times New Roman"/>
          <w:sz w:val="24"/>
          <w:u w:val="none"/>
        </w:rPr>
        <w:tab/>
        <w:t xml:space="preserve">Caillteanais: Is í an institiúid a bhfuil an neamhchosaint aici faoi dheireadh na tréimhse tuairiscithe a </w:t>
      </w:r>
      <w:proofErr w:type="spellStart"/>
      <w:r>
        <w:rPr>
          <w:rFonts w:ascii="Times New Roman" w:hAnsi="Times New Roman"/>
          <w:sz w:val="24"/>
          <w:u w:val="none"/>
        </w:rPr>
        <w:t>thuairisceoidh</w:t>
      </w:r>
      <w:proofErr w:type="spellEnd"/>
      <w:r>
        <w:rPr>
          <w:rFonts w:ascii="Times New Roman" w:hAnsi="Times New Roman"/>
          <w:sz w:val="24"/>
          <w:u w:val="none"/>
        </w:rPr>
        <w:t xml:space="preserve"> na caillteanais. Déanfar caillteanais a thuairisciú a luaithe agus atá na </w:t>
      </w:r>
      <w:proofErr w:type="spellStart"/>
      <w:r>
        <w:rPr>
          <w:rFonts w:ascii="Times New Roman" w:hAnsi="Times New Roman"/>
          <w:sz w:val="24"/>
          <w:u w:val="none"/>
        </w:rPr>
        <w:t>soláirtí</w:t>
      </w:r>
      <w:proofErr w:type="spellEnd"/>
      <w:r>
        <w:rPr>
          <w:rFonts w:ascii="Times New Roman" w:hAnsi="Times New Roman"/>
          <w:sz w:val="24"/>
          <w:u w:val="none"/>
        </w:rPr>
        <w:t xml:space="preserve"> le clárú i gcomhréir le rialacha cuntasaíochta. Déanfar na caillteanais mheasta a thuairisciú freisin. Déanfar caillteanais ó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 </w:t>
      </w:r>
      <w:proofErr w:type="spellStart"/>
      <w:r>
        <w:rPr>
          <w:rFonts w:ascii="Times New Roman" w:hAnsi="Times New Roman"/>
          <w:sz w:val="24"/>
          <w:u w:val="none"/>
        </w:rPr>
        <w:t>chomhthaobhaítear</w:t>
      </w:r>
      <w:proofErr w:type="spellEnd"/>
      <w:r>
        <w:rPr>
          <w:rFonts w:ascii="Times New Roman" w:hAnsi="Times New Roman"/>
          <w:sz w:val="24"/>
          <w:u w:val="none"/>
        </w:rPr>
        <w:t xml:space="preserve"> le maoin </w:t>
      </w:r>
      <w:proofErr w:type="spellStart"/>
      <w:r>
        <w:rPr>
          <w:rFonts w:ascii="Times New Roman" w:hAnsi="Times New Roman"/>
          <w:sz w:val="24"/>
          <w:u w:val="none"/>
        </w:rPr>
        <w:t>dhochorraithe</w:t>
      </w:r>
      <w:proofErr w:type="spellEnd"/>
      <w:r>
        <w:rPr>
          <w:rFonts w:ascii="Times New Roman" w:hAnsi="Times New Roman"/>
          <w:sz w:val="24"/>
          <w:u w:val="none"/>
        </w:rPr>
        <w:t xml:space="preserve"> a ríomh ar bhonn aonair de réir gach iasachta agus déanfar iad a comhiomlánú chun críocha tuairiscithe.</w:t>
      </w:r>
    </w:p>
    <w:p w14:paraId="76BF16A4" w14:textId="30BD44C0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13.</w:t>
      </w:r>
      <w:r>
        <w:rPr>
          <w:rFonts w:ascii="Times New Roman" w:hAnsi="Times New Roman"/>
          <w:sz w:val="24"/>
          <w:u w:val="none"/>
        </w:rPr>
        <w:tab/>
        <w:t xml:space="preserve">Dáta tagartha: Úsáidfear an luach neamhchosanta tráth na mainneachtana. Maidir le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 </w:t>
      </w:r>
      <w:proofErr w:type="spellStart"/>
      <w:r>
        <w:rPr>
          <w:rFonts w:ascii="Times New Roman" w:hAnsi="Times New Roman"/>
          <w:sz w:val="24"/>
          <w:u w:val="none"/>
        </w:rPr>
        <w:t>mhainnigh</w:t>
      </w:r>
      <w:proofErr w:type="spellEnd"/>
      <w:r>
        <w:rPr>
          <w:rFonts w:ascii="Times New Roman" w:hAnsi="Times New Roman"/>
          <w:sz w:val="24"/>
          <w:u w:val="none"/>
        </w:rPr>
        <w:t xml:space="preserve"> le linn na tréimhse, úsáidfear luach na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tráth na mainneachtana. I gcás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 </w:t>
      </w:r>
      <w:proofErr w:type="spellStart"/>
      <w:r>
        <w:rPr>
          <w:rFonts w:ascii="Times New Roman" w:hAnsi="Times New Roman"/>
          <w:sz w:val="24"/>
          <w:u w:val="none"/>
        </w:rPr>
        <w:t>mhainnigh</w:t>
      </w:r>
      <w:proofErr w:type="spellEnd"/>
      <w:r>
        <w:rPr>
          <w:rFonts w:ascii="Times New Roman" w:hAnsi="Times New Roman"/>
          <w:sz w:val="24"/>
          <w:u w:val="none"/>
        </w:rPr>
        <w:t xml:space="preserve"> i rith tréimhsí roimhe seo, úsáidfear luach na neamhchosanta ar an dáta tagartha.</w:t>
      </w:r>
    </w:p>
    <w:p w14:paraId="1BD48AAA" w14:textId="4601E799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sz w:val="24"/>
          <w:u w:val="none"/>
        </w:rPr>
        <w:t>a)</w:t>
      </w:r>
      <w:r>
        <w:rPr>
          <w:rFonts w:ascii="Times New Roman" w:hAnsi="Times New Roman"/>
          <w:sz w:val="24"/>
          <w:u w:val="none"/>
        </w:rPr>
        <w:tab/>
        <w:t xml:space="preserve">Déanfar caillteanais a thuairisciú le haghaidh gach mainneachtana ar iasachtaí arna n‑urrú le </w:t>
      </w:r>
      <w:proofErr w:type="spellStart"/>
      <w:r>
        <w:rPr>
          <w:rFonts w:ascii="Times New Roman" w:hAnsi="Times New Roman"/>
          <w:sz w:val="24"/>
          <w:u w:val="none"/>
        </w:rPr>
        <w:t>réadmhaoin</w:t>
      </w:r>
      <w:proofErr w:type="spellEnd"/>
      <w:r>
        <w:rPr>
          <w:rFonts w:ascii="Times New Roman" w:hAnsi="Times New Roman"/>
          <w:sz w:val="24"/>
          <w:u w:val="none"/>
        </w:rPr>
        <w:t xml:space="preserve"> a tharlaíonn i gcaitheamh na tréimhse tuairiscithe agus gan beann ar cibé a cuireadh an téarnamh i gcrích nó nár cuireadh. Tagróidh caillteanais atá le tuairisciú amhail ón 31 Nollaig don bhliain féilire iomlán. </w:t>
      </w:r>
    </w:p>
    <w:p w14:paraId="43D8639D" w14:textId="4DBF6D57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sz w:val="24"/>
          <w:u w:val="none"/>
        </w:rPr>
        <w:t>b)</w:t>
      </w:r>
      <w:r>
        <w:rPr>
          <w:rFonts w:ascii="Times New Roman" w:hAnsi="Times New Roman"/>
          <w:sz w:val="24"/>
          <w:u w:val="none"/>
        </w:rPr>
        <w:tab/>
        <w:t xml:space="preserve">Maidir le gach mainneachtain a tugadh faoi deara laistigh den tréimhse tuairiscithe, tá trí chás éagsúla ann: (i) is féidir an iasacht </w:t>
      </w:r>
      <w:proofErr w:type="spellStart"/>
      <w:r>
        <w:rPr>
          <w:rFonts w:ascii="Times New Roman" w:hAnsi="Times New Roman"/>
          <w:sz w:val="24"/>
          <w:u w:val="none"/>
        </w:rPr>
        <w:t>mhainnithe</w:t>
      </w:r>
      <w:proofErr w:type="spellEnd"/>
      <w:r>
        <w:rPr>
          <w:rFonts w:ascii="Times New Roman" w:hAnsi="Times New Roman"/>
          <w:sz w:val="24"/>
          <w:u w:val="none"/>
        </w:rPr>
        <w:t xml:space="preserve"> a athstruchtúrú ionas nach </w:t>
      </w:r>
      <w:proofErr w:type="spellStart"/>
      <w:r>
        <w:rPr>
          <w:rFonts w:ascii="Times New Roman" w:hAnsi="Times New Roman"/>
          <w:sz w:val="24"/>
          <w:u w:val="none"/>
        </w:rPr>
        <w:t>láimhseálfar</w:t>
      </w:r>
      <w:proofErr w:type="spellEnd"/>
      <w:r>
        <w:rPr>
          <w:rFonts w:ascii="Times New Roman" w:hAnsi="Times New Roman"/>
          <w:sz w:val="24"/>
          <w:u w:val="none"/>
        </w:rPr>
        <w:t xml:space="preserve"> í a thuilleadh mar a bheith ar mainneachtain (ní thugtar aon chaillteanas faoi deara); (</w:t>
      </w:r>
      <w:proofErr w:type="spellStart"/>
      <w:r>
        <w:rPr>
          <w:rFonts w:ascii="Times New Roman" w:hAnsi="Times New Roman"/>
          <w:sz w:val="24"/>
          <w:u w:val="none"/>
        </w:rPr>
        <w:t>ii</w:t>
      </w:r>
      <w:proofErr w:type="spellEnd"/>
      <w:r>
        <w:rPr>
          <w:rFonts w:ascii="Times New Roman" w:hAnsi="Times New Roman"/>
          <w:sz w:val="24"/>
          <w:u w:val="none"/>
        </w:rPr>
        <w:t xml:space="preserve">) cuireadh réadú na </w:t>
      </w:r>
      <w:proofErr w:type="spellStart"/>
      <w:r>
        <w:rPr>
          <w:rFonts w:ascii="Times New Roman" w:hAnsi="Times New Roman"/>
          <w:sz w:val="24"/>
          <w:u w:val="none"/>
        </w:rPr>
        <w:t>comhthaobhachta</w:t>
      </w:r>
      <w:proofErr w:type="spellEnd"/>
      <w:r>
        <w:rPr>
          <w:rFonts w:ascii="Times New Roman" w:hAnsi="Times New Roman"/>
          <w:sz w:val="24"/>
          <w:u w:val="none"/>
        </w:rPr>
        <w:t xml:space="preserve"> uile i gcrích (téarnamh iomlán, is eol an caillteanas iarbhír); nó (</w:t>
      </w:r>
      <w:proofErr w:type="spellStart"/>
      <w:r>
        <w:rPr>
          <w:rFonts w:ascii="Times New Roman" w:hAnsi="Times New Roman"/>
          <w:sz w:val="24"/>
          <w:u w:val="none"/>
        </w:rPr>
        <w:t>iii</w:t>
      </w:r>
      <w:proofErr w:type="spellEnd"/>
      <w:r>
        <w:rPr>
          <w:rFonts w:ascii="Times New Roman" w:hAnsi="Times New Roman"/>
          <w:sz w:val="24"/>
          <w:u w:val="none"/>
        </w:rPr>
        <w:t>) téarnamh neamhiomlán (meastacháin ar chaillteanas le húsáid). Ní bheidh san áireamh sa tuairisciú ar chaillteanais ach caillteanais a eascraíonn as cás (</w:t>
      </w:r>
      <w:proofErr w:type="spellStart"/>
      <w:r>
        <w:rPr>
          <w:rFonts w:ascii="Times New Roman" w:hAnsi="Times New Roman"/>
          <w:sz w:val="24"/>
          <w:u w:val="none"/>
        </w:rPr>
        <w:t>ii</w:t>
      </w:r>
      <w:proofErr w:type="spellEnd"/>
      <w:r>
        <w:rPr>
          <w:rFonts w:ascii="Times New Roman" w:hAnsi="Times New Roman"/>
          <w:sz w:val="24"/>
          <w:u w:val="none"/>
        </w:rPr>
        <w:t xml:space="preserve">) réadú na </w:t>
      </w:r>
      <w:proofErr w:type="spellStart"/>
      <w:r>
        <w:rPr>
          <w:rFonts w:ascii="Times New Roman" w:hAnsi="Times New Roman"/>
          <w:sz w:val="24"/>
          <w:u w:val="none"/>
        </w:rPr>
        <w:t>comhthaobhachta</w:t>
      </w:r>
      <w:proofErr w:type="spellEnd"/>
      <w:r>
        <w:rPr>
          <w:rFonts w:ascii="Times New Roman" w:hAnsi="Times New Roman"/>
          <w:sz w:val="24"/>
          <w:u w:val="none"/>
        </w:rPr>
        <w:t xml:space="preserve"> (caillteanais a tugadh faoi deara) agus cás (</w:t>
      </w:r>
      <w:proofErr w:type="spellStart"/>
      <w:r>
        <w:rPr>
          <w:rFonts w:ascii="Times New Roman" w:hAnsi="Times New Roman"/>
          <w:sz w:val="24"/>
          <w:u w:val="none"/>
        </w:rPr>
        <w:t>iii</w:t>
      </w:r>
      <w:proofErr w:type="spellEnd"/>
      <w:r>
        <w:rPr>
          <w:rFonts w:ascii="Times New Roman" w:hAnsi="Times New Roman"/>
          <w:sz w:val="24"/>
          <w:u w:val="none"/>
        </w:rPr>
        <w:t>) téarnamh neamhiomlán (meastacháin ar chaillteanais).</w:t>
      </w:r>
    </w:p>
    <w:p w14:paraId="5F725F4A" w14:textId="7B7604AC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sz w:val="24"/>
          <w:u w:val="none"/>
        </w:rPr>
        <w:t>c)</w:t>
      </w:r>
      <w:r>
        <w:rPr>
          <w:rFonts w:ascii="Times New Roman" w:hAnsi="Times New Roman"/>
          <w:sz w:val="24"/>
          <w:u w:val="none"/>
        </w:rPr>
        <w:tab/>
        <w:t xml:space="preserve">Ós rud é nach ndéanfar caillteanais a thuairisciú ach le haghaidh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 </w:t>
      </w:r>
      <w:proofErr w:type="spellStart"/>
      <w:r>
        <w:rPr>
          <w:rFonts w:ascii="Times New Roman" w:hAnsi="Times New Roman"/>
          <w:sz w:val="24"/>
          <w:u w:val="none"/>
        </w:rPr>
        <w:t>mhainnigh</w:t>
      </w:r>
      <w:proofErr w:type="spellEnd"/>
      <w:r>
        <w:rPr>
          <w:rFonts w:ascii="Times New Roman" w:hAnsi="Times New Roman"/>
          <w:sz w:val="24"/>
          <w:u w:val="none"/>
        </w:rPr>
        <w:t xml:space="preserve"> i gcaitheamh na tréimhse tuairiscithe, ní léireofar sna sonraí tuairiscithe caillteanais </w:t>
      </w:r>
      <w:proofErr w:type="spellStart"/>
      <w:r>
        <w:rPr>
          <w:rFonts w:ascii="Times New Roman" w:hAnsi="Times New Roman"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sz w:val="24"/>
          <w:u w:val="none"/>
        </w:rPr>
        <w:t xml:space="preserve"> a </w:t>
      </w:r>
      <w:proofErr w:type="spellStart"/>
      <w:r>
        <w:rPr>
          <w:rFonts w:ascii="Times New Roman" w:hAnsi="Times New Roman"/>
          <w:sz w:val="24"/>
          <w:u w:val="none"/>
        </w:rPr>
        <w:t>mhainnigh</w:t>
      </w:r>
      <w:proofErr w:type="spellEnd"/>
      <w:r>
        <w:rPr>
          <w:rFonts w:ascii="Times New Roman" w:hAnsi="Times New Roman"/>
          <w:sz w:val="24"/>
          <w:u w:val="none"/>
        </w:rPr>
        <w:t xml:space="preserve"> i gcaitheamh tréimhsí tuairiscithe roimhe sin, i.e. ní </w:t>
      </w:r>
      <w:proofErr w:type="spellStart"/>
      <w:r>
        <w:rPr>
          <w:rFonts w:ascii="Times New Roman" w:hAnsi="Times New Roman"/>
          <w:sz w:val="24"/>
          <w:u w:val="none"/>
        </w:rPr>
        <w:t>thuairisceofar</w:t>
      </w:r>
      <w:proofErr w:type="spellEnd"/>
      <w:r>
        <w:rPr>
          <w:rFonts w:ascii="Times New Roman" w:hAnsi="Times New Roman"/>
          <w:sz w:val="24"/>
          <w:u w:val="none"/>
        </w:rPr>
        <w:t xml:space="preserve"> fáltais ó réadú na </w:t>
      </w:r>
      <w:proofErr w:type="spellStart"/>
      <w:r>
        <w:rPr>
          <w:rFonts w:ascii="Times New Roman" w:hAnsi="Times New Roman"/>
          <w:sz w:val="24"/>
          <w:u w:val="none"/>
        </w:rPr>
        <w:t>comhthaobhachta</w:t>
      </w:r>
      <w:proofErr w:type="spellEnd"/>
      <w:r>
        <w:rPr>
          <w:rFonts w:ascii="Times New Roman" w:hAnsi="Times New Roman"/>
          <w:sz w:val="24"/>
          <w:u w:val="none"/>
        </w:rPr>
        <w:t xml:space="preserve"> ag tréimhse níos déanaí ná costais réadaithe atá níos ísle ná mar a measadh roimhe.</w:t>
      </w:r>
    </w:p>
    <w:p w14:paraId="41BE913E" w14:textId="3595FABD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14.</w:t>
      </w:r>
      <w:r>
        <w:rPr>
          <w:rFonts w:ascii="Times New Roman" w:hAnsi="Times New Roman"/>
          <w:sz w:val="24"/>
          <w:u w:val="none"/>
        </w:rPr>
        <w:tab/>
        <w:t xml:space="preserve">Ról luachála na maoine: Tá an luacháil is déanaí den mhaoin roimh dháta </w:t>
      </w:r>
      <w:proofErr w:type="spellStart"/>
      <w:r>
        <w:rPr>
          <w:rFonts w:ascii="Times New Roman" w:hAnsi="Times New Roman"/>
          <w:sz w:val="24"/>
          <w:u w:val="none"/>
        </w:rPr>
        <w:t>mainnithe</w:t>
      </w:r>
      <w:proofErr w:type="spellEnd"/>
      <w:r>
        <w:rPr>
          <w:rFonts w:ascii="Times New Roman" w:hAnsi="Times New Roman"/>
          <w:sz w:val="24"/>
          <w:u w:val="none"/>
        </w:rPr>
        <w:t xml:space="preserve"> na neamhchosanta de dhíth mar thagairt chun an chuid den </w:t>
      </w:r>
      <w:proofErr w:type="spellStart"/>
      <w:r>
        <w:rPr>
          <w:rFonts w:ascii="Times New Roman" w:hAnsi="Times New Roman"/>
          <w:sz w:val="24"/>
          <w:u w:val="none"/>
        </w:rPr>
        <w:t>neamhchosint</w:t>
      </w:r>
      <w:proofErr w:type="spellEnd"/>
      <w:r>
        <w:rPr>
          <w:rFonts w:ascii="Times New Roman" w:hAnsi="Times New Roman"/>
          <w:sz w:val="24"/>
          <w:u w:val="none"/>
        </w:rPr>
        <w:t xml:space="preserve"> a urraítear le morgáistí ar mhaoin </w:t>
      </w:r>
      <w:proofErr w:type="spellStart"/>
      <w:r>
        <w:rPr>
          <w:rFonts w:ascii="Times New Roman" w:hAnsi="Times New Roman"/>
          <w:sz w:val="24"/>
          <w:u w:val="none"/>
        </w:rPr>
        <w:t>dhochorraithe</w:t>
      </w:r>
      <w:proofErr w:type="spellEnd"/>
      <w:r>
        <w:rPr>
          <w:rFonts w:ascii="Times New Roman" w:hAnsi="Times New Roman"/>
          <w:sz w:val="24"/>
          <w:u w:val="none"/>
        </w:rPr>
        <w:t xml:space="preserve"> a thuairisciú. Tar éis na mainneachtana, d’fhéadfaí an mhaoin a luacháil arís. Níor cheart an luach nua sin a bheith ábhartha, áfach, chun an chuid den neamhchosaint a urraíodh i dtosach </w:t>
      </w:r>
      <w:r>
        <w:rPr>
          <w:rStyle w:val="InstructionsTabelleText"/>
          <w:rFonts w:ascii="Times New Roman" w:hAnsi="Times New Roman"/>
          <w:sz w:val="24"/>
          <w:u w:val="none"/>
        </w:rPr>
        <w:t>suas go dtí an chuid de luach na neamhchosanta a urraítear suas go dtí an chuid is ísle den mhéid atá curtha i ngeall agus 55 % de luach na maoine a shainaithint,</w:t>
      </w:r>
      <w:r>
        <w:rPr>
          <w:rStyle w:val="InstructionsTabelleText"/>
          <w:u w:val="none"/>
        </w:rPr>
        <w:t xml:space="preserve"> </w:t>
      </w:r>
      <w:r>
        <w:rPr>
          <w:rFonts w:ascii="Times New Roman" w:hAnsi="Times New Roman"/>
          <w:sz w:val="24"/>
          <w:u w:val="none"/>
        </w:rPr>
        <w:t xml:space="preserve">mura gcinntear a mhalairt faoi Airteagal 124(9) de Rialachán (AE) </w:t>
      </w:r>
      <w:r w:rsidR="001C78DF">
        <w:rPr>
          <w:rFonts w:ascii="Times New Roman" w:hAnsi="Times New Roman"/>
          <w:sz w:val="24"/>
          <w:u w:val="none"/>
        </w:rPr>
        <w:t>Uimh. </w:t>
      </w:r>
      <w:r>
        <w:rPr>
          <w:rFonts w:ascii="Times New Roman" w:hAnsi="Times New Roman"/>
          <w:sz w:val="24"/>
          <w:u w:val="none"/>
        </w:rPr>
        <w:t xml:space="preserve">575/2013. Mar sin féin, cuirfear luach nua na maoine san áireamh i dtuairisciú na gcaillteanas eacnamaíoch (tá luach maoine laghdaithe mar chuid de chostais eacnamaíocha). I bhfocail eile, úsáidfear an luacháil is déanaí ar an maoin roimh an dáta </w:t>
      </w:r>
      <w:proofErr w:type="spellStart"/>
      <w:r>
        <w:rPr>
          <w:rFonts w:ascii="Times New Roman" w:hAnsi="Times New Roman"/>
          <w:sz w:val="24"/>
          <w:u w:val="none"/>
        </w:rPr>
        <w:t>mainnithe</w:t>
      </w:r>
      <w:proofErr w:type="spellEnd"/>
      <w:r>
        <w:rPr>
          <w:rFonts w:ascii="Times New Roman" w:hAnsi="Times New Roman"/>
          <w:sz w:val="24"/>
          <w:u w:val="none"/>
        </w:rPr>
        <w:t xml:space="preserve"> le deimhniú cén chuid den chaillteanas a </w:t>
      </w:r>
      <w:proofErr w:type="spellStart"/>
      <w:r>
        <w:rPr>
          <w:rFonts w:ascii="Times New Roman" w:hAnsi="Times New Roman"/>
          <w:sz w:val="24"/>
          <w:u w:val="none"/>
        </w:rPr>
        <w:t>thuairisceofar</w:t>
      </w:r>
      <w:proofErr w:type="spellEnd"/>
      <w:r>
        <w:rPr>
          <w:rFonts w:ascii="Times New Roman" w:hAnsi="Times New Roman"/>
          <w:sz w:val="24"/>
          <w:u w:val="none"/>
        </w:rPr>
        <w:t xml:space="preserve"> i gcolún </w:t>
      </w:r>
      <w:r>
        <w:rPr>
          <w:rFonts w:ascii="Times New Roman" w:hAnsi="Times New Roman"/>
          <w:sz w:val="24"/>
          <w:u w:val="none"/>
        </w:rPr>
        <w:lastRenderedPageBreak/>
        <w:t xml:space="preserve">0010 agus luach </w:t>
      </w:r>
      <w:proofErr w:type="spellStart"/>
      <w:r>
        <w:rPr>
          <w:rFonts w:ascii="Times New Roman" w:hAnsi="Times New Roman"/>
          <w:sz w:val="24"/>
          <w:u w:val="none"/>
        </w:rPr>
        <w:t>athluacháilte</w:t>
      </w:r>
      <w:proofErr w:type="spellEnd"/>
      <w:r>
        <w:rPr>
          <w:rFonts w:ascii="Times New Roman" w:hAnsi="Times New Roman"/>
          <w:sz w:val="24"/>
          <w:u w:val="none"/>
        </w:rPr>
        <w:t xml:space="preserve"> na maoine don mhéid atá le tuairisciú (meastachán ar </w:t>
      </w:r>
      <w:proofErr w:type="spellStart"/>
      <w:r>
        <w:rPr>
          <w:rFonts w:ascii="Times New Roman" w:hAnsi="Times New Roman"/>
          <w:sz w:val="24"/>
          <w:u w:val="none"/>
        </w:rPr>
        <w:t>théarnamh</w:t>
      </w:r>
      <w:proofErr w:type="spellEnd"/>
      <w:r>
        <w:rPr>
          <w:rFonts w:ascii="Times New Roman" w:hAnsi="Times New Roman"/>
          <w:sz w:val="24"/>
          <w:u w:val="none"/>
        </w:rPr>
        <w:t xml:space="preserve"> féideartha ó chomhthaobhacht) i gcolúin 0010 agus 0030.</w:t>
      </w:r>
    </w:p>
    <w:p w14:paraId="46D6DEED" w14:textId="2E156D0A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15.</w:t>
      </w:r>
      <w:r>
        <w:rPr>
          <w:rFonts w:ascii="Times New Roman" w:hAnsi="Times New Roman"/>
          <w:sz w:val="24"/>
          <w:u w:val="none"/>
        </w:rPr>
        <w:tab/>
        <w:t>Díolacháin iasachtaí i gcaitheamh na tréimhse tuairiscithe a láimhseáil: Is í an institiúid a bhfuil an neamhchos</w:t>
      </w:r>
      <w:r w:rsidR="001C78DF">
        <w:rPr>
          <w:rFonts w:ascii="Times New Roman" w:hAnsi="Times New Roman"/>
          <w:sz w:val="24"/>
          <w:u w:val="none"/>
        </w:rPr>
        <w:t>a</w:t>
      </w:r>
      <w:r>
        <w:rPr>
          <w:rFonts w:ascii="Times New Roman" w:hAnsi="Times New Roman"/>
          <w:sz w:val="24"/>
          <w:u w:val="none"/>
        </w:rPr>
        <w:t xml:space="preserve">int aici faoi dheireadh na tréimhse tuairiscithe a </w:t>
      </w:r>
      <w:proofErr w:type="spellStart"/>
      <w:r>
        <w:rPr>
          <w:rFonts w:ascii="Times New Roman" w:hAnsi="Times New Roman"/>
          <w:sz w:val="24"/>
          <w:u w:val="none"/>
        </w:rPr>
        <w:t>thuairisceoidh</w:t>
      </w:r>
      <w:proofErr w:type="spellEnd"/>
      <w:r>
        <w:rPr>
          <w:rFonts w:ascii="Times New Roman" w:hAnsi="Times New Roman"/>
          <w:sz w:val="24"/>
          <w:u w:val="none"/>
        </w:rPr>
        <w:t xml:space="preserve"> na caillteanais, sa chás inar aithníodh mainneachtain le haghaidh na neamhchosanta sin agus sa chás sin amháin.</w:t>
      </w:r>
    </w:p>
    <w:p w14:paraId="3C32F70D" w14:textId="77777777" w:rsidR="00713F52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bookmarkStart w:id="2" w:name="_Toc310008820"/>
      <w:r>
        <w:rPr>
          <w:rFonts w:ascii="Times New Roman" w:hAnsi="Times New Roman"/>
          <w:sz w:val="24"/>
          <w:u w:val="none"/>
        </w:rPr>
        <w:t>5.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Treoracha a bhaineann le suímh shonracha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Colúin</w:t>
            </w:r>
          </w:p>
        </w:tc>
      </w:tr>
      <w:tr w:rsidR="00713F52" w:rsidRPr="00F4528F" w14:paraId="65785922" w14:textId="77777777" w:rsidTr="00165232">
        <w:tc>
          <w:tcPr>
            <w:tcW w:w="852" w:type="dxa"/>
          </w:tcPr>
          <w:p w14:paraId="25C9EC6A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4E7F622B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Suim na gcaillteanas a eascraíonn as iasachtaí suas go dtí na céatadáin tagartha</w:t>
            </w:r>
          </w:p>
          <w:p w14:paraId="07E5E64A" w14:textId="650AA789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Pointí (b) agus (d)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430 a(1)</w:t>
            </w:r>
            <w:r>
              <w:rPr>
                <w:rFonts w:ascii="Times New Roman" w:hAnsi="Times New Roman"/>
                <w:sz w:val="24"/>
              </w:rPr>
              <w:t xml:space="preserve"> de Rialachán (AE) </w:t>
            </w:r>
            <w:r w:rsidR="001C78DF">
              <w:rPr>
                <w:rFonts w:ascii="Times New Roman" w:hAnsi="Times New Roman"/>
                <w:sz w:val="24"/>
              </w:rPr>
              <w:t>Uimh. </w:t>
            </w:r>
            <w:r>
              <w:rPr>
                <w:rFonts w:ascii="Times New Roman" w:hAnsi="Times New Roman"/>
                <w:sz w:val="24"/>
              </w:rPr>
              <w:t>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faoi seach, </w:t>
            </w:r>
          </w:p>
          <w:p w14:paraId="19C0501E" w14:textId="3A5D5FC9" w:rsidR="000471B0" w:rsidRPr="008A4E00" w:rsidRDefault="00A30A3F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Luach neamhchosanta na maoine i gcomhréir le pointe (74a)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4(1)</w:t>
            </w:r>
            <w:r>
              <w:rPr>
                <w:rFonts w:ascii="Times New Roman" w:hAnsi="Times New Roman"/>
                <w:sz w:val="24"/>
              </w:rPr>
              <w:t xml:space="preserve"> de Rialachán (AE) </w:t>
            </w:r>
            <w:r w:rsidR="001C78DF">
              <w:rPr>
                <w:rFonts w:ascii="Times New Roman" w:hAnsi="Times New Roman"/>
                <w:sz w:val="24"/>
              </w:rPr>
              <w:t>Uimh. </w:t>
            </w:r>
            <w:r>
              <w:rPr>
                <w:rFonts w:ascii="Times New Roman" w:hAnsi="Times New Roman"/>
                <w:sz w:val="24"/>
              </w:rPr>
              <w:t>575/2013</w:t>
            </w:r>
          </w:p>
          <w:p w14:paraId="01CE6153" w14:textId="48C64144" w:rsidR="000471B0" w:rsidRPr="00F67747" w:rsidRDefault="00D87924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Bailíonn an colún seo na caillteanais uile a eascraíonn as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a bhfuil maoin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chónaithe nó thráchtála aitheanta ag institiúid mar chomhthaobhacht ina leith, i ngach cás, suas go dtí an chuid is ísle de luach na neamhchosanta atá urraithe suas go dtí an chuid is ísle den mhéid atá curtha i ngeall agus 55 % de luach na maoine,</w:t>
            </w:r>
            <w:r>
              <w:rPr>
                <w:rStyle w:val="InstructionsTabelleTex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mura gcinntear a mhalairt faoi Airteagal 124(9), i gcás inarb infheidhme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13F52" w:rsidRPr="00F4528F" w14:paraId="1CB24F02" w14:textId="77777777" w:rsidTr="00165232">
        <w:tc>
          <w:tcPr>
            <w:tcW w:w="852" w:type="dxa"/>
          </w:tcPr>
          <w:p w14:paraId="6FC3B1A8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41837ECE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Suim na gcaillteanas foriomlán</w:t>
            </w:r>
          </w:p>
          <w:p w14:paraId="7CD90D4F" w14:textId="7FDE23A4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Pointí (b) agus (e)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430 a(1)</w:t>
            </w:r>
            <w:r>
              <w:rPr>
                <w:rFonts w:ascii="Times New Roman" w:hAnsi="Times New Roman"/>
                <w:sz w:val="24"/>
              </w:rPr>
              <w:t xml:space="preserve"> de Rialachán (AE) </w:t>
            </w:r>
            <w:r w:rsidR="001C78DF">
              <w:rPr>
                <w:rFonts w:ascii="Times New Roman" w:hAnsi="Times New Roman"/>
                <w:sz w:val="24"/>
              </w:rPr>
              <w:t>Uimh. </w:t>
            </w:r>
            <w:r>
              <w:rPr>
                <w:rFonts w:ascii="Times New Roman" w:hAnsi="Times New Roman"/>
                <w:sz w:val="24"/>
              </w:rPr>
              <w:t>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faoi seach; Luach na maoine i gcomhréir le pointe (74a) </w:t>
            </w:r>
            <w:r>
              <w:rPr>
                <w:rFonts w:ascii="Times New Roman" w:hAnsi="Times New Roman"/>
                <w:sz w:val="24"/>
              </w:rPr>
              <w:t xml:space="preserve">de Rialachán (AE) </w:t>
            </w:r>
            <w:r w:rsidR="001C78DF">
              <w:rPr>
                <w:rFonts w:ascii="Times New Roman" w:hAnsi="Times New Roman"/>
                <w:sz w:val="24"/>
              </w:rPr>
              <w:t>Uimh. </w:t>
            </w:r>
            <w:r>
              <w:rPr>
                <w:rFonts w:ascii="Times New Roman" w:hAnsi="Times New Roman"/>
                <w:sz w:val="24"/>
              </w:rPr>
              <w:t>575/2013.</w:t>
            </w:r>
          </w:p>
          <w:p w14:paraId="2DE09B4B" w14:textId="2B3BA46D" w:rsidR="004E748D" w:rsidRPr="00F402D0" w:rsidRDefault="00713F52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Bailíonn an colún seo na caillteanais uile a eascraíonn as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a bhfuil maoin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chónaithe nó thráchtála aitheanta ag institiúid mar chomhthaobhacht ina leith, i ngach cás, suas go dtí an chuid is ísle de luach na neamhchosanta atá urraithe suas go dtí an chuid is ísle den mhéid atá curtha i ngeall agus 100 % de luach na maoine.</w:t>
            </w:r>
          </w:p>
        </w:tc>
      </w:tr>
      <w:tr w:rsidR="00713F52" w:rsidRPr="00F4528F" w14:paraId="348F65B2" w14:textId="77777777" w:rsidTr="00165232">
        <w:tc>
          <w:tcPr>
            <w:tcW w:w="852" w:type="dxa"/>
          </w:tcPr>
          <w:p w14:paraId="3DB16A06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004" w:type="dxa"/>
          </w:tcPr>
          <w:p w14:paraId="5A3D4AC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Suim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</w:t>
            </w:r>
            <w:proofErr w:type="spellEnd"/>
          </w:p>
          <w:p w14:paraId="7C6ADC5B" w14:textId="6AD91C39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Pointí (c) agus (f)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430a(1)</w:t>
            </w:r>
            <w:r>
              <w:rPr>
                <w:rFonts w:ascii="Times New Roman" w:hAnsi="Times New Roman"/>
                <w:sz w:val="24"/>
              </w:rPr>
              <w:t xml:space="preserve"> de Rialachán (AE) </w:t>
            </w:r>
            <w:r w:rsidR="001C78DF">
              <w:rPr>
                <w:rFonts w:ascii="Times New Roman" w:hAnsi="Times New Roman"/>
                <w:sz w:val="24"/>
              </w:rPr>
              <w:t>Uimh. </w:t>
            </w:r>
            <w:r>
              <w:rPr>
                <w:rFonts w:ascii="Times New Roman" w:hAnsi="Times New Roman"/>
                <w:sz w:val="24"/>
              </w:rPr>
              <w:t>575/2013.</w:t>
            </w:r>
          </w:p>
          <w:p w14:paraId="59F027DB" w14:textId="5CBC3927" w:rsidR="00206DF5" w:rsidRDefault="00DC5657" w:rsidP="00A6020A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neamhchosanta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bhfuil maoin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dhochorraithe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chónaithe nó thráchtála aitheanta ag an mbanc ina leith, i ngach cás, suas go dtí an chuid is ísle de luach na neamhchosanta atá urraithe suas go dtí an chuid is ísle den mhéid atá curtha i ngeall agus 100 % de luach na maoine.</w:t>
            </w:r>
          </w:p>
          <w:p w14:paraId="1CF31593" w14:textId="7B1602CE" w:rsidR="00A122F8" w:rsidRPr="008A4E00" w:rsidRDefault="00A122F8" w:rsidP="000D2664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mainneachtana, maidir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mhainnigh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linn na tréimhse, beidh luach na neamhchosanta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cothrom le luach na neamhchosanta díreach roimh an mainneachtain, i gcás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mhainnigh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linn tréimhsí roimhe sin, beidh luach na neamhchosanta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cothrom le luach na neamhchosanta ar an dáta tagartha.</w:t>
            </w:r>
          </w:p>
        </w:tc>
      </w:tr>
    </w:tbl>
    <w:p w14:paraId="7C3D2777" w14:textId="77777777" w:rsidR="00713F52" w:rsidRPr="008A4E00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Rónna</w:t>
            </w:r>
          </w:p>
        </w:tc>
      </w:tr>
      <w:tr w:rsidR="00713F52" w:rsidRPr="00F4528F" w14:paraId="4992A2CA" w14:textId="77777777" w:rsidTr="00165232">
        <w:tc>
          <w:tcPr>
            <w:tcW w:w="852" w:type="dxa"/>
          </w:tcPr>
          <w:p w14:paraId="20440DBB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6DCF7D0C" w14:textId="77777777" w:rsidR="000471B0" w:rsidRDefault="00F76469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Maoin chónaithe </w:t>
            </w:r>
          </w:p>
          <w:p w14:paraId="4BFD2574" w14:textId="31FEAFE1" w:rsidR="00835C71" w:rsidRPr="008A4E00" w:rsidRDefault="00835C71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Maoine chónaithe faoi mar a shainmhínítear i bpointe (75)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d’Airteagal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4(1)</w:t>
            </w:r>
            <w:r>
              <w:rPr>
                <w:rFonts w:ascii="Times New Roman" w:hAnsi="Times New Roman"/>
                <w:sz w:val="24"/>
              </w:rPr>
              <w:t xml:space="preserve"> de Rialachán (AE) </w:t>
            </w:r>
            <w:r w:rsidR="001C78DF">
              <w:rPr>
                <w:rFonts w:ascii="Times New Roman" w:hAnsi="Times New Roman"/>
                <w:sz w:val="24"/>
              </w:rPr>
              <w:t>Uimh. </w:t>
            </w:r>
            <w:r>
              <w:rPr>
                <w:rFonts w:ascii="Times New Roman" w:hAnsi="Times New Roman"/>
                <w:sz w:val="24"/>
              </w:rPr>
              <w:t>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.</w:t>
            </w:r>
          </w:p>
        </w:tc>
      </w:tr>
      <w:tr w:rsidR="00713F52" w:rsidRPr="00F4528F" w14:paraId="738518EC" w14:textId="77777777" w:rsidTr="00165232">
        <w:tc>
          <w:tcPr>
            <w:tcW w:w="852" w:type="dxa"/>
          </w:tcPr>
          <w:p w14:paraId="197BFC72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0020 </w:t>
            </w:r>
          </w:p>
        </w:tc>
        <w:tc>
          <w:tcPr>
            <w:tcW w:w="8004" w:type="dxa"/>
          </w:tcPr>
          <w:p w14:paraId="7BAFC089" w14:textId="77777777" w:rsidR="00A50938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Maoin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dhochorraithe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tráchtála</w:t>
            </w:r>
          </w:p>
          <w:p w14:paraId="44906BD1" w14:textId="3C1D4631" w:rsidR="000471B0" w:rsidRPr="008A4E00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Maoine thráchtála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dhochorraithe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faoi mar a shainmhínítear i bpointe (75a)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d’Airteagal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4(1)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de Rialachán (AE) </w:t>
            </w:r>
            <w:r w:rsidR="001C78DF">
              <w:rPr>
                <w:rFonts w:ascii="Times New Roman" w:hAnsi="Times New Roman"/>
                <w:sz w:val="24"/>
              </w:rPr>
              <w:t>Uimh. </w:t>
            </w:r>
            <w:r>
              <w:rPr>
                <w:rFonts w:ascii="Times New Roman" w:hAnsi="Times New Roman"/>
                <w:sz w:val="24"/>
              </w:rPr>
              <w:t>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.</w:t>
            </w:r>
          </w:p>
        </w:tc>
      </w:tr>
      <w:bookmarkEnd w:id="0"/>
      <w:bookmarkEnd w:id="1"/>
      <w:bookmarkEnd w:id="2"/>
    </w:tbl>
    <w:p w14:paraId="541A1A6E" w14:textId="77777777" w:rsidR="00D92396" w:rsidRPr="008A4E00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8A4E00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2589" w14:textId="77777777" w:rsidR="00640FF8" w:rsidRDefault="00640FF8" w:rsidP="00D946DB">
      <w:pPr>
        <w:spacing w:before="0" w:after="0"/>
      </w:pPr>
      <w:r>
        <w:separator/>
      </w:r>
    </w:p>
  </w:endnote>
  <w:endnote w:type="continuationSeparator" w:id="0">
    <w:p w14:paraId="233F7309" w14:textId="77777777" w:rsidR="00640FF8" w:rsidRDefault="00640FF8" w:rsidP="00D946DB">
      <w:pPr>
        <w:spacing w:before="0" w:after="0"/>
      </w:pPr>
      <w:r>
        <w:continuationSeparator/>
      </w:r>
    </w:p>
  </w:endnote>
  <w:endnote w:type="continuationNotice" w:id="1">
    <w:p w14:paraId="5839C73F" w14:textId="77777777" w:rsidR="00640FF8" w:rsidRDefault="00640F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98FD0" w14:textId="77777777" w:rsidR="00422064" w:rsidRDefault="005D25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20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8ED0D7" w14:textId="77777777" w:rsidR="00422064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845FA" w14:textId="62FC12DF" w:rsidR="00422064" w:rsidRDefault="005D254B">
    <w:pPr>
      <w:pStyle w:val="Footer"/>
      <w:tabs>
        <w:tab w:val="left" w:pos="8640"/>
      </w:tabs>
      <w:ind w:right="6"/>
      <w:jc w:val="right"/>
    </w:pPr>
    <w:r>
      <w:rPr>
        <w:rStyle w:val="PageNumber"/>
        <w:rFonts w:cs="Verdana"/>
      </w:rPr>
      <w:fldChar w:fldCharType="begin"/>
    </w:r>
    <w:r w:rsidR="00422064">
      <w:rPr>
        <w:rStyle w:val="PageNumber"/>
        <w:rFonts w:cs="Verdana"/>
      </w:rPr>
      <w:instrText xml:space="preserve">PAGE  </w:instrText>
    </w:r>
    <w:r>
      <w:rPr>
        <w:rStyle w:val="PageNumber"/>
        <w:rFonts w:cs="Verdana"/>
      </w:rPr>
      <w:fldChar w:fldCharType="separate"/>
    </w:r>
    <w:r w:rsidR="00FF5C6D">
      <w:rPr>
        <w:rStyle w:val="PageNumber"/>
        <w:rFonts w:cs="Verdana"/>
      </w:rPr>
      <w:t>5</w:t>
    </w:r>
    <w:r>
      <w:rPr>
        <w:rStyle w:val="PageNumber"/>
        <w:rFonts w:cs="Verda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674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C63BD4" w14:textId="1A4F860A" w:rsidR="00D452AA" w:rsidRDefault="00D452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AC6">
          <w:t>1</w:t>
        </w:r>
        <w:r>
          <w:fldChar w:fldCharType="end"/>
        </w:r>
      </w:p>
    </w:sdtContent>
  </w:sdt>
  <w:p w14:paraId="61F2028A" w14:textId="77777777" w:rsidR="00A6020A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C588" w14:textId="77777777" w:rsidR="00640FF8" w:rsidRDefault="00640FF8" w:rsidP="00D946DB">
      <w:pPr>
        <w:spacing w:before="0" w:after="0"/>
      </w:pPr>
      <w:r>
        <w:separator/>
      </w:r>
    </w:p>
  </w:footnote>
  <w:footnote w:type="continuationSeparator" w:id="0">
    <w:p w14:paraId="4D79FF37" w14:textId="77777777" w:rsidR="00640FF8" w:rsidRDefault="00640FF8" w:rsidP="00D946DB">
      <w:pPr>
        <w:spacing w:before="0" w:after="0"/>
      </w:pPr>
      <w:r>
        <w:continuationSeparator/>
      </w:r>
    </w:p>
  </w:footnote>
  <w:footnote w:type="continuationNotice" w:id="1">
    <w:p w14:paraId="399F63B9" w14:textId="77777777" w:rsidR="00640FF8" w:rsidRDefault="00640F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4EAA8" w14:textId="062CB9A6" w:rsidR="00D25D7E" w:rsidRDefault="00AE709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7CDABB71" wp14:editId="7572572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" name="Text Box 2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17A37D" w14:textId="36E7D23F" w:rsidR="00AE7099" w:rsidRPr="00AE7099" w:rsidRDefault="00AE7099" w:rsidP="00AE709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DABB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náthúsáid ÚBE" style="position:absolute;left:0;text-align:left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517A37D" w14:textId="36E7D23F" w:rsidR="00AE7099" w:rsidRPr="00AE7099" w:rsidRDefault="00AE7099" w:rsidP="00AE709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862A" w14:textId="201CB573" w:rsidR="00A6020A" w:rsidRDefault="00AE7099" w:rsidP="00E577B1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869C610" wp14:editId="4F40754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" name="Text Box 3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429FE0" w14:textId="4DFC2B24" w:rsidR="00AE7099" w:rsidRPr="00AE7099" w:rsidRDefault="00AE7099" w:rsidP="00AE709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9C61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Gnáthúsáid ÚBE" style="position:absolute;left:0;text-align:left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3429FE0" w14:textId="4DFC2B24" w:rsidR="00AE7099" w:rsidRPr="00AE7099" w:rsidRDefault="00AE7099" w:rsidP="00AE709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GA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D72C" w14:textId="7DBF2B83" w:rsidR="00D25D7E" w:rsidRDefault="00AE709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9F548E3" wp14:editId="21030F7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" name="Text Box 1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F575C" w14:textId="64A70D7B" w:rsidR="00AE7099" w:rsidRPr="00AE7099" w:rsidRDefault="00AE7099" w:rsidP="00AE709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54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Gnáthúsáid Ú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05F575C" w14:textId="64A70D7B" w:rsidR="00AE7099" w:rsidRPr="00AE7099" w:rsidRDefault="00AE7099" w:rsidP="00AE709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73D3853"/>
    <w:multiLevelType w:val="hybridMultilevel"/>
    <w:tmpl w:val="30522BE8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18233CA"/>
    <w:multiLevelType w:val="hybridMultilevel"/>
    <w:tmpl w:val="121E8CF0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4C71D7"/>
    <w:multiLevelType w:val="hybridMultilevel"/>
    <w:tmpl w:val="BC489BA8"/>
    <w:lvl w:ilvl="0" w:tplc="0809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7370B5"/>
    <w:multiLevelType w:val="hybridMultilevel"/>
    <w:tmpl w:val="6552965A"/>
    <w:lvl w:ilvl="0" w:tplc="0809001B">
      <w:start w:val="1"/>
      <w:numFmt w:val="lowerRoman"/>
      <w:lvlText w:val="%1."/>
      <w:lvlJc w:val="righ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627253">
    <w:abstractNumId w:val="0"/>
  </w:num>
  <w:num w:numId="2" w16cid:durableId="798644585">
    <w:abstractNumId w:val="19"/>
  </w:num>
  <w:num w:numId="3" w16cid:durableId="1024133282">
    <w:abstractNumId w:val="26"/>
  </w:num>
  <w:num w:numId="4" w16cid:durableId="1992908972">
    <w:abstractNumId w:val="14"/>
  </w:num>
  <w:num w:numId="5" w16cid:durableId="961426123">
    <w:abstractNumId w:val="22"/>
  </w:num>
  <w:num w:numId="6" w16cid:durableId="2133818245">
    <w:abstractNumId w:val="13"/>
  </w:num>
  <w:num w:numId="7" w16cid:durableId="138495051">
    <w:abstractNumId w:val="25"/>
  </w:num>
  <w:num w:numId="8" w16cid:durableId="2031376384">
    <w:abstractNumId w:val="4"/>
  </w:num>
  <w:num w:numId="9" w16cid:durableId="618881500">
    <w:abstractNumId w:val="20"/>
  </w:num>
  <w:num w:numId="10" w16cid:durableId="739792580">
    <w:abstractNumId w:val="11"/>
  </w:num>
  <w:num w:numId="11" w16cid:durableId="1574702319">
    <w:abstractNumId w:val="16"/>
  </w:num>
  <w:num w:numId="12" w16cid:durableId="292907557">
    <w:abstractNumId w:val="8"/>
  </w:num>
  <w:num w:numId="13" w16cid:durableId="635065301">
    <w:abstractNumId w:val="21"/>
  </w:num>
  <w:num w:numId="14" w16cid:durableId="2070495094">
    <w:abstractNumId w:val="18"/>
  </w:num>
  <w:num w:numId="15" w16cid:durableId="1490900145">
    <w:abstractNumId w:val="24"/>
  </w:num>
  <w:num w:numId="16" w16cid:durableId="2002273627">
    <w:abstractNumId w:val="10"/>
  </w:num>
  <w:num w:numId="17" w16cid:durableId="186867669">
    <w:abstractNumId w:val="15"/>
  </w:num>
  <w:num w:numId="18" w16cid:durableId="692345895">
    <w:abstractNumId w:val="9"/>
  </w:num>
  <w:num w:numId="19" w16cid:durableId="632297362">
    <w:abstractNumId w:val="23"/>
  </w:num>
  <w:num w:numId="20" w16cid:durableId="1526017383">
    <w:abstractNumId w:val="1"/>
  </w:num>
  <w:num w:numId="21" w16cid:durableId="1185287795">
    <w:abstractNumId w:val="6"/>
  </w:num>
  <w:num w:numId="22" w16cid:durableId="526065923">
    <w:abstractNumId w:val="3"/>
  </w:num>
  <w:num w:numId="23" w16cid:durableId="1553075888">
    <w:abstractNumId w:val="12"/>
  </w:num>
  <w:num w:numId="24" w16cid:durableId="474299294">
    <w:abstractNumId w:val="21"/>
  </w:num>
  <w:num w:numId="25" w16cid:durableId="89858312">
    <w:abstractNumId w:val="21"/>
  </w:num>
  <w:num w:numId="26" w16cid:durableId="1371304306">
    <w:abstractNumId w:val="21"/>
  </w:num>
  <w:num w:numId="27" w16cid:durableId="713700720">
    <w:abstractNumId w:val="21"/>
  </w:num>
  <w:num w:numId="28" w16cid:durableId="320695268">
    <w:abstractNumId w:val="17"/>
  </w:num>
  <w:num w:numId="29" w16cid:durableId="1538926268">
    <w:abstractNumId w:val="5"/>
  </w:num>
  <w:num w:numId="30" w16cid:durableId="1999142083">
    <w:abstractNumId w:val="2"/>
  </w:num>
  <w:num w:numId="31" w16cid:durableId="2070807001">
    <w:abstractNumId w:val="21"/>
  </w:num>
  <w:num w:numId="32" w16cid:durableId="1536692119">
    <w:abstractNumId w:val="21"/>
  </w:num>
  <w:num w:numId="33" w16cid:durableId="1935822808">
    <w:abstractNumId w:val="21"/>
  </w:num>
  <w:num w:numId="34" w16cid:durableId="1916696446">
    <w:abstractNumId w:val="21"/>
  </w:num>
  <w:num w:numId="35" w16cid:durableId="579212693">
    <w:abstractNumId w:val="21"/>
  </w:num>
  <w:num w:numId="36" w16cid:durableId="500699256">
    <w:abstractNumId w:val="21"/>
  </w:num>
  <w:num w:numId="37" w16cid:durableId="313922558">
    <w:abstractNumId w:val="7"/>
  </w:num>
  <w:num w:numId="38" w16cid:durableId="53713351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84FEB"/>
    <w:rsid w:val="000020E5"/>
    <w:rsid w:val="00004535"/>
    <w:rsid w:val="00004FE8"/>
    <w:rsid w:val="00005765"/>
    <w:rsid w:val="00005FFC"/>
    <w:rsid w:val="0000647C"/>
    <w:rsid w:val="000078BB"/>
    <w:rsid w:val="00007D0D"/>
    <w:rsid w:val="00011BD0"/>
    <w:rsid w:val="00013EF3"/>
    <w:rsid w:val="00014890"/>
    <w:rsid w:val="00020A6B"/>
    <w:rsid w:val="000232E2"/>
    <w:rsid w:val="000243CE"/>
    <w:rsid w:val="00025213"/>
    <w:rsid w:val="0002657F"/>
    <w:rsid w:val="00027242"/>
    <w:rsid w:val="000308EC"/>
    <w:rsid w:val="000326C1"/>
    <w:rsid w:val="000326ED"/>
    <w:rsid w:val="00037093"/>
    <w:rsid w:val="000471B0"/>
    <w:rsid w:val="0005400A"/>
    <w:rsid w:val="0005609F"/>
    <w:rsid w:val="00057362"/>
    <w:rsid w:val="0006041B"/>
    <w:rsid w:val="0006070B"/>
    <w:rsid w:val="00061381"/>
    <w:rsid w:val="00061E48"/>
    <w:rsid w:val="00063085"/>
    <w:rsid w:val="00072201"/>
    <w:rsid w:val="000752C0"/>
    <w:rsid w:val="00076091"/>
    <w:rsid w:val="00076252"/>
    <w:rsid w:val="00076880"/>
    <w:rsid w:val="000828C6"/>
    <w:rsid w:val="00084E48"/>
    <w:rsid w:val="0008513B"/>
    <w:rsid w:val="000858A9"/>
    <w:rsid w:val="000907F9"/>
    <w:rsid w:val="0009555F"/>
    <w:rsid w:val="000958DC"/>
    <w:rsid w:val="00097D02"/>
    <w:rsid w:val="000A1640"/>
    <w:rsid w:val="000A1FD8"/>
    <w:rsid w:val="000B0613"/>
    <w:rsid w:val="000B0EBE"/>
    <w:rsid w:val="000C03AE"/>
    <w:rsid w:val="000C1DA4"/>
    <w:rsid w:val="000C43E4"/>
    <w:rsid w:val="000C4999"/>
    <w:rsid w:val="000C57E4"/>
    <w:rsid w:val="000D220D"/>
    <w:rsid w:val="000D2539"/>
    <w:rsid w:val="000D2664"/>
    <w:rsid w:val="000D77A6"/>
    <w:rsid w:val="000E13C0"/>
    <w:rsid w:val="000E1572"/>
    <w:rsid w:val="000E20F0"/>
    <w:rsid w:val="000E29C9"/>
    <w:rsid w:val="000E6DE9"/>
    <w:rsid w:val="000E7BA8"/>
    <w:rsid w:val="000F083B"/>
    <w:rsid w:val="000F0ADF"/>
    <w:rsid w:val="000F2F09"/>
    <w:rsid w:val="000F4183"/>
    <w:rsid w:val="000F4702"/>
    <w:rsid w:val="000F4EF7"/>
    <w:rsid w:val="000F6A80"/>
    <w:rsid w:val="000F6B25"/>
    <w:rsid w:val="00102A42"/>
    <w:rsid w:val="00111EB1"/>
    <w:rsid w:val="001152F0"/>
    <w:rsid w:val="001156CB"/>
    <w:rsid w:val="0012049B"/>
    <w:rsid w:val="00122DF3"/>
    <w:rsid w:val="00124B85"/>
    <w:rsid w:val="00124BAE"/>
    <w:rsid w:val="001273B5"/>
    <w:rsid w:val="00133671"/>
    <w:rsid w:val="00133AC1"/>
    <w:rsid w:val="00136316"/>
    <w:rsid w:val="001402DB"/>
    <w:rsid w:val="00141BC0"/>
    <w:rsid w:val="001432EE"/>
    <w:rsid w:val="00153D11"/>
    <w:rsid w:val="001570C4"/>
    <w:rsid w:val="0016249C"/>
    <w:rsid w:val="00163DBA"/>
    <w:rsid w:val="00165232"/>
    <w:rsid w:val="001721BD"/>
    <w:rsid w:val="0017420B"/>
    <w:rsid w:val="00174E95"/>
    <w:rsid w:val="00175742"/>
    <w:rsid w:val="00175957"/>
    <w:rsid w:val="00175E85"/>
    <w:rsid w:val="001809F0"/>
    <w:rsid w:val="00183B7A"/>
    <w:rsid w:val="00184E8A"/>
    <w:rsid w:val="001854F6"/>
    <w:rsid w:val="00185877"/>
    <w:rsid w:val="001919E9"/>
    <w:rsid w:val="0019727E"/>
    <w:rsid w:val="001A387F"/>
    <w:rsid w:val="001A40BD"/>
    <w:rsid w:val="001A44B3"/>
    <w:rsid w:val="001A45DE"/>
    <w:rsid w:val="001A646C"/>
    <w:rsid w:val="001B1C31"/>
    <w:rsid w:val="001B2E15"/>
    <w:rsid w:val="001B416C"/>
    <w:rsid w:val="001B4EA5"/>
    <w:rsid w:val="001C05DD"/>
    <w:rsid w:val="001C1392"/>
    <w:rsid w:val="001C78DF"/>
    <w:rsid w:val="001D1143"/>
    <w:rsid w:val="001D3931"/>
    <w:rsid w:val="001D7FA7"/>
    <w:rsid w:val="001E01BA"/>
    <w:rsid w:val="001E0746"/>
    <w:rsid w:val="001E0A00"/>
    <w:rsid w:val="001E1770"/>
    <w:rsid w:val="001E2C99"/>
    <w:rsid w:val="001E4846"/>
    <w:rsid w:val="001E5A75"/>
    <w:rsid w:val="001E6B9D"/>
    <w:rsid w:val="001E7A23"/>
    <w:rsid w:val="001F13DC"/>
    <w:rsid w:val="001F2920"/>
    <w:rsid w:val="001F5AC3"/>
    <w:rsid w:val="001F5FFF"/>
    <w:rsid w:val="002008A8"/>
    <w:rsid w:val="00203471"/>
    <w:rsid w:val="00204C72"/>
    <w:rsid w:val="002065F3"/>
    <w:rsid w:val="00206DF5"/>
    <w:rsid w:val="0021389C"/>
    <w:rsid w:val="00213DC3"/>
    <w:rsid w:val="002145FC"/>
    <w:rsid w:val="0021767A"/>
    <w:rsid w:val="002201EA"/>
    <w:rsid w:val="0022074D"/>
    <w:rsid w:val="00221103"/>
    <w:rsid w:val="00221BC8"/>
    <w:rsid w:val="0022286F"/>
    <w:rsid w:val="00222AC6"/>
    <w:rsid w:val="00225D42"/>
    <w:rsid w:val="002272AF"/>
    <w:rsid w:val="0023488F"/>
    <w:rsid w:val="002357EA"/>
    <w:rsid w:val="0023744A"/>
    <w:rsid w:val="00245325"/>
    <w:rsid w:val="00250176"/>
    <w:rsid w:val="002501FF"/>
    <w:rsid w:val="002506A3"/>
    <w:rsid w:val="00253022"/>
    <w:rsid w:val="00253C85"/>
    <w:rsid w:val="00254DF6"/>
    <w:rsid w:val="00257DD0"/>
    <w:rsid w:val="00260BC4"/>
    <w:rsid w:val="00260FD8"/>
    <w:rsid w:val="00261161"/>
    <w:rsid w:val="00262C1B"/>
    <w:rsid w:val="00264FBF"/>
    <w:rsid w:val="002664C7"/>
    <w:rsid w:val="0026790E"/>
    <w:rsid w:val="00271C8B"/>
    <w:rsid w:val="00272446"/>
    <w:rsid w:val="002779CE"/>
    <w:rsid w:val="00281D57"/>
    <w:rsid w:val="002837CF"/>
    <w:rsid w:val="00285E2F"/>
    <w:rsid w:val="00291779"/>
    <w:rsid w:val="002920FF"/>
    <w:rsid w:val="002A04D3"/>
    <w:rsid w:val="002A076F"/>
    <w:rsid w:val="002A242A"/>
    <w:rsid w:val="002A7428"/>
    <w:rsid w:val="002A74C1"/>
    <w:rsid w:val="002A7FF5"/>
    <w:rsid w:val="002B264F"/>
    <w:rsid w:val="002B6F88"/>
    <w:rsid w:val="002C41F1"/>
    <w:rsid w:val="002C6263"/>
    <w:rsid w:val="002D2648"/>
    <w:rsid w:val="002D4E10"/>
    <w:rsid w:val="002D6B9E"/>
    <w:rsid w:val="002E053A"/>
    <w:rsid w:val="002E2061"/>
    <w:rsid w:val="002E28B2"/>
    <w:rsid w:val="002E30C8"/>
    <w:rsid w:val="002E3720"/>
    <w:rsid w:val="002E4EB7"/>
    <w:rsid w:val="002E587F"/>
    <w:rsid w:val="002F0367"/>
    <w:rsid w:val="002F0D58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4A28"/>
    <w:rsid w:val="00325A59"/>
    <w:rsid w:val="003261B0"/>
    <w:rsid w:val="00331FE6"/>
    <w:rsid w:val="00332D09"/>
    <w:rsid w:val="00333A44"/>
    <w:rsid w:val="003369E2"/>
    <w:rsid w:val="00340064"/>
    <w:rsid w:val="0034414E"/>
    <w:rsid w:val="00345E53"/>
    <w:rsid w:val="00347FF9"/>
    <w:rsid w:val="00357F63"/>
    <w:rsid w:val="003616A1"/>
    <w:rsid w:val="00363FCE"/>
    <w:rsid w:val="00365FA3"/>
    <w:rsid w:val="00367F15"/>
    <w:rsid w:val="00370EBE"/>
    <w:rsid w:val="00371593"/>
    <w:rsid w:val="0037299F"/>
    <w:rsid w:val="00372D30"/>
    <w:rsid w:val="00373A71"/>
    <w:rsid w:val="00375F61"/>
    <w:rsid w:val="003859C7"/>
    <w:rsid w:val="00387AB9"/>
    <w:rsid w:val="00387E40"/>
    <w:rsid w:val="00390DDA"/>
    <w:rsid w:val="00391956"/>
    <w:rsid w:val="00393539"/>
    <w:rsid w:val="003A0C05"/>
    <w:rsid w:val="003A200A"/>
    <w:rsid w:val="003A2135"/>
    <w:rsid w:val="003A3C8E"/>
    <w:rsid w:val="003A3E0C"/>
    <w:rsid w:val="003A449C"/>
    <w:rsid w:val="003A767F"/>
    <w:rsid w:val="003B0BD3"/>
    <w:rsid w:val="003B166F"/>
    <w:rsid w:val="003B3DBB"/>
    <w:rsid w:val="003B6551"/>
    <w:rsid w:val="003B784B"/>
    <w:rsid w:val="003C05CB"/>
    <w:rsid w:val="003C2566"/>
    <w:rsid w:val="003C60B9"/>
    <w:rsid w:val="003D108A"/>
    <w:rsid w:val="003D10E9"/>
    <w:rsid w:val="003D2987"/>
    <w:rsid w:val="003D431C"/>
    <w:rsid w:val="003D446E"/>
    <w:rsid w:val="003D56DE"/>
    <w:rsid w:val="003E0595"/>
    <w:rsid w:val="003E2A3B"/>
    <w:rsid w:val="003E2DB4"/>
    <w:rsid w:val="003F1100"/>
    <w:rsid w:val="003F15BB"/>
    <w:rsid w:val="003F29ED"/>
    <w:rsid w:val="003F2C1B"/>
    <w:rsid w:val="003F4BA1"/>
    <w:rsid w:val="003F65EC"/>
    <w:rsid w:val="00400DDB"/>
    <w:rsid w:val="00401111"/>
    <w:rsid w:val="00405B22"/>
    <w:rsid w:val="00406A75"/>
    <w:rsid w:val="00410FAC"/>
    <w:rsid w:val="00412D44"/>
    <w:rsid w:val="00415627"/>
    <w:rsid w:val="00415A1B"/>
    <w:rsid w:val="00415BAF"/>
    <w:rsid w:val="00417752"/>
    <w:rsid w:val="00422064"/>
    <w:rsid w:val="00427728"/>
    <w:rsid w:val="0043001B"/>
    <w:rsid w:val="004345C2"/>
    <w:rsid w:val="00435F58"/>
    <w:rsid w:val="004374F3"/>
    <w:rsid w:val="004377DA"/>
    <w:rsid w:val="004377E2"/>
    <w:rsid w:val="0044118B"/>
    <w:rsid w:val="00443003"/>
    <w:rsid w:val="00445E06"/>
    <w:rsid w:val="00446C32"/>
    <w:rsid w:val="00452FEF"/>
    <w:rsid w:val="0045477F"/>
    <w:rsid w:val="00455364"/>
    <w:rsid w:val="0046092C"/>
    <w:rsid w:val="00461A5A"/>
    <w:rsid w:val="00461E72"/>
    <w:rsid w:val="00462F08"/>
    <w:rsid w:val="0047002B"/>
    <w:rsid w:val="0047503C"/>
    <w:rsid w:val="00480C9B"/>
    <w:rsid w:val="0048116C"/>
    <w:rsid w:val="00481E04"/>
    <w:rsid w:val="00484DDA"/>
    <w:rsid w:val="004901BE"/>
    <w:rsid w:val="004927EA"/>
    <w:rsid w:val="0049414E"/>
    <w:rsid w:val="004965AF"/>
    <w:rsid w:val="00496F5D"/>
    <w:rsid w:val="004A23BC"/>
    <w:rsid w:val="004A4CEC"/>
    <w:rsid w:val="004A4FE1"/>
    <w:rsid w:val="004A5880"/>
    <w:rsid w:val="004A5B72"/>
    <w:rsid w:val="004A5FA6"/>
    <w:rsid w:val="004A6C52"/>
    <w:rsid w:val="004B18DC"/>
    <w:rsid w:val="004B2023"/>
    <w:rsid w:val="004B2302"/>
    <w:rsid w:val="004B2A17"/>
    <w:rsid w:val="004B3DB3"/>
    <w:rsid w:val="004B4BB9"/>
    <w:rsid w:val="004B5E54"/>
    <w:rsid w:val="004B6CDE"/>
    <w:rsid w:val="004C0B2A"/>
    <w:rsid w:val="004C2CFD"/>
    <w:rsid w:val="004C41D1"/>
    <w:rsid w:val="004C46D2"/>
    <w:rsid w:val="004D10E3"/>
    <w:rsid w:val="004E04BF"/>
    <w:rsid w:val="004E6287"/>
    <w:rsid w:val="004E748D"/>
    <w:rsid w:val="004F5080"/>
    <w:rsid w:val="00502390"/>
    <w:rsid w:val="00502665"/>
    <w:rsid w:val="00502FC6"/>
    <w:rsid w:val="00503445"/>
    <w:rsid w:val="0050399F"/>
    <w:rsid w:val="005040F5"/>
    <w:rsid w:val="005067A1"/>
    <w:rsid w:val="00511DAB"/>
    <w:rsid w:val="005135D6"/>
    <w:rsid w:val="005144BB"/>
    <w:rsid w:val="005161E1"/>
    <w:rsid w:val="00516E92"/>
    <w:rsid w:val="00527482"/>
    <w:rsid w:val="00530AF1"/>
    <w:rsid w:val="00530FC7"/>
    <w:rsid w:val="005324B7"/>
    <w:rsid w:val="0053327A"/>
    <w:rsid w:val="00533D6A"/>
    <w:rsid w:val="005353CF"/>
    <w:rsid w:val="00536020"/>
    <w:rsid w:val="00536E77"/>
    <w:rsid w:val="005418AC"/>
    <w:rsid w:val="00541F3E"/>
    <w:rsid w:val="005429A0"/>
    <w:rsid w:val="00543CDC"/>
    <w:rsid w:val="005509E5"/>
    <w:rsid w:val="005511AD"/>
    <w:rsid w:val="00552E3E"/>
    <w:rsid w:val="0055302C"/>
    <w:rsid w:val="0055791B"/>
    <w:rsid w:val="005616B4"/>
    <w:rsid w:val="00563313"/>
    <w:rsid w:val="00563728"/>
    <w:rsid w:val="00563BBC"/>
    <w:rsid w:val="00564A89"/>
    <w:rsid w:val="00564CFE"/>
    <w:rsid w:val="00565031"/>
    <w:rsid w:val="0057435E"/>
    <w:rsid w:val="00575744"/>
    <w:rsid w:val="005809CD"/>
    <w:rsid w:val="00585466"/>
    <w:rsid w:val="0058585A"/>
    <w:rsid w:val="00587BFA"/>
    <w:rsid w:val="005911AC"/>
    <w:rsid w:val="005932A3"/>
    <w:rsid w:val="00593E1F"/>
    <w:rsid w:val="00595F1C"/>
    <w:rsid w:val="005A18FB"/>
    <w:rsid w:val="005A2363"/>
    <w:rsid w:val="005A6305"/>
    <w:rsid w:val="005A7228"/>
    <w:rsid w:val="005A79D0"/>
    <w:rsid w:val="005A7F4C"/>
    <w:rsid w:val="005B02DE"/>
    <w:rsid w:val="005B0C8D"/>
    <w:rsid w:val="005B13A0"/>
    <w:rsid w:val="005B1BC6"/>
    <w:rsid w:val="005B1CE2"/>
    <w:rsid w:val="005B1D1D"/>
    <w:rsid w:val="005B1F21"/>
    <w:rsid w:val="005B45AF"/>
    <w:rsid w:val="005B4769"/>
    <w:rsid w:val="005B6F8B"/>
    <w:rsid w:val="005B790A"/>
    <w:rsid w:val="005C1BC9"/>
    <w:rsid w:val="005C287F"/>
    <w:rsid w:val="005C453E"/>
    <w:rsid w:val="005C4A33"/>
    <w:rsid w:val="005C7A91"/>
    <w:rsid w:val="005D254B"/>
    <w:rsid w:val="005D6364"/>
    <w:rsid w:val="005F16BE"/>
    <w:rsid w:val="005F5B6B"/>
    <w:rsid w:val="005F6FDF"/>
    <w:rsid w:val="006001D9"/>
    <w:rsid w:val="00601450"/>
    <w:rsid w:val="0060294D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01A8"/>
    <w:rsid w:val="00627143"/>
    <w:rsid w:val="006317A9"/>
    <w:rsid w:val="00632F57"/>
    <w:rsid w:val="006331D1"/>
    <w:rsid w:val="00634466"/>
    <w:rsid w:val="0063522C"/>
    <w:rsid w:val="00640FF8"/>
    <w:rsid w:val="00643011"/>
    <w:rsid w:val="006444FA"/>
    <w:rsid w:val="00645620"/>
    <w:rsid w:val="00646CBA"/>
    <w:rsid w:val="00650DB8"/>
    <w:rsid w:val="00651C18"/>
    <w:rsid w:val="00652DF7"/>
    <w:rsid w:val="00652F11"/>
    <w:rsid w:val="00654440"/>
    <w:rsid w:val="00657F38"/>
    <w:rsid w:val="0066173C"/>
    <w:rsid w:val="00663E49"/>
    <w:rsid w:val="00670A5E"/>
    <w:rsid w:val="00673F9D"/>
    <w:rsid w:val="006746DB"/>
    <w:rsid w:val="006771CE"/>
    <w:rsid w:val="006778A2"/>
    <w:rsid w:val="00686F1D"/>
    <w:rsid w:val="006916DC"/>
    <w:rsid w:val="00693708"/>
    <w:rsid w:val="00694888"/>
    <w:rsid w:val="00696F12"/>
    <w:rsid w:val="006A01F5"/>
    <w:rsid w:val="006A5CCF"/>
    <w:rsid w:val="006A7489"/>
    <w:rsid w:val="006B10DE"/>
    <w:rsid w:val="006B19A0"/>
    <w:rsid w:val="006B2A31"/>
    <w:rsid w:val="006B34BE"/>
    <w:rsid w:val="006B55D6"/>
    <w:rsid w:val="006B5BA8"/>
    <w:rsid w:val="006B6512"/>
    <w:rsid w:val="006B7228"/>
    <w:rsid w:val="006C0915"/>
    <w:rsid w:val="006C11BB"/>
    <w:rsid w:val="006C22E7"/>
    <w:rsid w:val="006C3FF9"/>
    <w:rsid w:val="006C4174"/>
    <w:rsid w:val="006C45C6"/>
    <w:rsid w:val="006D3D79"/>
    <w:rsid w:val="006D4517"/>
    <w:rsid w:val="006D49F3"/>
    <w:rsid w:val="006D5FE5"/>
    <w:rsid w:val="006E3A33"/>
    <w:rsid w:val="006E3E65"/>
    <w:rsid w:val="006E52E7"/>
    <w:rsid w:val="006F11C3"/>
    <w:rsid w:val="006F1DEB"/>
    <w:rsid w:val="006F3133"/>
    <w:rsid w:val="00704711"/>
    <w:rsid w:val="007111EB"/>
    <w:rsid w:val="00711602"/>
    <w:rsid w:val="00711F3A"/>
    <w:rsid w:val="00712B6C"/>
    <w:rsid w:val="00713F52"/>
    <w:rsid w:val="00715084"/>
    <w:rsid w:val="0072061E"/>
    <w:rsid w:val="00721A22"/>
    <w:rsid w:val="00721CEA"/>
    <w:rsid w:val="00721E4B"/>
    <w:rsid w:val="007247ED"/>
    <w:rsid w:val="007260B2"/>
    <w:rsid w:val="00727CAB"/>
    <w:rsid w:val="00734FC1"/>
    <w:rsid w:val="0073581C"/>
    <w:rsid w:val="00736AD5"/>
    <w:rsid w:val="00736D27"/>
    <w:rsid w:val="007420C6"/>
    <w:rsid w:val="007434D0"/>
    <w:rsid w:val="007503D4"/>
    <w:rsid w:val="0075401D"/>
    <w:rsid w:val="00754E7E"/>
    <w:rsid w:val="0075517F"/>
    <w:rsid w:val="007567D8"/>
    <w:rsid w:val="0076257F"/>
    <w:rsid w:val="00763A4B"/>
    <w:rsid w:val="00764E61"/>
    <w:rsid w:val="00766432"/>
    <w:rsid w:val="0076755A"/>
    <w:rsid w:val="00770527"/>
    <w:rsid w:val="00773564"/>
    <w:rsid w:val="00773C32"/>
    <w:rsid w:val="00774712"/>
    <w:rsid w:val="007759BD"/>
    <w:rsid w:val="0078015D"/>
    <w:rsid w:val="00781160"/>
    <w:rsid w:val="007827A3"/>
    <w:rsid w:val="00785C81"/>
    <w:rsid w:val="00785E60"/>
    <w:rsid w:val="007864CA"/>
    <w:rsid w:val="00787CDE"/>
    <w:rsid w:val="007A1D61"/>
    <w:rsid w:val="007A3E00"/>
    <w:rsid w:val="007A6B83"/>
    <w:rsid w:val="007B003C"/>
    <w:rsid w:val="007B0068"/>
    <w:rsid w:val="007B0AC3"/>
    <w:rsid w:val="007B2752"/>
    <w:rsid w:val="007B5341"/>
    <w:rsid w:val="007B5523"/>
    <w:rsid w:val="007C2A7D"/>
    <w:rsid w:val="007C4C33"/>
    <w:rsid w:val="007D2AEF"/>
    <w:rsid w:val="007D7518"/>
    <w:rsid w:val="007E18BB"/>
    <w:rsid w:val="007E1AB4"/>
    <w:rsid w:val="007E3047"/>
    <w:rsid w:val="007E33D4"/>
    <w:rsid w:val="007E475F"/>
    <w:rsid w:val="007E4FF6"/>
    <w:rsid w:val="007F0442"/>
    <w:rsid w:val="007F6890"/>
    <w:rsid w:val="007F7A60"/>
    <w:rsid w:val="00800D4D"/>
    <w:rsid w:val="008024B2"/>
    <w:rsid w:val="00804409"/>
    <w:rsid w:val="008049DD"/>
    <w:rsid w:val="00810020"/>
    <w:rsid w:val="00815352"/>
    <w:rsid w:val="00816866"/>
    <w:rsid w:val="00816B32"/>
    <w:rsid w:val="00820370"/>
    <w:rsid w:val="00820E23"/>
    <w:rsid w:val="00826369"/>
    <w:rsid w:val="008274E7"/>
    <w:rsid w:val="00827661"/>
    <w:rsid w:val="0083444D"/>
    <w:rsid w:val="00835434"/>
    <w:rsid w:val="00835C71"/>
    <w:rsid w:val="00837C8C"/>
    <w:rsid w:val="00840FC0"/>
    <w:rsid w:val="008420D9"/>
    <w:rsid w:val="0084251A"/>
    <w:rsid w:val="008427C5"/>
    <w:rsid w:val="008451D4"/>
    <w:rsid w:val="00845545"/>
    <w:rsid w:val="00851AEB"/>
    <w:rsid w:val="00852B3E"/>
    <w:rsid w:val="00856854"/>
    <w:rsid w:val="00861241"/>
    <w:rsid w:val="00862FC2"/>
    <w:rsid w:val="0087489F"/>
    <w:rsid w:val="00875044"/>
    <w:rsid w:val="008774F3"/>
    <w:rsid w:val="008815DE"/>
    <w:rsid w:val="0088172D"/>
    <w:rsid w:val="00882CA0"/>
    <w:rsid w:val="00884FEB"/>
    <w:rsid w:val="0088630E"/>
    <w:rsid w:val="00892068"/>
    <w:rsid w:val="00895A26"/>
    <w:rsid w:val="00896567"/>
    <w:rsid w:val="008A054E"/>
    <w:rsid w:val="008A4E00"/>
    <w:rsid w:val="008A68FE"/>
    <w:rsid w:val="008A7A5D"/>
    <w:rsid w:val="008B0FC6"/>
    <w:rsid w:val="008B2F5E"/>
    <w:rsid w:val="008B5777"/>
    <w:rsid w:val="008B6066"/>
    <w:rsid w:val="008B622E"/>
    <w:rsid w:val="008B702C"/>
    <w:rsid w:val="008B7267"/>
    <w:rsid w:val="008C122C"/>
    <w:rsid w:val="008C60AC"/>
    <w:rsid w:val="008C6A88"/>
    <w:rsid w:val="008C6E0B"/>
    <w:rsid w:val="008D2210"/>
    <w:rsid w:val="008D3AC5"/>
    <w:rsid w:val="008D5239"/>
    <w:rsid w:val="008D62B0"/>
    <w:rsid w:val="008D699A"/>
    <w:rsid w:val="008D72DD"/>
    <w:rsid w:val="008D74CD"/>
    <w:rsid w:val="008D7ACC"/>
    <w:rsid w:val="008E039B"/>
    <w:rsid w:val="008E09A8"/>
    <w:rsid w:val="008E0E86"/>
    <w:rsid w:val="008E0F08"/>
    <w:rsid w:val="008E32E9"/>
    <w:rsid w:val="008E3CA9"/>
    <w:rsid w:val="008E47D2"/>
    <w:rsid w:val="008E4B2C"/>
    <w:rsid w:val="008E6D8E"/>
    <w:rsid w:val="008F1D51"/>
    <w:rsid w:val="008F37D9"/>
    <w:rsid w:val="00900C1D"/>
    <w:rsid w:val="00906126"/>
    <w:rsid w:val="00915950"/>
    <w:rsid w:val="00920D63"/>
    <w:rsid w:val="00924EEF"/>
    <w:rsid w:val="00930971"/>
    <w:rsid w:val="0093297E"/>
    <w:rsid w:val="00932D3E"/>
    <w:rsid w:val="00933CEB"/>
    <w:rsid w:val="00934788"/>
    <w:rsid w:val="0093740A"/>
    <w:rsid w:val="00940F49"/>
    <w:rsid w:val="009412BB"/>
    <w:rsid w:val="009421B9"/>
    <w:rsid w:val="00942368"/>
    <w:rsid w:val="0094252A"/>
    <w:rsid w:val="00943222"/>
    <w:rsid w:val="00950950"/>
    <w:rsid w:val="00955F25"/>
    <w:rsid w:val="00965272"/>
    <w:rsid w:val="00971A2C"/>
    <w:rsid w:val="0097489D"/>
    <w:rsid w:val="00980064"/>
    <w:rsid w:val="0098245F"/>
    <w:rsid w:val="00985397"/>
    <w:rsid w:val="0098778D"/>
    <w:rsid w:val="009914EE"/>
    <w:rsid w:val="00991C37"/>
    <w:rsid w:val="0099694B"/>
    <w:rsid w:val="00997789"/>
    <w:rsid w:val="009A0EB0"/>
    <w:rsid w:val="009A1317"/>
    <w:rsid w:val="009A1DC3"/>
    <w:rsid w:val="009A2454"/>
    <w:rsid w:val="009A2E43"/>
    <w:rsid w:val="009A4B3E"/>
    <w:rsid w:val="009A6E08"/>
    <w:rsid w:val="009A7016"/>
    <w:rsid w:val="009B389F"/>
    <w:rsid w:val="009B5A09"/>
    <w:rsid w:val="009B6A46"/>
    <w:rsid w:val="009C001E"/>
    <w:rsid w:val="009C2C58"/>
    <w:rsid w:val="009C3801"/>
    <w:rsid w:val="009C4291"/>
    <w:rsid w:val="009C482C"/>
    <w:rsid w:val="009C4A52"/>
    <w:rsid w:val="009C7987"/>
    <w:rsid w:val="009C7D6A"/>
    <w:rsid w:val="009D19B5"/>
    <w:rsid w:val="009D1D65"/>
    <w:rsid w:val="009D3244"/>
    <w:rsid w:val="009D352D"/>
    <w:rsid w:val="009D386A"/>
    <w:rsid w:val="009D6955"/>
    <w:rsid w:val="009E21CF"/>
    <w:rsid w:val="009E7878"/>
    <w:rsid w:val="009F0F81"/>
    <w:rsid w:val="009F240D"/>
    <w:rsid w:val="009F2A4F"/>
    <w:rsid w:val="009F3AD0"/>
    <w:rsid w:val="009F4E0B"/>
    <w:rsid w:val="00A01C72"/>
    <w:rsid w:val="00A02850"/>
    <w:rsid w:val="00A03C89"/>
    <w:rsid w:val="00A03DC9"/>
    <w:rsid w:val="00A047BA"/>
    <w:rsid w:val="00A0483F"/>
    <w:rsid w:val="00A059BB"/>
    <w:rsid w:val="00A07D99"/>
    <w:rsid w:val="00A1207F"/>
    <w:rsid w:val="00A122F8"/>
    <w:rsid w:val="00A1288A"/>
    <w:rsid w:val="00A136CD"/>
    <w:rsid w:val="00A16DDA"/>
    <w:rsid w:val="00A20C02"/>
    <w:rsid w:val="00A22F1F"/>
    <w:rsid w:val="00A24751"/>
    <w:rsid w:val="00A253E6"/>
    <w:rsid w:val="00A25B20"/>
    <w:rsid w:val="00A27C72"/>
    <w:rsid w:val="00A30A3F"/>
    <w:rsid w:val="00A320B1"/>
    <w:rsid w:val="00A35584"/>
    <w:rsid w:val="00A41B0C"/>
    <w:rsid w:val="00A4309F"/>
    <w:rsid w:val="00A50938"/>
    <w:rsid w:val="00A513E2"/>
    <w:rsid w:val="00A51E75"/>
    <w:rsid w:val="00A6020A"/>
    <w:rsid w:val="00A62F79"/>
    <w:rsid w:val="00A64421"/>
    <w:rsid w:val="00A64C0C"/>
    <w:rsid w:val="00A7074C"/>
    <w:rsid w:val="00A72DF3"/>
    <w:rsid w:val="00A801A9"/>
    <w:rsid w:val="00A80A02"/>
    <w:rsid w:val="00A85CE0"/>
    <w:rsid w:val="00A87F6C"/>
    <w:rsid w:val="00A90BDF"/>
    <w:rsid w:val="00A91E90"/>
    <w:rsid w:val="00A95DED"/>
    <w:rsid w:val="00AA2CD4"/>
    <w:rsid w:val="00AA38AA"/>
    <w:rsid w:val="00AB0383"/>
    <w:rsid w:val="00AB2F46"/>
    <w:rsid w:val="00AB3FB6"/>
    <w:rsid w:val="00AB4E51"/>
    <w:rsid w:val="00AC13D0"/>
    <w:rsid w:val="00AC14E2"/>
    <w:rsid w:val="00AC4B8E"/>
    <w:rsid w:val="00AC5975"/>
    <w:rsid w:val="00AC5EA4"/>
    <w:rsid w:val="00AC5F45"/>
    <w:rsid w:val="00AC7EDE"/>
    <w:rsid w:val="00AD061B"/>
    <w:rsid w:val="00AD3F2E"/>
    <w:rsid w:val="00AD4571"/>
    <w:rsid w:val="00AD4BAD"/>
    <w:rsid w:val="00AD65AE"/>
    <w:rsid w:val="00AD7510"/>
    <w:rsid w:val="00AE1CD7"/>
    <w:rsid w:val="00AE7099"/>
    <w:rsid w:val="00AF13EE"/>
    <w:rsid w:val="00AF3AC6"/>
    <w:rsid w:val="00AF51F7"/>
    <w:rsid w:val="00AF62BC"/>
    <w:rsid w:val="00AF672F"/>
    <w:rsid w:val="00B0091C"/>
    <w:rsid w:val="00B00AEB"/>
    <w:rsid w:val="00B01163"/>
    <w:rsid w:val="00B01830"/>
    <w:rsid w:val="00B0317F"/>
    <w:rsid w:val="00B05632"/>
    <w:rsid w:val="00B057CA"/>
    <w:rsid w:val="00B12EA6"/>
    <w:rsid w:val="00B15280"/>
    <w:rsid w:val="00B17100"/>
    <w:rsid w:val="00B238DE"/>
    <w:rsid w:val="00B31A22"/>
    <w:rsid w:val="00B31FE8"/>
    <w:rsid w:val="00B33BBC"/>
    <w:rsid w:val="00B36BA6"/>
    <w:rsid w:val="00B439B1"/>
    <w:rsid w:val="00B44C92"/>
    <w:rsid w:val="00B45021"/>
    <w:rsid w:val="00B5171B"/>
    <w:rsid w:val="00B51AB6"/>
    <w:rsid w:val="00B51F42"/>
    <w:rsid w:val="00B52219"/>
    <w:rsid w:val="00B52E63"/>
    <w:rsid w:val="00B53022"/>
    <w:rsid w:val="00B53BC8"/>
    <w:rsid w:val="00B53D48"/>
    <w:rsid w:val="00B54B58"/>
    <w:rsid w:val="00B55397"/>
    <w:rsid w:val="00B62EC8"/>
    <w:rsid w:val="00B65AA1"/>
    <w:rsid w:val="00B72188"/>
    <w:rsid w:val="00B743FB"/>
    <w:rsid w:val="00B7489C"/>
    <w:rsid w:val="00B753A9"/>
    <w:rsid w:val="00B822A4"/>
    <w:rsid w:val="00B90541"/>
    <w:rsid w:val="00B9443C"/>
    <w:rsid w:val="00B9580E"/>
    <w:rsid w:val="00B97547"/>
    <w:rsid w:val="00BA3836"/>
    <w:rsid w:val="00BA6E03"/>
    <w:rsid w:val="00BB0ADD"/>
    <w:rsid w:val="00BB24ED"/>
    <w:rsid w:val="00BB4760"/>
    <w:rsid w:val="00BB47EF"/>
    <w:rsid w:val="00BB50BB"/>
    <w:rsid w:val="00BC068F"/>
    <w:rsid w:val="00BC6C9C"/>
    <w:rsid w:val="00BD0C03"/>
    <w:rsid w:val="00BD3607"/>
    <w:rsid w:val="00BD6554"/>
    <w:rsid w:val="00BE1311"/>
    <w:rsid w:val="00BE16D7"/>
    <w:rsid w:val="00BE1EE0"/>
    <w:rsid w:val="00BE358B"/>
    <w:rsid w:val="00BE596A"/>
    <w:rsid w:val="00BF1BCE"/>
    <w:rsid w:val="00BF34CE"/>
    <w:rsid w:val="00BF3E1F"/>
    <w:rsid w:val="00BF3F28"/>
    <w:rsid w:val="00BF7593"/>
    <w:rsid w:val="00C01554"/>
    <w:rsid w:val="00C029A7"/>
    <w:rsid w:val="00C029BC"/>
    <w:rsid w:val="00C04AB6"/>
    <w:rsid w:val="00C04D37"/>
    <w:rsid w:val="00C06D30"/>
    <w:rsid w:val="00C074C4"/>
    <w:rsid w:val="00C10ADF"/>
    <w:rsid w:val="00C10C80"/>
    <w:rsid w:val="00C12FEB"/>
    <w:rsid w:val="00C14552"/>
    <w:rsid w:val="00C21877"/>
    <w:rsid w:val="00C23E10"/>
    <w:rsid w:val="00C25670"/>
    <w:rsid w:val="00C2636B"/>
    <w:rsid w:val="00C2758E"/>
    <w:rsid w:val="00C277FB"/>
    <w:rsid w:val="00C30D17"/>
    <w:rsid w:val="00C312C1"/>
    <w:rsid w:val="00C3194E"/>
    <w:rsid w:val="00C356C8"/>
    <w:rsid w:val="00C367B4"/>
    <w:rsid w:val="00C36B2D"/>
    <w:rsid w:val="00C40D60"/>
    <w:rsid w:val="00C43A7D"/>
    <w:rsid w:val="00C454C9"/>
    <w:rsid w:val="00C46DB1"/>
    <w:rsid w:val="00C47BD3"/>
    <w:rsid w:val="00C503D4"/>
    <w:rsid w:val="00C54763"/>
    <w:rsid w:val="00C563A1"/>
    <w:rsid w:val="00C60BE1"/>
    <w:rsid w:val="00C62E09"/>
    <w:rsid w:val="00C635CF"/>
    <w:rsid w:val="00C66CDE"/>
    <w:rsid w:val="00C707EE"/>
    <w:rsid w:val="00C7499D"/>
    <w:rsid w:val="00C81295"/>
    <w:rsid w:val="00C82CDC"/>
    <w:rsid w:val="00C82E22"/>
    <w:rsid w:val="00C84817"/>
    <w:rsid w:val="00C84BAF"/>
    <w:rsid w:val="00C87CEE"/>
    <w:rsid w:val="00C93F96"/>
    <w:rsid w:val="00C941FF"/>
    <w:rsid w:val="00C942C4"/>
    <w:rsid w:val="00C960CE"/>
    <w:rsid w:val="00C973FB"/>
    <w:rsid w:val="00CA41C1"/>
    <w:rsid w:val="00CA6079"/>
    <w:rsid w:val="00CB28CC"/>
    <w:rsid w:val="00CB484B"/>
    <w:rsid w:val="00CB6B58"/>
    <w:rsid w:val="00CB70A8"/>
    <w:rsid w:val="00CB72F9"/>
    <w:rsid w:val="00CC5B35"/>
    <w:rsid w:val="00CC6811"/>
    <w:rsid w:val="00CC6C57"/>
    <w:rsid w:val="00CD7ED8"/>
    <w:rsid w:val="00CE5ACF"/>
    <w:rsid w:val="00CE73B0"/>
    <w:rsid w:val="00CF25FB"/>
    <w:rsid w:val="00D02770"/>
    <w:rsid w:val="00D027B0"/>
    <w:rsid w:val="00D02EE5"/>
    <w:rsid w:val="00D054C0"/>
    <w:rsid w:val="00D06F70"/>
    <w:rsid w:val="00D146A5"/>
    <w:rsid w:val="00D14A32"/>
    <w:rsid w:val="00D15F38"/>
    <w:rsid w:val="00D177D8"/>
    <w:rsid w:val="00D2018B"/>
    <w:rsid w:val="00D20C67"/>
    <w:rsid w:val="00D2506C"/>
    <w:rsid w:val="00D25D7E"/>
    <w:rsid w:val="00D27CDE"/>
    <w:rsid w:val="00D27F99"/>
    <w:rsid w:val="00D30BE6"/>
    <w:rsid w:val="00D31C7A"/>
    <w:rsid w:val="00D33388"/>
    <w:rsid w:val="00D33B36"/>
    <w:rsid w:val="00D35C30"/>
    <w:rsid w:val="00D36501"/>
    <w:rsid w:val="00D402EE"/>
    <w:rsid w:val="00D452AA"/>
    <w:rsid w:val="00D45770"/>
    <w:rsid w:val="00D523BE"/>
    <w:rsid w:val="00D52DB5"/>
    <w:rsid w:val="00D52FEA"/>
    <w:rsid w:val="00D56AF5"/>
    <w:rsid w:val="00D60795"/>
    <w:rsid w:val="00D60F96"/>
    <w:rsid w:val="00D6494A"/>
    <w:rsid w:val="00D64B66"/>
    <w:rsid w:val="00D6508D"/>
    <w:rsid w:val="00D656E8"/>
    <w:rsid w:val="00D70C93"/>
    <w:rsid w:val="00D71556"/>
    <w:rsid w:val="00D71A84"/>
    <w:rsid w:val="00D808F4"/>
    <w:rsid w:val="00D818F5"/>
    <w:rsid w:val="00D8369E"/>
    <w:rsid w:val="00D84EB7"/>
    <w:rsid w:val="00D87924"/>
    <w:rsid w:val="00D87BAB"/>
    <w:rsid w:val="00D92396"/>
    <w:rsid w:val="00D938B7"/>
    <w:rsid w:val="00D946DB"/>
    <w:rsid w:val="00D96413"/>
    <w:rsid w:val="00D97B1F"/>
    <w:rsid w:val="00DA3B36"/>
    <w:rsid w:val="00DA4B0C"/>
    <w:rsid w:val="00DA4E52"/>
    <w:rsid w:val="00DA537D"/>
    <w:rsid w:val="00DA77E1"/>
    <w:rsid w:val="00DB0F07"/>
    <w:rsid w:val="00DC0752"/>
    <w:rsid w:val="00DC1E52"/>
    <w:rsid w:val="00DC2D05"/>
    <w:rsid w:val="00DC40DA"/>
    <w:rsid w:val="00DC53C0"/>
    <w:rsid w:val="00DC5657"/>
    <w:rsid w:val="00DC5E71"/>
    <w:rsid w:val="00DD2656"/>
    <w:rsid w:val="00DD2B80"/>
    <w:rsid w:val="00DD3562"/>
    <w:rsid w:val="00DD5371"/>
    <w:rsid w:val="00DD6D4C"/>
    <w:rsid w:val="00DD72AA"/>
    <w:rsid w:val="00DE0962"/>
    <w:rsid w:val="00DE2DDE"/>
    <w:rsid w:val="00DE4EF2"/>
    <w:rsid w:val="00DE6E00"/>
    <w:rsid w:val="00DF2805"/>
    <w:rsid w:val="00E001F8"/>
    <w:rsid w:val="00E00708"/>
    <w:rsid w:val="00E00D48"/>
    <w:rsid w:val="00E019D7"/>
    <w:rsid w:val="00E02641"/>
    <w:rsid w:val="00E027A6"/>
    <w:rsid w:val="00E04817"/>
    <w:rsid w:val="00E048CD"/>
    <w:rsid w:val="00E052A9"/>
    <w:rsid w:val="00E07C8E"/>
    <w:rsid w:val="00E10AC3"/>
    <w:rsid w:val="00E11A0C"/>
    <w:rsid w:val="00E11F7B"/>
    <w:rsid w:val="00E133A7"/>
    <w:rsid w:val="00E13733"/>
    <w:rsid w:val="00E1378D"/>
    <w:rsid w:val="00E13A03"/>
    <w:rsid w:val="00E143FD"/>
    <w:rsid w:val="00E1696D"/>
    <w:rsid w:val="00E1750A"/>
    <w:rsid w:val="00E17F31"/>
    <w:rsid w:val="00E20910"/>
    <w:rsid w:val="00E21249"/>
    <w:rsid w:val="00E23B2B"/>
    <w:rsid w:val="00E26869"/>
    <w:rsid w:val="00E27969"/>
    <w:rsid w:val="00E27BC7"/>
    <w:rsid w:val="00E27C4F"/>
    <w:rsid w:val="00E32DA2"/>
    <w:rsid w:val="00E33161"/>
    <w:rsid w:val="00E3319C"/>
    <w:rsid w:val="00E35DE2"/>
    <w:rsid w:val="00E41A58"/>
    <w:rsid w:val="00E46936"/>
    <w:rsid w:val="00E47900"/>
    <w:rsid w:val="00E47CCD"/>
    <w:rsid w:val="00E54B05"/>
    <w:rsid w:val="00E54B9D"/>
    <w:rsid w:val="00E577B1"/>
    <w:rsid w:val="00E62817"/>
    <w:rsid w:val="00E63B98"/>
    <w:rsid w:val="00E66FEA"/>
    <w:rsid w:val="00E70357"/>
    <w:rsid w:val="00E712F9"/>
    <w:rsid w:val="00E75993"/>
    <w:rsid w:val="00E7776E"/>
    <w:rsid w:val="00E804CC"/>
    <w:rsid w:val="00E82ECC"/>
    <w:rsid w:val="00E87EA1"/>
    <w:rsid w:val="00E979D5"/>
    <w:rsid w:val="00EA084B"/>
    <w:rsid w:val="00EA3FEF"/>
    <w:rsid w:val="00EA419C"/>
    <w:rsid w:val="00EB154B"/>
    <w:rsid w:val="00EB4529"/>
    <w:rsid w:val="00EB5804"/>
    <w:rsid w:val="00EB6F18"/>
    <w:rsid w:val="00EC305A"/>
    <w:rsid w:val="00EC35BA"/>
    <w:rsid w:val="00EC5046"/>
    <w:rsid w:val="00ED1CE1"/>
    <w:rsid w:val="00ED4B06"/>
    <w:rsid w:val="00ED55F7"/>
    <w:rsid w:val="00ED5D86"/>
    <w:rsid w:val="00ED74D4"/>
    <w:rsid w:val="00ED7C8E"/>
    <w:rsid w:val="00EE2205"/>
    <w:rsid w:val="00EF0DA4"/>
    <w:rsid w:val="00EF68B1"/>
    <w:rsid w:val="00F00068"/>
    <w:rsid w:val="00F007B3"/>
    <w:rsid w:val="00F0086E"/>
    <w:rsid w:val="00F015E6"/>
    <w:rsid w:val="00F0322C"/>
    <w:rsid w:val="00F12EA3"/>
    <w:rsid w:val="00F1455C"/>
    <w:rsid w:val="00F14B04"/>
    <w:rsid w:val="00F14C0B"/>
    <w:rsid w:val="00F16ACE"/>
    <w:rsid w:val="00F16DFF"/>
    <w:rsid w:val="00F22A29"/>
    <w:rsid w:val="00F30076"/>
    <w:rsid w:val="00F325B9"/>
    <w:rsid w:val="00F33DF7"/>
    <w:rsid w:val="00F356CE"/>
    <w:rsid w:val="00F402D0"/>
    <w:rsid w:val="00F40C76"/>
    <w:rsid w:val="00F41918"/>
    <w:rsid w:val="00F423F0"/>
    <w:rsid w:val="00F44634"/>
    <w:rsid w:val="00F4528F"/>
    <w:rsid w:val="00F459BD"/>
    <w:rsid w:val="00F463F5"/>
    <w:rsid w:val="00F50A59"/>
    <w:rsid w:val="00F5381F"/>
    <w:rsid w:val="00F5524C"/>
    <w:rsid w:val="00F60EC7"/>
    <w:rsid w:val="00F60F37"/>
    <w:rsid w:val="00F61095"/>
    <w:rsid w:val="00F611F0"/>
    <w:rsid w:val="00F620A2"/>
    <w:rsid w:val="00F63BA7"/>
    <w:rsid w:val="00F67747"/>
    <w:rsid w:val="00F6799F"/>
    <w:rsid w:val="00F702D4"/>
    <w:rsid w:val="00F7072C"/>
    <w:rsid w:val="00F71619"/>
    <w:rsid w:val="00F76469"/>
    <w:rsid w:val="00F7749E"/>
    <w:rsid w:val="00F777C7"/>
    <w:rsid w:val="00F80E6B"/>
    <w:rsid w:val="00F875F5"/>
    <w:rsid w:val="00F9369B"/>
    <w:rsid w:val="00F93B5F"/>
    <w:rsid w:val="00FA1268"/>
    <w:rsid w:val="00FA2372"/>
    <w:rsid w:val="00FA37DD"/>
    <w:rsid w:val="00FA5CA1"/>
    <w:rsid w:val="00FA7EBB"/>
    <w:rsid w:val="00FB175F"/>
    <w:rsid w:val="00FB199D"/>
    <w:rsid w:val="00FB1C26"/>
    <w:rsid w:val="00FB1D44"/>
    <w:rsid w:val="00FB2B2F"/>
    <w:rsid w:val="00FB3795"/>
    <w:rsid w:val="00FB4960"/>
    <w:rsid w:val="00FB5258"/>
    <w:rsid w:val="00FC19B1"/>
    <w:rsid w:val="00FC371D"/>
    <w:rsid w:val="00FC4D06"/>
    <w:rsid w:val="00FC56B2"/>
    <w:rsid w:val="00FC6BA7"/>
    <w:rsid w:val="00FC7558"/>
    <w:rsid w:val="00FD09A2"/>
    <w:rsid w:val="00FD7524"/>
    <w:rsid w:val="00FE1465"/>
    <w:rsid w:val="00FE1F45"/>
    <w:rsid w:val="00FE4AE0"/>
    <w:rsid w:val="00FE4D22"/>
    <w:rsid w:val="00FE72ED"/>
    <w:rsid w:val="00FF2562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B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ga-I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ga-I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ga-IE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ga-IE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ga-IE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ga-I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ga-I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ga-IE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ga-IE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ga-IE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ga-I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ga-IE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ga-IE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ga-IE" w:eastAsia="en-GB"/>
    </w:rPr>
  </w:style>
  <w:style w:type="character" w:customStyle="1" w:styleId="cf01">
    <w:name w:val="cf01"/>
    <w:basedOn w:val="DefaultParagraphFont"/>
    <w:rsid w:val="00D97B1F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B2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42F242-5175-476B-9BAF-C8C8C52C2563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5FF50FA9-F1DC-4D93-A245-85D3BE6E73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F141BD-03EA-497E-9EF6-76391F88ADBE}"/>
</file>

<file path=customXml/itemProps4.xml><?xml version="1.0" encoding="utf-8"?>
<ds:datastoreItem xmlns:ds="http://schemas.openxmlformats.org/officeDocument/2006/customXml" ds:itemID="{32E37A1B-FFA2-4C39-87F5-F668BE76E68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1856</Words>
  <Characters>10135</Characters>
  <Application>Microsoft Office Word</Application>
  <DocSecurity>0</DocSecurity>
  <Lines>177</Lines>
  <Paragraphs>66</Paragraphs>
  <ScaleCrop>false</ScaleCrop>
  <Company/>
  <LinksUpToDate>false</LinksUpToDate>
  <CharactersWithSpaces>11925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2025-01-24T11:27:00Z</dcterms:created>
  <dcterms:modified xsi:type="dcterms:W3CDTF">2025-01-24T11:27:00Z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2025-01-24T11:27:04Z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034c6a94-8f3d-4250-ba5c-47b46ba1bdfa</vt:lpwstr>
  </property>
  <property fmtid="{D5CDD505-2E9C-101B-9397-08002B2CF9AE}" pid="9" name="MSIP_Label_6bd9ddd1-4d20-43f6-abfa-fc3c07406f94_ContentBits">
    <vt:lpwstr>0</vt:lpwstr>
  </property>
</Properties>
</file>