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FFA5F" w14:textId="77777777" w:rsidR="00AB3AA8" w:rsidRPr="00E70170" w:rsidRDefault="00AB3AA8" w:rsidP="000C36C1">
      <w:pPr>
        <w:jc w:val="center"/>
        <w:rPr>
          <w:rFonts w:ascii="Times New Roman" w:hAnsi="Times New Roman"/>
          <w:sz w:val="24"/>
          <w:szCs w:val="22"/>
        </w:rPr>
      </w:pPr>
      <w:r w:rsidRPr="00E70170">
        <w:rPr>
          <w:rFonts w:ascii="Times New Roman" w:hAnsi="Times New Roman"/>
          <w:sz w:val="24"/>
        </w:rPr>
        <w:t>DE</w:t>
      </w:r>
    </w:p>
    <w:p w14:paraId="21950E32" w14:textId="77777777" w:rsidR="00AB3AA8" w:rsidRPr="00E70170" w:rsidRDefault="00AB3AA8" w:rsidP="000C36C1">
      <w:pPr>
        <w:jc w:val="center"/>
        <w:rPr>
          <w:rFonts w:asciiTheme="minorHAnsi" w:hAnsiTheme="minorHAnsi"/>
          <w:sz w:val="22"/>
        </w:rPr>
      </w:pPr>
    </w:p>
    <w:p w14:paraId="7630D4F1" w14:textId="77777777" w:rsidR="00393F1E" w:rsidRPr="00E70170" w:rsidRDefault="00393F1E" w:rsidP="000C36C1">
      <w:pPr>
        <w:jc w:val="center"/>
        <w:rPr>
          <w:rFonts w:ascii="Times New Roman" w:hAnsi="Times New Roman"/>
          <w:sz w:val="24"/>
        </w:rPr>
      </w:pPr>
      <w:r w:rsidRPr="00E70170">
        <w:rPr>
          <w:rFonts w:ascii="Times New Roman" w:hAnsi="Times New Roman"/>
          <w:sz w:val="24"/>
        </w:rPr>
        <w:t>ANHANG II</w:t>
      </w:r>
    </w:p>
    <w:p w14:paraId="4A662760" w14:textId="77777777" w:rsidR="00393F1E" w:rsidRPr="00E70170" w:rsidRDefault="00393F1E" w:rsidP="000C36C1">
      <w:pPr>
        <w:jc w:val="center"/>
        <w:rPr>
          <w:rFonts w:ascii="Times New Roman" w:hAnsi="Times New Roman"/>
          <w:sz w:val="24"/>
        </w:rPr>
      </w:pPr>
      <w:r w:rsidRPr="00E70170">
        <w:rPr>
          <w:rFonts w:ascii="Times New Roman" w:hAnsi="Times New Roman"/>
          <w:sz w:val="24"/>
        </w:rPr>
        <w:t>„ANHANG II</w:t>
      </w:r>
    </w:p>
    <w:p w14:paraId="4C01682A" w14:textId="77777777" w:rsidR="00393F1E" w:rsidRPr="00E70170" w:rsidRDefault="00393F1E" w:rsidP="000C36C1">
      <w:pPr>
        <w:jc w:val="center"/>
        <w:rPr>
          <w:rFonts w:ascii="Times New Roman" w:hAnsi="Times New Roman"/>
          <w:b/>
          <w:sz w:val="24"/>
        </w:rPr>
      </w:pPr>
      <w:r w:rsidRPr="00E70170">
        <w:rPr>
          <w:rFonts w:ascii="Times New Roman" w:hAnsi="Times New Roman"/>
          <w:b/>
          <w:sz w:val="24"/>
        </w:rPr>
        <w:t>ERLÄUTERUNGEN ZU DEN MELDUNGEN ÜBER EIGENMITTEL UND EIGENMITTELANFORDERUNGEN</w:t>
      </w:r>
    </w:p>
    <w:p w14:paraId="6B9B322A" w14:textId="77777777" w:rsidR="00E26A90" w:rsidRPr="00E70170" w:rsidRDefault="00E26A90" w:rsidP="000C36C1"/>
    <w:p w14:paraId="0A62D0FD" w14:textId="77777777" w:rsidR="00626DD7" w:rsidRPr="00E70170" w:rsidRDefault="00626DD7" w:rsidP="000C36C1">
      <w:pPr>
        <w:spacing w:before="0" w:after="0"/>
        <w:rPr>
          <w:rStyle w:val="InstructionsTabelleText"/>
          <w:rFonts w:ascii="Times New Roman" w:hAnsi="Times New Roman"/>
          <w:b/>
          <w:bCs/>
          <w:sz w:val="24"/>
          <w:u w:val="single"/>
        </w:rPr>
      </w:pPr>
      <w:r w:rsidRPr="00E70170">
        <w:rPr>
          <w:rStyle w:val="InstructionsTabelleText"/>
          <w:rFonts w:ascii="Times New Roman" w:hAnsi="Times New Roman"/>
          <w:b/>
          <w:sz w:val="24"/>
          <w:u w:val="single"/>
        </w:rPr>
        <w:t>TEIL II: ERLÄUTERUNGEN ZU DEN EINZELNEN MELDEBÖGEN</w:t>
      </w:r>
    </w:p>
    <w:p w14:paraId="0BF83CF9" w14:textId="77777777" w:rsidR="00626DD7" w:rsidRPr="00E70170" w:rsidRDefault="00626DD7" w:rsidP="000C36C1">
      <w:pPr>
        <w:spacing w:before="0" w:after="0"/>
        <w:rPr>
          <w:rStyle w:val="InstructionsTabelleText"/>
          <w:rFonts w:ascii="Times New Roman" w:hAnsi="Times New Roman"/>
          <w:sz w:val="24"/>
        </w:rPr>
      </w:pPr>
      <w:r w:rsidRPr="00E70170">
        <w:rPr>
          <w:rStyle w:val="InstructionsTabelleText"/>
          <w:rFonts w:ascii="Times New Roman" w:hAnsi="Times New Roman"/>
          <w:sz w:val="24"/>
        </w:rPr>
        <w:t xml:space="preserve"> </w:t>
      </w:r>
    </w:p>
    <w:p w14:paraId="4D47E5BD" w14:textId="77777777" w:rsidR="00626DD7" w:rsidRPr="00E70170" w:rsidRDefault="00626DD7" w:rsidP="000C36C1">
      <w:pPr>
        <w:spacing w:before="0" w:after="0"/>
        <w:rPr>
          <w:rStyle w:val="InstructionsTabelleText"/>
          <w:rFonts w:ascii="Times New Roman" w:hAnsi="Times New Roman"/>
          <w:sz w:val="24"/>
        </w:rPr>
      </w:pPr>
      <w:r w:rsidRPr="00E70170">
        <w:rPr>
          <w:rStyle w:val="InstructionsTabelleText"/>
          <w:rFonts w:ascii="Times New Roman" w:hAnsi="Times New Roman"/>
          <w:sz w:val="24"/>
        </w:rPr>
        <w:t>(…)</w:t>
      </w:r>
    </w:p>
    <w:p w14:paraId="19E744EA" w14:textId="77777777" w:rsidR="00626DD7" w:rsidRPr="00E70170" w:rsidRDefault="00626DD7" w:rsidP="000C36C1"/>
    <w:p w14:paraId="3B628AE5" w14:textId="6F51021A" w:rsidR="00FB3D09" w:rsidRPr="00E70170" w:rsidRDefault="00582B0D" w:rsidP="000C36C1">
      <w:pPr>
        <w:pStyle w:val="Instructionsberschrift2"/>
        <w:numPr>
          <w:ilvl w:val="0"/>
          <w:numId w:val="0"/>
        </w:numPr>
        <w:ind w:left="357" w:hanging="357"/>
        <w:rPr>
          <w:rFonts w:ascii="Times New Roman" w:hAnsi="Times New Roman" w:cs="Times New Roman"/>
          <w:sz w:val="24"/>
        </w:rPr>
      </w:pPr>
      <w:r w:rsidRPr="00E70170">
        <w:rPr>
          <w:rFonts w:ascii="Times New Roman" w:hAnsi="Times New Roman"/>
          <w:sz w:val="24"/>
        </w:rPr>
        <w:t>3.3 – Kredit- und Gegenparteiausfallrisiken sowie Vorleistungen: IRB-Ansatz für Eigenmittelanforderungen (CR IRB)</w:t>
      </w:r>
    </w:p>
    <w:p w14:paraId="4E7759A8" w14:textId="77777777" w:rsidR="00FB3D09" w:rsidRPr="00E70170" w:rsidRDefault="00FB3D09" w:rsidP="000C36C1">
      <w:pPr>
        <w:pStyle w:val="Instructionsberschrift2"/>
        <w:numPr>
          <w:ilvl w:val="0"/>
          <w:numId w:val="0"/>
        </w:numPr>
        <w:ind w:left="357" w:hanging="357"/>
        <w:rPr>
          <w:rFonts w:ascii="Times New Roman" w:hAnsi="Times New Roman" w:cs="Times New Roman"/>
          <w:sz w:val="24"/>
        </w:rPr>
      </w:pPr>
      <w:bookmarkStart w:id="0" w:name="_Toc360188358"/>
      <w:bookmarkStart w:id="1" w:name="_Toc473560907"/>
      <w:bookmarkStart w:id="2" w:name="_Toc151714395"/>
      <w:r w:rsidRPr="00E70170">
        <w:rPr>
          <w:rFonts w:ascii="Times New Roman" w:hAnsi="Times New Roman"/>
          <w:sz w:val="24"/>
          <w:u w:val="none"/>
        </w:rPr>
        <w:t>3.3.1.</w:t>
      </w:r>
      <w:r w:rsidRPr="00E70170">
        <w:rPr>
          <w:u w:val="none"/>
        </w:rPr>
        <w:tab/>
      </w:r>
      <w:r w:rsidRPr="00E70170">
        <w:rPr>
          <w:rFonts w:ascii="Times New Roman" w:hAnsi="Times New Roman"/>
          <w:sz w:val="24"/>
        </w:rPr>
        <w:t>Geltungsumfang des Meldebogens CR IRB</w:t>
      </w:r>
      <w:bookmarkEnd w:id="0"/>
      <w:bookmarkEnd w:id="1"/>
      <w:bookmarkEnd w:id="2"/>
    </w:p>
    <w:p w14:paraId="53B757C0" w14:textId="77777777" w:rsidR="00FB3D09" w:rsidRPr="00E70170" w:rsidRDefault="00FB3D09" w:rsidP="000C36C1">
      <w:pPr>
        <w:pStyle w:val="InstructionsText2"/>
        <w:numPr>
          <w:ilvl w:val="0"/>
          <w:numId w:val="0"/>
        </w:numPr>
        <w:ind w:left="993"/>
        <w:jc w:val="both"/>
      </w:pPr>
      <w:r w:rsidRPr="00E70170">
        <w:fldChar w:fldCharType="begin"/>
      </w:r>
      <w:r w:rsidRPr="00E70170">
        <w:instrText xml:space="preserve"> seq paragraphs </w:instrText>
      </w:r>
      <w:r w:rsidRPr="00E70170">
        <w:fldChar w:fldCharType="separate"/>
      </w:r>
      <w:r w:rsidRPr="00E70170">
        <w:t>72</w:t>
      </w:r>
      <w:r w:rsidRPr="00E70170">
        <w:fldChar w:fldCharType="end"/>
      </w:r>
      <w:r w:rsidRPr="00E70170">
        <w:t>.</w:t>
      </w:r>
      <w:r w:rsidRPr="00E70170">
        <w:tab/>
        <w:t>Der Geltungsumfang des Meldebogens CR IRB umfasst:</w:t>
      </w:r>
    </w:p>
    <w:p w14:paraId="3BAE32CC" w14:textId="77777777" w:rsidR="00FB3D09" w:rsidRPr="00E70170" w:rsidRDefault="00FB3D09" w:rsidP="000C36C1">
      <w:pPr>
        <w:pStyle w:val="InstructionsText2"/>
        <w:numPr>
          <w:ilvl w:val="0"/>
          <w:numId w:val="0"/>
        </w:numPr>
        <w:ind w:left="993"/>
        <w:jc w:val="both"/>
      </w:pPr>
      <w:r w:rsidRPr="00E70170">
        <w:t>i)</w:t>
      </w:r>
      <w:r w:rsidRPr="00E70170">
        <w:tab/>
        <w:t>Kreditrisiken im Anlagebuch, darunter:</w:t>
      </w:r>
    </w:p>
    <w:p w14:paraId="24DF91FB" w14:textId="77777777" w:rsidR="00FB3D09" w:rsidRPr="00E70170" w:rsidRDefault="00FB3D09" w:rsidP="000C36C1">
      <w:pPr>
        <w:pStyle w:val="InstructionsText2"/>
        <w:numPr>
          <w:ilvl w:val="0"/>
          <w:numId w:val="0"/>
        </w:numPr>
        <w:ind w:left="993"/>
        <w:jc w:val="both"/>
      </w:pPr>
      <w:r w:rsidRPr="00E70170">
        <w:t>Gegenparteiausfallrisiko im Anlagebuch;</w:t>
      </w:r>
    </w:p>
    <w:p w14:paraId="2FF003CE" w14:textId="77777777" w:rsidR="00FB3D09" w:rsidRPr="00E70170" w:rsidRDefault="00FB3D09" w:rsidP="000C36C1">
      <w:pPr>
        <w:pStyle w:val="InstructionsText2"/>
        <w:numPr>
          <w:ilvl w:val="0"/>
          <w:numId w:val="0"/>
        </w:numPr>
        <w:ind w:left="993"/>
        <w:jc w:val="both"/>
      </w:pPr>
      <w:r w:rsidRPr="00E70170">
        <w:t>Verwässerungsrisiko für angekaufte Risikopositionen;</w:t>
      </w:r>
    </w:p>
    <w:p w14:paraId="25CEC377" w14:textId="77777777" w:rsidR="00FB3D09" w:rsidRPr="00E70170" w:rsidRDefault="00FB3D09" w:rsidP="000C36C1">
      <w:pPr>
        <w:pStyle w:val="InstructionsText2"/>
        <w:numPr>
          <w:ilvl w:val="0"/>
          <w:numId w:val="0"/>
        </w:numPr>
        <w:ind w:left="993"/>
        <w:jc w:val="both"/>
      </w:pPr>
      <w:r w:rsidRPr="00E70170">
        <w:t>ii)</w:t>
      </w:r>
      <w:r w:rsidRPr="00E70170">
        <w:tab/>
        <w:t>Gegenparteiausfallrisiko im Handelsbuch;</w:t>
      </w:r>
    </w:p>
    <w:p w14:paraId="082D669A" w14:textId="77777777" w:rsidR="00FB3D09" w:rsidRPr="00E70170" w:rsidRDefault="00FB3D09" w:rsidP="000C36C1">
      <w:pPr>
        <w:pStyle w:val="InstructionsText2"/>
        <w:numPr>
          <w:ilvl w:val="0"/>
          <w:numId w:val="0"/>
        </w:numPr>
        <w:ind w:left="993"/>
        <w:jc w:val="both"/>
      </w:pPr>
      <w:r w:rsidRPr="00E70170">
        <w:t>iii)</w:t>
      </w:r>
      <w:r w:rsidRPr="00E70170">
        <w:tab/>
        <w:t>Vorleistungen aus sämtlichen Geschäftstätigkeiten.</w:t>
      </w:r>
    </w:p>
    <w:p w14:paraId="50C5E887" w14:textId="77777777" w:rsidR="00FB3D09" w:rsidRPr="00E70170" w:rsidRDefault="00FB3D09" w:rsidP="000C36C1">
      <w:pPr>
        <w:pStyle w:val="InstructionsText2"/>
        <w:numPr>
          <w:ilvl w:val="0"/>
          <w:numId w:val="0"/>
        </w:numPr>
        <w:ind w:left="993"/>
        <w:jc w:val="both"/>
      </w:pPr>
      <w:r w:rsidRPr="00E70170">
        <w:t>73.</w:t>
      </w:r>
      <w:r w:rsidRPr="00E70170">
        <w:tab/>
        <w:t xml:space="preserve">Der Geltungsumfang des Meldebogens bezieht sich auf die Risikopositionen, bei denen die risikogewichteten Positionsbeträge gemäß Teil 3 Titel II Kapitel 3 Artikel 151 bis 157 der Verordnung (EU) Nr. 575/2013 berechnet werden (IRB-Ansatz). </w:t>
      </w:r>
    </w:p>
    <w:p w14:paraId="537660ED" w14:textId="77777777" w:rsidR="00FB3D09" w:rsidRPr="00E70170" w:rsidRDefault="00FB3D09" w:rsidP="000C36C1">
      <w:pPr>
        <w:pStyle w:val="InstructionsText2"/>
        <w:numPr>
          <w:ilvl w:val="0"/>
          <w:numId w:val="0"/>
        </w:numPr>
        <w:ind w:left="993"/>
        <w:jc w:val="both"/>
      </w:pPr>
      <w:r w:rsidRPr="00E70170">
        <w:fldChar w:fldCharType="begin"/>
      </w:r>
      <w:r w:rsidRPr="00E70170">
        <w:instrText xml:space="preserve"> seq paragraphs </w:instrText>
      </w:r>
      <w:r w:rsidRPr="00E70170">
        <w:fldChar w:fldCharType="separate"/>
      </w:r>
      <w:r w:rsidRPr="00E70170">
        <w:t>74</w:t>
      </w:r>
      <w:r w:rsidRPr="00E70170">
        <w:fldChar w:fldCharType="end"/>
      </w:r>
      <w:r w:rsidRPr="00E70170">
        <w:t xml:space="preserve">. Folgende Daten werden im Meldebogen CR IRB nicht erfasst: </w:t>
      </w:r>
    </w:p>
    <w:p w14:paraId="7F7154C9" w14:textId="77777777" w:rsidR="00FB3D09" w:rsidRPr="00E70170" w:rsidRDefault="00FB3D09" w:rsidP="000C36C1">
      <w:pPr>
        <w:pStyle w:val="InstructionsText2"/>
        <w:numPr>
          <w:ilvl w:val="0"/>
          <w:numId w:val="0"/>
        </w:numPr>
        <w:ind w:left="993"/>
        <w:jc w:val="both"/>
      </w:pPr>
      <w:r w:rsidRPr="00E70170">
        <w:t>i)</w:t>
      </w:r>
      <w:r w:rsidRPr="00E70170">
        <w:tab/>
        <w:t xml:space="preserve">Beteiligungspositionen, die im Meldebogen CR EQU IRB ausgewiesen werden; </w:t>
      </w:r>
    </w:p>
    <w:p w14:paraId="39CEAA6A" w14:textId="77777777" w:rsidR="00FB3D09" w:rsidRPr="00E70170" w:rsidRDefault="00FB3D09" w:rsidP="000C36C1">
      <w:pPr>
        <w:pStyle w:val="InstructionsText2"/>
        <w:numPr>
          <w:ilvl w:val="0"/>
          <w:numId w:val="0"/>
        </w:numPr>
        <w:ind w:left="993"/>
        <w:jc w:val="both"/>
      </w:pPr>
      <w:r w:rsidRPr="00E70170">
        <w:t>ii)</w:t>
      </w:r>
      <w:r w:rsidRPr="00E70170">
        <w:tab/>
        <w:t>Verbriefungspositionen, die im Meldebogen CR SEC und/oder CR SEC Details ausgewiesen werden;</w:t>
      </w:r>
    </w:p>
    <w:p w14:paraId="486C870A" w14:textId="77777777" w:rsidR="00FB3D09" w:rsidRPr="00E70170" w:rsidRDefault="00FB3D09" w:rsidP="000C36C1">
      <w:pPr>
        <w:pStyle w:val="InstructionsText2"/>
        <w:numPr>
          <w:ilvl w:val="0"/>
          <w:numId w:val="0"/>
        </w:numPr>
        <w:ind w:left="993"/>
        <w:jc w:val="both"/>
      </w:pPr>
      <w:r w:rsidRPr="00E70170">
        <w:t>iii)</w:t>
      </w:r>
      <w:r w:rsidRPr="00E70170">
        <w:tab/>
        <w:t xml:space="preserve"> ‚Sonstige Aktiva, ohne Kreditverpflichtungen‘ nach Artikel 147 Absatz 2 Buchstabe g der Verordnung (EU) Nr. 575/2013. Das Risikogewicht für diese Risikoposition muss stets auf 100 % festgesetzt werden. Ausgenommen sind gemäß Artikel 156 der Verordnung (EU) Nr. 575/2013 der Kassenbestand und damit gleichwertige Positionen sowie Risikopositionen, bei denen es sich um den Restwert von Leasingobjekten handelt. Die risikogewichteten Positionsbeträge für diese Risikopositionsklasse sind unmittelbar im Meldebogen CA auszuweisen;</w:t>
      </w:r>
    </w:p>
    <w:p w14:paraId="06855F02" w14:textId="77777777" w:rsidR="00FB3D09" w:rsidRPr="00E70170" w:rsidRDefault="00FB3D09" w:rsidP="000C36C1">
      <w:pPr>
        <w:pStyle w:val="InstructionsText2"/>
        <w:numPr>
          <w:ilvl w:val="0"/>
          <w:numId w:val="0"/>
        </w:numPr>
        <w:ind w:left="993"/>
        <w:jc w:val="both"/>
      </w:pPr>
      <w:r w:rsidRPr="00E70170">
        <w:lastRenderedPageBreak/>
        <w:t>iv)</w:t>
      </w:r>
      <w:r w:rsidRPr="00E70170">
        <w:tab/>
        <w:t>das Risiko einer Anpassung der Kreditbewertung. Dieses wird im Meldebogen für Anpassungsrisiken der Kreditbewertung (CVA) ausgewiesen.</w:t>
      </w:r>
    </w:p>
    <w:p w14:paraId="459A7112" w14:textId="77777777" w:rsidR="00FB3D09" w:rsidRPr="00E70170" w:rsidRDefault="00FB3D09" w:rsidP="000C36C1">
      <w:pPr>
        <w:pStyle w:val="InstructionsText2"/>
        <w:numPr>
          <w:ilvl w:val="0"/>
          <w:numId w:val="0"/>
        </w:numPr>
        <w:ind w:left="993"/>
        <w:jc w:val="both"/>
      </w:pPr>
      <w:r w:rsidRPr="00E70170">
        <w:t xml:space="preserve">Im Meldebogen CR IRB wird keine Aufschlüsselung der IRB-Risikopositionen nach geografischem Sitz der Gegenpartei verlangt. Diese Aufschlüsselung ist im Meldebogen CR GB vorzunehmen. </w:t>
      </w:r>
    </w:p>
    <w:p w14:paraId="50F092DC" w14:textId="77777777" w:rsidR="00FB3D09" w:rsidRPr="00E70170" w:rsidRDefault="00FB3D09" w:rsidP="000C36C1">
      <w:pPr>
        <w:autoSpaceDE w:val="0"/>
        <w:autoSpaceDN w:val="0"/>
        <w:adjustRightInd w:val="0"/>
        <w:spacing w:before="0" w:after="240"/>
        <w:ind w:left="1418"/>
        <w:rPr>
          <w:rFonts w:ascii="Times New Roman" w:hAnsi="Times New Roman"/>
          <w:sz w:val="24"/>
        </w:rPr>
      </w:pPr>
      <w:r w:rsidRPr="00E70170">
        <w:rPr>
          <w:rFonts w:ascii="Times New Roman" w:hAnsi="Times New Roman"/>
          <w:sz w:val="24"/>
        </w:rPr>
        <w:t>Die Bestandteile i) und iii) gelten nicht für den Meldebogen CR IRB 7.</w:t>
      </w:r>
    </w:p>
    <w:p w14:paraId="383EDB2A" w14:textId="77777777" w:rsidR="00FB3D09" w:rsidRPr="00E70170" w:rsidRDefault="00FB3D09" w:rsidP="000C36C1">
      <w:pPr>
        <w:pStyle w:val="InstructionsText2"/>
        <w:numPr>
          <w:ilvl w:val="0"/>
          <w:numId w:val="0"/>
        </w:numPr>
        <w:ind w:left="993"/>
        <w:jc w:val="both"/>
      </w:pPr>
      <w:r w:rsidRPr="00E70170">
        <w:fldChar w:fldCharType="begin"/>
      </w:r>
      <w:r w:rsidRPr="00E70170">
        <w:instrText>seq paragraphs</w:instrText>
      </w:r>
      <w:r w:rsidRPr="00E70170">
        <w:fldChar w:fldCharType="separate"/>
      </w:r>
      <w:r w:rsidRPr="00E70170">
        <w:t>75</w:t>
      </w:r>
      <w:r w:rsidRPr="00E70170">
        <w:fldChar w:fldCharType="end"/>
      </w:r>
      <w:r w:rsidRPr="00E70170">
        <w:t>.</w:t>
      </w:r>
      <w:r w:rsidRPr="00E70170">
        <w:tab/>
        <w:t>Zur Klärung der Frage, ob das Institut eigene Schätzungen für die Verlustquote bei Ausfall verwendet und/oder mit Kreditumrechnungsfaktoren arbeitet, sind für jede gemeldete Risikopositionsklasse folgende Angaben zu machen:</w:t>
      </w:r>
    </w:p>
    <w:p w14:paraId="5E6A9A8B" w14:textId="77777777" w:rsidR="00FB3D09" w:rsidRPr="00E70170" w:rsidRDefault="00FB3D09" w:rsidP="000C36C1">
      <w:pPr>
        <w:autoSpaceDE w:val="0"/>
        <w:autoSpaceDN w:val="0"/>
        <w:adjustRightInd w:val="0"/>
        <w:spacing w:before="0" w:after="240"/>
        <w:ind w:left="993"/>
        <w:rPr>
          <w:rFonts w:ascii="Times New Roman" w:hAnsi="Times New Roman"/>
          <w:sz w:val="24"/>
        </w:rPr>
      </w:pPr>
      <w:r w:rsidRPr="00E70170">
        <w:rPr>
          <w:rFonts w:ascii="Times New Roman" w:hAnsi="Times New Roman"/>
          <w:sz w:val="24"/>
        </w:rPr>
        <w:t>‚NEIN‘ = wenn die aufsichtsbehördlichen Schätzungen der Verlustquote bei Ausfall und Kreditumrechnungsfaktoren verwendet werden (IRB-Grundansatz);</w:t>
      </w:r>
    </w:p>
    <w:p w14:paraId="3AB7C0DB" w14:textId="77777777" w:rsidR="00FB3D09" w:rsidRPr="00E70170" w:rsidRDefault="00FB3D09" w:rsidP="000C36C1">
      <w:pPr>
        <w:autoSpaceDE w:val="0"/>
        <w:autoSpaceDN w:val="0"/>
        <w:adjustRightInd w:val="0"/>
        <w:spacing w:before="0" w:after="240"/>
        <w:ind w:left="993"/>
        <w:rPr>
          <w:rFonts w:ascii="Times New Roman" w:hAnsi="Times New Roman"/>
          <w:sz w:val="24"/>
        </w:rPr>
      </w:pPr>
      <w:r w:rsidRPr="00E70170">
        <w:rPr>
          <w:rFonts w:ascii="Times New Roman" w:hAnsi="Times New Roman"/>
          <w:sz w:val="24"/>
        </w:rPr>
        <w:t>‚JA‘ = wenn eigene Schätzungen der Verlustquote bei Ausfall und Kreditumrechnungsfaktoren verwendet werden (fortgeschrittener IRB-Ansatz). Dies schließt sämtliche Portfolios aus dem Mengengeschäft ein.</w:t>
      </w:r>
    </w:p>
    <w:p w14:paraId="366E5CCA" w14:textId="77777777" w:rsidR="00FB3D09" w:rsidRPr="00E70170" w:rsidRDefault="00FB3D09" w:rsidP="000C36C1">
      <w:pPr>
        <w:autoSpaceDE w:val="0"/>
        <w:autoSpaceDN w:val="0"/>
        <w:adjustRightInd w:val="0"/>
        <w:spacing w:before="0" w:after="240"/>
        <w:ind w:left="993"/>
        <w:rPr>
          <w:rFonts w:ascii="Times New Roman" w:hAnsi="Times New Roman"/>
          <w:sz w:val="24"/>
        </w:rPr>
      </w:pPr>
      <w:r w:rsidRPr="00E70170">
        <w:rPr>
          <w:rFonts w:ascii="Times New Roman" w:hAnsi="Times New Roman"/>
          <w:sz w:val="24"/>
        </w:rPr>
        <w:t xml:space="preserve">Falls ein Institut bei einem Teil seiner Risikopositionen nach IRB-Ansatz zur Berechnung der </w:t>
      </w:r>
      <w:r w:rsidRPr="00E70170">
        <w:rPr>
          <w:rStyle w:val="InstructionsTabelleText"/>
          <w:rFonts w:ascii="Times New Roman" w:hAnsi="Times New Roman"/>
          <w:sz w:val="24"/>
        </w:rPr>
        <w:t>risikogewichteten Positionsbeträge</w:t>
      </w:r>
      <w:r w:rsidRPr="00E70170">
        <w:rPr>
          <w:rFonts w:ascii="Times New Roman" w:hAnsi="Times New Roman"/>
          <w:sz w:val="24"/>
        </w:rPr>
        <w:t xml:space="preserve"> eigene Schätzungen der Verlustquoten bei Ausfall verwendet und für die Berechnung des anderen Teils seiner Risikopositionen nach IRB-Ansatz zur Berechnung der </w:t>
      </w:r>
      <w:r w:rsidRPr="00E70170">
        <w:rPr>
          <w:rStyle w:val="InstructionsTabelleText"/>
          <w:rFonts w:ascii="Times New Roman" w:hAnsi="Times New Roman"/>
          <w:sz w:val="24"/>
        </w:rPr>
        <w:t>risikogewichteten Positionsbeträge</w:t>
      </w:r>
      <w:r w:rsidRPr="00E70170">
        <w:rPr>
          <w:rFonts w:ascii="Times New Roman" w:hAnsi="Times New Roman"/>
          <w:sz w:val="24"/>
        </w:rPr>
        <w:t xml:space="preserve"> aufsichtsbehördliche Schätzungen der Verlustquote bei Ausfall einsetzt, muss eine CR IRB-Gesamtsumme für F-IRB-Positionen und eine CR IRB-Summe für A-IRB-Positionen ausgewiesen werden.</w:t>
      </w:r>
    </w:p>
    <w:p w14:paraId="42EA72F2" w14:textId="77777777" w:rsidR="00FB3D09" w:rsidRPr="00E70170" w:rsidRDefault="00FB3D09" w:rsidP="000C36C1">
      <w:pPr>
        <w:pStyle w:val="Instructionsberschrift2"/>
        <w:numPr>
          <w:ilvl w:val="0"/>
          <w:numId w:val="0"/>
        </w:numPr>
        <w:rPr>
          <w:rFonts w:ascii="Times New Roman" w:hAnsi="Times New Roman" w:cs="Times New Roman"/>
          <w:sz w:val="24"/>
        </w:rPr>
      </w:pPr>
      <w:bookmarkStart w:id="3" w:name="_Toc262568037"/>
      <w:bookmarkStart w:id="4" w:name="_Toc264038435"/>
      <w:bookmarkStart w:id="5" w:name="_Toc295829865"/>
      <w:bookmarkStart w:id="6" w:name="_Toc308155142"/>
      <w:bookmarkStart w:id="7" w:name="_Toc310415028"/>
      <w:bookmarkStart w:id="8" w:name="_Toc360188359"/>
      <w:bookmarkStart w:id="9" w:name="_Toc473560908"/>
      <w:bookmarkStart w:id="10" w:name="_Toc151714396"/>
      <w:r w:rsidRPr="00E70170">
        <w:rPr>
          <w:rFonts w:ascii="Times New Roman" w:hAnsi="Times New Roman"/>
          <w:sz w:val="24"/>
          <w:u w:val="none"/>
        </w:rPr>
        <w:t>3.3.2.</w:t>
      </w:r>
      <w:r w:rsidRPr="00E70170">
        <w:rPr>
          <w:u w:val="none"/>
        </w:rPr>
        <w:tab/>
      </w:r>
      <w:r w:rsidRPr="00E70170">
        <w:rPr>
          <w:rFonts w:ascii="Times New Roman" w:hAnsi="Times New Roman"/>
          <w:sz w:val="24"/>
        </w:rPr>
        <w:t>Aufschlüsselung des Meldebogens CR IRB</w:t>
      </w:r>
      <w:bookmarkEnd w:id="3"/>
      <w:bookmarkEnd w:id="4"/>
      <w:bookmarkEnd w:id="5"/>
      <w:bookmarkEnd w:id="6"/>
      <w:bookmarkEnd w:id="7"/>
      <w:bookmarkEnd w:id="8"/>
      <w:bookmarkEnd w:id="9"/>
      <w:bookmarkEnd w:id="10"/>
    </w:p>
    <w:p w14:paraId="37488548" w14:textId="1E62BF0E" w:rsidR="00FB3D09" w:rsidRPr="00E70170" w:rsidRDefault="00FB3D09" w:rsidP="000C36C1">
      <w:pPr>
        <w:pStyle w:val="InstructionsText2"/>
        <w:numPr>
          <w:ilvl w:val="0"/>
          <w:numId w:val="0"/>
        </w:numPr>
        <w:ind w:left="993"/>
        <w:jc w:val="both"/>
      </w:pPr>
      <w:r w:rsidRPr="00E70170">
        <w:fldChar w:fldCharType="begin"/>
      </w:r>
      <w:r w:rsidRPr="00E70170">
        <w:instrText>seq paragraphs</w:instrText>
      </w:r>
      <w:r w:rsidRPr="00E70170">
        <w:fldChar w:fldCharType="separate"/>
      </w:r>
      <w:r w:rsidRPr="00E70170">
        <w:t>76</w:t>
      </w:r>
      <w:r w:rsidRPr="00E70170">
        <w:fldChar w:fldCharType="end"/>
      </w:r>
      <w:r w:rsidRPr="00E70170">
        <w:t>.</w:t>
      </w:r>
      <w:r w:rsidRPr="00E70170">
        <w:tab/>
        <w:t>Der Meldebogen CR IRB setzt sich aus sieben Bögen zusammen. CR IRB 1 bietet einen allgemeinen Überblick über die IRB-Risikopositionen und die verschiedenen Methoden zur Berechnung der risikogewichteten Positionsbeträge sowie eine Aufschlüsselung der Gesamtrisiken nach Art der Risikoposition. CR IRB 2 enthält eine Aufschlüsselung der den Ratingstufen oder Risikopools zugewiesenen Gesamtrisikopositionen (in CR IRB 1 Zeile 0070 gemeldete Risikopositionen). CR IRB 3 enthält alle einschlägigen Parameter für die Berechnung der Eigenkapitalanforderungen für das Kreditrisiko bei IRB-Modellen. CR IRB 4 enthält eine Flussrechnung, in der die Veränderungen der nach dem IRB-Ansatz für das Kreditrisiko ermittelten risikogewichteten Positionsbeträge dargestellt werden. CR IRB 5 enthält Angaben zu den Ergebnissen von Rückvergleichen der PD bei den gemeldeten Modellen. CR IRB 6 enthält alle einschlägigen Parameter für die Berechnung der Eigenkapitalanforderungen für das Kreditrisiko im Rahmen der Zuordnungskriterien für Spezialfinanzierungen. CR IRB 7 bietet für jede relevante Risikopositionsklasse einen Überblick über den prozentualen Anteil des Risikopositionswerts, der dem Standardansatz oder dem IRB-Ansatz unterliegt. Für die folgenden Risikopositionsklassen und -unterklassen werden die Meldebögen CR IRB 1, CR IRB 2, CR IRB 3 und CR IRB 5 gesondert ausgefüllt (eine ‚Zusatzinformation‘ ist wie eine Unterklasse gesondert auszuweisen, aber weder mit Meldebogen C 02.00 verknüpft noch Bestandteil des Meldebogens ‚Insgesamt‘):</w:t>
      </w:r>
    </w:p>
    <w:p w14:paraId="23A3F056" w14:textId="64EA1880" w:rsidR="00FD1A9F" w:rsidRPr="00E70170" w:rsidRDefault="006B0F8A" w:rsidP="000C36C1">
      <w:pPr>
        <w:autoSpaceDE w:val="0"/>
        <w:autoSpaceDN w:val="0"/>
        <w:adjustRightInd w:val="0"/>
        <w:spacing w:before="0" w:after="0"/>
        <w:ind w:left="708"/>
        <w:rPr>
          <w:u w:val="single"/>
        </w:rPr>
      </w:pPr>
      <w:r w:rsidRPr="00E70170">
        <w:rPr>
          <w:rFonts w:ascii="Times New Roman" w:hAnsi="Times New Roman"/>
          <w:sz w:val="24"/>
          <w:u w:val="single"/>
        </w:rPr>
        <w:lastRenderedPageBreak/>
        <w:t>A) IRB-Ansätze, wenn weder eigene Schätzungen der LGD noch Umrechnungsfaktoren genutzt werden (IRB-Basisansatz)</w:t>
      </w:r>
    </w:p>
    <w:p w14:paraId="742DED0D" w14:textId="60DC622C" w:rsidR="00FB3D09" w:rsidRPr="00E70170" w:rsidRDefault="006B0F8A" w:rsidP="000C36C1">
      <w:pPr>
        <w:autoSpaceDE w:val="0"/>
        <w:autoSpaceDN w:val="0"/>
        <w:adjustRightInd w:val="0"/>
        <w:spacing w:before="0" w:after="0"/>
        <w:ind w:left="708"/>
        <w:rPr>
          <w:rFonts w:ascii="Times New Roman" w:hAnsi="Times New Roman"/>
          <w:sz w:val="24"/>
        </w:rPr>
      </w:pPr>
      <w:r w:rsidRPr="00E70170">
        <w:rPr>
          <w:rFonts w:ascii="Times New Roman" w:hAnsi="Times New Roman"/>
          <w:sz w:val="24"/>
        </w:rPr>
        <w:t xml:space="preserve">A.1) </w:t>
      </w:r>
      <w:r w:rsidRPr="00E70170">
        <w:tab/>
      </w:r>
      <w:r w:rsidRPr="00E70170">
        <w:rPr>
          <w:rFonts w:ascii="Times New Roman" w:hAnsi="Times New Roman"/>
          <w:sz w:val="24"/>
        </w:rPr>
        <w:t>Gesamt</w:t>
      </w:r>
    </w:p>
    <w:p w14:paraId="17E353AE" w14:textId="4D7B9170" w:rsidR="00FB3D09" w:rsidRPr="00E70170" w:rsidRDefault="006B0F8A" w:rsidP="000C36C1">
      <w:pPr>
        <w:autoSpaceDE w:val="0"/>
        <w:autoSpaceDN w:val="0"/>
        <w:adjustRightInd w:val="0"/>
        <w:spacing w:before="0" w:after="0"/>
        <w:ind w:left="708"/>
        <w:rPr>
          <w:rFonts w:ascii="Times New Roman" w:hAnsi="Times New Roman"/>
          <w:sz w:val="24"/>
        </w:rPr>
      </w:pPr>
      <w:r w:rsidRPr="00E70170">
        <w:rPr>
          <w:rFonts w:ascii="Times New Roman" w:hAnsi="Times New Roman"/>
          <w:sz w:val="24"/>
        </w:rPr>
        <w:t>A.2)</w:t>
      </w:r>
      <w:r w:rsidRPr="00E70170">
        <w:tab/>
      </w:r>
      <w:r w:rsidRPr="00E70170">
        <w:rPr>
          <w:rFonts w:ascii="Times New Roman" w:hAnsi="Times New Roman"/>
          <w:sz w:val="24"/>
        </w:rPr>
        <w:t xml:space="preserve">Zentralbanken und Zentralstaaten </w:t>
      </w:r>
    </w:p>
    <w:p w14:paraId="070E0717" w14:textId="77777777" w:rsidR="00FB3D09" w:rsidRPr="00E70170" w:rsidRDefault="00FB3D09" w:rsidP="000C36C1">
      <w:pPr>
        <w:autoSpaceDE w:val="0"/>
        <w:autoSpaceDN w:val="0"/>
        <w:adjustRightInd w:val="0"/>
        <w:spacing w:before="0" w:after="0"/>
        <w:ind w:left="1428"/>
        <w:rPr>
          <w:rFonts w:ascii="Times New Roman" w:hAnsi="Times New Roman"/>
          <w:sz w:val="24"/>
        </w:rPr>
      </w:pPr>
      <w:r w:rsidRPr="00E70170">
        <w:rPr>
          <w:rFonts w:ascii="Times New Roman" w:hAnsi="Times New Roman"/>
          <w:sz w:val="24"/>
        </w:rPr>
        <w:t>(Artikel 147 Absatz 2 Buchstabe a der Verordnung (EU) Nr. 575/2013)</w:t>
      </w:r>
    </w:p>
    <w:p w14:paraId="4032BEC5" w14:textId="47D8D1A7" w:rsidR="00FB3D09" w:rsidRPr="00E70170" w:rsidRDefault="006B0F8A" w:rsidP="000C36C1">
      <w:pPr>
        <w:autoSpaceDE w:val="0"/>
        <w:autoSpaceDN w:val="0"/>
        <w:adjustRightInd w:val="0"/>
        <w:spacing w:before="0" w:after="0"/>
        <w:ind w:left="708"/>
        <w:rPr>
          <w:rFonts w:ascii="Times New Roman" w:hAnsi="Times New Roman"/>
          <w:sz w:val="24"/>
        </w:rPr>
      </w:pPr>
      <w:r w:rsidRPr="00E70170">
        <w:rPr>
          <w:rFonts w:ascii="Times New Roman" w:hAnsi="Times New Roman"/>
          <w:sz w:val="24"/>
        </w:rPr>
        <w:t>A.3)</w:t>
      </w:r>
      <w:r w:rsidRPr="00E70170">
        <w:tab/>
      </w:r>
      <w:r w:rsidRPr="00E70170">
        <w:rPr>
          <w:rFonts w:ascii="Times New Roman" w:hAnsi="Times New Roman"/>
          <w:sz w:val="24"/>
        </w:rPr>
        <w:t xml:space="preserve">Regionale oder lokale Gebietskörperschaften </w:t>
      </w:r>
    </w:p>
    <w:p w14:paraId="75CD54FE" w14:textId="4B4A74E8" w:rsidR="00FB3D09" w:rsidRPr="00E70170" w:rsidRDefault="00FB3D09" w:rsidP="000C36C1">
      <w:pPr>
        <w:autoSpaceDE w:val="0"/>
        <w:autoSpaceDN w:val="0"/>
        <w:adjustRightInd w:val="0"/>
        <w:spacing w:before="0" w:after="0"/>
        <w:ind w:left="1428"/>
        <w:rPr>
          <w:rFonts w:ascii="Times New Roman" w:hAnsi="Times New Roman"/>
          <w:sz w:val="24"/>
        </w:rPr>
      </w:pPr>
      <w:r w:rsidRPr="00E70170">
        <w:rPr>
          <w:rFonts w:ascii="Times New Roman" w:hAnsi="Times New Roman"/>
          <w:sz w:val="24"/>
        </w:rPr>
        <w:t>(Artikel 147 Absatz 2 Buchstabe aa Ziffer i der Verordnung (EU) Nr. 575/2013)</w:t>
      </w:r>
    </w:p>
    <w:p w14:paraId="614294C6" w14:textId="682C38BE" w:rsidR="00FB3D09" w:rsidRPr="00E70170" w:rsidRDefault="006B0F8A" w:rsidP="000C36C1">
      <w:pPr>
        <w:autoSpaceDE w:val="0"/>
        <w:autoSpaceDN w:val="0"/>
        <w:adjustRightInd w:val="0"/>
        <w:spacing w:before="0" w:after="0"/>
        <w:ind w:left="708"/>
        <w:rPr>
          <w:rFonts w:ascii="Times New Roman" w:hAnsi="Times New Roman"/>
          <w:sz w:val="24"/>
        </w:rPr>
      </w:pPr>
      <w:r w:rsidRPr="00E70170">
        <w:rPr>
          <w:rFonts w:ascii="Times New Roman" w:hAnsi="Times New Roman"/>
          <w:sz w:val="24"/>
        </w:rPr>
        <w:t>A.4)</w:t>
      </w:r>
      <w:r w:rsidRPr="00E70170">
        <w:tab/>
      </w:r>
      <w:r w:rsidRPr="00E70170">
        <w:rPr>
          <w:rFonts w:ascii="Times New Roman" w:hAnsi="Times New Roman"/>
          <w:sz w:val="24"/>
        </w:rPr>
        <w:t xml:space="preserve">Öffentliche Stellen  </w:t>
      </w:r>
    </w:p>
    <w:p w14:paraId="52525D8D" w14:textId="056FDE6F" w:rsidR="00FB3D09" w:rsidRPr="00E70170" w:rsidRDefault="00FB3D09" w:rsidP="000C36C1">
      <w:pPr>
        <w:autoSpaceDE w:val="0"/>
        <w:autoSpaceDN w:val="0"/>
        <w:adjustRightInd w:val="0"/>
        <w:spacing w:before="0" w:after="0"/>
        <w:ind w:left="1428"/>
        <w:rPr>
          <w:rFonts w:ascii="Times New Roman" w:hAnsi="Times New Roman"/>
          <w:sz w:val="24"/>
        </w:rPr>
      </w:pPr>
      <w:r w:rsidRPr="00E70170">
        <w:rPr>
          <w:rFonts w:ascii="Times New Roman" w:hAnsi="Times New Roman"/>
          <w:sz w:val="24"/>
        </w:rPr>
        <w:t>(Artikel 147 Absatz 2 Buchstabe aa Ziffer ii der Verordnung (EU) Nr. 575/2013)</w:t>
      </w:r>
    </w:p>
    <w:p w14:paraId="3CDBBA19" w14:textId="3B656C48" w:rsidR="00FB3D09" w:rsidRPr="00E70170" w:rsidRDefault="006B0F8A" w:rsidP="000C36C1">
      <w:pPr>
        <w:autoSpaceDE w:val="0"/>
        <w:autoSpaceDN w:val="0"/>
        <w:adjustRightInd w:val="0"/>
        <w:spacing w:before="0" w:after="0"/>
        <w:ind w:left="708"/>
        <w:rPr>
          <w:rFonts w:ascii="Times New Roman" w:hAnsi="Times New Roman"/>
          <w:sz w:val="24"/>
        </w:rPr>
      </w:pPr>
      <w:r w:rsidRPr="00E70170">
        <w:rPr>
          <w:rFonts w:ascii="Times New Roman" w:hAnsi="Times New Roman"/>
          <w:sz w:val="24"/>
        </w:rPr>
        <w:t>A.5)</w:t>
      </w:r>
      <w:r w:rsidRPr="00E70170">
        <w:tab/>
      </w:r>
      <w:r w:rsidRPr="00E70170">
        <w:rPr>
          <w:rFonts w:ascii="Times New Roman" w:hAnsi="Times New Roman"/>
          <w:sz w:val="24"/>
        </w:rPr>
        <w:t>Institute</w:t>
      </w:r>
    </w:p>
    <w:p w14:paraId="5A2EE4F2" w14:textId="3CF7CB17" w:rsidR="00FB3D09" w:rsidRPr="00E70170" w:rsidRDefault="00FB3D09" w:rsidP="000C36C1">
      <w:pPr>
        <w:autoSpaceDE w:val="0"/>
        <w:autoSpaceDN w:val="0"/>
        <w:adjustRightInd w:val="0"/>
        <w:spacing w:before="0" w:after="0"/>
        <w:ind w:left="1416" w:firstLine="12"/>
        <w:rPr>
          <w:rFonts w:ascii="Times New Roman" w:hAnsi="Times New Roman"/>
          <w:sz w:val="24"/>
        </w:rPr>
      </w:pPr>
      <w:r w:rsidRPr="00E70170">
        <w:rPr>
          <w:rFonts w:ascii="Times New Roman" w:hAnsi="Times New Roman"/>
          <w:sz w:val="24"/>
        </w:rPr>
        <w:t>(Artikel 147 Absatz 2 Buchstabe b der Verordnung (EU) Nr. 575/2013)</w:t>
      </w:r>
    </w:p>
    <w:p w14:paraId="5411EBAF" w14:textId="1E5C1A05" w:rsidR="00FB3D09" w:rsidRPr="00E70170" w:rsidRDefault="006B0F8A" w:rsidP="000C36C1">
      <w:pPr>
        <w:autoSpaceDE w:val="0"/>
        <w:autoSpaceDN w:val="0"/>
        <w:adjustRightInd w:val="0"/>
        <w:spacing w:before="0" w:after="0"/>
        <w:ind w:left="708"/>
        <w:rPr>
          <w:rFonts w:ascii="Times New Roman" w:hAnsi="Times New Roman"/>
          <w:sz w:val="24"/>
        </w:rPr>
      </w:pPr>
      <w:r w:rsidRPr="00E70170">
        <w:rPr>
          <w:rFonts w:ascii="Times New Roman" w:hAnsi="Times New Roman"/>
          <w:sz w:val="24"/>
        </w:rPr>
        <w:t>A.6.1)</w:t>
      </w:r>
      <w:r w:rsidRPr="00E70170">
        <w:tab/>
      </w:r>
      <w:r w:rsidRPr="00E70170">
        <w:rPr>
          <w:rFonts w:ascii="Times New Roman" w:hAnsi="Times New Roman"/>
          <w:sz w:val="24"/>
        </w:rPr>
        <w:t>Unternehmen – Spezialfinanzierungen</w:t>
      </w:r>
    </w:p>
    <w:p w14:paraId="4E8B7543" w14:textId="4E5EF733" w:rsidR="00FB3D09" w:rsidRPr="00E70170" w:rsidRDefault="00FB3D09" w:rsidP="000C36C1">
      <w:pPr>
        <w:autoSpaceDE w:val="0"/>
        <w:autoSpaceDN w:val="0"/>
        <w:adjustRightInd w:val="0"/>
        <w:spacing w:before="0" w:after="0"/>
        <w:ind w:left="1428"/>
        <w:rPr>
          <w:rFonts w:ascii="Times New Roman" w:hAnsi="Times New Roman"/>
          <w:sz w:val="24"/>
        </w:rPr>
      </w:pPr>
      <w:r w:rsidRPr="00E70170">
        <w:rPr>
          <w:rFonts w:ascii="Times New Roman" w:hAnsi="Times New Roman"/>
          <w:sz w:val="24"/>
        </w:rPr>
        <w:t>(Artikel 147 Absatz 2 Buchstabe c Ziffer ii der Verordnung (EU) Nr. 575/2013)</w:t>
      </w:r>
    </w:p>
    <w:p w14:paraId="571E5944" w14:textId="3509C729" w:rsidR="00FB3D09" w:rsidRPr="00E70170" w:rsidRDefault="006B0F8A" w:rsidP="000C36C1">
      <w:pPr>
        <w:autoSpaceDE w:val="0"/>
        <w:autoSpaceDN w:val="0"/>
        <w:adjustRightInd w:val="0"/>
        <w:spacing w:before="0" w:after="0"/>
        <w:ind w:left="708"/>
        <w:rPr>
          <w:rFonts w:ascii="Times New Roman" w:hAnsi="Times New Roman"/>
          <w:sz w:val="24"/>
        </w:rPr>
      </w:pPr>
      <w:r w:rsidRPr="00E70170">
        <w:rPr>
          <w:rFonts w:ascii="Times New Roman" w:hAnsi="Times New Roman"/>
          <w:sz w:val="24"/>
        </w:rPr>
        <w:t>A.6.2)</w:t>
      </w:r>
      <w:r w:rsidR="000C36C1" w:rsidRPr="00E70170">
        <w:rPr>
          <w:rFonts w:ascii="Times New Roman" w:hAnsi="Times New Roman"/>
          <w:sz w:val="24"/>
        </w:rPr>
        <w:tab/>
      </w:r>
      <w:r w:rsidRPr="00E70170">
        <w:rPr>
          <w:rFonts w:ascii="Times New Roman" w:hAnsi="Times New Roman"/>
          <w:sz w:val="24"/>
        </w:rPr>
        <w:t>Unternehmen – Angekaufte Forderungen</w:t>
      </w:r>
    </w:p>
    <w:p w14:paraId="1A7D2649" w14:textId="4FE9E262" w:rsidR="00E13BD0" w:rsidRPr="00E70170" w:rsidRDefault="00FB3D09" w:rsidP="000C36C1">
      <w:pPr>
        <w:autoSpaceDE w:val="0"/>
        <w:autoSpaceDN w:val="0"/>
        <w:adjustRightInd w:val="0"/>
        <w:spacing w:before="0" w:after="0"/>
        <w:ind w:left="1440"/>
        <w:rPr>
          <w:rFonts w:ascii="Times New Roman" w:hAnsi="Times New Roman"/>
          <w:sz w:val="24"/>
        </w:rPr>
      </w:pPr>
      <w:r w:rsidRPr="00E70170">
        <w:rPr>
          <w:rFonts w:ascii="Times New Roman" w:hAnsi="Times New Roman"/>
          <w:sz w:val="24"/>
        </w:rPr>
        <w:t>(Artikel 147 Absatz 2 Buchstabe c Ziffer iii der Verordnung (EU) Nr. 575/2013)</w:t>
      </w:r>
    </w:p>
    <w:p w14:paraId="77FF0C8B" w14:textId="0F260419" w:rsidR="00FB3D09" w:rsidRPr="00E70170" w:rsidRDefault="006B0F8A" w:rsidP="000C36C1">
      <w:pPr>
        <w:autoSpaceDE w:val="0"/>
        <w:autoSpaceDN w:val="0"/>
        <w:adjustRightInd w:val="0"/>
        <w:spacing w:before="0" w:after="0"/>
        <w:ind w:left="720"/>
        <w:rPr>
          <w:rFonts w:ascii="Times New Roman" w:hAnsi="Times New Roman"/>
          <w:sz w:val="24"/>
        </w:rPr>
      </w:pPr>
      <w:r w:rsidRPr="00E70170">
        <w:rPr>
          <w:rFonts w:ascii="Times New Roman" w:hAnsi="Times New Roman"/>
          <w:sz w:val="24"/>
        </w:rPr>
        <w:t>A.6.3)</w:t>
      </w:r>
      <w:r w:rsidRPr="00E70170">
        <w:tab/>
      </w:r>
      <w:r w:rsidRPr="00E70170">
        <w:rPr>
          <w:rFonts w:ascii="Times New Roman" w:hAnsi="Times New Roman"/>
          <w:sz w:val="24"/>
        </w:rPr>
        <w:t xml:space="preserve">Unternehmen – Sonstige </w:t>
      </w:r>
    </w:p>
    <w:p w14:paraId="0E912CCE" w14:textId="24911A15" w:rsidR="00FB3D09" w:rsidRPr="00E70170" w:rsidRDefault="00FB3D09" w:rsidP="000C36C1">
      <w:pPr>
        <w:autoSpaceDE w:val="0"/>
        <w:autoSpaceDN w:val="0"/>
        <w:adjustRightInd w:val="0"/>
        <w:spacing w:before="0" w:after="0"/>
        <w:ind w:left="1428"/>
        <w:rPr>
          <w:rFonts w:ascii="Times New Roman" w:hAnsi="Times New Roman"/>
          <w:sz w:val="24"/>
        </w:rPr>
      </w:pPr>
      <w:r w:rsidRPr="00E70170">
        <w:rPr>
          <w:rFonts w:ascii="Times New Roman" w:hAnsi="Times New Roman"/>
          <w:sz w:val="24"/>
        </w:rPr>
        <w:t>(Artikel 147 Absatz 2 Buchstabe c Ziffer i der Verordnung (EU) Nr. 575/2013)</w:t>
      </w:r>
    </w:p>
    <w:p w14:paraId="486BF9E6" w14:textId="190ADB15" w:rsidR="0029349B" w:rsidRPr="00E70170" w:rsidRDefault="0029349B" w:rsidP="000C36C1">
      <w:pPr>
        <w:autoSpaceDE w:val="0"/>
        <w:autoSpaceDN w:val="0"/>
        <w:adjustRightInd w:val="0"/>
        <w:spacing w:before="0" w:after="0"/>
        <w:ind w:left="708"/>
        <w:rPr>
          <w:rFonts w:ascii="Times New Roman" w:hAnsi="Times New Roman"/>
          <w:sz w:val="24"/>
        </w:rPr>
      </w:pPr>
      <w:r w:rsidRPr="00E70170">
        <w:rPr>
          <w:rFonts w:ascii="Times New Roman" w:hAnsi="Times New Roman"/>
          <w:sz w:val="24"/>
        </w:rPr>
        <w:t>A.6.4)</w:t>
      </w:r>
      <w:r w:rsidR="000C36C1" w:rsidRPr="00E70170">
        <w:rPr>
          <w:rFonts w:ascii="Times New Roman" w:hAnsi="Times New Roman"/>
          <w:sz w:val="24"/>
        </w:rPr>
        <w:tab/>
      </w:r>
      <w:r w:rsidRPr="00E70170">
        <w:rPr>
          <w:rFonts w:ascii="Times New Roman" w:hAnsi="Times New Roman"/>
          <w:sz w:val="24"/>
        </w:rPr>
        <w:t>Zusatzinformation: Unternehmen – Großunternehmen</w:t>
      </w:r>
    </w:p>
    <w:p w14:paraId="715EBD40" w14:textId="150CC2BB" w:rsidR="0029349B" w:rsidRPr="00E70170" w:rsidRDefault="0029349B" w:rsidP="000C36C1">
      <w:pPr>
        <w:pStyle w:val="ListParagraph"/>
        <w:autoSpaceDE w:val="0"/>
        <w:autoSpaceDN w:val="0"/>
        <w:adjustRightInd w:val="0"/>
        <w:spacing w:before="0" w:after="0"/>
        <w:ind w:left="1440"/>
        <w:rPr>
          <w:rFonts w:ascii="Times New Roman" w:hAnsi="Times New Roman"/>
          <w:sz w:val="24"/>
        </w:rPr>
      </w:pPr>
      <w:r w:rsidRPr="00E70170">
        <w:rPr>
          <w:rFonts w:ascii="Times New Roman" w:hAnsi="Times New Roman"/>
          <w:sz w:val="24"/>
        </w:rPr>
        <w:t>(Artikel 147 Absatz 2 Buchstabe c der Verordnung (EU) Nr. 575/2013, Artikel 142 Absatz 1 in Verbindung mit Nummer 5a der Verordnung (EU) Nr. 575/2013)</w:t>
      </w:r>
    </w:p>
    <w:p w14:paraId="5A8F3224" w14:textId="5EBEA8A4" w:rsidR="0029349B" w:rsidRPr="00E70170" w:rsidRDefault="0029349B" w:rsidP="000C36C1">
      <w:pPr>
        <w:autoSpaceDE w:val="0"/>
        <w:autoSpaceDN w:val="0"/>
        <w:adjustRightInd w:val="0"/>
        <w:spacing w:before="0" w:after="0"/>
        <w:ind w:left="708"/>
        <w:rPr>
          <w:rFonts w:ascii="Times New Roman" w:hAnsi="Times New Roman"/>
          <w:sz w:val="24"/>
        </w:rPr>
      </w:pPr>
      <w:r w:rsidRPr="00E70170">
        <w:rPr>
          <w:rFonts w:ascii="Times New Roman" w:hAnsi="Times New Roman"/>
          <w:sz w:val="24"/>
        </w:rPr>
        <w:t>A.6.5)</w:t>
      </w:r>
      <w:r w:rsidR="000C36C1" w:rsidRPr="00E70170">
        <w:rPr>
          <w:rFonts w:ascii="Times New Roman" w:hAnsi="Times New Roman"/>
          <w:sz w:val="24"/>
        </w:rPr>
        <w:tab/>
      </w:r>
      <w:r w:rsidRPr="00E70170">
        <w:rPr>
          <w:rFonts w:ascii="Times New Roman" w:hAnsi="Times New Roman"/>
          <w:sz w:val="24"/>
        </w:rPr>
        <w:t>Zusatzinformation: Unternehmen – KMU</w:t>
      </w:r>
    </w:p>
    <w:p w14:paraId="42836C84" w14:textId="124ED090" w:rsidR="0029349B" w:rsidRPr="00E70170" w:rsidRDefault="0029349B" w:rsidP="000C36C1">
      <w:pPr>
        <w:pStyle w:val="ListParagraph"/>
        <w:autoSpaceDE w:val="0"/>
        <w:autoSpaceDN w:val="0"/>
        <w:adjustRightInd w:val="0"/>
        <w:spacing w:before="0" w:after="0"/>
        <w:ind w:left="1418"/>
        <w:rPr>
          <w:rFonts w:ascii="Times New Roman" w:hAnsi="Times New Roman"/>
          <w:sz w:val="24"/>
        </w:rPr>
      </w:pPr>
      <w:r w:rsidRPr="00E70170">
        <w:rPr>
          <w:rFonts w:ascii="Times New Roman" w:hAnsi="Times New Roman"/>
          <w:sz w:val="24"/>
        </w:rPr>
        <w:t>(Artikel 147 Absatz 2 Buchstabe I in Verbindung mit Artikel 5 Nummer 8 der der Verordnung (EU) Nr. 575/2013)</w:t>
      </w:r>
    </w:p>
    <w:p w14:paraId="23564959" w14:textId="77777777" w:rsidR="00B949C3" w:rsidRPr="00E70170" w:rsidRDefault="00B949C3" w:rsidP="000C36C1">
      <w:pPr>
        <w:autoSpaceDE w:val="0"/>
        <w:autoSpaceDN w:val="0"/>
        <w:adjustRightInd w:val="0"/>
        <w:spacing w:before="0" w:after="0"/>
        <w:ind w:left="1428"/>
        <w:rPr>
          <w:rFonts w:ascii="Times New Roman" w:hAnsi="Times New Roman"/>
          <w:sz w:val="24"/>
          <w:lang w:eastAsia="de-DE"/>
        </w:rPr>
      </w:pPr>
    </w:p>
    <w:p w14:paraId="52CFD6D7" w14:textId="11403070" w:rsidR="00B949C3" w:rsidRPr="00E70170" w:rsidRDefault="006013AC" w:rsidP="000C36C1">
      <w:pPr>
        <w:autoSpaceDE w:val="0"/>
        <w:autoSpaceDN w:val="0"/>
        <w:adjustRightInd w:val="0"/>
        <w:spacing w:before="0" w:after="0"/>
        <w:ind w:left="720" w:hanging="12"/>
        <w:rPr>
          <w:rFonts w:ascii="Times New Roman" w:hAnsi="Times New Roman"/>
          <w:sz w:val="24"/>
          <w:u w:val="single"/>
        </w:rPr>
      </w:pPr>
      <w:r w:rsidRPr="00E70170">
        <w:rPr>
          <w:rFonts w:ascii="Times New Roman" w:hAnsi="Times New Roman"/>
          <w:sz w:val="24"/>
          <w:u w:val="single"/>
        </w:rPr>
        <w:t>B) IRB-Ansätze, wenn eigene Schätzungen der LGD bzw. Umrechnungsfaktoren genutzt werden</w:t>
      </w:r>
    </w:p>
    <w:p w14:paraId="31E1DC0E" w14:textId="5BBBD0A6" w:rsidR="006013AC" w:rsidRPr="00E70170" w:rsidRDefault="009D125A" w:rsidP="000C36C1">
      <w:pPr>
        <w:autoSpaceDE w:val="0"/>
        <w:autoSpaceDN w:val="0"/>
        <w:adjustRightInd w:val="0"/>
        <w:spacing w:before="0" w:after="0"/>
        <w:ind w:left="708"/>
        <w:rPr>
          <w:rFonts w:ascii="Times New Roman" w:hAnsi="Times New Roman"/>
          <w:sz w:val="24"/>
        </w:rPr>
      </w:pPr>
      <w:r w:rsidRPr="00E70170">
        <w:rPr>
          <w:rFonts w:ascii="Times New Roman" w:hAnsi="Times New Roman"/>
          <w:sz w:val="24"/>
        </w:rPr>
        <w:t xml:space="preserve">B.1) </w:t>
      </w:r>
      <w:r w:rsidRPr="00E70170">
        <w:tab/>
      </w:r>
      <w:r w:rsidRPr="00E70170">
        <w:rPr>
          <w:rFonts w:ascii="Times New Roman" w:hAnsi="Times New Roman"/>
          <w:sz w:val="24"/>
        </w:rPr>
        <w:t>Gesamt</w:t>
      </w:r>
    </w:p>
    <w:p w14:paraId="2607EE3C" w14:textId="4BBA570A" w:rsidR="006013AC" w:rsidRPr="00E70170" w:rsidRDefault="009D125A" w:rsidP="000C36C1">
      <w:pPr>
        <w:autoSpaceDE w:val="0"/>
        <w:autoSpaceDN w:val="0"/>
        <w:adjustRightInd w:val="0"/>
        <w:spacing w:before="0" w:after="0"/>
        <w:ind w:left="708"/>
        <w:rPr>
          <w:rFonts w:ascii="Times New Roman" w:hAnsi="Times New Roman"/>
          <w:sz w:val="24"/>
        </w:rPr>
      </w:pPr>
      <w:r w:rsidRPr="00E70170">
        <w:rPr>
          <w:rFonts w:ascii="Times New Roman" w:hAnsi="Times New Roman"/>
          <w:sz w:val="24"/>
        </w:rPr>
        <w:t>B.2)</w:t>
      </w:r>
      <w:r w:rsidRPr="00E70170">
        <w:tab/>
      </w:r>
      <w:r w:rsidRPr="00E70170">
        <w:rPr>
          <w:rFonts w:ascii="Times New Roman" w:hAnsi="Times New Roman"/>
          <w:sz w:val="24"/>
        </w:rPr>
        <w:t xml:space="preserve">Zentralbanken und Zentralstaaten </w:t>
      </w:r>
    </w:p>
    <w:p w14:paraId="194B4B2A" w14:textId="77777777" w:rsidR="006013AC" w:rsidRPr="00E70170" w:rsidRDefault="006013AC" w:rsidP="000C36C1">
      <w:pPr>
        <w:autoSpaceDE w:val="0"/>
        <w:autoSpaceDN w:val="0"/>
        <w:adjustRightInd w:val="0"/>
        <w:spacing w:before="0" w:after="0"/>
        <w:ind w:left="1428"/>
        <w:rPr>
          <w:rFonts w:ascii="Times New Roman" w:hAnsi="Times New Roman"/>
          <w:sz w:val="24"/>
        </w:rPr>
      </w:pPr>
      <w:r w:rsidRPr="00E70170">
        <w:rPr>
          <w:rFonts w:ascii="Times New Roman" w:hAnsi="Times New Roman"/>
          <w:sz w:val="24"/>
        </w:rPr>
        <w:t>(Artikel 147 Absatz 2 Buchstabe a der Verordnung (EU) Nr. 575/2013)</w:t>
      </w:r>
    </w:p>
    <w:p w14:paraId="788F5C27" w14:textId="060EA0B3" w:rsidR="006013AC" w:rsidRPr="00E70170" w:rsidRDefault="009D125A" w:rsidP="000C36C1">
      <w:pPr>
        <w:autoSpaceDE w:val="0"/>
        <w:autoSpaceDN w:val="0"/>
        <w:adjustRightInd w:val="0"/>
        <w:spacing w:before="0" w:after="0"/>
        <w:ind w:left="708"/>
        <w:rPr>
          <w:rFonts w:ascii="Times New Roman" w:hAnsi="Times New Roman"/>
          <w:sz w:val="24"/>
        </w:rPr>
      </w:pPr>
      <w:r w:rsidRPr="00E70170">
        <w:rPr>
          <w:rFonts w:ascii="Times New Roman" w:hAnsi="Times New Roman"/>
          <w:sz w:val="24"/>
        </w:rPr>
        <w:t>B.3)</w:t>
      </w:r>
      <w:r w:rsidRPr="00E70170">
        <w:tab/>
      </w:r>
      <w:r w:rsidRPr="00E70170">
        <w:rPr>
          <w:rFonts w:ascii="Times New Roman" w:hAnsi="Times New Roman"/>
          <w:sz w:val="24"/>
        </w:rPr>
        <w:t xml:space="preserve">Regionale oder lokale Gebietskörperschaften </w:t>
      </w:r>
    </w:p>
    <w:p w14:paraId="2ECF3277" w14:textId="77777777" w:rsidR="006013AC" w:rsidRPr="00E70170" w:rsidRDefault="006013AC" w:rsidP="000C36C1">
      <w:pPr>
        <w:autoSpaceDE w:val="0"/>
        <w:autoSpaceDN w:val="0"/>
        <w:adjustRightInd w:val="0"/>
        <w:spacing w:before="0" w:after="0"/>
        <w:ind w:left="1428"/>
        <w:rPr>
          <w:rFonts w:ascii="Times New Roman" w:hAnsi="Times New Roman"/>
          <w:sz w:val="24"/>
        </w:rPr>
      </w:pPr>
      <w:r w:rsidRPr="00E70170">
        <w:rPr>
          <w:rFonts w:ascii="Times New Roman" w:hAnsi="Times New Roman"/>
          <w:sz w:val="24"/>
        </w:rPr>
        <w:t>(Artikel 147 Absatz 2 Buchstabe aa Ziffer i der Verordnung (EU) Nr. 575/2013)</w:t>
      </w:r>
    </w:p>
    <w:p w14:paraId="5DCFC117" w14:textId="01557B68" w:rsidR="006013AC" w:rsidRPr="00E70170" w:rsidRDefault="009D125A" w:rsidP="000C36C1">
      <w:pPr>
        <w:autoSpaceDE w:val="0"/>
        <w:autoSpaceDN w:val="0"/>
        <w:adjustRightInd w:val="0"/>
        <w:spacing w:before="0" w:after="0"/>
        <w:ind w:left="708"/>
        <w:rPr>
          <w:rFonts w:ascii="Times New Roman" w:hAnsi="Times New Roman"/>
          <w:sz w:val="24"/>
        </w:rPr>
      </w:pPr>
      <w:r w:rsidRPr="00E70170">
        <w:rPr>
          <w:rFonts w:ascii="Times New Roman" w:hAnsi="Times New Roman"/>
          <w:sz w:val="24"/>
        </w:rPr>
        <w:t>B.4)</w:t>
      </w:r>
      <w:r w:rsidRPr="00E70170">
        <w:tab/>
      </w:r>
      <w:r w:rsidRPr="00E70170">
        <w:rPr>
          <w:rFonts w:ascii="Times New Roman" w:hAnsi="Times New Roman"/>
          <w:sz w:val="24"/>
        </w:rPr>
        <w:t xml:space="preserve">Öffentliche Stellen  </w:t>
      </w:r>
    </w:p>
    <w:p w14:paraId="062F8299" w14:textId="77777777" w:rsidR="006013AC" w:rsidRPr="00E70170" w:rsidRDefault="006013AC" w:rsidP="000C36C1">
      <w:pPr>
        <w:autoSpaceDE w:val="0"/>
        <w:autoSpaceDN w:val="0"/>
        <w:adjustRightInd w:val="0"/>
        <w:spacing w:before="0" w:after="0"/>
        <w:ind w:left="1428"/>
        <w:rPr>
          <w:rFonts w:ascii="Times New Roman" w:hAnsi="Times New Roman"/>
          <w:sz w:val="24"/>
        </w:rPr>
      </w:pPr>
      <w:r w:rsidRPr="00E70170">
        <w:rPr>
          <w:rFonts w:ascii="Times New Roman" w:hAnsi="Times New Roman"/>
          <w:sz w:val="24"/>
        </w:rPr>
        <w:t>(Artikel 147 Absatz 2 Buchstabe aa Ziffer ii der Verordnung (EU) Nr. 575/2013)</w:t>
      </w:r>
    </w:p>
    <w:p w14:paraId="698D8E50" w14:textId="3BD81666" w:rsidR="006013AC" w:rsidRPr="00E70170" w:rsidRDefault="009D125A" w:rsidP="000C36C1">
      <w:pPr>
        <w:autoSpaceDE w:val="0"/>
        <w:autoSpaceDN w:val="0"/>
        <w:adjustRightInd w:val="0"/>
        <w:spacing w:before="0" w:after="0"/>
        <w:ind w:left="708"/>
        <w:rPr>
          <w:rFonts w:ascii="Times New Roman" w:hAnsi="Times New Roman"/>
          <w:sz w:val="24"/>
        </w:rPr>
      </w:pPr>
      <w:r w:rsidRPr="00E70170">
        <w:rPr>
          <w:rFonts w:ascii="Times New Roman" w:hAnsi="Times New Roman"/>
          <w:sz w:val="24"/>
        </w:rPr>
        <w:t>B.5.1)</w:t>
      </w:r>
      <w:r w:rsidRPr="00E70170">
        <w:tab/>
      </w:r>
      <w:r w:rsidRPr="00E70170">
        <w:rPr>
          <w:rFonts w:ascii="Times New Roman" w:hAnsi="Times New Roman"/>
          <w:sz w:val="24"/>
        </w:rPr>
        <w:t>Unternehmen – Spezialfinanzierungen</w:t>
      </w:r>
    </w:p>
    <w:p w14:paraId="7699809B" w14:textId="4B162F04" w:rsidR="006013AC" w:rsidRPr="00E70170" w:rsidRDefault="006013AC" w:rsidP="000C36C1">
      <w:pPr>
        <w:autoSpaceDE w:val="0"/>
        <w:autoSpaceDN w:val="0"/>
        <w:adjustRightInd w:val="0"/>
        <w:spacing w:before="0" w:after="0"/>
        <w:ind w:left="1428"/>
        <w:rPr>
          <w:rFonts w:ascii="Times New Roman" w:hAnsi="Times New Roman"/>
          <w:sz w:val="24"/>
        </w:rPr>
      </w:pPr>
      <w:r w:rsidRPr="00E70170">
        <w:rPr>
          <w:rFonts w:ascii="Times New Roman" w:hAnsi="Times New Roman"/>
          <w:sz w:val="24"/>
        </w:rPr>
        <w:t>(Artikel 147 Absatz 2 Buchstabe c Ziffer ii der Verordnung (EU) Nr. 575/2013)</w:t>
      </w:r>
    </w:p>
    <w:p w14:paraId="79E7A993" w14:textId="504D3444" w:rsidR="006013AC" w:rsidRPr="00E70170" w:rsidRDefault="009D125A" w:rsidP="000C36C1">
      <w:pPr>
        <w:autoSpaceDE w:val="0"/>
        <w:autoSpaceDN w:val="0"/>
        <w:adjustRightInd w:val="0"/>
        <w:spacing w:before="0" w:after="0"/>
        <w:ind w:left="708"/>
        <w:rPr>
          <w:rFonts w:ascii="Times New Roman" w:hAnsi="Times New Roman"/>
          <w:sz w:val="24"/>
        </w:rPr>
      </w:pPr>
      <w:r w:rsidRPr="00E70170">
        <w:rPr>
          <w:rFonts w:ascii="Times New Roman" w:hAnsi="Times New Roman"/>
          <w:sz w:val="24"/>
        </w:rPr>
        <w:t>B.5.2)</w:t>
      </w:r>
      <w:r w:rsidR="000C36C1" w:rsidRPr="00E70170">
        <w:rPr>
          <w:rFonts w:ascii="Times New Roman" w:hAnsi="Times New Roman"/>
          <w:sz w:val="24"/>
        </w:rPr>
        <w:tab/>
      </w:r>
      <w:r w:rsidRPr="00E70170">
        <w:rPr>
          <w:rFonts w:ascii="Times New Roman" w:hAnsi="Times New Roman"/>
          <w:sz w:val="24"/>
        </w:rPr>
        <w:t>Unternehmen – Angekaufte Forderungen</w:t>
      </w:r>
    </w:p>
    <w:p w14:paraId="47616290" w14:textId="5372C532" w:rsidR="006013AC" w:rsidRPr="00E70170" w:rsidRDefault="006013AC" w:rsidP="000C36C1">
      <w:pPr>
        <w:autoSpaceDE w:val="0"/>
        <w:autoSpaceDN w:val="0"/>
        <w:adjustRightInd w:val="0"/>
        <w:spacing w:before="0" w:after="0"/>
        <w:ind w:left="1440"/>
        <w:rPr>
          <w:rFonts w:ascii="Times New Roman" w:hAnsi="Times New Roman"/>
          <w:sz w:val="24"/>
        </w:rPr>
      </w:pPr>
      <w:r w:rsidRPr="00E70170">
        <w:rPr>
          <w:rFonts w:ascii="Times New Roman" w:hAnsi="Times New Roman"/>
          <w:sz w:val="24"/>
        </w:rPr>
        <w:t>(Artikel 147 Absatz 2 Buchstabe c Ziffer iii der Verordnung (EU) Nr. 575/2013)</w:t>
      </w:r>
    </w:p>
    <w:p w14:paraId="7E0F1962" w14:textId="1EC228E7" w:rsidR="006013AC" w:rsidRPr="00E70170" w:rsidRDefault="009D125A" w:rsidP="000C36C1">
      <w:pPr>
        <w:autoSpaceDE w:val="0"/>
        <w:autoSpaceDN w:val="0"/>
        <w:adjustRightInd w:val="0"/>
        <w:spacing w:before="0" w:after="0"/>
        <w:ind w:left="720"/>
        <w:rPr>
          <w:rFonts w:ascii="Times New Roman" w:hAnsi="Times New Roman"/>
          <w:sz w:val="24"/>
        </w:rPr>
      </w:pPr>
      <w:r w:rsidRPr="00E70170">
        <w:rPr>
          <w:rFonts w:ascii="Times New Roman" w:hAnsi="Times New Roman"/>
          <w:sz w:val="24"/>
        </w:rPr>
        <w:t>B.5.3)</w:t>
      </w:r>
      <w:r w:rsidRPr="00E70170">
        <w:tab/>
      </w:r>
      <w:r w:rsidRPr="00E70170">
        <w:rPr>
          <w:rFonts w:ascii="Times New Roman" w:hAnsi="Times New Roman"/>
          <w:sz w:val="24"/>
        </w:rPr>
        <w:t xml:space="preserve">Unternehmen – Sonstige </w:t>
      </w:r>
    </w:p>
    <w:p w14:paraId="7C24044A" w14:textId="31456617" w:rsidR="00CD1BFF" w:rsidRPr="00E70170" w:rsidRDefault="006013AC" w:rsidP="000C36C1">
      <w:pPr>
        <w:autoSpaceDE w:val="0"/>
        <w:autoSpaceDN w:val="0"/>
        <w:adjustRightInd w:val="0"/>
        <w:spacing w:before="0" w:after="0"/>
        <w:ind w:left="1428"/>
        <w:rPr>
          <w:rFonts w:ascii="Times New Roman" w:hAnsi="Times New Roman"/>
          <w:sz w:val="24"/>
        </w:rPr>
      </w:pPr>
      <w:r w:rsidRPr="00E70170">
        <w:rPr>
          <w:rFonts w:ascii="Times New Roman" w:hAnsi="Times New Roman"/>
          <w:sz w:val="24"/>
        </w:rPr>
        <w:t>(Artikel 147 Absatz 2 Buchstabe c Ziffer i der Verordnung (EU) Nr. 575/2013).</w:t>
      </w:r>
    </w:p>
    <w:p w14:paraId="0D9A4B56" w14:textId="04B7FC99" w:rsidR="008A3C6B" w:rsidRPr="00E70170" w:rsidRDefault="008A3C6B" w:rsidP="000C36C1">
      <w:pPr>
        <w:autoSpaceDE w:val="0"/>
        <w:autoSpaceDN w:val="0"/>
        <w:adjustRightInd w:val="0"/>
        <w:spacing w:before="0" w:after="0"/>
        <w:ind w:left="708"/>
        <w:rPr>
          <w:rFonts w:ascii="Times New Roman" w:hAnsi="Times New Roman"/>
          <w:sz w:val="24"/>
        </w:rPr>
      </w:pPr>
      <w:r w:rsidRPr="00E70170">
        <w:rPr>
          <w:rFonts w:ascii="Times New Roman" w:hAnsi="Times New Roman"/>
          <w:sz w:val="24"/>
        </w:rPr>
        <w:t>B.5.4)</w:t>
      </w:r>
      <w:r w:rsidR="000C36C1" w:rsidRPr="00E70170">
        <w:rPr>
          <w:rFonts w:ascii="Times New Roman" w:hAnsi="Times New Roman"/>
          <w:sz w:val="24"/>
        </w:rPr>
        <w:tab/>
      </w:r>
      <w:r w:rsidRPr="00E70170">
        <w:rPr>
          <w:rFonts w:ascii="Times New Roman" w:hAnsi="Times New Roman"/>
          <w:sz w:val="24"/>
        </w:rPr>
        <w:t>Zusatzinformation: Unternehmen – Großunternehmen</w:t>
      </w:r>
    </w:p>
    <w:p w14:paraId="7348E5D3" w14:textId="77777777" w:rsidR="008A3C6B" w:rsidRPr="00E70170" w:rsidRDefault="008A3C6B" w:rsidP="000C36C1">
      <w:pPr>
        <w:pStyle w:val="ListParagraph"/>
        <w:autoSpaceDE w:val="0"/>
        <w:autoSpaceDN w:val="0"/>
        <w:adjustRightInd w:val="0"/>
        <w:spacing w:before="0" w:after="0"/>
        <w:ind w:left="1440"/>
        <w:rPr>
          <w:rFonts w:ascii="Times New Roman" w:hAnsi="Times New Roman"/>
          <w:sz w:val="24"/>
        </w:rPr>
      </w:pPr>
      <w:r w:rsidRPr="00E70170">
        <w:rPr>
          <w:rFonts w:ascii="Times New Roman" w:hAnsi="Times New Roman"/>
          <w:sz w:val="24"/>
        </w:rPr>
        <w:t>(Artikel 147 Absatz 2 Buchstabe c der Verordnung (EU) Nr. 575/2013, Artikel 142 Absatz 1 in Verbindung mit Nummer 5a der Verordnung (EU) Nr. 575/2013)</w:t>
      </w:r>
    </w:p>
    <w:p w14:paraId="4EA5C9B6" w14:textId="132C779D" w:rsidR="008A3C6B" w:rsidRPr="00E70170" w:rsidRDefault="008A3C6B" w:rsidP="000C36C1">
      <w:pPr>
        <w:autoSpaceDE w:val="0"/>
        <w:autoSpaceDN w:val="0"/>
        <w:adjustRightInd w:val="0"/>
        <w:spacing w:before="0" w:after="0"/>
        <w:ind w:left="708"/>
        <w:rPr>
          <w:rFonts w:ascii="Times New Roman" w:hAnsi="Times New Roman"/>
          <w:sz w:val="24"/>
        </w:rPr>
      </w:pPr>
      <w:r w:rsidRPr="00E70170">
        <w:rPr>
          <w:rFonts w:ascii="Times New Roman" w:hAnsi="Times New Roman"/>
          <w:sz w:val="24"/>
        </w:rPr>
        <w:lastRenderedPageBreak/>
        <w:t>B.5.6)</w:t>
      </w:r>
      <w:r w:rsidR="000C36C1" w:rsidRPr="00E70170">
        <w:rPr>
          <w:rFonts w:ascii="Times New Roman" w:hAnsi="Times New Roman"/>
          <w:sz w:val="24"/>
        </w:rPr>
        <w:tab/>
      </w:r>
      <w:r w:rsidRPr="00E70170">
        <w:rPr>
          <w:rFonts w:ascii="Times New Roman" w:hAnsi="Times New Roman"/>
          <w:sz w:val="24"/>
        </w:rPr>
        <w:t>Zusatzinformation: Unternehmen – KMU</w:t>
      </w:r>
    </w:p>
    <w:p w14:paraId="327F10F1" w14:textId="086997C1" w:rsidR="008A3C6B" w:rsidRPr="00E70170" w:rsidRDefault="008A3C6B" w:rsidP="000C36C1">
      <w:pPr>
        <w:pStyle w:val="ListParagraph"/>
        <w:autoSpaceDE w:val="0"/>
        <w:autoSpaceDN w:val="0"/>
        <w:adjustRightInd w:val="0"/>
        <w:spacing w:before="0" w:after="0"/>
        <w:ind w:left="1418"/>
        <w:rPr>
          <w:rFonts w:ascii="Times New Roman" w:hAnsi="Times New Roman"/>
          <w:sz w:val="24"/>
        </w:rPr>
      </w:pPr>
      <w:r w:rsidRPr="00E70170">
        <w:rPr>
          <w:rFonts w:ascii="Times New Roman" w:hAnsi="Times New Roman"/>
          <w:sz w:val="24"/>
        </w:rPr>
        <w:t>(Artikel 147 Absatz 2 Buchstabe c in Verbindung mit Artikel 5 Nummer 8 der Verordnung (EU) Nr. 575/2013)</w:t>
      </w:r>
    </w:p>
    <w:p w14:paraId="72709B7F" w14:textId="0A3CA0B0" w:rsidR="00FB3D09" w:rsidRPr="00E70170" w:rsidRDefault="009D125A" w:rsidP="000C36C1">
      <w:pPr>
        <w:autoSpaceDE w:val="0"/>
        <w:autoSpaceDN w:val="0"/>
        <w:adjustRightInd w:val="0"/>
        <w:spacing w:before="0" w:after="0"/>
        <w:ind w:left="708"/>
        <w:rPr>
          <w:rFonts w:ascii="Times New Roman" w:hAnsi="Times New Roman"/>
          <w:sz w:val="24"/>
        </w:rPr>
      </w:pPr>
      <w:r w:rsidRPr="00E70170">
        <w:rPr>
          <w:rFonts w:ascii="Times New Roman" w:hAnsi="Times New Roman"/>
          <w:sz w:val="24"/>
        </w:rPr>
        <w:t>B.6.1)</w:t>
      </w:r>
      <w:r w:rsidRPr="00E70170">
        <w:tab/>
      </w:r>
      <w:r w:rsidRPr="00E70170">
        <w:rPr>
          <w:rFonts w:ascii="Times New Roman" w:hAnsi="Times New Roman"/>
          <w:sz w:val="24"/>
        </w:rPr>
        <w:t xml:space="preserve">Mengengeschäft – Wohnimmobilienbesichert </w:t>
      </w:r>
    </w:p>
    <w:p w14:paraId="650A4DF9" w14:textId="69386974" w:rsidR="00FB3D09" w:rsidRPr="00E70170" w:rsidRDefault="00FB3D09" w:rsidP="000C36C1">
      <w:pPr>
        <w:autoSpaceDE w:val="0"/>
        <w:autoSpaceDN w:val="0"/>
        <w:adjustRightInd w:val="0"/>
        <w:spacing w:before="0" w:after="0"/>
        <w:ind w:left="1428"/>
        <w:rPr>
          <w:rFonts w:ascii="Times New Roman" w:hAnsi="Times New Roman"/>
          <w:sz w:val="24"/>
        </w:rPr>
      </w:pPr>
      <w:r w:rsidRPr="00E70170">
        <w:rPr>
          <w:rFonts w:ascii="Times New Roman" w:hAnsi="Times New Roman"/>
          <w:sz w:val="24"/>
        </w:rPr>
        <w:t>(In Artikel 147 Absatz 2 Buchstabe d Ziffer ii der Verordnung (EU) Nr. 575/2013 genannte Risikopositionen aus dem Mengengeschäft</w:t>
      </w:r>
    </w:p>
    <w:p w14:paraId="2ECC4965" w14:textId="776EA69B" w:rsidR="00A54B9F" w:rsidRPr="00E70170" w:rsidRDefault="000C3D68" w:rsidP="000C36C1">
      <w:pPr>
        <w:autoSpaceDE w:val="0"/>
        <w:autoSpaceDN w:val="0"/>
        <w:adjustRightInd w:val="0"/>
        <w:spacing w:before="0" w:after="0"/>
        <w:ind w:left="1428"/>
        <w:rPr>
          <w:rFonts w:ascii="Times New Roman" w:hAnsi="Times New Roman"/>
          <w:sz w:val="24"/>
        </w:rPr>
      </w:pPr>
      <w:r w:rsidRPr="00E70170">
        <w:rPr>
          <w:rFonts w:ascii="Times New Roman" w:hAnsi="Times New Roman"/>
          <w:sz w:val="24"/>
        </w:rPr>
        <w:t>in dieser Kategorie.</w:t>
      </w:r>
    </w:p>
    <w:p w14:paraId="4F591501" w14:textId="3C2A575C" w:rsidR="00FB3D09" w:rsidRPr="00E70170" w:rsidRDefault="009D125A" w:rsidP="000C36C1">
      <w:pPr>
        <w:autoSpaceDE w:val="0"/>
        <w:autoSpaceDN w:val="0"/>
        <w:adjustRightInd w:val="0"/>
        <w:spacing w:before="0" w:after="0"/>
        <w:ind w:left="708"/>
        <w:rPr>
          <w:rFonts w:ascii="Times New Roman" w:hAnsi="Times New Roman"/>
          <w:sz w:val="24"/>
        </w:rPr>
      </w:pPr>
      <w:r w:rsidRPr="00E70170">
        <w:rPr>
          <w:rFonts w:ascii="Times New Roman" w:hAnsi="Times New Roman"/>
          <w:sz w:val="24"/>
        </w:rPr>
        <w:t>B.6.2)</w:t>
      </w:r>
      <w:r w:rsidRPr="00E70170">
        <w:tab/>
      </w:r>
      <w:r w:rsidRPr="00E70170">
        <w:rPr>
          <w:rFonts w:ascii="Times New Roman" w:hAnsi="Times New Roman"/>
          <w:sz w:val="24"/>
        </w:rPr>
        <w:t>Mengengeschäft – Qualifiziert revolvierend</w:t>
      </w:r>
    </w:p>
    <w:p w14:paraId="2787B7FB" w14:textId="77777777" w:rsidR="00FB3D09" w:rsidRPr="00E70170" w:rsidRDefault="00FB3D09" w:rsidP="000C36C1">
      <w:pPr>
        <w:autoSpaceDE w:val="0"/>
        <w:autoSpaceDN w:val="0"/>
        <w:adjustRightInd w:val="0"/>
        <w:spacing w:before="0" w:after="0"/>
        <w:ind w:left="1428"/>
        <w:rPr>
          <w:rFonts w:ascii="Times New Roman" w:hAnsi="Times New Roman"/>
          <w:sz w:val="24"/>
        </w:rPr>
      </w:pPr>
      <w:r w:rsidRPr="00E70170">
        <w:rPr>
          <w:rFonts w:ascii="Times New Roman" w:hAnsi="Times New Roman"/>
          <w:sz w:val="24"/>
        </w:rPr>
        <w:t xml:space="preserve">(Die in Artikel 147 Absatz 2 Buchstabe d Ziffer i der Verordnung (EU) Nr. 575/2013 genannten Risikopositionen aus dem Mengengeschäft in Verbindung mit Artikel 154 Absatz 4 der genannten Verordnung). </w:t>
      </w:r>
    </w:p>
    <w:p w14:paraId="1CA9F240" w14:textId="4E5B99F0" w:rsidR="00FB3D09" w:rsidRPr="00E70170" w:rsidRDefault="00DB50AA" w:rsidP="000C36C1">
      <w:pPr>
        <w:autoSpaceDE w:val="0"/>
        <w:autoSpaceDN w:val="0"/>
        <w:adjustRightInd w:val="0"/>
        <w:spacing w:before="0" w:after="0"/>
        <w:ind w:left="708"/>
        <w:rPr>
          <w:rFonts w:ascii="Times New Roman" w:hAnsi="Times New Roman"/>
          <w:sz w:val="24"/>
        </w:rPr>
      </w:pPr>
      <w:r w:rsidRPr="00E70170">
        <w:rPr>
          <w:rFonts w:ascii="Times New Roman" w:hAnsi="Times New Roman"/>
          <w:sz w:val="24"/>
        </w:rPr>
        <w:t>B6.3)</w:t>
      </w:r>
      <w:r w:rsidRPr="00E70170">
        <w:tab/>
      </w:r>
      <w:r w:rsidRPr="00E70170">
        <w:rPr>
          <w:rFonts w:ascii="Times New Roman" w:hAnsi="Times New Roman"/>
          <w:sz w:val="24"/>
        </w:rPr>
        <w:t>Mengengeschäft – Angekaufte Forderungen</w:t>
      </w:r>
    </w:p>
    <w:p w14:paraId="3EBF4177" w14:textId="77777777" w:rsidR="00FB3D09" w:rsidRPr="00E70170" w:rsidRDefault="00FB3D09" w:rsidP="000C36C1">
      <w:pPr>
        <w:autoSpaceDE w:val="0"/>
        <w:autoSpaceDN w:val="0"/>
        <w:adjustRightInd w:val="0"/>
        <w:spacing w:before="0" w:after="0"/>
        <w:ind w:left="1428"/>
        <w:rPr>
          <w:rFonts w:ascii="Times New Roman" w:hAnsi="Times New Roman"/>
          <w:sz w:val="24"/>
        </w:rPr>
      </w:pPr>
      <w:r w:rsidRPr="00E70170">
        <w:rPr>
          <w:rFonts w:ascii="Times New Roman" w:hAnsi="Times New Roman"/>
          <w:sz w:val="24"/>
        </w:rPr>
        <w:t xml:space="preserve">(Die in Artikel 147 Absatz 2 Buchstabe d Ziffer iii der Verordnung (EU) Nr. 575/2013 genannten Risikopositionen aus dem Mengengeschäft). </w:t>
      </w:r>
    </w:p>
    <w:p w14:paraId="776A9653" w14:textId="274FCDDB" w:rsidR="00FB3D09" w:rsidRPr="00E70170" w:rsidRDefault="00DB50AA" w:rsidP="000C36C1">
      <w:pPr>
        <w:autoSpaceDE w:val="0"/>
        <w:autoSpaceDN w:val="0"/>
        <w:adjustRightInd w:val="0"/>
        <w:spacing w:before="0" w:after="0"/>
        <w:ind w:left="708"/>
        <w:rPr>
          <w:rFonts w:ascii="Times New Roman" w:hAnsi="Times New Roman"/>
          <w:sz w:val="24"/>
        </w:rPr>
      </w:pPr>
      <w:r w:rsidRPr="00E70170">
        <w:rPr>
          <w:rFonts w:ascii="Times New Roman" w:hAnsi="Times New Roman"/>
          <w:sz w:val="24"/>
        </w:rPr>
        <w:t>B.6.4)</w:t>
      </w:r>
      <w:r w:rsidRPr="00E70170">
        <w:tab/>
      </w:r>
      <w:r w:rsidRPr="00E70170">
        <w:rPr>
          <w:rFonts w:ascii="Times New Roman" w:hAnsi="Times New Roman"/>
          <w:sz w:val="24"/>
        </w:rPr>
        <w:t xml:space="preserve">Mengengeschäft – Sonstiges </w:t>
      </w:r>
    </w:p>
    <w:p w14:paraId="1CBC5EF4" w14:textId="450212A6" w:rsidR="00F61AEB" w:rsidRPr="00E70170" w:rsidRDefault="00FB3D09" w:rsidP="000C36C1">
      <w:pPr>
        <w:autoSpaceDE w:val="0"/>
        <w:autoSpaceDN w:val="0"/>
        <w:adjustRightInd w:val="0"/>
        <w:spacing w:before="0" w:after="0"/>
        <w:ind w:left="1428"/>
        <w:rPr>
          <w:rFonts w:ascii="Times New Roman" w:hAnsi="Times New Roman"/>
          <w:sz w:val="24"/>
        </w:rPr>
      </w:pPr>
      <w:r w:rsidRPr="00E70170">
        <w:rPr>
          <w:rFonts w:ascii="Times New Roman" w:hAnsi="Times New Roman"/>
          <w:sz w:val="24"/>
        </w:rPr>
        <w:t>(Die in Artikel 147 Absatz 2 Buchstabe d Ziffer iv der Verordnung (EU) Nr. 575/2013 genannten Risikopositionen aus dem Mengengeschäft).</w:t>
      </w:r>
    </w:p>
    <w:p w14:paraId="0C697B9E" w14:textId="73282719" w:rsidR="00F61AEB" w:rsidRPr="00E70170" w:rsidRDefault="00F61AEB" w:rsidP="000C36C1">
      <w:pPr>
        <w:autoSpaceDE w:val="0"/>
        <w:autoSpaceDN w:val="0"/>
        <w:adjustRightInd w:val="0"/>
        <w:spacing w:before="0" w:after="0"/>
        <w:ind w:left="708"/>
        <w:rPr>
          <w:rFonts w:ascii="Times New Roman" w:hAnsi="Times New Roman"/>
          <w:sz w:val="24"/>
        </w:rPr>
      </w:pPr>
      <w:r w:rsidRPr="00E70170">
        <w:rPr>
          <w:rFonts w:ascii="Times New Roman" w:hAnsi="Times New Roman"/>
          <w:sz w:val="24"/>
        </w:rPr>
        <w:t>B.6.5)</w:t>
      </w:r>
      <w:r w:rsidR="000C36C1" w:rsidRPr="00E70170">
        <w:rPr>
          <w:rFonts w:ascii="Times New Roman" w:hAnsi="Times New Roman"/>
          <w:sz w:val="24"/>
        </w:rPr>
        <w:tab/>
      </w:r>
      <w:r w:rsidRPr="00E70170">
        <w:rPr>
          <w:rFonts w:ascii="Times New Roman" w:hAnsi="Times New Roman"/>
          <w:sz w:val="24"/>
        </w:rPr>
        <w:t>Zusatzinformation: Mengengeschäft – durch Immobilien besichert, KMU</w:t>
      </w:r>
    </w:p>
    <w:p w14:paraId="45B80CE1" w14:textId="6E9AC07A" w:rsidR="00F61AEB" w:rsidRPr="00E70170" w:rsidRDefault="00F61AEB" w:rsidP="000C36C1">
      <w:pPr>
        <w:pStyle w:val="ListParagraph"/>
        <w:autoSpaceDE w:val="0"/>
        <w:autoSpaceDN w:val="0"/>
        <w:adjustRightInd w:val="0"/>
        <w:spacing w:before="0" w:after="0"/>
        <w:ind w:left="1418"/>
        <w:rPr>
          <w:rFonts w:ascii="Times New Roman" w:hAnsi="Times New Roman"/>
          <w:sz w:val="24"/>
        </w:rPr>
      </w:pPr>
      <w:r w:rsidRPr="00E70170">
        <w:rPr>
          <w:rFonts w:ascii="Times New Roman" w:hAnsi="Times New Roman"/>
          <w:sz w:val="24"/>
        </w:rPr>
        <w:t>(Unter B.6.1 bis B.6.4 gemeldete Risikopositionen aus dem Mengengeschäft im Sinne von Artikel 147 Absatz 2 Buchstabe d der Verordnung (EU) Nr. 575/2013, die im Sinne von Artikel 4 Absatz 1 Nummer 75f der Verordnung (EU) Nr. 575/2013 durch Immobilien besichert sind, in Verbindung mit Artikel 5 Nummer 8 der Verordnung (EU) Nr. 575/2013)</w:t>
      </w:r>
    </w:p>
    <w:p w14:paraId="40D2DB38" w14:textId="40EAAE2F" w:rsidR="00F61AEB" w:rsidRPr="00E70170" w:rsidRDefault="00F61AEB" w:rsidP="000C36C1">
      <w:pPr>
        <w:autoSpaceDE w:val="0"/>
        <w:autoSpaceDN w:val="0"/>
        <w:adjustRightInd w:val="0"/>
        <w:spacing w:before="0" w:after="0"/>
        <w:ind w:left="708"/>
        <w:rPr>
          <w:rFonts w:ascii="Times New Roman" w:hAnsi="Times New Roman"/>
          <w:sz w:val="24"/>
        </w:rPr>
      </w:pPr>
      <w:r w:rsidRPr="00E70170">
        <w:rPr>
          <w:rFonts w:ascii="Times New Roman" w:hAnsi="Times New Roman"/>
          <w:sz w:val="24"/>
        </w:rPr>
        <w:t>B.6.6)</w:t>
      </w:r>
      <w:r w:rsidR="000C36C1" w:rsidRPr="00E70170">
        <w:rPr>
          <w:rFonts w:ascii="Times New Roman" w:hAnsi="Times New Roman"/>
          <w:sz w:val="24"/>
        </w:rPr>
        <w:tab/>
      </w:r>
      <w:r w:rsidRPr="00E70170">
        <w:rPr>
          <w:rFonts w:ascii="Times New Roman" w:hAnsi="Times New Roman"/>
          <w:sz w:val="24"/>
        </w:rPr>
        <w:t>Zusatzinformation: Mengengeschäft – durch Immobilien besichert, Nicht-KMU</w:t>
      </w:r>
    </w:p>
    <w:p w14:paraId="7430D81F" w14:textId="3488EF28" w:rsidR="00F61AEB" w:rsidRPr="00E70170" w:rsidRDefault="00F61AEB" w:rsidP="000C36C1">
      <w:pPr>
        <w:pStyle w:val="ListParagraph"/>
        <w:autoSpaceDE w:val="0"/>
        <w:autoSpaceDN w:val="0"/>
        <w:adjustRightInd w:val="0"/>
        <w:spacing w:before="0" w:after="0"/>
        <w:ind w:left="1418"/>
        <w:rPr>
          <w:rFonts w:ascii="Times New Roman" w:hAnsi="Times New Roman"/>
          <w:sz w:val="24"/>
        </w:rPr>
      </w:pPr>
      <w:r w:rsidRPr="00E70170">
        <w:rPr>
          <w:rFonts w:ascii="Times New Roman" w:hAnsi="Times New Roman"/>
          <w:sz w:val="24"/>
        </w:rPr>
        <w:t>(Unter B.6.1 bis B.6.4 gemeldete Risikopositionen aus dem Mengengeschäft im Sinne von Artikel 147 Absatz 2 Buchstabe d der Verordnung (EU) Nr. 575/2013, die im Sinne von Artikel 4 Absatz 1 Nummer 75f Buchstabe d der Verordnung (EU) Nr. 575/2013 durch Immobilien besichert sind, nicht in Verbindung mit Artikel 5 Nummer 8 der Verordnung (EU) Nr. 575/2013)</w:t>
      </w:r>
    </w:p>
    <w:p w14:paraId="0EB53292" w14:textId="71224D7D" w:rsidR="00F37042" w:rsidRPr="00E70170" w:rsidRDefault="00F37042" w:rsidP="000C36C1">
      <w:pPr>
        <w:autoSpaceDE w:val="0"/>
        <w:autoSpaceDN w:val="0"/>
        <w:adjustRightInd w:val="0"/>
        <w:spacing w:before="0" w:after="0"/>
        <w:ind w:left="708"/>
        <w:rPr>
          <w:rFonts w:ascii="Times New Roman" w:hAnsi="Times New Roman"/>
          <w:sz w:val="24"/>
        </w:rPr>
      </w:pPr>
      <w:r w:rsidRPr="00E70170">
        <w:rPr>
          <w:rFonts w:ascii="Times New Roman" w:hAnsi="Times New Roman"/>
          <w:sz w:val="24"/>
        </w:rPr>
        <w:t>B.6.7)</w:t>
      </w:r>
      <w:r w:rsidR="000C36C1" w:rsidRPr="00E70170">
        <w:rPr>
          <w:rFonts w:ascii="Times New Roman" w:hAnsi="Times New Roman"/>
          <w:sz w:val="24"/>
        </w:rPr>
        <w:tab/>
      </w:r>
      <w:r w:rsidRPr="00E70170">
        <w:rPr>
          <w:rFonts w:ascii="Times New Roman" w:hAnsi="Times New Roman"/>
          <w:sz w:val="24"/>
        </w:rPr>
        <w:t>Zusatzinformation: Mengengeschäft – Sonstige, KMU</w:t>
      </w:r>
    </w:p>
    <w:p w14:paraId="5861C1A9" w14:textId="50C55B82" w:rsidR="00F37042" w:rsidRPr="00E70170" w:rsidRDefault="00F37042" w:rsidP="000C36C1">
      <w:pPr>
        <w:pStyle w:val="ListParagraph"/>
        <w:autoSpaceDE w:val="0"/>
        <w:autoSpaceDN w:val="0"/>
        <w:adjustRightInd w:val="0"/>
        <w:spacing w:before="0" w:after="0"/>
        <w:ind w:left="1418"/>
        <w:rPr>
          <w:rFonts w:ascii="Times New Roman" w:hAnsi="Times New Roman"/>
          <w:sz w:val="24"/>
        </w:rPr>
      </w:pPr>
      <w:r w:rsidRPr="00E70170">
        <w:rPr>
          <w:rFonts w:ascii="Times New Roman" w:hAnsi="Times New Roman"/>
          <w:sz w:val="24"/>
        </w:rPr>
        <w:t>(Unter B.6.5 und B.6.6 nicht gemeldete Risikopositionen aus dem Mengengeschäft im Sinne von Artikel 147 Absatz 2 Buchstabe d Ziffer iv der Verordnung (EU) Nr. 575/2013, in Verbindung mit Artikel 5 Nummer 8 der Verordnung (EU) Nr. 575/2013)</w:t>
      </w:r>
    </w:p>
    <w:p w14:paraId="394F5A32" w14:textId="571742D6" w:rsidR="00F37042" w:rsidRPr="00E70170" w:rsidRDefault="00F37042" w:rsidP="000C36C1">
      <w:pPr>
        <w:autoSpaceDE w:val="0"/>
        <w:autoSpaceDN w:val="0"/>
        <w:adjustRightInd w:val="0"/>
        <w:spacing w:before="0" w:after="0"/>
        <w:ind w:left="708"/>
        <w:rPr>
          <w:rFonts w:ascii="Times New Roman" w:hAnsi="Times New Roman"/>
          <w:sz w:val="24"/>
        </w:rPr>
      </w:pPr>
      <w:r w:rsidRPr="00E70170">
        <w:rPr>
          <w:rFonts w:ascii="Times New Roman" w:hAnsi="Times New Roman"/>
          <w:sz w:val="24"/>
        </w:rPr>
        <w:t xml:space="preserve">B.6.8) </w:t>
      </w:r>
      <w:r w:rsidR="000C36C1" w:rsidRPr="00E70170">
        <w:rPr>
          <w:rFonts w:ascii="Times New Roman" w:hAnsi="Times New Roman"/>
          <w:sz w:val="24"/>
        </w:rPr>
        <w:tab/>
      </w:r>
      <w:r w:rsidRPr="00E70170">
        <w:rPr>
          <w:rFonts w:ascii="Times New Roman" w:hAnsi="Times New Roman"/>
          <w:sz w:val="24"/>
        </w:rPr>
        <w:t>Zusatzinformation: Mengengeschäft – Sonstige, Nicht-KMU</w:t>
      </w:r>
    </w:p>
    <w:p w14:paraId="75B56F15" w14:textId="6EAC1815" w:rsidR="00F37042" w:rsidRPr="00E70170" w:rsidRDefault="00F37042" w:rsidP="000C36C1">
      <w:pPr>
        <w:pStyle w:val="ListParagraph"/>
        <w:autoSpaceDE w:val="0"/>
        <w:autoSpaceDN w:val="0"/>
        <w:adjustRightInd w:val="0"/>
        <w:spacing w:before="0" w:after="0"/>
        <w:ind w:left="1418"/>
        <w:rPr>
          <w:rFonts w:ascii="Times New Roman" w:hAnsi="Times New Roman"/>
          <w:sz w:val="24"/>
        </w:rPr>
      </w:pPr>
      <w:r w:rsidRPr="00E70170">
        <w:rPr>
          <w:rFonts w:ascii="Times New Roman" w:hAnsi="Times New Roman"/>
          <w:sz w:val="24"/>
        </w:rPr>
        <w:t>(Unter B.6.5 und B.6.6 nicht gemeldete Risikopositionen aus dem Mengengeschäft im Sinne von Artikel 147 Absatz 2 Buchstabe d Ziffer iv der Verordnung (EU) Nr. 575/2013, nicht in Verbindung mit Artikel 5 Nummer 8 der genannten Verordnung)</w:t>
      </w:r>
    </w:p>
    <w:p w14:paraId="31C5A22B" w14:textId="61C91BE4" w:rsidR="00FB3D09" w:rsidRPr="00E70170" w:rsidRDefault="00DB50AA" w:rsidP="000C36C1">
      <w:pPr>
        <w:pStyle w:val="ListParagraph1"/>
        <w:autoSpaceDE w:val="0"/>
        <w:autoSpaceDN w:val="0"/>
        <w:adjustRightInd w:val="0"/>
        <w:spacing w:before="0" w:after="0"/>
        <w:ind w:left="0" w:firstLine="720"/>
        <w:rPr>
          <w:rFonts w:ascii="Times New Roman" w:hAnsi="Times New Roman"/>
          <w:sz w:val="24"/>
        </w:rPr>
      </w:pPr>
      <w:r w:rsidRPr="00E70170">
        <w:rPr>
          <w:rFonts w:ascii="Times New Roman" w:hAnsi="Times New Roman"/>
          <w:sz w:val="24"/>
        </w:rPr>
        <w:t>B.7)</w:t>
      </w:r>
      <w:r w:rsidRPr="00E70170">
        <w:tab/>
      </w:r>
      <w:r w:rsidRPr="00E70170">
        <w:rPr>
          <w:rFonts w:ascii="Times New Roman" w:hAnsi="Times New Roman"/>
          <w:sz w:val="24"/>
        </w:rPr>
        <w:t>Organismen für Gemeinsame Anlagen (OGA)</w:t>
      </w:r>
    </w:p>
    <w:p w14:paraId="46A3FB56" w14:textId="38464F9F" w:rsidR="00FB3D09" w:rsidRPr="00E70170" w:rsidDel="00C72B5D" w:rsidRDefault="00FB3D09" w:rsidP="000C36C1">
      <w:pPr>
        <w:autoSpaceDE w:val="0"/>
        <w:autoSpaceDN w:val="0"/>
        <w:adjustRightInd w:val="0"/>
        <w:spacing w:before="0" w:after="0"/>
        <w:ind w:left="1416"/>
        <w:rPr>
          <w:rFonts w:ascii="Times New Roman" w:hAnsi="Times New Roman"/>
          <w:sz w:val="24"/>
        </w:rPr>
      </w:pPr>
      <w:r w:rsidRPr="00E70170">
        <w:rPr>
          <w:rFonts w:ascii="Times New Roman" w:hAnsi="Times New Roman"/>
          <w:sz w:val="24"/>
        </w:rPr>
        <w:t>Risikopositionen in Form von Anteilen an einem Organismus für gemeinsame Anlagen (‚OGA‘) im Sinne von Artikel 147 Absatz 2 Buchstabe ea der Verordnung (EU) Nr. 575/2013</w:t>
      </w:r>
    </w:p>
    <w:p w14:paraId="1BEDE351" w14:textId="77777777" w:rsidR="00FB3D09" w:rsidRPr="00E70170" w:rsidRDefault="00FB3D09" w:rsidP="000C36C1">
      <w:pPr>
        <w:spacing w:before="0" w:after="0"/>
        <w:ind w:left="709"/>
        <w:rPr>
          <w:rFonts w:ascii="Times New Roman" w:hAnsi="Times New Roman"/>
          <w:sz w:val="24"/>
          <w:lang w:eastAsia="de-DE"/>
        </w:rPr>
      </w:pPr>
    </w:p>
    <w:p w14:paraId="677C9432" w14:textId="62D96D61" w:rsidR="00FB3D09" w:rsidRPr="00E70170" w:rsidRDefault="00FB3D09" w:rsidP="000C36C1">
      <w:pPr>
        <w:spacing w:before="0" w:after="240"/>
        <w:rPr>
          <w:rFonts w:ascii="Times New Roman" w:hAnsi="Times New Roman"/>
          <w:sz w:val="24"/>
        </w:rPr>
      </w:pPr>
      <w:r w:rsidRPr="00E70170">
        <w:rPr>
          <w:rFonts w:ascii="Times New Roman" w:hAnsi="Times New Roman"/>
          <w:sz w:val="24"/>
        </w:rPr>
        <w:t xml:space="preserve">3.3.2a. Klarstellungen zum Geltungsumfang einiger besonderer, in Artikel 147 der Verordnung (EU) Nr. 575/2013 genannter Risikopositionsklassen </w:t>
      </w:r>
    </w:p>
    <w:p w14:paraId="314E3D92" w14:textId="4C97F668" w:rsidR="00FB3D09" w:rsidRPr="00E70170" w:rsidRDefault="00FB3D09" w:rsidP="000C36C1">
      <w:pPr>
        <w:spacing w:before="0" w:after="240"/>
        <w:rPr>
          <w:rFonts w:ascii="Times New Roman" w:hAnsi="Times New Roman"/>
          <w:sz w:val="24"/>
        </w:rPr>
      </w:pPr>
      <w:r w:rsidRPr="00E70170">
        <w:rPr>
          <w:rFonts w:ascii="Times New Roman" w:hAnsi="Times New Roman"/>
          <w:sz w:val="24"/>
        </w:rPr>
        <w:t>3.3.2a.1 Risikopositionsklasse „Organismen für gemeinsame Anlagen“</w:t>
      </w:r>
    </w:p>
    <w:p w14:paraId="219CEA19" w14:textId="7C695821" w:rsidR="00FB3D09" w:rsidRPr="00E70170" w:rsidRDefault="00FB3D09" w:rsidP="000C36C1">
      <w:pPr>
        <w:spacing w:before="0" w:after="240"/>
        <w:rPr>
          <w:rFonts w:ascii="Times New Roman" w:hAnsi="Times New Roman"/>
          <w:sz w:val="24"/>
        </w:rPr>
      </w:pPr>
      <w:r w:rsidRPr="00E70170">
        <w:rPr>
          <w:rFonts w:ascii="Times New Roman" w:hAnsi="Times New Roman"/>
          <w:sz w:val="24"/>
        </w:rPr>
        <w:lastRenderedPageBreak/>
        <w:t>76a. Alle einzelnen Risikopositionen in Form von Anteilen an Organismen für gemeinsame Anlagen, bei denen der Transparenzansatz oder der mandatsbasierte Ansatz (Artikel 152 Absätze 1 und 5 der Verordnung (EU) Nr. 575/2013) zur Anwendung kommt, sowie Risikopositionen nach dem Ausweichkonzept werden in die Risikopositionsklasse ‚Risikopositionen in Form von Anteilen an Organismen für gemeinsame Anlagen („OGA“)‘ eingestuft und im Abschnitt ‚AUFSCHLÜSSELUNG DER GESAMTRISIKOPOSITIONEN NACH ANSATZ (OGA)‘ ausgewiesen.</w:t>
      </w:r>
    </w:p>
    <w:p w14:paraId="1BCD95AE" w14:textId="76EFAF4A" w:rsidR="00FB3D09" w:rsidRPr="00E70170" w:rsidRDefault="00FC2C95" w:rsidP="000C36C1">
      <w:pPr>
        <w:spacing w:before="0" w:after="240"/>
        <w:rPr>
          <w:rFonts w:ascii="Times New Roman" w:hAnsi="Times New Roman"/>
          <w:sz w:val="24"/>
        </w:rPr>
      </w:pPr>
      <w:r w:rsidRPr="00E70170">
        <w:rPr>
          <w:rFonts w:ascii="Times New Roman" w:hAnsi="Times New Roman"/>
          <w:sz w:val="24"/>
        </w:rPr>
        <w:t>76b. Bei Anwendung des Transparenzansatzes (Artikel 152 Absatz 1 der Verordnung (EU) Nr. 575/2013 sind die zugrunde liegenden einzelnen Risikopositionen (zusätzlich zur oben erwähnten Einstufung als ‚OGA‘) der entsprechenden Risikopositionsklasse zuzuordnen und als Zusatzinformation in Meldebogen C 08.01 Zeile 0190 unter Hinweis auf die Verwendung des Transparenzansatzes (für diese Risikopositionsklasse) anzugeben. Bei Anwendung des Transparenzansatzes ist die zugrunde liegenden Risikoposition als solche nicht Bestandteil der zur jeweiligen Risikopositionsklasse gehörenden ‚Risikopositionen insgesamt‘, sondern wird bei den zur Risikopositionsklasse OGA gehörenden ‚Risikopositionen insgesamt‘ berücksichtigt. Wird auf einige der zugrunde liegenden Risikopositionen letztlich der Standardansatz (SA) angewandt, sollten diese Risikopositionen im Meldebogen CR SA (C 07.00) in der Risikopositionsklasse „Organismen für gemeinsame Anlagen“ ausgewiesen werden. In diesem Meldebogen sind nur zugrunde liegende Risikopositionen anzugeben, für die die Eigenmittelanforderungen nach IRB-Ansätzen berechnet wurden. Jedoch sind die folgenden zugrunde liegenden Risikopositionen in den CR IRB-Meldebögen nicht auszuweisen:</w:t>
      </w:r>
    </w:p>
    <w:p w14:paraId="38F3EA76" w14:textId="77777777" w:rsidR="00FB3D09" w:rsidRPr="00E70170" w:rsidRDefault="00FB3D09" w:rsidP="000C36C1">
      <w:pPr>
        <w:pStyle w:val="InstructionsText2"/>
        <w:numPr>
          <w:ilvl w:val="0"/>
          <w:numId w:val="0"/>
        </w:numPr>
        <w:ind w:left="993"/>
        <w:jc w:val="both"/>
      </w:pPr>
      <w:r w:rsidRPr="00E70170">
        <w:t>i)</w:t>
      </w:r>
      <w:r w:rsidRPr="00E70170">
        <w:tab/>
        <w:t xml:space="preserve">Beteiligungspositionen, die im Meldebogen CR EQU IRB ausgewiesen werden; </w:t>
      </w:r>
    </w:p>
    <w:p w14:paraId="007677D4" w14:textId="77777777" w:rsidR="00FB3D09" w:rsidRPr="00E70170" w:rsidRDefault="00FB3D09" w:rsidP="000C36C1">
      <w:pPr>
        <w:pStyle w:val="InstructionsText2"/>
        <w:numPr>
          <w:ilvl w:val="0"/>
          <w:numId w:val="0"/>
        </w:numPr>
        <w:ind w:left="993"/>
        <w:jc w:val="both"/>
      </w:pPr>
      <w:r w:rsidRPr="00E70170">
        <w:t>ii)</w:t>
      </w:r>
      <w:r w:rsidRPr="00E70170">
        <w:tab/>
        <w:t>Verbriefungspositionen, die im Meldebogen CR SEC und/oder CR SEC Details ausgewiesen werden;</w:t>
      </w:r>
    </w:p>
    <w:p w14:paraId="3868B76C" w14:textId="77777777" w:rsidR="00FB3D09" w:rsidRPr="00E70170" w:rsidRDefault="00FB3D09" w:rsidP="000C36C1">
      <w:pPr>
        <w:spacing w:before="0" w:after="240"/>
        <w:rPr>
          <w:rFonts w:ascii="Times New Roman" w:hAnsi="Times New Roman"/>
          <w:sz w:val="24"/>
        </w:rPr>
      </w:pPr>
      <w:bookmarkStart w:id="11" w:name="_Toc473560909"/>
      <w:bookmarkStart w:id="12" w:name="_Toc239157380"/>
      <w:bookmarkStart w:id="13" w:name="_Toc262568038"/>
      <w:bookmarkStart w:id="14" w:name="_Toc264038436"/>
      <w:bookmarkStart w:id="15" w:name="_Toc295829866"/>
      <w:bookmarkStart w:id="16" w:name="_Toc308155143"/>
      <w:bookmarkStart w:id="17" w:name="_Toc310415030"/>
      <w:bookmarkStart w:id="18" w:name="_Toc360188360"/>
      <w:r w:rsidRPr="00E70170">
        <w:rPr>
          <w:rFonts w:ascii="Times New Roman" w:hAnsi="Times New Roman"/>
          <w:sz w:val="24"/>
        </w:rPr>
        <w:t>3.3.3.</w:t>
      </w:r>
      <w:r w:rsidRPr="00E70170">
        <w:tab/>
      </w:r>
      <w:r w:rsidRPr="00E70170">
        <w:rPr>
          <w:rFonts w:ascii="Times New Roman" w:hAnsi="Times New Roman"/>
          <w:sz w:val="24"/>
        </w:rPr>
        <w:t>C 08.01 – Kredit- und Gegenparteiausfallrisiken sowie Vorleistungen: IRB-Ansatz zur Bestimmung der Eigenkapitalanforderungen (CR IRB 1)</w:t>
      </w:r>
      <w:bookmarkEnd w:id="11"/>
    </w:p>
    <w:p w14:paraId="24516C06" w14:textId="77777777" w:rsidR="00FB3D09" w:rsidRPr="00E70170" w:rsidRDefault="00FB3D09" w:rsidP="000C36C1">
      <w:pPr>
        <w:pStyle w:val="Instructionsberschrift2"/>
        <w:numPr>
          <w:ilvl w:val="0"/>
          <w:numId w:val="0"/>
        </w:numPr>
        <w:ind w:left="709" w:hanging="720"/>
        <w:rPr>
          <w:rFonts w:ascii="Times New Roman" w:hAnsi="Times New Roman" w:cs="Times New Roman"/>
          <w:sz w:val="24"/>
        </w:rPr>
      </w:pPr>
      <w:bookmarkStart w:id="19" w:name="_Toc473560910"/>
      <w:bookmarkStart w:id="20" w:name="_Toc151714397"/>
      <w:r w:rsidRPr="00E70170">
        <w:rPr>
          <w:rFonts w:ascii="Times New Roman" w:hAnsi="Times New Roman"/>
          <w:sz w:val="24"/>
          <w:u w:val="none"/>
        </w:rPr>
        <w:t>3.3.3.1</w:t>
      </w:r>
      <w:r w:rsidRPr="00E70170">
        <w:rPr>
          <w:u w:val="none"/>
        </w:rPr>
        <w:tab/>
      </w:r>
      <w:r w:rsidRPr="00E70170">
        <w:rPr>
          <w:rFonts w:ascii="Times New Roman" w:hAnsi="Times New Roman"/>
          <w:sz w:val="24"/>
        </w:rPr>
        <w:t>Erläuterungen zu bestimmten Positionen</w:t>
      </w:r>
      <w:bookmarkEnd w:id="12"/>
      <w:bookmarkEnd w:id="13"/>
      <w:bookmarkEnd w:id="14"/>
      <w:bookmarkEnd w:id="15"/>
      <w:bookmarkEnd w:id="16"/>
      <w:bookmarkEnd w:id="17"/>
      <w:bookmarkEnd w:id="18"/>
      <w:bookmarkEnd w:id="19"/>
      <w:bookmarkEnd w:id="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E70170" w14:paraId="57EC16E2" w14:textId="77777777" w:rsidTr="00822842">
        <w:tc>
          <w:tcPr>
            <w:tcW w:w="1188" w:type="dxa"/>
            <w:shd w:val="clear" w:color="auto" w:fill="CCCCCC"/>
          </w:tcPr>
          <w:p w14:paraId="62A9E816" w14:textId="77777777" w:rsidR="00FB3D09" w:rsidRPr="00E70170" w:rsidRDefault="00FB3D09" w:rsidP="000C36C1">
            <w:pPr>
              <w:rPr>
                <w:rFonts w:ascii="Times New Roman" w:hAnsi="Times New Roman"/>
                <w:sz w:val="24"/>
              </w:rPr>
            </w:pPr>
            <w:r w:rsidRPr="00E70170">
              <w:rPr>
                <w:rFonts w:ascii="Times New Roman" w:hAnsi="Times New Roman"/>
                <w:sz w:val="24"/>
              </w:rPr>
              <w:t>Spalten</w:t>
            </w:r>
          </w:p>
        </w:tc>
        <w:tc>
          <w:tcPr>
            <w:tcW w:w="8843" w:type="dxa"/>
            <w:shd w:val="clear" w:color="auto" w:fill="CCCCCC"/>
          </w:tcPr>
          <w:p w14:paraId="2B397FE4" w14:textId="77777777" w:rsidR="00FB3D09" w:rsidRPr="00E70170" w:rsidRDefault="00FB3D09" w:rsidP="000C36C1">
            <w:pPr>
              <w:rPr>
                <w:rFonts w:ascii="Times New Roman" w:hAnsi="Times New Roman"/>
                <w:sz w:val="24"/>
              </w:rPr>
            </w:pPr>
            <w:r w:rsidRPr="00E70170">
              <w:rPr>
                <w:rFonts w:ascii="Times New Roman" w:hAnsi="Times New Roman"/>
                <w:sz w:val="24"/>
              </w:rPr>
              <w:t>Erläuterungen</w:t>
            </w:r>
          </w:p>
        </w:tc>
      </w:tr>
      <w:tr w:rsidR="00FB3D09" w:rsidRPr="00E70170" w14:paraId="6D2D58B3" w14:textId="77777777" w:rsidTr="00822842">
        <w:tc>
          <w:tcPr>
            <w:tcW w:w="1188" w:type="dxa"/>
          </w:tcPr>
          <w:p w14:paraId="1736B9C4" w14:textId="77777777" w:rsidR="00FB3D09" w:rsidRPr="00E70170" w:rsidRDefault="00FB3D09" w:rsidP="000C36C1">
            <w:pPr>
              <w:rPr>
                <w:rFonts w:ascii="Times New Roman" w:hAnsi="Times New Roman"/>
                <w:sz w:val="24"/>
              </w:rPr>
            </w:pPr>
            <w:r w:rsidRPr="00E70170">
              <w:rPr>
                <w:rFonts w:ascii="Times New Roman" w:hAnsi="Times New Roman"/>
                <w:sz w:val="24"/>
              </w:rPr>
              <w:t>0010</w:t>
            </w:r>
          </w:p>
        </w:tc>
        <w:tc>
          <w:tcPr>
            <w:tcW w:w="8843" w:type="dxa"/>
          </w:tcPr>
          <w:p w14:paraId="298149A1" w14:textId="77777777" w:rsidR="00FB3D09" w:rsidRPr="00E70170" w:rsidRDefault="00FB3D09" w:rsidP="000C36C1">
            <w:pPr>
              <w:rPr>
                <w:rStyle w:val="InstructionsTabelleberschrift"/>
                <w:rFonts w:ascii="Times New Roman" w:hAnsi="Times New Roman"/>
                <w:sz w:val="24"/>
              </w:rPr>
            </w:pPr>
            <w:r w:rsidRPr="00E70170">
              <w:rPr>
                <w:rStyle w:val="InstructionsTabelleberschrift"/>
                <w:rFonts w:ascii="Times New Roman" w:hAnsi="Times New Roman"/>
                <w:sz w:val="24"/>
              </w:rPr>
              <w:t>INTERNE RATINGSKALA/DER RATINGSTUFE ODER DEM RISIKOPOOL ZUGEWIESENE AUSFALLWAHRSCHEINLICHKEIT (PD) (%)</w:t>
            </w:r>
          </w:p>
          <w:p w14:paraId="5FF26C85" w14:textId="77777777" w:rsidR="00FB3D09" w:rsidRPr="00E70170" w:rsidRDefault="00FB3D09" w:rsidP="000C36C1">
            <w:pPr>
              <w:rPr>
                <w:rFonts w:ascii="Times New Roman" w:hAnsi="Times New Roman"/>
                <w:sz w:val="24"/>
              </w:rPr>
            </w:pPr>
            <w:r w:rsidRPr="00E70170">
              <w:rPr>
                <w:rStyle w:val="InstructionsTabelleText"/>
                <w:rFonts w:ascii="Times New Roman" w:hAnsi="Times New Roman"/>
                <w:sz w:val="24"/>
              </w:rPr>
              <w:t>Die auszuweisende, den jeweiligen Ratingstufen oder Risikopools zugewiesene Ausfallwahrscheinlichkeit basiert auf den Bestimmungen des Artikels 180</w:t>
            </w:r>
            <w:r w:rsidRPr="00E70170">
              <w:rPr>
                <w:rFonts w:ascii="Times New Roman" w:hAnsi="Times New Roman"/>
                <w:sz w:val="24"/>
              </w:rPr>
              <w:t xml:space="preserve"> der Verordnung (EU) Nr. 575/2013</w:t>
            </w:r>
            <w:r w:rsidRPr="00E70170">
              <w:rPr>
                <w:rStyle w:val="InstructionsTabelleText"/>
                <w:rFonts w:ascii="Times New Roman" w:hAnsi="Times New Roman"/>
                <w:sz w:val="24"/>
              </w:rPr>
              <w:t>. Für jede Ratingstufe bzw. jeden Risikopool ist die den jeweiligen Stufen oder Pools zugewiesene Ausfallwahrscheinlichkeit anzugeben. Für Zahlenwerte, die einer Aggregation von Ratingstufen oder Risikopools entsprechen (z. B. Gesamtrisikopositionen), ist der risikopositionsgewichtete Durchschnitt der Ausfallwahrscheinlichkeiten anzugeben, die den in den aggregierten Betrag eingehenden Ratingstufen oder Risikopools zugewiesen wurden. Für die Berechnung der risikopositionsgewichteten Ausfallwahrscheinlichkeit ist der Risikopositionswert (Spalte 0110) zu verwenden.</w:t>
            </w:r>
          </w:p>
          <w:p w14:paraId="723A0BA5" w14:textId="77777777" w:rsidR="00FB3D09" w:rsidRPr="00E70170" w:rsidRDefault="00FB3D09" w:rsidP="000C36C1">
            <w:pPr>
              <w:rPr>
                <w:rStyle w:val="InstructionsTabelleText"/>
                <w:rFonts w:ascii="Times New Roman" w:hAnsi="Times New Roman"/>
                <w:sz w:val="24"/>
              </w:rPr>
            </w:pPr>
            <w:r w:rsidRPr="00E70170">
              <w:rPr>
                <w:rStyle w:val="InstructionsTabelleText"/>
                <w:rFonts w:ascii="Times New Roman" w:hAnsi="Times New Roman"/>
                <w:sz w:val="24"/>
              </w:rPr>
              <w:lastRenderedPageBreak/>
              <w:t>Für jede Ratingstufe bzw. jeden Risikopool ist die den jeweiligen Stufen oder Pools zugewiesene Ausfallwahrscheinlichkeit anzugeben. Alle angegebenen Risikoparameter sind von den Risikoparametern abzuleiten, die in der von der jeweiligen zuständigen Behörde genehmigten internen Ratingskala verwendet werden.</w:t>
            </w:r>
          </w:p>
          <w:p w14:paraId="37DDB745" w14:textId="77777777" w:rsidR="00FB3D09" w:rsidRPr="00E70170" w:rsidRDefault="00FB3D09" w:rsidP="000C36C1">
            <w:pPr>
              <w:rPr>
                <w:rStyle w:val="InstructionsTabelleText"/>
                <w:rFonts w:ascii="Times New Roman" w:hAnsi="Times New Roman"/>
                <w:sz w:val="24"/>
              </w:rPr>
            </w:pPr>
            <w:r w:rsidRPr="00E70170">
              <w:rPr>
                <w:rStyle w:val="InstructionsTabelleText"/>
                <w:rFonts w:ascii="Times New Roman" w:hAnsi="Times New Roman"/>
                <w:sz w:val="24"/>
              </w:rPr>
              <w:t xml:space="preserve">Eine aufsichtsbehördliche Rahmenskala ist weder beabsichtigt noch wünschenswert. Nutzt das berichtende Institut eine einmalig entwickelte Ratingskala oder kann es seine Berichte nach einer internen Rahmenskala erstellen, so muss diese Skala zum Einsatz kommen. </w:t>
            </w:r>
          </w:p>
          <w:p w14:paraId="4FCCB57F" w14:textId="77777777" w:rsidR="00FB3D09" w:rsidRPr="00E70170" w:rsidRDefault="00FB3D09" w:rsidP="000C36C1">
            <w:pPr>
              <w:rPr>
                <w:rStyle w:val="InstructionsTabelleText"/>
                <w:rFonts w:ascii="Times New Roman" w:hAnsi="Times New Roman"/>
                <w:sz w:val="24"/>
              </w:rPr>
            </w:pPr>
            <w:r w:rsidRPr="00E70170">
              <w:rPr>
                <w:rStyle w:val="InstructionsTabelleText"/>
                <w:rFonts w:ascii="Times New Roman" w:hAnsi="Times New Roman"/>
                <w:sz w:val="24"/>
              </w:rPr>
              <w:t>Andernfalls sind die verschiedenen Ratingskalen zusammenzuführen und nach folgenden Kriterien zu ordnen: Die Ratingstufen aus den verschiedenen Ratingskalen sind zu einem Pool zusammenzufassen und dann nach der jeder Ratingstufe zugewiesenen Ausfallwahrscheinlichkeit in eine aufsteigende Reihenfolge vom niedrigeren zum höheren Wert zu bringen. Verwendet das Institut eine große Zahl an Stufen oder Pools, kann mit den zuständigen Behörden eine geringere Anzahl von Stufen oder Pools vereinbart werden. Gleiches gilt für fortlaufende Ratingskalen: Eine verringerte Anzahl von Stufen muss mit den zuständigen Behörden vereinbart werden.</w:t>
            </w:r>
          </w:p>
          <w:p w14:paraId="7B5BA465" w14:textId="77777777" w:rsidR="00FB3D09" w:rsidRPr="00E70170" w:rsidRDefault="00FB3D09" w:rsidP="000C36C1">
            <w:pPr>
              <w:rPr>
                <w:rStyle w:val="InstructionsTabelleText"/>
                <w:rFonts w:ascii="Times New Roman" w:hAnsi="Times New Roman"/>
                <w:sz w:val="24"/>
              </w:rPr>
            </w:pPr>
            <w:r w:rsidRPr="00E70170">
              <w:rPr>
                <w:rStyle w:val="InstructionsTabelleText"/>
                <w:rFonts w:ascii="Times New Roman" w:hAnsi="Times New Roman"/>
                <w:sz w:val="24"/>
              </w:rPr>
              <w:t>Wollen Institute eine von der Anzahl interner Stufen abweichende Anzahl von Stufen melden, müssen sie sich vorab an die für sie zuständige Behörde wenden.</w:t>
            </w:r>
          </w:p>
          <w:p w14:paraId="05BEC00A" w14:textId="77777777" w:rsidR="00FB3D09" w:rsidRPr="00E70170" w:rsidRDefault="00FB3D09" w:rsidP="000C36C1">
            <w:pPr>
              <w:rPr>
                <w:rStyle w:val="InstructionsTabelleText"/>
                <w:rFonts w:ascii="Times New Roman" w:hAnsi="Times New Roman"/>
                <w:sz w:val="24"/>
              </w:rPr>
            </w:pPr>
            <w:r w:rsidRPr="00E70170">
              <w:rPr>
                <w:rStyle w:val="InstructionsTabelleText"/>
                <w:rFonts w:ascii="Times New Roman" w:hAnsi="Times New Roman"/>
                <w:sz w:val="24"/>
              </w:rPr>
              <w:t>Die letzte(n) Ratingstufe(n) ist (sind) für ausgefallene Risikopositionen mit einer Ausfallwahrscheinlichkeit von 100 % vorzusehen.</w:t>
            </w:r>
          </w:p>
          <w:p w14:paraId="21058E35" w14:textId="53D6092E" w:rsidR="00FB3D09" w:rsidRPr="00E70170" w:rsidRDefault="00FB3D09" w:rsidP="000C36C1">
            <w:pPr>
              <w:rPr>
                <w:rFonts w:ascii="Times New Roman" w:hAnsi="Times New Roman"/>
                <w:sz w:val="24"/>
              </w:rPr>
            </w:pPr>
            <w:r w:rsidRPr="00E70170">
              <w:rPr>
                <w:rStyle w:val="InstructionsTabelleText"/>
                <w:rFonts w:ascii="Times New Roman" w:hAnsi="Times New Roman"/>
                <w:sz w:val="24"/>
              </w:rPr>
              <w:t>Für den Zweck der Gewichtung der durchschnittlichen Ausfallwahrscheinlichkeit ist der in Spalte 110 ausgewiesene Risikopositionswert zu verwenden. Die risikopositionsgewichtete durchschnittliche Ausfallwahrscheinlichkeit ist unter Berücksichtigung sämtlicher in einer Zeile ausgewiesenen Risikopositionen zu berechnen. In der Zeile, in der nur ausgefallene Risikopositionen gemeldet werden, muss die durchschnittliche Ausfallwahrscheinlichkeit 100 % betragen.</w:t>
            </w:r>
          </w:p>
        </w:tc>
      </w:tr>
      <w:tr w:rsidR="00FB3D09" w:rsidRPr="00E70170" w14:paraId="45B04E8D" w14:textId="77777777" w:rsidTr="00822842">
        <w:tc>
          <w:tcPr>
            <w:tcW w:w="1188" w:type="dxa"/>
          </w:tcPr>
          <w:p w14:paraId="7FB0CCE0" w14:textId="77777777" w:rsidR="00FB3D09" w:rsidRPr="00E70170" w:rsidRDefault="00FB3D09" w:rsidP="000C36C1">
            <w:pPr>
              <w:rPr>
                <w:rFonts w:ascii="Times New Roman" w:hAnsi="Times New Roman"/>
                <w:sz w:val="24"/>
              </w:rPr>
            </w:pPr>
            <w:r w:rsidRPr="00E70170">
              <w:rPr>
                <w:rFonts w:ascii="Times New Roman" w:hAnsi="Times New Roman"/>
                <w:sz w:val="24"/>
              </w:rPr>
              <w:lastRenderedPageBreak/>
              <w:t>0020</w:t>
            </w:r>
          </w:p>
        </w:tc>
        <w:tc>
          <w:tcPr>
            <w:tcW w:w="8843" w:type="dxa"/>
          </w:tcPr>
          <w:p w14:paraId="3CB0A556"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URSPRÜNGLICHE RISIKOPOSITION VOR ANWENDUNG VON UMRECHNUNGSFAKTOREN</w:t>
            </w:r>
          </w:p>
          <w:p w14:paraId="5FC3A6BD" w14:textId="77777777" w:rsidR="00FB3D09" w:rsidRPr="00E70170" w:rsidRDefault="00FB3D09" w:rsidP="000C36C1">
            <w:pPr>
              <w:rPr>
                <w:rFonts w:ascii="Times New Roman" w:hAnsi="Times New Roman"/>
                <w:sz w:val="24"/>
              </w:rPr>
            </w:pPr>
            <w:r w:rsidRPr="00E70170">
              <w:rPr>
                <w:rFonts w:ascii="Times New Roman" w:hAnsi="Times New Roman"/>
                <w:sz w:val="24"/>
              </w:rPr>
              <w:t xml:space="preserve">Auszuweisen ist der Risikopositionswert vor Berücksichtigung von Wertberichtigungen, Rückstellungen, auf Techniken zur Kreditrisikominderung zurückzuführende Effekte oder Kreditumrechnungsfaktoren. </w:t>
            </w:r>
          </w:p>
          <w:p w14:paraId="6FE079F9" w14:textId="77777777" w:rsidR="00FB3D09" w:rsidRPr="00E70170" w:rsidRDefault="00FB3D09" w:rsidP="000C36C1">
            <w:pPr>
              <w:rPr>
                <w:rFonts w:ascii="Times New Roman" w:hAnsi="Times New Roman"/>
                <w:sz w:val="24"/>
              </w:rPr>
            </w:pPr>
            <w:r w:rsidRPr="00E70170">
              <w:rPr>
                <w:rFonts w:ascii="Times New Roman" w:hAnsi="Times New Roman"/>
                <w:sz w:val="24"/>
              </w:rPr>
              <w:t>Der Wert der ursprünglichen Risikoposition ist gemäß Artikel 24 und Artikel 166 Absätze 1, 2, 4, 5, 6 und 7 der Verordnung (EU) Nr. 575/2013 auszuweisen.</w:t>
            </w:r>
          </w:p>
          <w:p w14:paraId="11B43315" w14:textId="77777777" w:rsidR="00FB3D09" w:rsidRPr="00E70170" w:rsidRDefault="00FB3D09" w:rsidP="000C36C1">
            <w:pPr>
              <w:rPr>
                <w:rFonts w:ascii="Times New Roman" w:hAnsi="Times New Roman"/>
                <w:sz w:val="24"/>
              </w:rPr>
            </w:pPr>
            <w:r w:rsidRPr="00E70170">
              <w:rPr>
                <w:rFonts w:ascii="Times New Roman" w:hAnsi="Times New Roman"/>
                <w:sz w:val="24"/>
              </w:rPr>
              <w:t xml:space="preserve">Der aus Artikel 166 Absatz 3 der Verordnung (EU) Nr. 575/2013 entstehende Effekt (Effekt des Netting bilanzierter Kredite und Einlagen) ist getrennt als Besicherung mit Sicherheitsleistung auszuweisen und darf daher den ursprünglichen Wert der Risikoposition nicht vermindern. </w:t>
            </w:r>
          </w:p>
          <w:p w14:paraId="49185637" w14:textId="77777777" w:rsidR="00FB3D09" w:rsidRPr="00E70170" w:rsidRDefault="00FB3D09" w:rsidP="000C36C1">
            <w:pPr>
              <w:rPr>
                <w:rFonts w:ascii="Times New Roman" w:hAnsi="Times New Roman"/>
                <w:sz w:val="24"/>
              </w:rPr>
            </w:pPr>
            <w:r w:rsidRPr="00E70170">
              <w:rPr>
                <w:rFonts w:ascii="Times New Roman" w:hAnsi="Times New Roman"/>
                <w:sz w:val="24"/>
              </w:rPr>
              <w:t>Bei Derivaten, Repo-Geschäften, Wertpapier- oder Warenverleih- oder -leihgeschäften, Geschäften mit langer Abwicklungsfrist und Lombardgeschäften, die dem Gegenparteiausfallrisiko unterliegen (Teil 3 Titel II Kapitel 4 oder Kapitel 6 der Verordnung (EU) Nr. 575/2013), muss die ursprüngliche Risikoposition dem Risikopositionswert aus dem Gegenparteiausfallrisiko entsprechen (siehe Erläuterungen zu Spalte 0130).</w:t>
            </w:r>
          </w:p>
        </w:tc>
      </w:tr>
    </w:tbl>
    <w:p w14:paraId="119448DA" w14:textId="77777777" w:rsidR="000C36C1" w:rsidRPr="00E70170" w:rsidRDefault="000C36C1">
      <w:r w:rsidRPr="00E70170">
        <w:br w:type="page"/>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E70170" w14:paraId="4820425A" w14:textId="77777777" w:rsidTr="00822842">
        <w:tc>
          <w:tcPr>
            <w:tcW w:w="1188" w:type="dxa"/>
          </w:tcPr>
          <w:p w14:paraId="17C25782" w14:textId="02BC6C52" w:rsidR="00FB3D09" w:rsidRPr="00E70170" w:rsidRDefault="00FB3D09" w:rsidP="000C36C1">
            <w:pPr>
              <w:rPr>
                <w:rFonts w:ascii="Times New Roman" w:hAnsi="Times New Roman"/>
                <w:sz w:val="24"/>
              </w:rPr>
            </w:pPr>
            <w:r w:rsidRPr="00E70170">
              <w:rPr>
                <w:rFonts w:ascii="Times New Roman" w:hAnsi="Times New Roman"/>
                <w:sz w:val="24"/>
              </w:rPr>
              <w:lastRenderedPageBreak/>
              <w:t>0030</w:t>
            </w:r>
          </w:p>
        </w:tc>
        <w:tc>
          <w:tcPr>
            <w:tcW w:w="8843" w:type="dxa"/>
          </w:tcPr>
          <w:p w14:paraId="15A3D95D"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DAVON: GROßE UNTERNEHMEN DES FINANZSEKTORS UND NICHT BEAUFSICHTIGTE FINANZIELLE UNTERNEHMEN</w:t>
            </w:r>
          </w:p>
          <w:p w14:paraId="49D69508" w14:textId="77777777" w:rsidR="00FB3D09" w:rsidRPr="00E70170" w:rsidRDefault="00FB3D09" w:rsidP="000C36C1">
            <w:pPr>
              <w:rPr>
                <w:rFonts w:ascii="Times New Roman" w:hAnsi="Times New Roman"/>
                <w:b/>
                <w:sz w:val="24"/>
                <w:u w:val="single"/>
              </w:rPr>
            </w:pPr>
            <w:r w:rsidRPr="00E70170">
              <w:rPr>
                <w:rFonts w:ascii="Times New Roman" w:hAnsi="Times New Roman"/>
                <w:sz w:val="24"/>
              </w:rPr>
              <w:t>Aufschlüsselung der ursprünglichen Risikoposition vor Anwendung des Umrechnungsfaktors für alle Risikopositionen der in Artikel 142 Absatz 1 Nummern 4 und 5 der Verordnung (EU) Nr. 575/2013 genannten Unternehmen, für die der nach Artikel 153 Absatz 2 der genannten Verordnung bestimmte höhere Korrelationskoeffizient gilt.</w:t>
            </w:r>
          </w:p>
        </w:tc>
      </w:tr>
      <w:tr w:rsidR="00FB3D09" w:rsidRPr="00E70170" w14:paraId="216A721A" w14:textId="77777777" w:rsidTr="00822842">
        <w:tc>
          <w:tcPr>
            <w:tcW w:w="1188" w:type="dxa"/>
          </w:tcPr>
          <w:p w14:paraId="189E467F" w14:textId="77777777" w:rsidR="00FB3D09" w:rsidRPr="00E70170" w:rsidRDefault="00FB3D09" w:rsidP="000C36C1">
            <w:pPr>
              <w:rPr>
                <w:rFonts w:ascii="Times New Roman" w:hAnsi="Times New Roman"/>
                <w:sz w:val="24"/>
              </w:rPr>
            </w:pPr>
            <w:r w:rsidRPr="00E70170">
              <w:rPr>
                <w:rFonts w:ascii="Times New Roman" w:hAnsi="Times New Roman"/>
                <w:sz w:val="24"/>
              </w:rPr>
              <w:t>0040-0080</w:t>
            </w:r>
          </w:p>
        </w:tc>
        <w:tc>
          <w:tcPr>
            <w:tcW w:w="8843" w:type="dxa"/>
          </w:tcPr>
          <w:p w14:paraId="0B033AC6"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TECHNIKEN ZUR KREDITRISIKOMINDERUNG (CRM) MIT SUBSTITUTIONSEFFEKTEN AUF DIE RISIKOPOSITION</w:t>
            </w:r>
          </w:p>
          <w:p w14:paraId="1328DB1C" w14:textId="00BB9C7B" w:rsidR="00FB3D09" w:rsidRPr="00E70170" w:rsidRDefault="00FB3D09" w:rsidP="000C36C1">
            <w:pPr>
              <w:rPr>
                <w:rFonts w:ascii="Times New Roman" w:hAnsi="Times New Roman"/>
                <w:sz w:val="24"/>
              </w:rPr>
            </w:pPr>
            <w:r w:rsidRPr="00E70170">
              <w:rPr>
                <w:rFonts w:ascii="Times New Roman" w:hAnsi="Times New Roman"/>
                <w:sz w:val="24"/>
              </w:rPr>
              <w:t>Techniken zur Kreditrisikominderung im Sinne von Artikel 4 Absatz 1 Nummer 57 der Verordnung (EU) Nr. 575/2013, mit denen das Kreditrisiko einer oder mehrerer Risikoposition(en) mittels Substitution von Risikopositionen (siehe nachfolgende Beschreibung unter „SUBSTITUTION DER RISIKOPOSITION AUFGRUND VON KREDITRISIKOMINDERUNG“) gesenkt wird.</w:t>
            </w:r>
          </w:p>
        </w:tc>
      </w:tr>
      <w:tr w:rsidR="00FB3D09" w:rsidRPr="00E70170" w14:paraId="4BD2F7DD" w14:textId="77777777" w:rsidTr="00822842">
        <w:tc>
          <w:tcPr>
            <w:tcW w:w="1188" w:type="dxa"/>
          </w:tcPr>
          <w:p w14:paraId="0BA81A61" w14:textId="77777777" w:rsidR="00FB3D09" w:rsidRPr="00E70170" w:rsidRDefault="00FB3D09" w:rsidP="000C36C1">
            <w:pPr>
              <w:rPr>
                <w:rFonts w:ascii="Times New Roman" w:hAnsi="Times New Roman"/>
                <w:sz w:val="24"/>
              </w:rPr>
            </w:pPr>
            <w:r w:rsidRPr="00E70170">
              <w:rPr>
                <w:rFonts w:ascii="Times New Roman" w:hAnsi="Times New Roman"/>
                <w:sz w:val="24"/>
              </w:rPr>
              <w:t>0040-0050</w:t>
            </w:r>
          </w:p>
        </w:tc>
        <w:tc>
          <w:tcPr>
            <w:tcW w:w="8843" w:type="dxa"/>
          </w:tcPr>
          <w:p w14:paraId="4B08A0ED"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ABSICHERUNG OHNE SICHERHEITSLEISTUNG</w:t>
            </w:r>
          </w:p>
          <w:p w14:paraId="25128BF3" w14:textId="77777777" w:rsidR="00FB3D09" w:rsidRPr="00E70170" w:rsidRDefault="00FB3D09" w:rsidP="000C36C1">
            <w:pPr>
              <w:rPr>
                <w:rStyle w:val="InstructionsTabelleText"/>
                <w:rFonts w:ascii="Times New Roman" w:hAnsi="Times New Roman"/>
                <w:sz w:val="24"/>
              </w:rPr>
            </w:pPr>
            <w:r w:rsidRPr="00E70170">
              <w:rPr>
                <w:rStyle w:val="InstructionsTabelleText"/>
                <w:rFonts w:ascii="Times New Roman" w:hAnsi="Times New Roman"/>
                <w:sz w:val="24"/>
              </w:rPr>
              <w:t>Absicherung ohne Sicherheitsleistung im Sinne von Artikel 4 Absatz 1 Nummer 59</w:t>
            </w:r>
            <w:r w:rsidRPr="00E70170">
              <w:rPr>
                <w:rFonts w:ascii="Times New Roman" w:hAnsi="Times New Roman"/>
                <w:sz w:val="24"/>
              </w:rPr>
              <w:t xml:space="preserve"> der Verordnung (EU) Nr. 575/2013</w:t>
            </w:r>
            <w:r w:rsidRPr="00E70170">
              <w:rPr>
                <w:rStyle w:val="InstructionsTabelleText"/>
                <w:rFonts w:ascii="Times New Roman" w:hAnsi="Times New Roman"/>
                <w:sz w:val="24"/>
              </w:rPr>
              <w:t>.</w:t>
            </w:r>
          </w:p>
          <w:p w14:paraId="538FB9AD" w14:textId="77777777" w:rsidR="00FB3D09" w:rsidRPr="00E70170" w:rsidRDefault="00FB3D09" w:rsidP="000C36C1">
            <w:pPr>
              <w:rPr>
                <w:rFonts w:ascii="Times New Roman" w:hAnsi="Times New Roman"/>
                <w:sz w:val="24"/>
              </w:rPr>
            </w:pPr>
            <w:r w:rsidRPr="00E70170">
              <w:rPr>
                <w:rFonts w:ascii="Times New Roman" w:hAnsi="Times New Roman"/>
                <w:sz w:val="24"/>
              </w:rPr>
              <w:t>Absicherungen ohne Sicherheitsleistung, die sich auf die Risikoposition auswirken (wenn sie beispielsweise für Techniken zur Kreditrisikominderung mit Substitutionseffekten auf die Risikoposition eingesetzt werden), sind auf den Wert der Risikoposition zu begrenzen.</w:t>
            </w:r>
          </w:p>
        </w:tc>
      </w:tr>
      <w:tr w:rsidR="00FB3D09" w:rsidRPr="00E70170" w14:paraId="4279348F" w14:textId="77777777" w:rsidTr="00822842">
        <w:tc>
          <w:tcPr>
            <w:tcW w:w="1188" w:type="dxa"/>
          </w:tcPr>
          <w:p w14:paraId="777BC734" w14:textId="77777777" w:rsidR="00FB3D09" w:rsidRPr="00E70170" w:rsidRDefault="00FB3D09" w:rsidP="000C36C1">
            <w:pPr>
              <w:rPr>
                <w:rFonts w:ascii="Times New Roman" w:hAnsi="Times New Roman"/>
                <w:sz w:val="24"/>
              </w:rPr>
            </w:pPr>
            <w:r w:rsidRPr="00E70170">
              <w:rPr>
                <w:rFonts w:ascii="Times New Roman" w:hAnsi="Times New Roman"/>
                <w:sz w:val="24"/>
              </w:rPr>
              <w:t>0040</w:t>
            </w:r>
          </w:p>
        </w:tc>
        <w:tc>
          <w:tcPr>
            <w:tcW w:w="8843" w:type="dxa"/>
          </w:tcPr>
          <w:p w14:paraId="629601A3" w14:textId="77777777" w:rsidR="00FB3D09" w:rsidRPr="00E70170" w:rsidRDefault="00FB3D09" w:rsidP="000C36C1">
            <w:pPr>
              <w:rPr>
                <w:rStyle w:val="InstructionsTabelleberschrift"/>
                <w:rFonts w:ascii="Times New Roman" w:hAnsi="Times New Roman"/>
                <w:sz w:val="24"/>
              </w:rPr>
            </w:pPr>
            <w:r w:rsidRPr="00E70170">
              <w:rPr>
                <w:rStyle w:val="InstructionsTabelleberschrift"/>
                <w:rFonts w:ascii="Times New Roman" w:hAnsi="Times New Roman"/>
                <w:sz w:val="24"/>
              </w:rPr>
              <w:t>GARANTIEN</w:t>
            </w:r>
          </w:p>
          <w:p w14:paraId="2FC9ABD9" w14:textId="7C572507" w:rsidR="00FB3D09" w:rsidRPr="00E70170" w:rsidRDefault="00FB3D09" w:rsidP="000C36C1">
            <w:pPr>
              <w:rPr>
                <w:rFonts w:ascii="Times New Roman" w:hAnsi="Times New Roman"/>
                <w:sz w:val="24"/>
              </w:rPr>
            </w:pPr>
            <w:r w:rsidRPr="00E70170">
              <w:rPr>
                <w:rFonts w:ascii="Times New Roman" w:hAnsi="Times New Roman"/>
                <w:sz w:val="24"/>
              </w:rPr>
              <w:t>Werden die risikogewichteten Positionsbeträge gemäß Kapitel 4 der Verordnung (EU) Nr. 575/2013 (Artikel 108 Absatz 2a Satz 2, Artikel 183 Absatz 1a Satz 1, zweite Option, Artikel 235a, Artikel 236, Artikel 236a) nach dem Substitutionsansatz berechnet, ist der angepasste Wert (G</w:t>
            </w:r>
            <w:r w:rsidRPr="00E70170">
              <w:rPr>
                <w:rFonts w:ascii="Times New Roman" w:hAnsi="Times New Roman"/>
                <w:sz w:val="24"/>
                <w:vertAlign w:val="subscript"/>
              </w:rPr>
              <w:t>A</w:t>
            </w:r>
            <w:r w:rsidRPr="00E70170">
              <w:rPr>
                <w:rFonts w:ascii="Times New Roman" w:hAnsi="Times New Roman"/>
                <w:sz w:val="24"/>
              </w:rPr>
              <w:t>) im Sinne von Artikel 235a Absatz 1 der Verordnung (EU) Nr. 575/2013 anzugeben.</w:t>
            </w:r>
          </w:p>
          <w:p w14:paraId="66D2714E" w14:textId="77777777" w:rsidR="00FB3D09" w:rsidRPr="00E70170" w:rsidRDefault="00FB3D09" w:rsidP="000C36C1">
            <w:pPr>
              <w:rPr>
                <w:rFonts w:ascii="Times New Roman" w:hAnsi="Times New Roman"/>
                <w:sz w:val="24"/>
              </w:rPr>
            </w:pPr>
            <w:r w:rsidRPr="00E70170">
              <w:rPr>
                <w:rFonts w:ascii="Times New Roman" w:hAnsi="Times New Roman"/>
                <w:sz w:val="24"/>
              </w:rPr>
              <w:t xml:space="preserve">Werden gemäß Artikel 183 der Verordnung (EU) Nr. 575/2013 (mit Ausnahme von Absatz 3) eigene LGD-Schätzungen verwendet, ist der maßgebliche, im internen Modell verwendete Wert auszuweisen. </w:t>
            </w:r>
          </w:p>
          <w:p w14:paraId="0F837DAE" w14:textId="6FB660DD" w:rsidR="00FB3D09" w:rsidRPr="00E70170" w:rsidRDefault="00FB3D09" w:rsidP="000C36C1">
            <w:pPr>
              <w:rPr>
                <w:rFonts w:ascii="Times New Roman" w:hAnsi="Times New Roman"/>
                <w:sz w:val="24"/>
              </w:rPr>
            </w:pPr>
            <w:r w:rsidRPr="00E70170">
              <w:rPr>
                <w:rFonts w:ascii="Times New Roman" w:hAnsi="Times New Roman"/>
                <w:sz w:val="24"/>
              </w:rPr>
              <w:t>Wird der Ansatz für die Modellierung von PD/LGD-Anpassungen nach Artikel 108 Absatz 2a Satz 1 und Artikel 183 Absatz 1a angewandt und die Anpassung bei der LGD vorgenommen, so ist in Spalte 0150 der Garantiebetrag auszuweisen.</w:t>
            </w:r>
          </w:p>
        </w:tc>
      </w:tr>
      <w:tr w:rsidR="00FB3D09" w:rsidRPr="00E70170" w14:paraId="10449AF9" w14:textId="77777777" w:rsidTr="00822842">
        <w:tc>
          <w:tcPr>
            <w:tcW w:w="1188" w:type="dxa"/>
          </w:tcPr>
          <w:p w14:paraId="3EE21C34" w14:textId="77777777" w:rsidR="00FB3D09" w:rsidRPr="00E70170" w:rsidRDefault="00FB3D09" w:rsidP="000C36C1">
            <w:pPr>
              <w:rPr>
                <w:rFonts w:ascii="Times New Roman" w:hAnsi="Times New Roman"/>
                <w:sz w:val="24"/>
              </w:rPr>
            </w:pPr>
            <w:r w:rsidRPr="00E70170">
              <w:rPr>
                <w:rFonts w:ascii="Times New Roman" w:hAnsi="Times New Roman"/>
                <w:sz w:val="24"/>
              </w:rPr>
              <w:t>0050</w:t>
            </w:r>
          </w:p>
        </w:tc>
        <w:tc>
          <w:tcPr>
            <w:tcW w:w="8843" w:type="dxa"/>
          </w:tcPr>
          <w:p w14:paraId="0360D0F5"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KREDITDERIVATE</w:t>
            </w:r>
          </w:p>
          <w:p w14:paraId="244ABC5F" w14:textId="381DD996" w:rsidR="00FB3D09" w:rsidRPr="00E70170" w:rsidRDefault="00FB3D09" w:rsidP="000C36C1">
            <w:pPr>
              <w:rPr>
                <w:rFonts w:ascii="Times New Roman" w:hAnsi="Times New Roman"/>
                <w:sz w:val="24"/>
              </w:rPr>
            </w:pPr>
            <w:r w:rsidRPr="00E70170">
              <w:rPr>
                <w:rFonts w:ascii="Times New Roman" w:hAnsi="Times New Roman"/>
                <w:sz w:val="24"/>
              </w:rPr>
              <w:t>Werden die risikogewichteten Positionsbeträge nach dem Substitutionsansatz berechnet (Artikel 108 Absatz 2a Satz 2, Artikel 183 Absatz 1a Satz 1 zweite Option, Artikel 235a, Artikel 236 und Artikel 236a der Verordnung (EU) Nr. 575/2013), so ist der angepasste Wert (GA) im Sinne von Artikel 235a Absatz 1 der Verordnung (EU) Nr. 575/2013 anzugeben.</w:t>
            </w:r>
          </w:p>
          <w:p w14:paraId="4A934ED8" w14:textId="104690E2" w:rsidR="00FB3D09" w:rsidRPr="00E70170" w:rsidRDefault="00FB3D09" w:rsidP="000C36C1">
            <w:pPr>
              <w:rPr>
                <w:rFonts w:ascii="Times New Roman" w:hAnsi="Times New Roman"/>
                <w:sz w:val="24"/>
              </w:rPr>
            </w:pPr>
            <w:r w:rsidRPr="00E70170">
              <w:rPr>
                <w:rFonts w:ascii="Times New Roman" w:hAnsi="Times New Roman"/>
                <w:sz w:val="24"/>
              </w:rPr>
              <w:t>Wird der Ansatz für die Modellierung von PD/LGD-Anpassungen nach Artikel 108 Absatz 2a Satz 1, Artikel 183 Absatz 1a Satz 1 erste Option und Artikel 183 Absatz 3 der Verordnung (EU) Nr. 575/2013 angewandt und die Anpassung bei der LGD vorgenommen, so ist in Spalte 0160 der Betrag der Kreditderivate auszuweisen.</w:t>
            </w:r>
            <w:r w:rsidRPr="00E70170">
              <w:rPr>
                <w:rFonts w:ascii="Times New Roman" w:hAnsi="Times New Roman"/>
                <w:color w:val="008080"/>
                <w:sz w:val="24"/>
                <w:u w:val="single"/>
              </w:rPr>
              <w:t xml:space="preserve"> </w:t>
            </w:r>
            <w:r w:rsidRPr="00E70170">
              <w:rPr>
                <w:rFonts w:ascii="Times New Roman" w:hAnsi="Times New Roman"/>
                <w:sz w:val="24"/>
              </w:rPr>
              <w:t>Anzugeben ist der maßgebliche, im internen Modell verwendete Wert.</w:t>
            </w:r>
          </w:p>
        </w:tc>
      </w:tr>
      <w:tr w:rsidR="00FB3D09" w:rsidRPr="00E70170" w14:paraId="62414089" w14:textId="77777777" w:rsidTr="00822842">
        <w:tc>
          <w:tcPr>
            <w:tcW w:w="1188" w:type="dxa"/>
          </w:tcPr>
          <w:p w14:paraId="32FA0884" w14:textId="77777777" w:rsidR="00FB3D09" w:rsidRPr="00E70170" w:rsidRDefault="00FB3D09" w:rsidP="000C36C1">
            <w:pPr>
              <w:rPr>
                <w:rFonts w:ascii="Times New Roman" w:hAnsi="Times New Roman"/>
                <w:sz w:val="24"/>
              </w:rPr>
            </w:pPr>
            <w:r w:rsidRPr="00E70170">
              <w:rPr>
                <w:rFonts w:ascii="Times New Roman" w:hAnsi="Times New Roman"/>
                <w:sz w:val="24"/>
              </w:rPr>
              <w:lastRenderedPageBreak/>
              <w:t>0060</w:t>
            </w:r>
          </w:p>
        </w:tc>
        <w:tc>
          <w:tcPr>
            <w:tcW w:w="8843" w:type="dxa"/>
          </w:tcPr>
          <w:p w14:paraId="3D25836C"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ANDERE FORMEN DER BESICHERUNG MIT SICHERHEITSLEISTUNG</w:t>
            </w:r>
          </w:p>
          <w:p w14:paraId="632FAD69" w14:textId="77777777" w:rsidR="00FB3D09" w:rsidRPr="00E70170" w:rsidRDefault="00FB3D09" w:rsidP="000C36C1">
            <w:pPr>
              <w:rPr>
                <w:rFonts w:ascii="Times New Roman" w:hAnsi="Times New Roman"/>
                <w:sz w:val="24"/>
              </w:rPr>
            </w:pPr>
            <w:r w:rsidRPr="00E70170">
              <w:rPr>
                <w:rFonts w:ascii="Times New Roman" w:hAnsi="Times New Roman"/>
                <w:sz w:val="24"/>
              </w:rPr>
              <w:t>Werden keine eigenen LGD-Schätzungen verwendet, findet Artikel 232 Absatz 1 der Verordnung (EU) Nr. 575/2013 Anwendung.</w:t>
            </w:r>
          </w:p>
          <w:p w14:paraId="371C738E" w14:textId="77777777" w:rsidR="00FB3D09" w:rsidRPr="00E70170" w:rsidRDefault="00FB3D09" w:rsidP="000C36C1">
            <w:pPr>
              <w:rPr>
                <w:rFonts w:ascii="Times New Roman" w:hAnsi="Times New Roman"/>
                <w:sz w:val="24"/>
              </w:rPr>
            </w:pPr>
            <w:r w:rsidRPr="00E70170">
              <w:rPr>
                <w:rFonts w:ascii="Times New Roman" w:hAnsi="Times New Roman"/>
                <w:sz w:val="24"/>
              </w:rPr>
              <w:t>Werden die risikogewichteten Positionsbeträge nach dem Substitutionsansatz berechnet (Artikel 108 Absatz 2a Satz 2, Artikel 183 Absatz 1a Satz 1 zweite Option, Artikel 235a und Artikel 236 der Verordnung (EU) Nr. 575/2013), so ist der angepasste Wert (GA) im Sinne von Artikel 235a Absatz 1 der Verordnung (EU) Nr. 575/2013 anzugeben.</w:t>
            </w:r>
          </w:p>
          <w:p w14:paraId="5989E354" w14:textId="7E30FA86" w:rsidR="00FB3D09" w:rsidRPr="00E70170" w:rsidRDefault="00FB3D09" w:rsidP="000C36C1">
            <w:pPr>
              <w:rPr>
                <w:rFonts w:ascii="Times New Roman" w:hAnsi="Times New Roman"/>
                <w:sz w:val="24"/>
              </w:rPr>
            </w:pPr>
            <w:r w:rsidRPr="00E70170">
              <w:rPr>
                <w:rFonts w:ascii="Times New Roman" w:hAnsi="Times New Roman"/>
                <w:sz w:val="24"/>
              </w:rPr>
              <w:t>Die Risikoposition ist auf den Wert der ursprünglichen Risikoposition vor Anwendung von Umrechnungsfaktoren zu begrenzen.</w:t>
            </w:r>
          </w:p>
          <w:p w14:paraId="74A46846" w14:textId="29D167DC" w:rsidR="00FB3D09" w:rsidRPr="00E70170" w:rsidRDefault="00FB3D09" w:rsidP="000C36C1">
            <w:pPr>
              <w:rPr>
                <w:rStyle w:val="InstructionsTabelleText"/>
                <w:rFonts w:ascii="Times New Roman" w:hAnsi="Times New Roman"/>
                <w:sz w:val="24"/>
              </w:rPr>
            </w:pPr>
            <w:r w:rsidRPr="00E70170">
              <w:rPr>
                <w:rFonts w:ascii="Times New Roman" w:hAnsi="Times New Roman"/>
                <w:sz w:val="24"/>
              </w:rPr>
              <w:t xml:space="preserve">Wird bei der LGD eine Anpassung nach Artikel 181 der Verordnung (EU) Nr. 575/2013 vorgenommen, ist der entsprechende Betrag in Spalte 0170 auszuweisen. </w:t>
            </w:r>
          </w:p>
        </w:tc>
      </w:tr>
      <w:tr w:rsidR="00FB3D09" w:rsidRPr="00E70170" w14:paraId="6C40B204" w14:textId="77777777" w:rsidTr="00822842">
        <w:tc>
          <w:tcPr>
            <w:tcW w:w="1188" w:type="dxa"/>
          </w:tcPr>
          <w:p w14:paraId="7C55B264" w14:textId="77777777" w:rsidR="00FB3D09" w:rsidRPr="00E70170" w:rsidRDefault="00FB3D09" w:rsidP="000C36C1">
            <w:pPr>
              <w:rPr>
                <w:rFonts w:ascii="Times New Roman" w:hAnsi="Times New Roman"/>
                <w:sz w:val="24"/>
              </w:rPr>
            </w:pPr>
            <w:r w:rsidRPr="00E70170">
              <w:rPr>
                <w:rFonts w:ascii="Times New Roman" w:hAnsi="Times New Roman"/>
                <w:sz w:val="24"/>
              </w:rPr>
              <w:t>0070-0080</w:t>
            </w:r>
          </w:p>
        </w:tc>
        <w:tc>
          <w:tcPr>
            <w:tcW w:w="8843" w:type="dxa"/>
          </w:tcPr>
          <w:p w14:paraId="7EA9925F"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SUBSTITUTION DER RISIKOPOSITION AUFGRUND VON KREDITRISIKOMINDERUNG</w:t>
            </w:r>
          </w:p>
          <w:p w14:paraId="4A614404" w14:textId="0D3BCE2F" w:rsidR="00FB3D09" w:rsidRPr="00E70170" w:rsidRDefault="00FB3D09" w:rsidP="000C36C1">
            <w:pPr>
              <w:rPr>
                <w:rFonts w:ascii="Times New Roman" w:hAnsi="Times New Roman"/>
                <w:sz w:val="24"/>
              </w:rPr>
            </w:pPr>
            <w:r w:rsidRPr="00E70170">
              <w:rPr>
                <w:rFonts w:ascii="Times New Roman" w:hAnsi="Times New Roman"/>
                <w:sz w:val="24"/>
              </w:rPr>
              <w:t>Die Abflüsse müssen dem besicherten Teil der ursprünglichen Risikoposition vor Anwendung von Umrechnungsfaktoren entsprechen, der von der Risikopositionsklasse des Schuldners und, sofern relevant, der Ratingstufe oder dem Risikopool des Schuldners abgezogen und anschließend der Risikopositionsklasse des Sicherungsgebers und, sofern relevant, der Ratingstufe oder dem Risikopool des Schuldners zugewiesen wird. Dieser Betrag ist als Zufluss zur Risikopositionsklasse des Sicherungsgebers und, sofern relevant, den Ratingstufen oder Risikopools des Schuldners zu betrachten.</w:t>
            </w:r>
          </w:p>
          <w:p w14:paraId="107B30E3" w14:textId="77777777" w:rsidR="00FB3D09" w:rsidRPr="00E70170" w:rsidRDefault="00FB3D09" w:rsidP="000C36C1">
            <w:pPr>
              <w:rPr>
                <w:rFonts w:ascii="Times New Roman" w:hAnsi="Times New Roman"/>
                <w:sz w:val="24"/>
              </w:rPr>
            </w:pPr>
            <w:r w:rsidRPr="00E70170">
              <w:rPr>
                <w:rFonts w:ascii="Times New Roman" w:hAnsi="Times New Roman"/>
                <w:sz w:val="24"/>
              </w:rPr>
              <w:t>Ebenfalls zu berücksichtigen sind Zu- und Abflüsse innerhalb derselben Risikopositionsklassen und, sofern relevant, Ratingstufen oder Risikopools.</w:t>
            </w:r>
          </w:p>
          <w:p w14:paraId="1DB2B7C5" w14:textId="386ED787" w:rsidR="00FB3D09" w:rsidRPr="00E70170" w:rsidRDefault="00FB3D09" w:rsidP="000C36C1">
            <w:pPr>
              <w:rPr>
                <w:rFonts w:ascii="Times New Roman" w:hAnsi="Times New Roman"/>
                <w:sz w:val="24"/>
              </w:rPr>
            </w:pPr>
            <w:r w:rsidRPr="00E70170">
              <w:rPr>
                <w:rFonts w:ascii="Times New Roman" w:hAnsi="Times New Roman"/>
                <w:sz w:val="24"/>
              </w:rPr>
              <w:t>Risikopositionen, die aus möglichen Zu- und Abflüssen zu und aus anderen Meldebögen stammen, sind zu berücksichtigen.</w:t>
            </w:r>
          </w:p>
        </w:tc>
      </w:tr>
      <w:tr w:rsidR="00FB3D09" w:rsidRPr="00E70170" w14:paraId="29952085" w14:textId="77777777" w:rsidTr="00822842">
        <w:tc>
          <w:tcPr>
            <w:tcW w:w="1188" w:type="dxa"/>
          </w:tcPr>
          <w:p w14:paraId="08FA3F2A" w14:textId="77777777" w:rsidR="00FB3D09" w:rsidRPr="00E70170" w:rsidRDefault="00FB3D09" w:rsidP="000C36C1">
            <w:pPr>
              <w:rPr>
                <w:rFonts w:ascii="Times New Roman" w:hAnsi="Times New Roman"/>
                <w:sz w:val="24"/>
              </w:rPr>
            </w:pPr>
            <w:r w:rsidRPr="00E70170">
              <w:rPr>
                <w:rFonts w:ascii="Times New Roman" w:hAnsi="Times New Roman"/>
                <w:sz w:val="24"/>
              </w:rPr>
              <w:t xml:space="preserve">0090 </w:t>
            </w:r>
          </w:p>
          <w:p w14:paraId="0355DD8B" w14:textId="77777777" w:rsidR="00FB3D09" w:rsidRPr="00E70170" w:rsidRDefault="00FB3D09" w:rsidP="000C36C1">
            <w:r w:rsidRPr="00E70170">
              <w:t xml:space="preserve"> </w:t>
            </w:r>
            <w:r w:rsidRPr="00E70170">
              <w:br/>
            </w:r>
          </w:p>
          <w:p w14:paraId="1020C237" w14:textId="77777777" w:rsidR="00FB3D09" w:rsidRPr="00E70170" w:rsidRDefault="00FB3D09" w:rsidP="000C36C1">
            <w:pPr>
              <w:rPr>
                <w:rFonts w:ascii="Times New Roman" w:hAnsi="Times New Roman"/>
                <w:sz w:val="24"/>
              </w:rPr>
            </w:pPr>
          </w:p>
        </w:tc>
        <w:tc>
          <w:tcPr>
            <w:tcW w:w="8843" w:type="dxa"/>
          </w:tcPr>
          <w:p w14:paraId="53C76B9B"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RISIKOPOSITION NACH SUBSTITUTIONSEFFEKTEN AUFGRUND VON KREDITRISIKOMINDERUNGEN VOR DER ANWENDUNG VON UMRECHNUNGSFAKTOREN</w:t>
            </w:r>
          </w:p>
          <w:p w14:paraId="2477F8EB" w14:textId="77777777" w:rsidR="00FB3D09" w:rsidRPr="00E70170" w:rsidRDefault="00FB3D09" w:rsidP="000C36C1">
            <w:pPr>
              <w:rPr>
                <w:rFonts w:ascii="Times New Roman" w:hAnsi="Times New Roman"/>
                <w:sz w:val="24"/>
              </w:rPr>
            </w:pPr>
            <w:r w:rsidRPr="00E70170">
              <w:rPr>
                <w:rFonts w:ascii="Times New Roman" w:hAnsi="Times New Roman"/>
                <w:sz w:val="24"/>
              </w:rPr>
              <w:t>Der entsprechenden Ratingstufe bzw. dem entsprechenden Risikopool des Schuldners zugewiesene Risikoposition nach Berücksichtigung der aufgrund von Kreditrisikominderungen mit Substitutionseffekten eingetretenen Zu- und Abflüsse.</w:t>
            </w:r>
          </w:p>
        </w:tc>
      </w:tr>
      <w:tr w:rsidR="00FB3D09" w:rsidRPr="00E70170" w14:paraId="678E16FA" w14:textId="77777777" w:rsidTr="00822842">
        <w:tc>
          <w:tcPr>
            <w:tcW w:w="1188" w:type="dxa"/>
          </w:tcPr>
          <w:p w14:paraId="590D5D4A" w14:textId="77777777" w:rsidR="00FB3D09" w:rsidRPr="00E70170" w:rsidRDefault="00FB3D09" w:rsidP="000C36C1">
            <w:pPr>
              <w:rPr>
                <w:rFonts w:ascii="Times New Roman" w:hAnsi="Times New Roman"/>
                <w:sz w:val="24"/>
              </w:rPr>
            </w:pPr>
            <w:r w:rsidRPr="00E70170">
              <w:rPr>
                <w:rFonts w:ascii="Times New Roman" w:hAnsi="Times New Roman"/>
                <w:sz w:val="24"/>
              </w:rPr>
              <w:t>0100, 0120</w:t>
            </w:r>
          </w:p>
        </w:tc>
        <w:tc>
          <w:tcPr>
            <w:tcW w:w="8843" w:type="dxa"/>
          </w:tcPr>
          <w:p w14:paraId="70C0CAF4" w14:textId="77777777" w:rsidR="00FB3D09" w:rsidRPr="00E70170" w:rsidRDefault="00FB3D09" w:rsidP="000C36C1">
            <w:pPr>
              <w:rPr>
                <w:rStyle w:val="InstructionsTabelleberschrift"/>
                <w:rFonts w:ascii="Times New Roman" w:hAnsi="Times New Roman"/>
                <w:sz w:val="24"/>
              </w:rPr>
            </w:pPr>
            <w:r w:rsidRPr="00E70170">
              <w:rPr>
                <w:rStyle w:val="InstructionsTabelleberschrift"/>
                <w:rFonts w:ascii="Times New Roman" w:hAnsi="Times New Roman"/>
                <w:sz w:val="24"/>
              </w:rPr>
              <w:t xml:space="preserve">Davon: Außerbilanzielle Posten </w:t>
            </w:r>
          </w:p>
          <w:p w14:paraId="2F36E223" w14:textId="77777777" w:rsidR="00FB3D09" w:rsidRPr="00E70170" w:rsidRDefault="00FB3D09" w:rsidP="000C36C1">
            <w:pPr>
              <w:rPr>
                <w:rFonts w:ascii="Times New Roman" w:hAnsi="Times New Roman"/>
                <w:sz w:val="24"/>
              </w:rPr>
            </w:pPr>
            <w:r w:rsidRPr="00E70170">
              <w:rPr>
                <w:rFonts w:ascii="Times New Roman" w:hAnsi="Times New Roman"/>
                <w:sz w:val="24"/>
              </w:rPr>
              <w:t>Siehe Erläuterungen zum Meldebogen CR SA.</w:t>
            </w:r>
          </w:p>
        </w:tc>
      </w:tr>
      <w:tr w:rsidR="00FB3D09" w:rsidRPr="00E70170" w14:paraId="00A4DCE6" w14:textId="77777777" w:rsidTr="00822842">
        <w:tc>
          <w:tcPr>
            <w:tcW w:w="1188" w:type="dxa"/>
          </w:tcPr>
          <w:p w14:paraId="511472D9" w14:textId="77777777" w:rsidR="00FB3D09" w:rsidRPr="00E70170" w:rsidRDefault="00FB3D09" w:rsidP="000C36C1">
            <w:pPr>
              <w:rPr>
                <w:rFonts w:ascii="Times New Roman" w:hAnsi="Times New Roman"/>
                <w:sz w:val="24"/>
              </w:rPr>
            </w:pPr>
            <w:r w:rsidRPr="00E70170">
              <w:rPr>
                <w:rFonts w:ascii="Times New Roman" w:hAnsi="Times New Roman"/>
                <w:sz w:val="24"/>
              </w:rPr>
              <w:t>0101-0107</w:t>
            </w:r>
          </w:p>
        </w:tc>
        <w:tc>
          <w:tcPr>
            <w:tcW w:w="8843" w:type="dxa"/>
          </w:tcPr>
          <w:p w14:paraId="1886DC9B" w14:textId="77777777" w:rsidR="00FB3D09" w:rsidRPr="00E70170" w:rsidRDefault="00FB3D09" w:rsidP="000C36C1">
            <w:pPr>
              <w:rPr>
                <w:rStyle w:val="InstructionsTabelleberschrift"/>
                <w:rFonts w:ascii="Times New Roman" w:hAnsi="Times New Roman"/>
                <w:sz w:val="24"/>
              </w:rPr>
            </w:pPr>
            <w:r w:rsidRPr="00E70170">
              <w:rPr>
                <w:rStyle w:val="InstructionsTabelleberschrift"/>
                <w:rFonts w:ascii="Times New Roman" w:hAnsi="Times New Roman"/>
                <w:sz w:val="24"/>
              </w:rPr>
              <w:t>NACH UMRECHNUNGSFAKTOREN VORGENOMMENE AUFSCHLÜSSELUNG DER VOLLSTÄNDIG ANGEPASSTEN RISIKOPOSITION AUßERBILANZIELLER POSTEN</w:t>
            </w:r>
          </w:p>
          <w:p w14:paraId="08C9DDC2" w14:textId="77777777" w:rsidR="00FB3D09" w:rsidRPr="00E70170" w:rsidRDefault="00FB3D09" w:rsidP="000C36C1">
            <w:pPr>
              <w:pStyle w:val="InstructionsText"/>
              <w:jc w:val="both"/>
            </w:pPr>
            <w:r w:rsidRPr="00E70170">
              <w:t>Artikel 166 Absatz 8 gemäß Absatz 8a und 8b sowie Artikel 151 Absatz 8 der Verordnung (EU) Nr. 575/2013.</w:t>
            </w:r>
          </w:p>
          <w:p w14:paraId="434D1ED6" w14:textId="77777777" w:rsidR="00FB3D09" w:rsidRPr="00E70170" w:rsidRDefault="00FB3D09" w:rsidP="000C36C1">
            <w:pPr>
              <w:rPr>
                <w:rStyle w:val="InstructionsTabelleberschrift"/>
                <w:rFonts w:ascii="Times New Roman" w:hAnsi="Times New Roman"/>
                <w:sz w:val="24"/>
              </w:rPr>
            </w:pPr>
            <w:r w:rsidRPr="00E70170">
              <w:rPr>
                <w:rFonts w:ascii="Times New Roman" w:hAnsi="Times New Roman"/>
                <w:sz w:val="24"/>
              </w:rPr>
              <w:t>Bei den ausgewiesenen Werten handelt es sich um die vollständig angepassten Risikopositionswerte vor Anwendung des Umrechnungsfaktors.</w:t>
            </w:r>
          </w:p>
        </w:tc>
      </w:tr>
    </w:tbl>
    <w:p w14:paraId="69016FDC" w14:textId="77777777" w:rsidR="000C36C1" w:rsidRPr="00E70170" w:rsidRDefault="000C36C1">
      <w:r w:rsidRPr="00E70170">
        <w:br w:type="page"/>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E70170" w14:paraId="56ED3146" w14:textId="77777777" w:rsidTr="00822842">
        <w:tc>
          <w:tcPr>
            <w:tcW w:w="1188" w:type="dxa"/>
          </w:tcPr>
          <w:p w14:paraId="4FBB1F46" w14:textId="0F4F1C68" w:rsidR="00FB3D09" w:rsidRPr="00E70170" w:rsidRDefault="00FB3D09" w:rsidP="000C36C1">
            <w:pPr>
              <w:rPr>
                <w:rFonts w:ascii="Times New Roman" w:hAnsi="Times New Roman"/>
                <w:sz w:val="24"/>
              </w:rPr>
            </w:pPr>
            <w:r w:rsidRPr="00E70170">
              <w:rPr>
                <w:rFonts w:ascii="Times New Roman" w:hAnsi="Times New Roman"/>
                <w:sz w:val="24"/>
              </w:rPr>
              <w:lastRenderedPageBreak/>
              <w:t>0101</w:t>
            </w:r>
          </w:p>
        </w:tc>
        <w:tc>
          <w:tcPr>
            <w:tcW w:w="8843" w:type="dxa"/>
          </w:tcPr>
          <w:p w14:paraId="58AB915A" w14:textId="77777777" w:rsidR="00FB3D09" w:rsidRPr="00E70170" w:rsidRDefault="00FB3D09" w:rsidP="000C36C1">
            <w:pPr>
              <w:rPr>
                <w:rStyle w:val="InstructionsTabelleberschrift"/>
                <w:rFonts w:ascii="Times New Roman" w:hAnsi="Times New Roman"/>
                <w:sz w:val="24"/>
              </w:rPr>
            </w:pPr>
            <w:r w:rsidRPr="00E70170">
              <w:rPr>
                <w:rStyle w:val="InstructionsTabelleberschrift"/>
                <w:rFonts w:ascii="Times New Roman" w:hAnsi="Times New Roman"/>
                <w:sz w:val="24"/>
              </w:rPr>
              <w:t>MODELLIERTE UMRECHNUNGSFAKTOREN</w:t>
            </w:r>
          </w:p>
          <w:p w14:paraId="48F41598" w14:textId="77777777" w:rsidR="00FB3D09" w:rsidRPr="00E70170" w:rsidRDefault="00FB3D09" w:rsidP="000C36C1">
            <w:pPr>
              <w:pStyle w:val="InstructionsText"/>
              <w:jc w:val="both"/>
              <w:rPr>
                <w:rStyle w:val="InstructionsTabelleberschrift"/>
                <w:rFonts w:ascii="Times New Roman" w:hAnsi="Times New Roman"/>
                <w:b w:val="0"/>
                <w:sz w:val="24"/>
                <w:u w:val="none"/>
              </w:rPr>
            </w:pPr>
            <w:r w:rsidRPr="00E70170">
              <w:t>Artikel 166 Absätze 8b und 8c sowie Artikel 182 der Verordnung (EU) Nr. 575/2013</w:t>
            </w:r>
          </w:p>
        </w:tc>
      </w:tr>
      <w:tr w:rsidR="00FB3D09" w:rsidRPr="00E70170" w14:paraId="723ED349" w14:textId="77777777" w:rsidTr="00822842">
        <w:tc>
          <w:tcPr>
            <w:tcW w:w="1188" w:type="dxa"/>
          </w:tcPr>
          <w:p w14:paraId="64882817" w14:textId="77777777" w:rsidR="00FB3D09" w:rsidRPr="00E70170" w:rsidRDefault="00FB3D09" w:rsidP="000C36C1">
            <w:pPr>
              <w:rPr>
                <w:rFonts w:ascii="Times New Roman" w:hAnsi="Times New Roman"/>
                <w:sz w:val="24"/>
              </w:rPr>
            </w:pPr>
            <w:r w:rsidRPr="00E70170">
              <w:rPr>
                <w:rFonts w:ascii="Times New Roman" w:hAnsi="Times New Roman"/>
                <w:sz w:val="24"/>
              </w:rPr>
              <w:t>0102-0107</w:t>
            </w:r>
          </w:p>
        </w:tc>
        <w:tc>
          <w:tcPr>
            <w:tcW w:w="8843" w:type="dxa"/>
          </w:tcPr>
          <w:p w14:paraId="5676D624" w14:textId="77777777" w:rsidR="00FB3D09" w:rsidRPr="00E70170" w:rsidRDefault="00FB3D09" w:rsidP="000C36C1">
            <w:pPr>
              <w:rPr>
                <w:rStyle w:val="InstructionsTabelleberschrift"/>
                <w:rFonts w:ascii="Times New Roman" w:hAnsi="Times New Roman"/>
                <w:sz w:val="24"/>
              </w:rPr>
            </w:pPr>
            <w:r w:rsidRPr="00E70170">
              <w:rPr>
                <w:rStyle w:val="InstructionsTabelleberschrift"/>
                <w:rFonts w:ascii="Times New Roman" w:hAnsi="Times New Roman"/>
                <w:sz w:val="24"/>
              </w:rPr>
              <w:t>STANDARD-UMRECHNUNGSFAKTOREN</w:t>
            </w:r>
          </w:p>
          <w:p w14:paraId="2802107A" w14:textId="77777777" w:rsidR="00FB3D09" w:rsidRPr="00E70170" w:rsidRDefault="00FB3D09" w:rsidP="000C36C1">
            <w:pPr>
              <w:rPr>
                <w:rStyle w:val="InstructionsTabelleberschrift"/>
                <w:rFonts w:ascii="Times New Roman" w:hAnsi="Times New Roman"/>
                <w:sz w:val="24"/>
              </w:rPr>
            </w:pPr>
            <w:r w:rsidRPr="00E70170">
              <w:rPr>
                <w:rFonts w:ascii="Times New Roman" w:hAnsi="Times New Roman"/>
                <w:sz w:val="24"/>
              </w:rPr>
              <w:t>Artikel 166 Absatz 8a der Verordnung (EU) Nr. 575/2013</w:t>
            </w:r>
          </w:p>
        </w:tc>
      </w:tr>
      <w:tr w:rsidR="00FB3D09" w:rsidRPr="00E70170" w14:paraId="72A515B8" w14:textId="77777777" w:rsidTr="00822842">
        <w:tc>
          <w:tcPr>
            <w:tcW w:w="1188" w:type="dxa"/>
          </w:tcPr>
          <w:p w14:paraId="6F3C95D9" w14:textId="77777777" w:rsidR="00FB3D09" w:rsidRPr="00E70170" w:rsidRDefault="00FB3D09" w:rsidP="000C36C1">
            <w:pPr>
              <w:rPr>
                <w:rFonts w:ascii="Times New Roman" w:hAnsi="Times New Roman"/>
                <w:sz w:val="24"/>
              </w:rPr>
            </w:pPr>
            <w:r w:rsidRPr="00E70170">
              <w:rPr>
                <w:rFonts w:ascii="Times New Roman" w:hAnsi="Times New Roman"/>
                <w:sz w:val="24"/>
              </w:rPr>
              <w:t>0110</w:t>
            </w:r>
          </w:p>
        </w:tc>
        <w:tc>
          <w:tcPr>
            <w:tcW w:w="8843" w:type="dxa"/>
          </w:tcPr>
          <w:p w14:paraId="024D8944"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RISIKOPOSITIONSWERT</w:t>
            </w:r>
          </w:p>
          <w:p w14:paraId="7397AAAD" w14:textId="77777777" w:rsidR="00FB3D09" w:rsidRPr="00E70170" w:rsidRDefault="00FB3D09" w:rsidP="000C36C1">
            <w:pPr>
              <w:rPr>
                <w:rFonts w:ascii="Times New Roman" w:hAnsi="Times New Roman"/>
                <w:sz w:val="24"/>
              </w:rPr>
            </w:pPr>
            <w:r w:rsidRPr="00E70170">
              <w:rPr>
                <w:rFonts w:ascii="Times New Roman" w:hAnsi="Times New Roman"/>
                <w:sz w:val="24"/>
              </w:rPr>
              <w:t>Auszuweisen sind hier die nach Artikel 166 und Artikel 230 Absatz 1 Satz 2 der Verordnung (EU) Nr. 575/2013 bestimmten Risikopositionswerte.</w:t>
            </w:r>
          </w:p>
          <w:p w14:paraId="1C7B98CD" w14:textId="775FF974" w:rsidR="00FB3D09" w:rsidRPr="00E70170" w:rsidRDefault="00FB3D09" w:rsidP="000C36C1">
            <w:pPr>
              <w:rPr>
                <w:rFonts w:ascii="Times New Roman" w:hAnsi="Times New Roman"/>
                <w:sz w:val="24"/>
              </w:rPr>
            </w:pPr>
            <w:r w:rsidRPr="00E70170">
              <w:rPr>
                <w:rFonts w:ascii="Times New Roman" w:hAnsi="Times New Roman"/>
                <w:sz w:val="24"/>
              </w:rPr>
              <w:t>Auf die in Anhang I genannten Instrumente werden ungeachtet des vom Institut gewählten Ansatzes die Kreditumrechnungsfaktoren und Prozentsätze nach Artikel 166 Absätze 8 und 9 der Verordnung (EU) Nr. 575/2013 angewandt.</w:t>
            </w:r>
          </w:p>
          <w:p w14:paraId="4CA1B4E2" w14:textId="77777777" w:rsidR="00FB3D09" w:rsidRPr="00E70170" w:rsidRDefault="00FB3D09" w:rsidP="000C36C1">
            <w:pPr>
              <w:rPr>
                <w:rFonts w:ascii="Times New Roman" w:hAnsi="Times New Roman"/>
                <w:sz w:val="24"/>
              </w:rPr>
            </w:pPr>
            <w:r w:rsidRPr="00E70170">
              <w:rPr>
                <w:rFonts w:ascii="Times New Roman" w:hAnsi="Times New Roman"/>
                <w:sz w:val="24"/>
              </w:rPr>
              <w:t>Die Risikopositionswerte für das CCR-Geschäft müssen den Meldungen in Spalte 0130 entsprechen.</w:t>
            </w:r>
          </w:p>
        </w:tc>
      </w:tr>
      <w:tr w:rsidR="00FB3D09" w:rsidRPr="00E70170" w14:paraId="7E1EABB6" w14:textId="77777777" w:rsidTr="00822842">
        <w:tc>
          <w:tcPr>
            <w:tcW w:w="1188" w:type="dxa"/>
          </w:tcPr>
          <w:p w14:paraId="423F28F5" w14:textId="77777777" w:rsidR="00FB3D09" w:rsidRPr="00E70170" w:rsidRDefault="00FB3D09" w:rsidP="000C36C1">
            <w:pPr>
              <w:rPr>
                <w:rFonts w:ascii="Times New Roman" w:hAnsi="Times New Roman"/>
                <w:sz w:val="24"/>
              </w:rPr>
            </w:pPr>
            <w:r w:rsidRPr="00E70170">
              <w:rPr>
                <w:rFonts w:ascii="Times New Roman" w:hAnsi="Times New Roman"/>
                <w:sz w:val="24"/>
              </w:rPr>
              <w:t>0130</w:t>
            </w:r>
          </w:p>
        </w:tc>
        <w:tc>
          <w:tcPr>
            <w:tcW w:w="8843" w:type="dxa"/>
          </w:tcPr>
          <w:p w14:paraId="0C131540" w14:textId="77777777" w:rsidR="00FB3D09" w:rsidRPr="00E70170" w:rsidRDefault="00FB3D09" w:rsidP="000C36C1">
            <w:pPr>
              <w:rPr>
                <w:rStyle w:val="InstructionsTabelleberschrift"/>
                <w:rFonts w:ascii="Times New Roman" w:hAnsi="Times New Roman"/>
                <w:sz w:val="24"/>
              </w:rPr>
            </w:pPr>
            <w:r w:rsidRPr="00E70170">
              <w:rPr>
                <w:rStyle w:val="InstructionsTabelleberschrift"/>
                <w:rFonts w:ascii="Times New Roman" w:hAnsi="Times New Roman"/>
                <w:sz w:val="24"/>
              </w:rPr>
              <w:t xml:space="preserve">Davon: Aus dem Gegenparteiausfallrisiko </w:t>
            </w:r>
          </w:p>
          <w:p w14:paraId="5322EE59" w14:textId="77777777" w:rsidR="00FB3D09" w:rsidRPr="00E70170" w:rsidRDefault="00FB3D09" w:rsidP="000C36C1">
            <w:pPr>
              <w:rPr>
                <w:rFonts w:ascii="Times New Roman" w:hAnsi="Times New Roman"/>
                <w:sz w:val="24"/>
              </w:rPr>
            </w:pPr>
            <w:r w:rsidRPr="00E70170">
              <w:rPr>
                <w:rFonts w:ascii="Times New Roman" w:hAnsi="Times New Roman"/>
                <w:sz w:val="24"/>
              </w:rPr>
              <w:t>Siehe entsprechende CR SA-Erläuterungen in Spalte 0210.</w:t>
            </w:r>
            <w:r w:rsidRPr="00E70170">
              <w:rPr>
                <w:rStyle w:val="InstructionsTabelleText"/>
                <w:rFonts w:ascii="Times New Roman" w:hAnsi="Times New Roman"/>
                <w:sz w:val="24"/>
              </w:rPr>
              <w:t xml:space="preserve"> </w:t>
            </w:r>
          </w:p>
        </w:tc>
      </w:tr>
      <w:tr w:rsidR="00FB3D09" w:rsidRPr="00E70170" w14:paraId="5236CDCC" w14:textId="77777777" w:rsidTr="00822842">
        <w:tc>
          <w:tcPr>
            <w:tcW w:w="1188" w:type="dxa"/>
          </w:tcPr>
          <w:p w14:paraId="79AE6E15" w14:textId="77777777" w:rsidR="00FB3D09" w:rsidRPr="00E70170" w:rsidRDefault="00FB3D09" w:rsidP="000C36C1">
            <w:pPr>
              <w:rPr>
                <w:rFonts w:ascii="Times New Roman" w:hAnsi="Times New Roman"/>
                <w:sz w:val="24"/>
              </w:rPr>
            </w:pPr>
            <w:r w:rsidRPr="00E70170">
              <w:rPr>
                <w:rFonts w:ascii="Times New Roman" w:hAnsi="Times New Roman"/>
                <w:sz w:val="24"/>
              </w:rPr>
              <w:t>0140</w:t>
            </w:r>
          </w:p>
        </w:tc>
        <w:tc>
          <w:tcPr>
            <w:tcW w:w="8843" w:type="dxa"/>
          </w:tcPr>
          <w:p w14:paraId="33C21D55"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DAVON: GROßE UNTERNEHMEN DES FINANZSEKTORS UND NICHT BEAUFSICHTIGTE FINANZIELLE UNTERNEHMEN</w:t>
            </w:r>
          </w:p>
          <w:p w14:paraId="38EC098A" w14:textId="77777777" w:rsidR="00FB3D09" w:rsidRPr="00E70170" w:rsidRDefault="00FB3D09" w:rsidP="000C36C1">
            <w:pPr>
              <w:rPr>
                <w:rFonts w:ascii="Times New Roman" w:hAnsi="Times New Roman"/>
                <w:b/>
                <w:sz w:val="24"/>
                <w:u w:val="single"/>
              </w:rPr>
            </w:pPr>
            <w:r w:rsidRPr="00E70170">
              <w:rPr>
                <w:rFonts w:ascii="Times New Roman" w:hAnsi="Times New Roman"/>
                <w:sz w:val="24"/>
              </w:rPr>
              <w:t>Aufschlüsselung des Risikopositionswerts für alle Risikopositionen der in Artikel 142 Absatz 1 Nummern 4 und 5 die Verordnung (EU) Nr. 575/2013 genannten Unternehmen, für die der nach Artikel 153 Absatz 2 der genannten Verordnung bestimmte höhere Korrelationskoeffizient gilt.</w:t>
            </w:r>
          </w:p>
        </w:tc>
      </w:tr>
      <w:tr w:rsidR="00FB3D09" w:rsidRPr="00E70170" w14:paraId="5C3F07BE" w14:textId="77777777" w:rsidTr="00822842">
        <w:trPr>
          <w:trHeight w:val="708"/>
        </w:trPr>
        <w:tc>
          <w:tcPr>
            <w:tcW w:w="1188" w:type="dxa"/>
          </w:tcPr>
          <w:p w14:paraId="1B81DCB5" w14:textId="77777777" w:rsidR="00FB3D09" w:rsidRPr="00E70170" w:rsidDel="001D4BE0" w:rsidRDefault="00FB3D09" w:rsidP="000C36C1">
            <w:pPr>
              <w:rPr>
                <w:rFonts w:ascii="Times New Roman" w:hAnsi="Times New Roman"/>
                <w:sz w:val="24"/>
              </w:rPr>
            </w:pPr>
            <w:r w:rsidRPr="00E70170">
              <w:rPr>
                <w:rFonts w:ascii="Times New Roman" w:hAnsi="Times New Roman"/>
                <w:sz w:val="24"/>
              </w:rPr>
              <w:t>0150-0210</w:t>
            </w:r>
          </w:p>
        </w:tc>
        <w:tc>
          <w:tcPr>
            <w:tcW w:w="8843" w:type="dxa"/>
          </w:tcPr>
          <w:p w14:paraId="5FFCDE2C" w14:textId="37F1BD92"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 xml:space="preserve">IN SCHÄTZUNGEN DER VERLUSTQUOTE BEI AUSFALL (LGD) BERÜCKSICHTIGTE TECHNIKEN ZUR KREDITRISIKOMINDERUNG </w:t>
            </w:r>
          </w:p>
          <w:p w14:paraId="02E436B3" w14:textId="77777777" w:rsidR="00FB3D09" w:rsidRPr="00E70170" w:rsidRDefault="00FB3D09" w:rsidP="000C36C1">
            <w:pPr>
              <w:rPr>
                <w:rFonts w:ascii="Times New Roman" w:hAnsi="Times New Roman"/>
                <w:sz w:val="24"/>
              </w:rPr>
            </w:pPr>
            <w:r w:rsidRPr="00E70170">
              <w:rPr>
                <w:rFonts w:ascii="Times New Roman" w:hAnsi="Times New Roman"/>
                <w:sz w:val="24"/>
              </w:rPr>
              <w:t>Kreditrisikominderungstechniken, die sich aufgrund der Anwendung des Substitutionseffektes der Kreditrisikominderungstechniken auf die Schätzungen der Verlustquote bei Ausfall (LGD-Schätzungen) auswirken, sind nicht in diese Spalten aufzunehmen.</w:t>
            </w:r>
          </w:p>
          <w:p w14:paraId="0813160C" w14:textId="77777777" w:rsidR="00FB3D09" w:rsidRPr="00E70170" w:rsidRDefault="00FB3D09" w:rsidP="000C36C1">
            <w:pPr>
              <w:rPr>
                <w:rFonts w:ascii="Times New Roman" w:hAnsi="Times New Roman"/>
                <w:sz w:val="24"/>
              </w:rPr>
            </w:pPr>
            <w:r w:rsidRPr="00E70170">
              <w:rPr>
                <w:rFonts w:ascii="Times New Roman" w:hAnsi="Times New Roman"/>
                <w:sz w:val="24"/>
              </w:rPr>
              <w:t>Die gemeldeten Sicherheitenwerte müssen auf den Risikopositionswert begrenzt werden.</w:t>
            </w:r>
          </w:p>
          <w:p w14:paraId="5F41737F" w14:textId="02BF2E74" w:rsidR="00FB3D09" w:rsidRPr="00E70170" w:rsidRDefault="00FB3D09" w:rsidP="000C36C1">
            <w:pPr>
              <w:rPr>
                <w:rFonts w:ascii="Times New Roman" w:hAnsi="Times New Roman"/>
                <w:sz w:val="24"/>
              </w:rPr>
            </w:pPr>
            <w:r w:rsidRPr="00E70170">
              <w:rPr>
                <w:rFonts w:ascii="Times New Roman" w:hAnsi="Times New Roman"/>
                <w:sz w:val="24"/>
              </w:rPr>
              <w:t>Werden keine eigenen LGD-Schätzungen verwendet, sind Artikel 230 Absätze 1, 2 und 4 sowie Artikel 231 der Verordnung (EU) Nr. 575/2013 zu beachten.</w:t>
            </w:r>
          </w:p>
          <w:p w14:paraId="6CF8B541" w14:textId="77777777" w:rsidR="00FB3D09" w:rsidRPr="00E70170" w:rsidRDefault="00FB3D09" w:rsidP="000C36C1">
            <w:pPr>
              <w:rPr>
                <w:rFonts w:ascii="Times New Roman" w:hAnsi="Times New Roman"/>
                <w:sz w:val="24"/>
              </w:rPr>
            </w:pPr>
            <w:r w:rsidRPr="00E70170">
              <w:rPr>
                <w:rFonts w:ascii="Times New Roman" w:hAnsi="Times New Roman"/>
                <w:sz w:val="24"/>
              </w:rPr>
              <w:t xml:space="preserve">Werden eigene LGD-Schätzungen verwendet, </w:t>
            </w:r>
          </w:p>
          <w:p w14:paraId="1C4E5F46" w14:textId="77777777" w:rsidR="00FB3D09" w:rsidRPr="00E70170" w:rsidRDefault="00FB3D09" w:rsidP="000C36C1">
            <w:pPr>
              <w:rPr>
                <w:rFonts w:ascii="Times New Roman" w:hAnsi="Times New Roman"/>
                <w:sz w:val="24"/>
              </w:rPr>
            </w:pPr>
            <w:r w:rsidRPr="00E70170">
              <w:rPr>
                <w:rFonts w:ascii="Times New Roman" w:hAnsi="Times New Roman"/>
                <w:sz w:val="24"/>
              </w:rPr>
              <w:t>– ist im Hinblick auf Absicherungen ohne Sicherheitsleistung bei Risikopositionen gegenüber Zentralstaaten und Zentralbanken, Instituten und Unternehmen Artikel 161 Absatz 3 der Verordnung (EU) Nr. 575/2013 zu beachten. Bei Risikopositionen aus dem Mengengeschäft ist Artikel 164 Absatz 2 der Verordnung (EU) Nr. 575/2013 zu beachten.</w:t>
            </w:r>
          </w:p>
          <w:p w14:paraId="05A9C033" w14:textId="77777777" w:rsidR="00FB3D09" w:rsidRPr="00E70170" w:rsidRDefault="00FB3D09" w:rsidP="000C36C1">
            <w:pPr>
              <w:rPr>
                <w:rFonts w:ascii="Times New Roman" w:hAnsi="Times New Roman"/>
                <w:b/>
                <w:sz w:val="24"/>
                <w:u w:val="single"/>
              </w:rPr>
            </w:pPr>
            <w:r w:rsidRPr="00E70170">
              <w:rPr>
                <w:rFonts w:ascii="Times New Roman" w:hAnsi="Times New Roman"/>
                <w:sz w:val="24"/>
              </w:rPr>
              <w:t>– ist bei Besicherungen mit Sicherheitsleistung die Sicherheit bei den gemäß Artikel 181 Absatz 1 Buchstaben e und f der Verordnung (EU) Nr. 575/2013 vorgenommenen LGD-Schätzungen zu berücksichtigen.</w:t>
            </w:r>
          </w:p>
        </w:tc>
      </w:tr>
      <w:tr w:rsidR="00FB3D09" w:rsidRPr="00E70170" w14:paraId="4CC8BF71" w14:textId="77777777" w:rsidTr="00822842">
        <w:trPr>
          <w:trHeight w:val="957"/>
        </w:trPr>
        <w:tc>
          <w:tcPr>
            <w:tcW w:w="1188" w:type="dxa"/>
          </w:tcPr>
          <w:p w14:paraId="7918EC18" w14:textId="77777777" w:rsidR="00FB3D09" w:rsidRPr="00E70170" w:rsidRDefault="00FB3D09" w:rsidP="000C36C1">
            <w:pPr>
              <w:rPr>
                <w:rFonts w:ascii="Times New Roman" w:hAnsi="Times New Roman"/>
                <w:sz w:val="24"/>
              </w:rPr>
            </w:pPr>
            <w:r w:rsidRPr="00E70170">
              <w:rPr>
                <w:rFonts w:ascii="Times New Roman" w:hAnsi="Times New Roman"/>
                <w:sz w:val="24"/>
              </w:rPr>
              <w:lastRenderedPageBreak/>
              <w:t>0150</w:t>
            </w:r>
          </w:p>
        </w:tc>
        <w:tc>
          <w:tcPr>
            <w:tcW w:w="8843" w:type="dxa"/>
          </w:tcPr>
          <w:p w14:paraId="4C266062"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 xml:space="preserve">GARANTIEN </w:t>
            </w:r>
          </w:p>
          <w:p w14:paraId="774C7F9E" w14:textId="77777777" w:rsidR="00FB3D09" w:rsidRPr="00E70170" w:rsidRDefault="00FB3D09" w:rsidP="000C36C1">
            <w:pPr>
              <w:rPr>
                <w:rFonts w:ascii="Times New Roman" w:hAnsi="Times New Roman"/>
                <w:b/>
                <w:sz w:val="24"/>
                <w:u w:val="single"/>
              </w:rPr>
            </w:pPr>
            <w:r w:rsidRPr="00E70170">
              <w:rPr>
                <w:rFonts w:ascii="Times New Roman" w:hAnsi="Times New Roman"/>
                <w:sz w:val="24"/>
              </w:rPr>
              <w:t>Siehe Erläuterungen zu Spalte 0040.</w:t>
            </w:r>
          </w:p>
        </w:tc>
      </w:tr>
      <w:tr w:rsidR="00FB3D09" w:rsidRPr="00E70170" w14:paraId="052C8B55" w14:textId="77777777" w:rsidTr="00822842">
        <w:tc>
          <w:tcPr>
            <w:tcW w:w="1188" w:type="dxa"/>
          </w:tcPr>
          <w:p w14:paraId="4C653362" w14:textId="77777777" w:rsidR="00FB3D09" w:rsidRPr="00E70170" w:rsidRDefault="00FB3D09" w:rsidP="000C36C1">
            <w:pPr>
              <w:rPr>
                <w:rFonts w:ascii="Times New Roman" w:hAnsi="Times New Roman"/>
                <w:sz w:val="24"/>
              </w:rPr>
            </w:pPr>
            <w:r w:rsidRPr="00E70170">
              <w:rPr>
                <w:rFonts w:ascii="Times New Roman" w:hAnsi="Times New Roman"/>
                <w:sz w:val="24"/>
              </w:rPr>
              <w:t>0160</w:t>
            </w:r>
          </w:p>
        </w:tc>
        <w:tc>
          <w:tcPr>
            <w:tcW w:w="8843" w:type="dxa"/>
          </w:tcPr>
          <w:p w14:paraId="61710E91"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 xml:space="preserve">KREDITDERIVATE </w:t>
            </w:r>
          </w:p>
          <w:p w14:paraId="4948B3F5" w14:textId="77777777" w:rsidR="00FB3D09" w:rsidRPr="00E70170" w:rsidRDefault="00FB3D09" w:rsidP="000C36C1">
            <w:pPr>
              <w:rPr>
                <w:rFonts w:ascii="Times New Roman" w:hAnsi="Times New Roman"/>
                <w:sz w:val="24"/>
              </w:rPr>
            </w:pPr>
            <w:r w:rsidRPr="00E70170">
              <w:rPr>
                <w:rFonts w:ascii="Times New Roman" w:hAnsi="Times New Roman"/>
                <w:sz w:val="24"/>
              </w:rPr>
              <w:t>Siehe Erläuterungen zu Spalte 0050.</w:t>
            </w:r>
          </w:p>
        </w:tc>
      </w:tr>
      <w:tr w:rsidR="00FB3D09" w:rsidRPr="00E70170" w14:paraId="66ECA0F4" w14:textId="77777777" w:rsidTr="00822842">
        <w:trPr>
          <w:trHeight w:val="300"/>
        </w:trPr>
        <w:tc>
          <w:tcPr>
            <w:tcW w:w="1188" w:type="dxa"/>
          </w:tcPr>
          <w:p w14:paraId="18EA00BE" w14:textId="77777777" w:rsidR="00FB3D09" w:rsidRPr="00E70170" w:rsidRDefault="00FB3D09" w:rsidP="000C36C1">
            <w:pPr>
              <w:rPr>
                <w:rFonts w:ascii="Times New Roman" w:hAnsi="Times New Roman"/>
                <w:sz w:val="24"/>
              </w:rPr>
            </w:pPr>
            <w:r w:rsidRPr="00E70170">
              <w:rPr>
                <w:rFonts w:ascii="Times New Roman" w:hAnsi="Times New Roman"/>
                <w:sz w:val="24"/>
              </w:rPr>
              <w:t>0170-0210</w:t>
            </w:r>
          </w:p>
        </w:tc>
        <w:tc>
          <w:tcPr>
            <w:tcW w:w="8843" w:type="dxa"/>
          </w:tcPr>
          <w:p w14:paraId="642B29BA" w14:textId="77777777" w:rsidR="00FB3D09" w:rsidRPr="00E70170" w:rsidRDefault="00FB3D09" w:rsidP="000C36C1">
            <w:pPr>
              <w:rPr>
                <w:rFonts w:ascii="Times New Roman" w:hAnsi="Times New Roman"/>
                <w:b/>
                <w:bCs/>
                <w:sz w:val="24"/>
                <w:u w:val="single"/>
              </w:rPr>
            </w:pPr>
            <w:r w:rsidRPr="00E70170">
              <w:rPr>
                <w:rFonts w:ascii="Times New Roman" w:hAnsi="Times New Roman"/>
                <w:b/>
                <w:sz w:val="24"/>
                <w:u w:val="single"/>
              </w:rPr>
              <w:t>BESICHERUNG MIT SICHERHEITSLEISTUNG</w:t>
            </w:r>
          </w:p>
        </w:tc>
      </w:tr>
      <w:tr w:rsidR="00FB3D09" w:rsidRPr="00E70170" w14:paraId="4AF255C0" w14:textId="77777777" w:rsidTr="00822842">
        <w:tc>
          <w:tcPr>
            <w:tcW w:w="1188" w:type="dxa"/>
          </w:tcPr>
          <w:p w14:paraId="1EE7AF6C" w14:textId="77777777" w:rsidR="00FB3D09" w:rsidRPr="00E70170" w:rsidRDefault="00FB3D09" w:rsidP="000C36C1">
            <w:pPr>
              <w:rPr>
                <w:rFonts w:ascii="Times New Roman" w:hAnsi="Times New Roman"/>
                <w:sz w:val="24"/>
              </w:rPr>
            </w:pPr>
            <w:r w:rsidRPr="00E70170">
              <w:rPr>
                <w:rFonts w:ascii="Times New Roman" w:hAnsi="Times New Roman"/>
                <w:sz w:val="24"/>
              </w:rPr>
              <w:t>0170-0173</w:t>
            </w:r>
          </w:p>
        </w:tc>
        <w:tc>
          <w:tcPr>
            <w:tcW w:w="8843" w:type="dxa"/>
          </w:tcPr>
          <w:p w14:paraId="39418299"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 xml:space="preserve">VERWENDUNG EIGENER LGD-SCHÄTZUNGEN: ANDERE FORMEN DER BESICHERUNG MIT SICHERHEITSLEISTUNG </w:t>
            </w:r>
          </w:p>
          <w:p w14:paraId="213C028C" w14:textId="77777777" w:rsidR="00FB3D09" w:rsidRPr="00E70170" w:rsidRDefault="00FB3D09" w:rsidP="000C36C1">
            <w:pPr>
              <w:rPr>
                <w:rStyle w:val="InstructionsTabelleText"/>
                <w:rFonts w:ascii="Times New Roman" w:hAnsi="Times New Roman"/>
                <w:sz w:val="24"/>
              </w:rPr>
            </w:pPr>
            <w:r w:rsidRPr="00E70170">
              <w:rPr>
                <w:rStyle w:val="InstructionsTabelleText"/>
                <w:rFonts w:ascii="Times New Roman" w:hAnsi="Times New Roman"/>
                <w:sz w:val="24"/>
              </w:rPr>
              <w:t>Artikel 181 Buchstaben e und f der Verordnung (EU) Nr. 575/2013</w:t>
            </w:r>
          </w:p>
          <w:p w14:paraId="163A7BF8" w14:textId="77777777" w:rsidR="00FB3D09" w:rsidRPr="00E70170" w:rsidRDefault="00FB3D09" w:rsidP="000C36C1">
            <w:pPr>
              <w:rPr>
                <w:rStyle w:val="InstructionsTabelleText"/>
                <w:rFonts w:ascii="Times New Roman" w:hAnsi="Times New Roman"/>
                <w:sz w:val="24"/>
              </w:rPr>
            </w:pPr>
            <w:r w:rsidRPr="00E70170">
              <w:rPr>
                <w:rStyle w:val="InstructionsTabelleText"/>
                <w:rFonts w:ascii="Times New Roman" w:hAnsi="Times New Roman"/>
                <w:sz w:val="24"/>
              </w:rPr>
              <w:t>Der maßgebliche, im internen Modell des Instituts verwendete Wert.</w:t>
            </w:r>
          </w:p>
          <w:p w14:paraId="5CB29B07" w14:textId="77777777" w:rsidR="00FB3D09" w:rsidRPr="00E70170" w:rsidRDefault="00FB3D09" w:rsidP="000C36C1">
            <w:pPr>
              <w:rPr>
                <w:rFonts w:ascii="Times New Roman" w:hAnsi="Times New Roman"/>
                <w:sz w:val="24"/>
              </w:rPr>
            </w:pPr>
            <w:r w:rsidRPr="00E70170">
              <w:rPr>
                <w:rFonts w:ascii="Times New Roman" w:hAnsi="Times New Roman"/>
                <w:sz w:val="24"/>
              </w:rPr>
              <w:t xml:space="preserve">Diejenigen kreditrisikomindernden Faktoren, die den Kriterien in Artikel 212 der Verordnung (EU) Nr. 575/2013 entsprechen. </w:t>
            </w:r>
          </w:p>
        </w:tc>
      </w:tr>
      <w:tr w:rsidR="00FB3D09" w:rsidRPr="00E70170" w14:paraId="75F84050" w14:textId="77777777" w:rsidTr="00822842">
        <w:tc>
          <w:tcPr>
            <w:tcW w:w="1188" w:type="dxa"/>
          </w:tcPr>
          <w:p w14:paraId="4DD08A67" w14:textId="77777777" w:rsidR="00FB3D09" w:rsidRPr="00E70170" w:rsidRDefault="00FB3D09" w:rsidP="000C36C1">
            <w:pPr>
              <w:rPr>
                <w:rFonts w:ascii="Times New Roman" w:hAnsi="Times New Roman"/>
                <w:sz w:val="24"/>
              </w:rPr>
            </w:pPr>
            <w:r w:rsidRPr="00E70170">
              <w:rPr>
                <w:rFonts w:ascii="Times New Roman" w:hAnsi="Times New Roman"/>
                <w:sz w:val="24"/>
              </w:rPr>
              <w:t>0171</w:t>
            </w:r>
          </w:p>
        </w:tc>
        <w:tc>
          <w:tcPr>
            <w:tcW w:w="8843" w:type="dxa"/>
          </w:tcPr>
          <w:p w14:paraId="545A8196"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BAREINLAGEN</w:t>
            </w:r>
          </w:p>
          <w:p w14:paraId="2F2A2E1C" w14:textId="77777777" w:rsidR="00FB3D09" w:rsidRPr="00E70170" w:rsidRDefault="00FB3D09" w:rsidP="000C36C1">
            <w:pPr>
              <w:rPr>
                <w:rFonts w:ascii="Times New Roman" w:hAnsi="Times New Roman"/>
                <w:sz w:val="24"/>
              </w:rPr>
            </w:pPr>
            <w:r w:rsidRPr="00E70170">
              <w:rPr>
                <w:rFonts w:ascii="Times New Roman" w:hAnsi="Times New Roman"/>
                <w:sz w:val="24"/>
              </w:rPr>
              <w:t xml:space="preserve">Artikel 200 Buchstabe a der Verordnung (EU) Nr. 575/2013 </w:t>
            </w:r>
          </w:p>
          <w:p w14:paraId="0037C11E" w14:textId="77777777" w:rsidR="00FB3D09" w:rsidRPr="00E70170" w:rsidRDefault="00FB3D09" w:rsidP="000C36C1">
            <w:pPr>
              <w:rPr>
                <w:rFonts w:ascii="Times New Roman" w:hAnsi="Times New Roman"/>
                <w:b/>
                <w:sz w:val="24"/>
                <w:u w:val="single"/>
              </w:rPr>
            </w:pPr>
            <w:r w:rsidRPr="00E70170">
              <w:rPr>
                <w:rFonts w:ascii="Times New Roman" w:hAnsi="Times New Roman"/>
                <w:sz w:val="24"/>
              </w:rPr>
              <w:t>Bareinlagen bei einem Drittinstitut oder von diesem verwahrte bargeldähnliche Instrumente, die nicht im Rahmen eines Depotvertrags verwahrt werden und an das kreditgebende Institut verpfändet wurden. Der gemeldete Sicherheitenwert ist auf den Positionswert auf der Ebene einer einzelnen Risikoposition beschränkt.</w:t>
            </w:r>
          </w:p>
        </w:tc>
      </w:tr>
      <w:tr w:rsidR="00FB3D09" w:rsidRPr="00E70170" w14:paraId="6605DFE4" w14:textId="77777777" w:rsidTr="00822842">
        <w:tc>
          <w:tcPr>
            <w:tcW w:w="1188" w:type="dxa"/>
          </w:tcPr>
          <w:p w14:paraId="4FC8218B" w14:textId="77777777" w:rsidR="00FB3D09" w:rsidRPr="00E70170" w:rsidRDefault="00FB3D09" w:rsidP="000C36C1">
            <w:pPr>
              <w:rPr>
                <w:rFonts w:ascii="Times New Roman" w:hAnsi="Times New Roman"/>
                <w:sz w:val="24"/>
              </w:rPr>
            </w:pPr>
            <w:r w:rsidRPr="00E70170">
              <w:rPr>
                <w:rFonts w:ascii="Times New Roman" w:hAnsi="Times New Roman"/>
                <w:sz w:val="24"/>
              </w:rPr>
              <w:t>0172</w:t>
            </w:r>
          </w:p>
        </w:tc>
        <w:tc>
          <w:tcPr>
            <w:tcW w:w="8843" w:type="dxa"/>
          </w:tcPr>
          <w:p w14:paraId="4BBBA9B0"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LEBENSVERSICHERUNGEN</w:t>
            </w:r>
          </w:p>
          <w:p w14:paraId="796996C2" w14:textId="77777777" w:rsidR="00FB3D09" w:rsidRPr="00E70170" w:rsidRDefault="00FB3D09" w:rsidP="000C36C1">
            <w:pPr>
              <w:rPr>
                <w:rFonts w:ascii="Times New Roman" w:hAnsi="Times New Roman"/>
                <w:sz w:val="24"/>
              </w:rPr>
            </w:pPr>
            <w:r w:rsidRPr="00E70170">
              <w:rPr>
                <w:rFonts w:ascii="Times New Roman" w:hAnsi="Times New Roman"/>
                <w:sz w:val="24"/>
              </w:rPr>
              <w:t xml:space="preserve">Artikel 200 Buchstabe b der Verordnung (EU) Nr. 575/2013 </w:t>
            </w:r>
          </w:p>
          <w:p w14:paraId="62C977CD" w14:textId="77777777" w:rsidR="00FB3D09" w:rsidRPr="00E70170" w:rsidRDefault="00FB3D09" w:rsidP="000C36C1">
            <w:pPr>
              <w:rPr>
                <w:rFonts w:ascii="Times New Roman" w:hAnsi="Times New Roman"/>
                <w:b/>
                <w:sz w:val="24"/>
                <w:u w:val="single"/>
              </w:rPr>
            </w:pPr>
            <w:r w:rsidRPr="00E70170">
              <w:rPr>
                <w:rFonts w:ascii="Times New Roman" w:hAnsi="Times New Roman"/>
                <w:sz w:val="24"/>
              </w:rPr>
              <w:t>Der gemeldete Sicherheitenwert ist auf den Positionswert auf der Ebene einer einzelnen Risikoposition beschränkt.</w:t>
            </w:r>
          </w:p>
        </w:tc>
      </w:tr>
      <w:tr w:rsidR="00FB3D09" w:rsidRPr="00E70170" w14:paraId="12F298DE" w14:textId="77777777" w:rsidTr="00822842">
        <w:tc>
          <w:tcPr>
            <w:tcW w:w="1188" w:type="dxa"/>
          </w:tcPr>
          <w:p w14:paraId="0A6B27AA" w14:textId="77777777" w:rsidR="00FB3D09" w:rsidRPr="00E70170" w:rsidRDefault="00FB3D09" w:rsidP="000C36C1">
            <w:pPr>
              <w:rPr>
                <w:rFonts w:ascii="Times New Roman" w:hAnsi="Times New Roman"/>
                <w:sz w:val="24"/>
              </w:rPr>
            </w:pPr>
            <w:r w:rsidRPr="00E70170">
              <w:rPr>
                <w:rFonts w:ascii="Times New Roman" w:hAnsi="Times New Roman"/>
                <w:sz w:val="24"/>
              </w:rPr>
              <w:t>0173</w:t>
            </w:r>
          </w:p>
        </w:tc>
        <w:tc>
          <w:tcPr>
            <w:tcW w:w="8843" w:type="dxa"/>
          </w:tcPr>
          <w:p w14:paraId="4BDD6592"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VON EINEM DRITTEN GEHALTENE INSTRUMENTE</w:t>
            </w:r>
          </w:p>
          <w:p w14:paraId="078E7074" w14:textId="77777777" w:rsidR="00FB3D09" w:rsidRPr="00E70170" w:rsidRDefault="00FB3D09" w:rsidP="000C36C1">
            <w:pPr>
              <w:rPr>
                <w:rFonts w:ascii="Times New Roman" w:hAnsi="Times New Roman"/>
                <w:sz w:val="24"/>
              </w:rPr>
            </w:pPr>
            <w:r w:rsidRPr="00E70170">
              <w:rPr>
                <w:rFonts w:ascii="Times New Roman" w:hAnsi="Times New Roman"/>
                <w:sz w:val="24"/>
              </w:rPr>
              <w:t xml:space="preserve">Artikel 200 Buchstabe c der Verordnung (EU) Nr. 575/2013 </w:t>
            </w:r>
          </w:p>
          <w:p w14:paraId="7E7CC085" w14:textId="77777777" w:rsidR="00FB3D09" w:rsidRPr="00E70170" w:rsidRDefault="00FB3D09" w:rsidP="000C36C1">
            <w:pPr>
              <w:rPr>
                <w:rFonts w:ascii="Times New Roman" w:hAnsi="Times New Roman"/>
                <w:b/>
                <w:sz w:val="24"/>
                <w:u w:val="single"/>
              </w:rPr>
            </w:pPr>
            <w:r w:rsidRPr="00E70170">
              <w:rPr>
                <w:rFonts w:ascii="Times New Roman" w:hAnsi="Times New Roman"/>
                <w:sz w:val="24"/>
              </w:rPr>
              <w:t>Hierzu gehören von Drittinstituten emittierte Instrumente, die von diesem Institut auf Verlangen zurückgekauft werden. Der gemeldete Sicherheitenwert ist auf den Positionswert auf der Ebene einer einzelnen Risikoposition beschränkt. Nicht in diese Spalte aufzunehmen sind Risikopositionen, die durch von einem Dritten gehaltene Instrumente besichert sind, wenn die Institute auf Anforderung zurückgekaufte Instrumente, die nach Artikel 200 Buchstabe c der Verordnung (EU) Nr. 575/2013 anerkennungsfähig sind, im Einklang mit Artikel 232 Absatz 4 der Verordnung (EU) Nr. 575/2013 wie eine Garantie des emittierenden Instituts behandeln.</w:t>
            </w:r>
          </w:p>
        </w:tc>
      </w:tr>
      <w:tr w:rsidR="00FB3D09" w:rsidRPr="00E70170" w14:paraId="7F635CD0" w14:textId="77777777" w:rsidTr="00822842">
        <w:tc>
          <w:tcPr>
            <w:tcW w:w="1188" w:type="dxa"/>
          </w:tcPr>
          <w:p w14:paraId="7FDF3B82" w14:textId="77777777" w:rsidR="00FB3D09" w:rsidRPr="00E70170" w:rsidRDefault="00FB3D09" w:rsidP="000C36C1">
            <w:pPr>
              <w:rPr>
                <w:rFonts w:ascii="Times New Roman" w:hAnsi="Times New Roman"/>
                <w:sz w:val="24"/>
              </w:rPr>
            </w:pPr>
            <w:r w:rsidRPr="00E70170">
              <w:rPr>
                <w:rFonts w:ascii="Times New Roman" w:hAnsi="Times New Roman"/>
                <w:sz w:val="24"/>
              </w:rPr>
              <w:t>0180</w:t>
            </w:r>
          </w:p>
        </w:tc>
        <w:tc>
          <w:tcPr>
            <w:tcW w:w="8843" w:type="dxa"/>
          </w:tcPr>
          <w:p w14:paraId="31FAF9A4"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ANRECHENBARE FINANZIELLE SICHERHEITEN</w:t>
            </w:r>
          </w:p>
          <w:p w14:paraId="0447D589" w14:textId="77777777" w:rsidR="00FB3D09" w:rsidRPr="00E70170" w:rsidRDefault="00FB3D09" w:rsidP="000C36C1">
            <w:pPr>
              <w:rPr>
                <w:rFonts w:ascii="Times New Roman" w:hAnsi="Times New Roman"/>
                <w:sz w:val="24"/>
              </w:rPr>
            </w:pPr>
            <w:r w:rsidRPr="00E70170">
              <w:rPr>
                <w:rFonts w:ascii="Times New Roman" w:hAnsi="Times New Roman"/>
                <w:sz w:val="24"/>
              </w:rPr>
              <w:t xml:space="preserve">Bei im Handelsbuch verbuchten Geschäften sind Finanzinstrumente und Waren einzubeziehen, die gemäß Artikel 299 Absatz 2 Buchstaben c bis f der Verordnung (EU) Nr. 575/2013 für eine Aufnahme ins Handelsbuch infrage kommen. Synthetische Unternehmensanleihen (Credit Linked Notes) und bilanzielle Netting-Positionen gemäß </w:t>
            </w:r>
            <w:r w:rsidRPr="00E70170">
              <w:rPr>
                <w:rFonts w:ascii="Times New Roman" w:hAnsi="Times New Roman"/>
                <w:sz w:val="24"/>
              </w:rPr>
              <w:lastRenderedPageBreak/>
              <w:t>Teil 3 Titel II Kapitel 4 Abschnitt 4 der Verordnung (EU) Nr. 575/2013 sind als Barsicherheiten zu behandeln.</w:t>
            </w:r>
          </w:p>
          <w:p w14:paraId="52D78AC9" w14:textId="77777777" w:rsidR="00FB3D09" w:rsidRPr="00E70170" w:rsidRDefault="00FB3D09" w:rsidP="000C36C1">
            <w:pPr>
              <w:rPr>
                <w:rFonts w:ascii="Times New Roman" w:hAnsi="Times New Roman"/>
                <w:sz w:val="24"/>
              </w:rPr>
            </w:pPr>
            <w:r w:rsidRPr="00E70170">
              <w:rPr>
                <w:rFonts w:ascii="Times New Roman" w:hAnsi="Times New Roman"/>
                <w:sz w:val="24"/>
              </w:rPr>
              <w:t>Werden für anerkennungsfähige Sicherheiten im Sinne von Artikel 197 der Verordnung (EU) Nr. 575/2013 keine eigenen LGD-Schätzungen verwendet, ist der angepasste Wert (Cvam) nach Artikel 223 Absatz 2 der genannten Verordnung anzugeben.</w:t>
            </w:r>
          </w:p>
          <w:p w14:paraId="31F42CB1" w14:textId="77777777" w:rsidR="00FB3D09" w:rsidRPr="00E70170" w:rsidRDefault="00FB3D09" w:rsidP="000C36C1">
            <w:pPr>
              <w:rPr>
                <w:rFonts w:ascii="Times New Roman" w:hAnsi="Times New Roman"/>
                <w:b/>
                <w:sz w:val="24"/>
                <w:u w:val="single"/>
              </w:rPr>
            </w:pPr>
            <w:r w:rsidRPr="00E70170">
              <w:rPr>
                <w:rFonts w:ascii="Times New Roman" w:hAnsi="Times New Roman"/>
                <w:sz w:val="24"/>
              </w:rPr>
              <w:t>Werden eigene LGD-Schätzungen verwendet, sind die finanziellen Sicherheiten gemäß Artikel 181 Absatz 1 Buchstaben e und f der Verordnung (EU) Nr. 575/2013 in den LGD-Schätzungen zu berücksichtigen. Auszuweisen ist der geschätzte Marktwert der Sicherheiten.</w:t>
            </w:r>
          </w:p>
        </w:tc>
      </w:tr>
      <w:tr w:rsidR="00FB3D09" w:rsidRPr="00E70170" w14:paraId="175F5CB2" w14:textId="77777777" w:rsidTr="00822842">
        <w:tc>
          <w:tcPr>
            <w:tcW w:w="1188" w:type="dxa"/>
          </w:tcPr>
          <w:p w14:paraId="21EC8197" w14:textId="77777777" w:rsidR="00FB3D09" w:rsidRPr="00E70170" w:rsidDel="001D4BE0" w:rsidRDefault="00FB3D09" w:rsidP="000C36C1">
            <w:pPr>
              <w:rPr>
                <w:rFonts w:ascii="Times New Roman" w:hAnsi="Times New Roman"/>
                <w:sz w:val="24"/>
              </w:rPr>
            </w:pPr>
            <w:r w:rsidRPr="00E70170">
              <w:rPr>
                <w:rFonts w:ascii="Times New Roman" w:hAnsi="Times New Roman"/>
                <w:sz w:val="24"/>
              </w:rPr>
              <w:lastRenderedPageBreak/>
              <w:t>0190-0210</w:t>
            </w:r>
          </w:p>
        </w:tc>
        <w:tc>
          <w:tcPr>
            <w:tcW w:w="8843" w:type="dxa"/>
          </w:tcPr>
          <w:p w14:paraId="0934323C"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SONSTIGE ANRECHENBARE SICHERHEITEN</w:t>
            </w:r>
          </w:p>
          <w:p w14:paraId="3277DA00" w14:textId="77777777" w:rsidR="00FB3D09" w:rsidRPr="00E70170" w:rsidRDefault="00FB3D09" w:rsidP="000C36C1">
            <w:pPr>
              <w:rPr>
                <w:rFonts w:ascii="Times New Roman" w:hAnsi="Times New Roman"/>
                <w:sz w:val="24"/>
              </w:rPr>
            </w:pPr>
            <w:r w:rsidRPr="00E70170">
              <w:rPr>
                <w:rFonts w:ascii="Times New Roman" w:hAnsi="Times New Roman"/>
                <w:sz w:val="24"/>
              </w:rPr>
              <w:t>Werden keine eigenen LGD-Schätzungen verwendet, sind die Werte nach Artikel 199 Absätze 1 bis 8 und Artikel 229 der Verordnung (EU) Nr. 575/2013 zu bestimmen.</w:t>
            </w:r>
          </w:p>
          <w:p w14:paraId="3AF3004D" w14:textId="77777777" w:rsidR="00FB3D09" w:rsidRPr="00E70170" w:rsidRDefault="00FB3D09" w:rsidP="000C36C1">
            <w:pPr>
              <w:rPr>
                <w:rFonts w:ascii="Times New Roman" w:hAnsi="Times New Roman"/>
                <w:b/>
                <w:sz w:val="24"/>
                <w:u w:val="single"/>
              </w:rPr>
            </w:pPr>
            <w:r w:rsidRPr="00E70170">
              <w:rPr>
                <w:rFonts w:ascii="Times New Roman" w:hAnsi="Times New Roman"/>
                <w:sz w:val="24"/>
              </w:rPr>
              <w:t>Werden eigene LGD-Schätzungen verwendet, sind sonstige Sicherheiten dabei nach Maßgabe des Artikels 181 Absatz 1 Buchstaben e und f der Verordnung (EU) Nr. 575/2013 zu berücksichtigen.</w:t>
            </w:r>
          </w:p>
        </w:tc>
      </w:tr>
      <w:tr w:rsidR="00FB3D09" w:rsidRPr="00E70170" w14:paraId="57654874" w14:textId="77777777" w:rsidTr="00822842">
        <w:tc>
          <w:tcPr>
            <w:tcW w:w="1188" w:type="dxa"/>
          </w:tcPr>
          <w:p w14:paraId="4073E085" w14:textId="77777777" w:rsidR="00FB3D09" w:rsidRPr="00E70170" w:rsidRDefault="00FB3D09" w:rsidP="000C36C1">
            <w:pPr>
              <w:spacing w:line="240" w:lineRule="exact"/>
              <w:rPr>
                <w:rFonts w:ascii="Times New Roman" w:hAnsi="Times New Roman"/>
                <w:sz w:val="24"/>
              </w:rPr>
            </w:pPr>
            <w:r w:rsidRPr="00E70170">
              <w:rPr>
                <w:rFonts w:ascii="Times New Roman" w:hAnsi="Times New Roman"/>
                <w:sz w:val="24"/>
              </w:rPr>
              <w:t>0190</w:t>
            </w:r>
          </w:p>
        </w:tc>
        <w:tc>
          <w:tcPr>
            <w:tcW w:w="8843" w:type="dxa"/>
          </w:tcPr>
          <w:p w14:paraId="38792F93" w14:textId="77777777" w:rsidR="00FB3D09" w:rsidRPr="00E70170" w:rsidRDefault="00FB3D09" w:rsidP="000C36C1">
            <w:pPr>
              <w:spacing w:line="240" w:lineRule="exact"/>
              <w:rPr>
                <w:rFonts w:ascii="Times New Roman" w:hAnsi="Times New Roman"/>
                <w:sz w:val="24"/>
              </w:rPr>
            </w:pPr>
            <w:r w:rsidRPr="00E70170">
              <w:rPr>
                <w:rFonts w:ascii="Times New Roman" w:hAnsi="Times New Roman"/>
                <w:b/>
                <w:sz w:val="24"/>
                <w:u w:val="single"/>
              </w:rPr>
              <w:t>IMMOBILIEN</w:t>
            </w:r>
          </w:p>
          <w:p w14:paraId="1C22EB67" w14:textId="7B65D474" w:rsidR="00FB3D09" w:rsidRPr="00E70170" w:rsidRDefault="00FB3D09" w:rsidP="000C36C1">
            <w:pPr>
              <w:spacing w:line="240" w:lineRule="exact"/>
              <w:rPr>
                <w:rFonts w:ascii="Times New Roman" w:hAnsi="Times New Roman"/>
                <w:sz w:val="24"/>
              </w:rPr>
            </w:pPr>
            <w:r w:rsidRPr="00E70170">
              <w:rPr>
                <w:rFonts w:ascii="Times New Roman" w:hAnsi="Times New Roman"/>
                <w:sz w:val="24"/>
              </w:rPr>
              <w:t>Werden keine eigenen LGD-Schätzungen verwendet, sind die Werte nach Artikel 199 Absätze 2 bis 4a der Verordnung (EU) Nr. 575/2013 zu bestimmen und in dieser Spalte auszuweisen. Auch Immobilien-Leasinggeschäfte sind aufzunehmen (siehe Artikel 199 Absatz 7 der Verordnung (EU) Nr. 575/2013). Siehe auch Artikel 229 der Verordnung (EU) Nr. 575/2013.</w:t>
            </w:r>
          </w:p>
          <w:p w14:paraId="02AD8F76" w14:textId="77777777" w:rsidR="00FB3D09" w:rsidRPr="00E70170" w:rsidRDefault="00FB3D09" w:rsidP="000C36C1">
            <w:pPr>
              <w:spacing w:line="240" w:lineRule="exact"/>
              <w:rPr>
                <w:rFonts w:ascii="Times New Roman" w:hAnsi="Times New Roman"/>
                <w:sz w:val="24"/>
              </w:rPr>
            </w:pPr>
            <w:r w:rsidRPr="00E70170">
              <w:rPr>
                <w:rFonts w:ascii="Times New Roman" w:hAnsi="Times New Roman"/>
                <w:sz w:val="24"/>
              </w:rPr>
              <w:t>Werden eigene LGD-Schätzungen verwendet, ist hier der geschätzte Marktwert anzugeben.</w:t>
            </w:r>
          </w:p>
        </w:tc>
      </w:tr>
      <w:tr w:rsidR="00FB3D09" w:rsidRPr="00E70170" w14:paraId="5A77D1F7" w14:textId="77777777" w:rsidTr="00822842">
        <w:tc>
          <w:tcPr>
            <w:tcW w:w="1188" w:type="dxa"/>
          </w:tcPr>
          <w:p w14:paraId="639978E3" w14:textId="77777777" w:rsidR="00FB3D09" w:rsidRPr="00E70170" w:rsidRDefault="00FB3D09" w:rsidP="000C36C1">
            <w:pPr>
              <w:rPr>
                <w:rFonts w:ascii="Times New Roman" w:hAnsi="Times New Roman"/>
                <w:sz w:val="24"/>
              </w:rPr>
            </w:pPr>
            <w:r w:rsidRPr="00E70170">
              <w:rPr>
                <w:rFonts w:ascii="Times New Roman" w:hAnsi="Times New Roman"/>
                <w:sz w:val="24"/>
              </w:rPr>
              <w:t>0200</w:t>
            </w:r>
          </w:p>
        </w:tc>
        <w:tc>
          <w:tcPr>
            <w:tcW w:w="8843" w:type="dxa"/>
          </w:tcPr>
          <w:p w14:paraId="11BF78C8"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SONSTIGE SACHSICHERHEITEN</w:t>
            </w:r>
          </w:p>
          <w:p w14:paraId="79893BBD" w14:textId="77777777" w:rsidR="00FB3D09" w:rsidRPr="00E70170" w:rsidRDefault="00FB3D09" w:rsidP="000C36C1">
            <w:pPr>
              <w:rPr>
                <w:rFonts w:ascii="Times New Roman" w:hAnsi="Times New Roman"/>
                <w:sz w:val="24"/>
              </w:rPr>
            </w:pPr>
            <w:r w:rsidRPr="00E70170">
              <w:rPr>
                <w:rFonts w:ascii="Times New Roman" w:hAnsi="Times New Roman"/>
                <w:sz w:val="24"/>
              </w:rPr>
              <w:t xml:space="preserve">Werden keine eigenen LGD-Schätzungen verwendet, sind die Werte nach Artikel 199 Absätze 6 und 8 der Verordnung (EU) Nr. 575/2013 zu bestimmen und in dieser Spalte auszuweisen. Auch Leasinggeschäfte mit Sachanlagen, bei denen es sich nicht um Immobilien handelt, sind aufzunehmen (siehe Artikel 199 Absatz 7 der Verordnung (EU) Nr. 575/2013). Siehe auch Artikel 229 Absatz 3 der Verordnung (EU) Nr. 575/2013. </w:t>
            </w:r>
          </w:p>
          <w:p w14:paraId="20C5AC83" w14:textId="77777777" w:rsidR="00FB3D09" w:rsidRPr="00E70170" w:rsidRDefault="00FB3D09" w:rsidP="000C36C1">
            <w:pPr>
              <w:rPr>
                <w:rFonts w:ascii="Times New Roman" w:hAnsi="Times New Roman"/>
                <w:b/>
                <w:sz w:val="24"/>
                <w:u w:val="single"/>
              </w:rPr>
            </w:pPr>
            <w:r w:rsidRPr="00E70170">
              <w:rPr>
                <w:rFonts w:ascii="Times New Roman" w:hAnsi="Times New Roman"/>
                <w:sz w:val="24"/>
              </w:rPr>
              <w:t>Werden eigene LGD-Schätzungen verwendet, ist hier der geschätzte Marktwert der Sicherheiten anzugeben.</w:t>
            </w:r>
          </w:p>
        </w:tc>
      </w:tr>
      <w:tr w:rsidR="00FB3D09" w:rsidRPr="00E70170" w14:paraId="6B2A20B1" w14:textId="77777777" w:rsidTr="00822842">
        <w:tc>
          <w:tcPr>
            <w:tcW w:w="1188" w:type="dxa"/>
          </w:tcPr>
          <w:p w14:paraId="41BEC94C" w14:textId="77777777" w:rsidR="00FB3D09" w:rsidRPr="00E70170" w:rsidRDefault="00FB3D09" w:rsidP="000C36C1">
            <w:pPr>
              <w:rPr>
                <w:rFonts w:ascii="Times New Roman" w:hAnsi="Times New Roman"/>
                <w:sz w:val="24"/>
              </w:rPr>
            </w:pPr>
            <w:r w:rsidRPr="00E70170">
              <w:rPr>
                <w:rFonts w:ascii="Times New Roman" w:hAnsi="Times New Roman"/>
                <w:sz w:val="24"/>
              </w:rPr>
              <w:t>0210</w:t>
            </w:r>
          </w:p>
        </w:tc>
        <w:tc>
          <w:tcPr>
            <w:tcW w:w="8843" w:type="dxa"/>
          </w:tcPr>
          <w:p w14:paraId="4F3D36E9"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FORDERUNGEN</w:t>
            </w:r>
          </w:p>
          <w:p w14:paraId="7A705B5D" w14:textId="77777777" w:rsidR="00FB3D09" w:rsidRPr="00E70170" w:rsidRDefault="00FB3D09" w:rsidP="000C36C1">
            <w:pPr>
              <w:rPr>
                <w:rFonts w:ascii="Times New Roman" w:hAnsi="Times New Roman"/>
                <w:sz w:val="24"/>
              </w:rPr>
            </w:pPr>
            <w:r w:rsidRPr="00E70170">
              <w:rPr>
                <w:rFonts w:ascii="Times New Roman" w:hAnsi="Times New Roman"/>
                <w:sz w:val="24"/>
              </w:rPr>
              <w:t>Werden keine eigenen LGD-Schätzungen verwendet, sind die Werte nach Artikel 199 Absatz 5 und Artikel 229 Absatz 2 der Verordnung (EU) Nr. 575/2013 zu bestimmen und in dieser Spalte auszuweisen.</w:t>
            </w:r>
          </w:p>
          <w:p w14:paraId="436DED01" w14:textId="77777777" w:rsidR="00FB3D09" w:rsidRPr="00E70170" w:rsidRDefault="00FB3D09" w:rsidP="000C36C1">
            <w:pPr>
              <w:rPr>
                <w:rFonts w:ascii="Times New Roman" w:hAnsi="Times New Roman"/>
                <w:b/>
                <w:sz w:val="24"/>
                <w:u w:val="single"/>
              </w:rPr>
            </w:pPr>
            <w:r w:rsidRPr="00E70170">
              <w:rPr>
                <w:rFonts w:ascii="Times New Roman" w:hAnsi="Times New Roman"/>
                <w:sz w:val="24"/>
              </w:rPr>
              <w:t>Werden eigene LGD-Schätzungen verwendet, ist hier der geschätzte Marktwert der Sicherheiten anzugeben.</w:t>
            </w:r>
          </w:p>
        </w:tc>
      </w:tr>
    </w:tbl>
    <w:p w14:paraId="1DFB8F92" w14:textId="77777777" w:rsidR="000C36C1" w:rsidRPr="00E70170" w:rsidRDefault="000C36C1">
      <w:r w:rsidRPr="00E70170">
        <w:br w:type="page"/>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E70170" w14:paraId="60E8AC07" w14:textId="77777777" w:rsidTr="00822842">
        <w:tc>
          <w:tcPr>
            <w:tcW w:w="1188" w:type="dxa"/>
          </w:tcPr>
          <w:p w14:paraId="5D57504A" w14:textId="772D3FF5" w:rsidR="00FB3D09" w:rsidRPr="00E70170" w:rsidRDefault="00FB3D09" w:rsidP="000C36C1">
            <w:pPr>
              <w:rPr>
                <w:rFonts w:ascii="Times New Roman" w:hAnsi="Times New Roman"/>
                <w:sz w:val="24"/>
              </w:rPr>
            </w:pPr>
            <w:r w:rsidRPr="00E70170">
              <w:rPr>
                <w:rFonts w:ascii="Times New Roman" w:hAnsi="Times New Roman"/>
                <w:sz w:val="24"/>
              </w:rPr>
              <w:lastRenderedPageBreak/>
              <w:t>0230</w:t>
            </w:r>
          </w:p>
        </w:tc>
        <w:tc>
          <w:tcPr>
            <w:tcW w:w="8843" w:type="dxa"/>
          </w:tcPr>
          <w:p w14:paraId="79AFFD32" w14:textId="46424E34" w:rsidR="00FB3D09" w:rsidRPr="00E70170" w:rsidRDefault="00664FF9" w:rsidP="000C36C1">
            <w:pPr>
              <w:rPr>
                <w:rFonts w:ascii="Times New Roman" w:hAnsi="Times New Roman"/>
                <w:b/>
                <w:sz w:val="24"/>
                <w:u w:val="single"/>
              </w:rPr>
            </w:pPr>
            <w:r w:rsidRPr="00E70170">
              <w:rPr>
                <w:rFonts w:ascii="Times New Roman" w:hAnsi="Times New Roman"/>
                <w:b/>
                <w:sz w:val="24"/>
                <w:u w:val="single"/>
              </w:rPr>
              <w:t xml:space="preserve">NACH </w:t>
            </w:r>
            <w:r w:rsidR="00FB3D09" w:rsidRPr="00E70170">
              <w:rPr>
                <w:rFonts w:ascii="Times New Roman" w:hAnsi="Times New Roman"/>
                <w:b/>
                <w:sz w:val="24"/>
                <w:u w:val="single"/>
              </w:rPr>
              <w:t>RISIKOPOSITION</w:t>
            </w:r>
            <w:r w:rsidRPr="00E70170">
              <w:rPr>
                <w:rFonts w:ascii="Times New Roman" w:hAnsi="Times New Roman"/>
                <w:b/>
                <w:sz w:val="24"/>
                <w:u w:val="single"/>
              </w:rPr>
              <w:t xml:space="preserve">EN </w:t>
            </w:r>
            <w:r w:rsidR="00FB3D09" w:rsidRPr="00E70170">
              <w:rPr>
                <w:rFonts w:ascii="Times New Roman" w:hAnsi="Times New Roman"/>
                <w:b/>
                <w:sz w:val="24"/>
                <w:u w:val="single"/>
              </w:rPr>
              <w:t>GEWICHTETE DURCHSCHNITTLICHE VERLUSTQUOTE BEI AUSFALL (LGD) (%)</w:t>
            </w:r>
          </w:p>
          <w:p w14:paraId="6F9170F4" w14:textId="5D916447" w:rsidR="00FB3D09" w:rsidRPr="00E70170" w:rsidRDefault="00FB3D09" w:rsidP="000C36C1">
            <w:pPr>
              <w:rPr>
                <w:rFonts w:ascii="Times New Roman" w:hAnsi="Times New Roman"/>
                <w:sz w:val="24"/>
              </w:rPr>
            </w:pPr>
            <w:r w:rsidRPr="00E70170">
              <w:rPr>
                <w:rFonts w:ascii="Times New Roman" w:hAnsi="Times New Roman"/>
                <w:sz w:val="24"/>
              </w:rPr>
              <w:t xml:space="preserve">Sämtliche in Teil 3 Titel II Kapitel 3 und 4 der Verordnung (EU) Nr. 575/2013 im Einzelnen beschriebenen Auswirkungen von Kreditrisikominderungstechniken sind zu berücksichtigen. </w:t>
            </w:r>
          </w:p>
          <w:p w14:paraId="39A74258" w14:textId="77777777" w:rsidR="00FB3D09" w:rsidRPr="00E70170" w:rsidRDefault="00FB3D09" w:rsidP="000C36C1">
            <w:pPr>
              <w:rPr>
                <w:rFonts w:ascii="Times New Roman" w:hAnsi="Times New Roman"/>
                <w:sz w:val="24"/>
              </w:rPr>
            </w:pPr>
            <w:r w:rsidRPr="00E70170">
              <w:rPr>
                <w:rFonts w:ascii="Times New Roman" w:hAnsi="Times New Roman"/>
                <w:sz w:val="24"/>
              </w:rPr>
              <w:t>Bei ausgefallenen Risikopositionen ist Artikel 181 Absatz 1 Buchstabe h der Verordnung (EU) Nr. 575/2013 zu beachten.</w:t>
            </w:r>
          </w:p>
          <w:p w14:paraId="60A8EDA1" w14:textId="77777777" w:rsidR="00FB3D09" w:rsidRPr="00E70170" w:rsidRDefault="00FB3D09" w:rsidP="000C36C1">
            <w:pPr>
              <w:rPr>
                <w:rFonts w:ascii="Times New Roman" w:hAnsi="Times New Roman"/>
                <w:sz w:val="24"/>
              </w:rPr>
            </w:pPr>
            <w:r w:rsidRPr="00E70170">
              <w:rPr>
                <w:rFonts w:ascii="Times New Roman" w:hAnsi="Times New Roman"/>
                <w:sz w:val="24"/>
              </w:rPr>
              <w:t>Für die Berechnung der nach Risikopositionen gewichteten Durchschnittswerte ist der Risikopositionswert in Spalte 0110 zu verwenden.</w:t>
            </w:r>
          </w:p>
          <w:p w14:paraId="4BB11427" w14:textId="77777777" w:rsidR="00FB3D09" w:rsidRPr="00E70170" w:rsidRDefault="00FB3D09" w:rsidP="000C36C1">
            <w:pPr>
              <w:rPr>
                <w:rFonts w:ascii="Times New Roman" w:hAnsi="Times New Roman"/>
                <w:sz w:val="24"/>
              </w:rPr>
            </w:pPr>
            <w:r w:rsidRPr="00E70170">
              <w:rPr>
                <w:rFonts w:ascii="Times New Roman" w:hAnsi="Times New Roman"/>
                <w:sz w:val="24"/>
              </w:rPr>
              <w:t>Sämtliche Effekte sind zu berücksichtigen (d. h. bei den Meldungen sind die Effekte der nach Artikel 164 Absatz 4 der Verordnung (EU) Nr. 575/2013 geltenden Untergrenze für immobilienbesicherte Risikopositionen zu beachten).</w:t>
            </w:r>
          </w:p>
          <w:p w14:paraId="635EEDC3" w14:textId="2DC0DF92" w:rsidR="00FB3D09" w:rsidRPr="00E70170" w:rsidRDefault="00FB3D09" w:rsidP="000C36C1">
            <w:pPr>
              <w:rPr>
                <w:rFonts w:ascii="Times New Roman" w:hAnsi="Times New Roman"/>
                <w:sz w:val="24"/>
              </w:rPr>
            </w:pPr>
            <w:r w:rsidRPr="00E70170">
              <w:rPr>
                <w:rFonts w:ascii="Times New Roman" w:hAnsi="Times New Roman"/>
                <w:sz w:val="24"/>
              </w:rPr>
              <w:t>Bei Instituten, die den IRB-Ansatz anwenden, aber keine eigenen LGD-Schätzungen verwenden, müssen die risikomindernden Effekte finanzieller Sicherheiten sich auf den vollständig angepassten Risikopositionswert E* niederschlagen und sich dann in der LGD* im Sinne von Artikel 230 der Verordnung (EU) Nr. 575/2013 bemerkbar machen.</w:t>
            </w:r>
          </w:p>
          <w:p w14:paraId="4BD44AA0" w14:textId="77777777" w:rsidR="00FB3D09" w:rsidRPr="00E70170" w:rsidRDefault="00FB3D09" w:rsidP="000C36C1">
            <w:pPr>
              <w:rPr>
                <w:rFonts w:ascii="Times New Roman" w:hAnsi="Times New Roman"/>
                <w:sz w:val="24"/>
              </w:rPr>
            </w:pPr>
            <w:r w:rsidRPr="00E70170">
              <w:rPr>
                <w:rFonts w:ascii="Times New Roman" w:hAnsi="Times New Roman"/>
                <w:sz w:val="24"/>
              </w:rPr>
              <w:t>Die mit der Ausfallwahrscheinlichkeit (PD) der einzelnen „Ratingstufen oder Risikopools der Schuldner“ verbundene, nach Risikopositionen gewichtete durchschnittliche Verlustquote bei Ausfall (LGD) ergibt sich aus dem Durchschnitt der aufsichtsrechtlichen Verlustquoten bei Ausfall, die den Risikopositionen dieses PD-Pools zugewiesen wurden, gewichtet mit dem jeweiligen Risikopositionswert in Spalte 0110.</w:t>
            </w:r>
          </w:p>
          <w:p w14:paraId="2A3FAE79" w14:textId="77777777" w:rsidR="00FB3D09" w:rsidRPr="00E70170" w:rsidRDefault="00FB3D09" w:rsidP="000C36C1">
            <w:pPr>
              <w:rPr>
                <w:rFonts w:ascii="Times New Roman" w:hAnsi="Times New Roman"/>
                <w:sz w:val="24"/>
              </w:rPr>
            </w:pPr>
            <w:r w:rsidRPr="00E70170">
              <w:rPr>
                <w:rFonts w:ascii="Times New Roman" w:hAnsi="Times New Roman"/>
                <w:sz w:val="24"/>
              </w:rPr>
              <w:t>Werden eigene LGD-Schätzungen verwendet, sind Artikel 175 und Artikel 181 Absätze 1 und 2 der Verordnung (EU) Nr. 575/2013 zu berücksichtigen.</w:t>
            </w:r>
          </w:p>
          <w:p w14:paraId="0DF969BF" w14:textId="77777777" w:rsidR="00FB3D09" w:rsidRPr="00E70170" w:rsidRDefault="00FB3D09" w:rsidP="000C36C1">
            <w:pPr>
              <w:rPr>
                <w:rFonts w:ascii="Times New Roman" w:hAnsi="Times New Roman"/>
                <w:sz w:val="24"/>
              </w:rPr>
            </w:pPr>
            <w:r w:rsidRPr="00E70170">
              <w:rPr>
                <w:rFonts w:ascii="Times New Roman" w:hAnsi="Times New Roman"/>
                <w:sz w:val="24"/>
              </w:rPr>
              <w:t>Die Berechnung der risikopositionsgewichteten durchschnittlichen Verlustquote bei Ausfall ist aus den Risikoparametern abzuleiten, die bei der von der jeweils zuständigen Behörde genehmigten internen Ratingskala tatsächlich verwendet werden.</w:t>
            </w:r>
          </w:p>
          <w:p w14:paraId="345A6D26" w14:textId="77777777" w:rsidR="00FB3D09" w:rsidRPr="00E70170" w:rsidRDefault="00FB3D09" w:rsidP="000C36C1">
            <w:pPr>
              <w:rPr>
                <w:rFonts w:ascii="Times New Roman" w:hAnsi="Times New Roman"/>
                <w:sz w:val="24"/>
              </w:rPr>
            </w:pPr>
            <w:r w:rsidRPr="00E70170">
              <w:rPr>
                <w:rFonts w:ascii="Times New Roman" w:hAnsi="Times New Roman"/>
                <w:sz w:val="24"/>
              </w:rPr>
              <w:t>Für die in Artikel 153 Absatz 5 der Verordnung (EU) Nr. 575/2013 genannten Spezialfinanzierungen sind keine Daten auszuweisen. Wird die Ausfallwahrscheinlichkeit für Risikopositionen aus Spezialfinanzierungen geschätzt, sind die Daten auf Basis eigener LGD-Schätzungen oder aufsichtsrechtlicher LGD anzugeben.</w:t>
            </w:r>
          </w:p>
          <w:p w14:paraId="0C1A1D74" w14:textId="77777777" w:rsidR="00FB3D09" w:rsidRPr="00E70170" w:rsidRDefault="00FB3D09" w:rsidP="000C36C1">
            <w:pPr>
              <w:rPr>
                <w:rFonts w:ascii="Times New Roman" w:hAnsi="Times New Roman"/>
                <w:sz w:val="24"/>
              </w:rPr>
            </w:pPr>
            <w:r w:rsidRPr="00E70170">
              <w:rPr>
                <w:rFonts w:ascii="Times New Roman" w:hAnsi="Times New Roman"/>
                <w:sz w:val="24"/>
              </w:rPr>
              <w:t xml:space="preserve">Die Risikopositionen und entsprechenden Verlustquoten bei Ausfall (LGD) für große beaufsichtigte Unternehmen der Finanzbranche und für nicht beaufsichtigte finanzielle Unternehmen sind nicht in die Berechnung der Spalte 0230, sondern nur in die Berechnung der Spalte 0240 einzubeziehen. </w:t>
            </w:r>
          </w:p>
        </w:tc>
      </w:tr>
      <w:tr w:rsidR="00FB3D09" w:rsidRPr="00E70170" w14:paraId="6B45F6BD" w14:textId="77777777" w:rsidTr="00822842">
        <w:tc>
          <w:tcPr>
            <w:tcW w:w="1188" w:type="dxa"/>
          </w:tcPr>
          <w:p w14:paraId="591C6DEB" w14:textId="77777777" w:rsidR="00FB3D09" w:rsidRPr="00E70170" w:rsidRDefault="00FB3D09" w:rsidP="000C36C1">
            <w:pPr>
              <w:rPr>
                <w:rFonts w:ascii="Times New Roman" w:hAnsi="Times New Roman"/>
                <w:sz w:val="24"/>
              </w:rPr>
            </w:pPr>
            <w:r w:rsidRPr="00E70170">
              <w:rPr>
                <w:rFonts w:ascii="Times New Roman" w:hAnsi="Times New Roman"/>
                <w:sz w:val="24"/>
              </w:rPr>
              <w:t>0240</w:t>
            </w:r>
          </w:p>
        </w:tc>
        <w:tc>
          <w:tcPr>
            <w:tcW w:w="8843" w:type="dxa"/>
          </w:tcPr>
          <w:p w14:paraId="32B1C75C" w14:textId="7959233A" w:rsidR="00FB3D09" w:rsidRPr="00E70170" w:rsidRDefault="00664FF9" w:rsidP="000C36C1">
            <w:pPr>
              <w:rPr>
                <w:rFonts w:ascii="Times New Roman" w:hAnsi="Times New Roman"/>
                <w:b/>
                <w:sz w:val="24"/>
                <w:u w:val="single"/>
              </w:rPr>
            </w:pPr>
            <w:r w:rsidRPr="00E70170">
              <w:rPr>
                <w:rFonts w:ascii="Times New Roman" w:hAnsi="Times New Roman"/>
                <w:b/>
                <w:sz w:val="24"/>
                <w:u w:val="single"/>
              </w:rPr>
              <w:t xml:space="preserve">NACH </w:t>
            </w:r>
            <w:r w:rsidR="00FB3D09" w:rsidRPr="00E70170">
              <w:rPr>
                <w:rFonts w:ascii="Times New Roman" w:hAnsi="Times New Roman"/>
                <w:b/>
                <w:sz w:val="24"/>
                <w:u w:val="single"/>
              </w:rPr>
              <w:t>RISIKOPOSITION</w:t>
            </w:r>
            <w:r w:rsidRPr="00E70170">
              <w:rPr>
                <w:rFonts w:ascii="Times New Roman" w:hAnsi="Times New Roman"/>
                <w:b/>
                <w:sz w:val="24"/>
                <w:u w:val="single"/>
              </w:rPr>
              <w:t xml:space="preserve">EN </w:t>
            </w:r>
            <w:r w:rsidR="00FB3D09" w:rsidRPr="00E70170">
              <w:rPr>
                <w:rFonts w:ascii="Times New Roman" w:hAnsi="Times New Roman"/>
                <w:b/>
                <w:sz w:val="24"/>
                <w:u w:val="single"/>
              </w:rPr>
              <w:t>GEWICHTETE DURCHSCHNITTLICHE VERLUSTQUOTE BEI AUSFALL (LGD) (%) FÜR GROSSE UNTERNEHMEN DES FINANZSEKTORS UND NICHT BEAUFSICHTIGTE FINANZIELLE UNTERNEHMEN</w:t>
            </w:r>
          </w:p>
          <w:p w14:paraId="6939D8FB" w14:textId="77777777" w:rsidR="00FB3D09" w:rsidRPr="00E70170" w:rsidRDefault="00FB3D09" w:rsidP="000C36C1">
            <w:pPr>
              <w:rPr>
                <w:rFonts w:ascii="Times New Roman" w:hAnsi="Times New Roman"/>
                <w:sz w:val="24"/>
              </w:rPr>
            </w:pPr>
            <w:r w:rsidRPr="00E70170">
              <w:rPr>
                <w:rFonts w:ascii="Times New Roman" w:hAnsi="Times New Roman"/>
                <w:sz w:val="24"/>
              </w:rPr>
              <w:t xml:space="preserve">Die risikopositionsgewichtete durchschnittliche LGD (%) für alle Risikopositionen gegenüber den in Artikel 142 Absatz 1 Nummer 4 der Verordnung (EU) Nr. 575/2013 definierten großen Unternehmen der Finanzbranche und den in Artikel 142 Absatz 1 Nummer 5 der Verordnung (EU) Nr. 575/2013 definierten nicht beaufsichtigten </w:t>
            </w:r>
            <w:r w:rsidRPr="00E70170">
              <w:rPr>
                <w:rFonts w:ascii="Times New Roman" w:hAnsi="Times New Roman"/>
                <w:sz w:val="24"/>
              </w:rPr>
              <w:lastRenderedPageBreak/>
              <w:t>Unternehmen der Finanzbranche, für die der nach Artikel 153 Absatz 2 der Verordnung (EU) Nr. 575/2013 bestimmte höhere Korrelationskoeffizient gilt.</w:t>
            </w:r>
          </w:p>
        </w:tc>
      </w:tr>
      <w:tr w:rsidR="00FB3D09" w:rsidRPr="00E70170" w14:paraId="176E6206" w14:textId="77777777" w:rsidTr="00822842">
        <w:tc>
          <w:tcPr>
            <w:tcW w:w="1188" w:type="dxa"/>
          </w:tcPr>
          <w:p w14:paraId="76179D87" w14:textId="77777777" w:rsidR="00FB3D09" w:rsidRPr="00E70170" w:rsidRDefault="00FB3D09" w:rsidP="000C36C1">
            <w:pPr>
              <w:rPr>
                <w:rFonts w:ascii="Times New Roman" w:hAnsi="Times New Roman"/>
                <w:sz w:val="24"/>
              </w:rPr>
            </w:pPr>
            <w:r w:rsidRPr="00E70170">
              <w:rPr>
                <w:rFonts w:ascii="Times New Roman" w:hAnsi="Times New Roman"/>
                <w:sz w:val="24"/>
              </w:rPr>
              <w:lastRenderedPageBreak/>
              <w:t>0250</w:t>
            </w:r>
          </w:p>
        </w:tc>
        <w:tc>
          <w:tcPr>
            <w:tcW w:w="8843" w:type="dxa"/>
          </w:tcPr>
          <w:p w14:paraId="03034167" w14:textId="49FF7434" w:rsidR="00FB3D09" w:rsidRPr="00E70170" w:rsidRDefault="00664FF9" w:rsidP="000C36C1">
            <w:pPr>
              <w:rPr>
                <w:rFonts w:ascii="Times New Roman" w:hAnsi="Times New Roman"/>
                <w:b/>
                <w:sz w:val="24"/>
                <w:u w:val="single"/>
              </w:rPr>
            </w:pPr>
            <w:r w:rsidRPr="00E70170">
              <w:rPr>
                <w:rFonts w:ascii="Times New Roman" w:hAnsi="Times New Roman"/>
                <w:b/>
                <w:sz w:val="24"/>
                <w:u w:val="single"/>
              </w:rPr>
              <w:t xml:space="preserve">NACH </w:t>
            </w:r>
            <w:r w:rsidR="00FB3D09" w:rsidRPr="00E70170">
              <w:rPr>
                <w:rFonts w:ascii="Times New Roman" w:hAnsi="Times New Roman"/>
                <w:b/>
                <w:sz w:val="24"/>
                <w:u w:val="single"/>
              </w:rPr>
              <w:t>RISIKOPOSITION</w:t>
            </w:r>
            <w:r w:rsidRPr="00E70170">
              <w:rPr>
                <w:rFonts w:ascii="Times New Roman" w:hAnsi="Times New Roman"/>
                <w:b/>
                <w:sz w:val="24"/>
                <w:u w:val="single"/>
              </w:rPr>
              <w:t xml:space="preserve">EN </w:t>
            </w:r>
            <w:r w:rsidR="00FB3D09" w:rsidRPr="00E70170">
              <w:rPr>
                <w:rFonts w:ascii="Times New Roman" w:hAnsi="Times New Roman"/>
                <w:b/>
                <w:sz w:val="24"/>
                <w:u w:val="single"/>
              </w:rPr>
              <w:t>GEWICHTETE DURCHSCHNITT</w:t>
            </w:r>
            <w:r w:rsidR="009E67A1" w:rsidRPr="00E70170">
              <w:rPr>
                <w:rFonts w:ascii="Times New Roman" w:hAnsi="Times New Roman"/>
                <w:b/>
                <w:sz w:val="24"/>
                <w:u w:val="single"/>
              </w:rPr>
              <w:t xml:space="preserve">LICHE </w:t>
            </w:r>
            <w:r w:rsidR="00FB3D09" w:rsidRPr="00E70170">
              <w:rPr>
                <w:rFonts w:ascii="Times New Roman" w:hAnsi="Times New Roman"/>
                <w:b/>
                <w:sz w:val="24"/>
                <w:u w:val="single"/>
              </w:rPr>
              <w:t>LAUFZEIT (TAGE)</w:t>
            </w:r>
          </w:p>
          <w:p w14:paraId="2EF0BB8D" w14:textId="77777777" w:rsidR="00FB3D09" w:rsidRPr="00E70170" w:rsidRDefault="00FB3D09" w:rsidP="000C36C1">
            <w:pPr>
              <w:rPr>
                <w:rFonts w:ascii="Times New Roman" w:hAnsi="Times New Roman"/>
                <w:sz w:val="24"/>
              </w:rPr>
            </w:pPr>
            <w:r w:rsidRPr="00E70170">
              <w:rPr>
                <w:rFonts w:ascii="Times New Roman" w:hAnsi="Times New Roman"/>
                <w:sz w:val="24"/>
              </w:rPr>
              <w:t>Der hier auszuweisende Wert ist nach Artikel 162 der Verordnung (EU) Nr. 575/2013 zu bestimmen. Für die Berechnung der nach Risikopositionen gewichteten Durchschnittswerte ist der Risikopositionswert (Spalte 0110) zu verwenden. Die durchschnittliche Laufzeit ist in Tagen anzugeben.</w:t>
            </w:r>
          </w:p>
          <w:p w14:paraId="6457CD5D" w14:textId="77777777" w:rsidR="00FB3D09" w:rsidRPr="00E70170" w:rsidRDefault="00FB3D09" w:rsidP="000C36C1">
            <w:pPr>
              <w:rPr>
                <w:rFonts w:ascii="Times New Roman" w:hAnsi="Times New Roman"/>
                <w:sz w:val="24"/>
              </w:rPr>
            </w:pPr>
            <w:r w:rsidRPr="00E70170">
              <w:rPr>
                <w:rFonts w:ascii="Times New Roman" w:hAnsi="Times New Roman"/>
                <w:sz w:val="24"/>
              </w:rPr>
              <w:t xml:space="preserve">Nicht anzugeben sind diese Daten für Risikopositionswerte, bei denen die Laufzeit nicht in die Berechnung der </w:t>
            </w:r>
            <w:r w:rsidRPr="00E70170">
              <w:rPr>
                <w:rStyle w:val="InstructionsTabelleText"/>
                <w:rFonts w:ascii="Times New Roman" w:hAnsi="Times New Roman"/>
                <w:sz w:val="24"/>
              </w:rPr>
              <w:t>risikogewichteten Positionsbeträge</w:t>
            </w:r>
            <w:r w:rsidRPr="00E70170">
              <w:rPr>
                <w:rFonts w:ascii="Times New Roman" w:hAnsi="Times New Roman"/>
                <w:sz w:val="24"/>
              </w:rPr>
              <w:t xml:space="preserve"> einfließt. Für die Risikopositionsklasse ,Mengengeschäft‘ ist diese Spalte also nicht auszufüllen.</w:t>
            </w:r>
          </w:p>
        </w:tc>
      </w:tr>
      <w:tr w:rsidR="00FB3D09" w:rsidRPr="00E70170" w14:paraId="713A30E1" w14:textId="77777777" w:rsidTr="00822842">
        <w:tc>
          <w:tcPr>
            <w:tcW w:w="1188" w:type="dxa"/>
          </w:tcPr>
          <w:p w14:paraId="00B32F9D" w14:textId="77777777" w:rsidR="00FB3D09" w:rsidRPr="00E70170" w:rsidRDefault="00FB3D09" w:rsidP="000C36C1">
            <w:pPr>
              <w:rPr>
                <w:rFonts w:ascii="Times New Roman" w:hAnsi="Times New Roman"/>
                <w:sz w:val="24"/>
              </w:rPr>
            </w:pPr>
            <w:r w:rsidRPr="00E70170">
              <w:rPr>
                <w:rFonts w:ascii="Times New Roman" w:hAnsi="Times New Roman"/>
                <w:sz w:val="24"/>
              </w:rPr>
              <w:t>0255</w:t>
            </w:r>
          </w:p>
        </w:tc>
        <w:tc>
          <w:tcPr>
            <w:tcW w:w="8843" w:type="dxa"/>
          </w:tcPr>
          <w:p w14:paraId="75364CAF"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RISIKOGEWICHTETER POSITIONSBETRAG VOR ANWENDUNG VON UNTERSTÜTZUNGSFAKTOREN</w:t>
            </w:r>
          </w:p>
          <w:p w14:paraId="3F28CDB0" w14:textId="77777777" w:rsidR="00FB3D09" w:rsidRPr="00E70170" w:rsidRDefault="00FB3D09" w:rsidP="000C36C1">
            <w:pPr>
              <w:rPr>
                <w:rFonts w:ascii="Times New Roman" w:hAnsi="Times New Roman"/>
                <w:sz w:val="24"/>
              </w:rPr>
            </w:pPr>
            <w:r w:rsidRPr="00E70170">
              <w:rPr>
                <w:rFonts w:ascii="Times New Roman" w:hAnsi="Times New Roman"/>
                <w:sz w:val="24"/>
              </w:rPr>
              <w:t xml:space="preserve">Für Staaten und Zentralbanken, Unternehmen und Institute siehe Artikel 153 Absätze 1, 2, 3 und 4 der Verordnung (EU) Nr. 575/2013. Für das Mengengeschäft siehe Artikel 154 Absatz 1 der Verordnung (EU) Nr. 575/2013. </w:t>
            </w:r>
          </w:p>
          <w:p w14:paraId="1B679E8C" w14:textId="77777777" w:rsidR="00FB3D09" w:rsidRPr="00E70170" w:rsidRDefault="00FB3D09" w:rsidP="000C36C1">
            <w:pPr>
              <w:rPr>
                <w:rFonts w:ascii="Times New Roman" w:hAnsi="Times New Roman"/>
                <w:b/>
                <w:sz w:val="24"/>
                <w:u w:val="single"/>
              </w:rPr>
            </w:pPr>
            <w:r w:rsidRPr="00E70170">
              <w:rPr>
                <w:rFonts w:ascii="Times New Roman" w:hAnsi="Times New Roman"/>
                <w:sz w:val="24"/>
              </w:rPr>
              <w:t>Die in den Artikeln 501 und 501a der Verordnung (EU) Nr. 575/2013 festgelegten Faktoren zur Unterstützung von KMU und Infrastruktur dürfen hier nicht berücksichtigt werden.</w:t>
            </w:r>
          </w:p>
        </w:tc>
      </w:tr>
      <w:tr w:rsidR="00FB3D09" w:rsidRPr="00E70170" w14:paraId="00547464" w14:textId="77777777" w:rsidTr="00822842">
        <w:tc>
          <w:tcPr>
            <w:tcW w:w="1188" w:type="dxa"/>
          </w:tcPr>
          <w:p w14:paraId="607227A4" w14:textId="77777777" w:rsidR="00FB3D09" w:rsidRPr="00E70170" w:rsidRDefault="00FB3D09" w:rsidP="000C36C1">
            <w:pPr>
              <w:rPr>
                <w:rFonts w:ascii="Times New Roman" w:hAnsi="Times New Roman"/>
                <w:sz w:val="24"/>
              </w:rPr>
            </w:pPr>
            <w:r w:rsidRPr="00E70170">
              <w:rPr>
                <w:rFonts w:ascii="Times New Roman" w:hAnsi="Times New Roman"/>
                <w:sz w:val="24"/>
              </w:rPr>
              <w:t>0256</w:t>
            </w:r>
          </w:p>
        </w:tc>
        <w:tc>
          <w:tcPr>
            <w:tcW w:w="8843" w:type="dxa"/>
          </w:tcPr>
          <w:p w14:paraId="16679AD1"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 AUFGRUND DES KMU-FAKTORS AM RISIKOGEWICHTETEN POSITIONSBETRAG VORGENOMMENE ANPASSUNG</w:t>
            </w:r>
          </w:p>
          <w:p w14:paraId="1FAB0E68" w14:textId="77777777" w:rsidR="00FB3D09" w:rsidRPr="00E70170" w:rsidRDefault="00FB3D09" w:rsidP="000C36C1">
            <w:pPr>
              <w:rPr>
                <w:rFonts w:ascii="Times New Roman" w:hAnsi="Times New Roman"/>
                <w:b/>
                <w:sz w:val="24"/>
                <w:u w:val="single"/>
              </w:rPr>
            </w:pPr>
            <w:r w:rsidRPr="00E70170">
              <w:rPr>
                <w:rFonts w:ascii="Times New Roman" w:hAnsi="Times New Roman"/>
                <w:sz w:val="24"/>
              </w:rPr>
              <w:t>Abzug der Differenz zwischen den gemäß Teil 3 Titel II Kapitel 3 der Verordnung (EU) Nr. 575/2013 berechneten risikogewichteten Positionsbeträgen für nicht ausgefallene Risikopositionen gegenüber einem KMU (RWEA) und RWEA* gemäß Artikel 501 der genannten Verordnung.</w:t>
            </w:r>
          </w:p>
        </w:tc>
      </w:tr>
      <w:tr w:rsidR="00FB3D09" w:rsidRPr="00E70170" w14:paraId="601EC6CE" w14:textId="77777777" w:rsidTr="00822842">
        <w:tc>
          <w:tcPr>
            <w:tcW w:w="1188" w:type="dxa"/>
          </w:tcPr>
          <w:p w14:paraId="4301D42E" w14:textId="77777777" w:rsidR="00FB3D09" w:rsidRPr="00E70170" w:rsidRDefault="00FB3D09" w:rsidP="000C36C1">
            <w:pPr>
              <w:rPr>
                <w:rFonts w:ascii="Times New Roman" w:hAnsi="Times New Roman"/>
                <w:sz w:val="24"/>
              </w:rPr>
            </w:pPr>
            <w:r w:rsidRPr="00E70170">
              <w:rPr>
                <w:rFonts w:ascii="Times New Roman" w:hAnsi="Times New Roman"/>
                <w:sz w:val="24"/>
              </w:rPr>
              <w:t>0257</w:t>
            </w:r>
          </w:p>
        </w:tc>
        <w:tc>
          <w:tcPr>
            <w:tcW w:w="8843" w:type="dxa"/>
          </w:tcPr>
          <w:p w14:paraId="3835B6DD"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 AUFGRUND DES INFRASTRUKTUR-FAKTORS AM RISIKOGEWICHTETEN POSITIONSBETRAG VORGENOMMENE ANPASSUNG</w:t>
            </w:r>
          </w:p>
          <w:p w14:paraId="7FB50F74" w14:textId="77777777" w:rsidR="00FB3D09" w:rsidRPr="00E70170" w:rsidRDefault="00FB3D09" w:rsidP="000C36C1">
            <w:pPr>
              <w:rPr>
                <w:rFonts w:ascii="Times New Roman" w:hAnsi="Times New Roman"/>
                <w:b/>
                <w:sz w:val="24"/>
                <w:u w:val="single"/>
              </w:rPr>
            </w:pPr>
            <w:r w:rsidRPr="00E70170">
              <w:rPr>
                <w:rFonts w:ascii="Times New Roman" w:hAnsi="Times New Roman"/>
                <w:sz w:val="24"/>
              </w:rPr>
              <w:t xml:space="preserve">Abzug der Differenz zwischen den gemäß Teil 3 Titel II der Verordnung (EU) Nr. 575/2013 berechneten risikogewichteten Positionsbeträgen und den angepassten RWEA für das Kreditrisiko bei Risikopositionen gegenüber Rechtsträgern, die physische Strukturen oder Anlagen, Systeme und Netze, die grundlegende öffentliche Dienste erbringen oder unterstützen, betreiben oder finanzieren, gemäß Artikel 501a der genannten Verordnung. </w:t>
            </w:r>
          </w:p>
        </w:tc>
      </w:tr>
      <w:tr w:rsidR="00FB3D09" w:rsidRPr="00E70170" w14:paraId="01863AFF" w14:textId="77777777" w:rsidTr="00822842">
        <w:tc>
          <w:tcPr>
            <w:tcW w:w="1188" w:type="dxa"/>
            <w:shd w:val="clear" w:color="auto" w:fill="auto"/>
          </w:tcPr>
          <w:p w14:paraId="17BDBBCF" w14:textId="77777777" w:rsidR="00FB3D09" w:rsidRPr="00E70170" w:rsidRDefault="00FB3D09" w:rsidP="000C36C1">
            <w:pPr>
              <w:rPr>
                <w:rFonts w:ascii="Times New Roman" w:hAnsi="Times New Roman"/>
                <w:sz w:val="24"/>
              </w:rPr>
            </w:pPr>
            <w:r w:rsidRPr="00E70170">
              <w:rPr>
                <w:rFonts w:ascii="Times New Roman" w:hAnsi="Times New Roman"/>
                <w:sz w:val="24"/>
              </w:rPr>
              <w:t>0260</w:t>
            </w:r>
          </w:p>
        </w:tc>
        <w:tc>
          <w:tcPr>
            <w:tcW w:w="8843" w:type="dxa"/>
            <w:shd w:val="clear" w:color="auto" w:fill="auto"/>
          </w:tcPr>
          <w:p w14:paraId="64DAA80C"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RISIKOGEWICHTETER POSITIONSBETRAG NACH ANWENDUNG VON UNTERSTÜTZUNGSFAKTOREN</w:t>
            </w:r>
          </w:p>
          <w:p w14:paraId="336DC8E0" w14:textId="77777777" w:rsidR="00FB3D09" w:rsidRPr="00E70170" w:rsidRDefault="00FB3D09" w:rsidP="000C36C1">
            <w:pPr>
              <w:rPr>
                <w:rFonts w:ascii="Times New Roman" w:hAnsi="Times New Roman"/>
                <w:sz w:val="24"/>
              </w:rPr>
            </w:pPr>
            <w:r w:rsidRPr="00E70170">
              <w:rPr>
                <w:rFonts w:ascii="Times New Roman" w:hAnsi="Times New Roman"/>
                <w:sz w:val="24"/>
              </w:rPr>
              <w:t>Für Staaten und Zentralbanken, Unternehmen und Institute siehe Artikel 153 Absätze 1, 2, 3 und 4 der Verordnung (EU) Nr. 575/2013. Für das Mengengeschäft siehe Artikel 154 Absatz 1 der Verordnung (EU) Nr. 575/2013.</w:t>
            </w:r>
          </w:p>
          <w:p w14:paraId="15BFFE29" w14:textId="77777777" w:rsidR="00FB3D09" w:rsidRPr="00E70170" w:rsidRDefault="00FB3D09" w:rsidP="000C36C1">
            <w:pPr>
              <w:rPr>
                <w:rFonts w:ascii="Times New Roman" w:hAnsi="Times New Roman"/>
                <w:b/>
                <w:sz w:val="24"/>
                <w:u w:val="single"/>
              </w:rPr>
            </w:pPr>
            <w:r w:rsidRPr="00E70170">
              <w:rPr>
                <w:rFonts w:ascii="Times New Roman" w:hAnsi="Times New Roman"/>
                <w:sz w:val="24"/>
              </w:rPr>
              <w:t>Hier sind die in den Artikeln 501 und 501a der Verordnung (EU) Nr. 575/2013 festgelegten Faktoren zur Unterstützung von KMU und Infrastruktur zu berücksichtigen.</w:t>
            </w:r>
          </w:p>
        </w:tc>
      </w:tr>
      <w:tr w:rsidR="00FB3D09" w:rsidRPr="00E70170" w14:paraId="1E25EE5D" w14:textId="77777777" w:rsidTr="00822842">
        <w:tc>
          <w:tcPr>
            <w:tcW w:w="1188" w:type="dxa"/>
            <w:shd w:val="clear" w:color="auto" w:fill="auto"/>
          </w:tcPr>
          <w:p w14:paraId="159202C9" w14:textId="77777777" w:rsidR="00FB3D09" w:rsidRPr="00E70170" w:rsidRDefault="00FB3D09" w:rsidP="000C36C1">
            <w:pPr>
              <w:rPr>
                <w:rFonts w:ascii="Times New Roman" w:hAnsi="Times New Roman"/>
                <w:sz w:val="24"/>
              </w:rPr>
            </w:pPr>
            <w:r w:rsidRPr="00E70170">
              <w:rPr>
                <w:rFonts w:ascii="Times New Roman" w:hAnsi="Times New Roman"/>
                <w:sz w:val="24"/>
              </w:rPr>
              <w:lastRenderedPageBreak/>
              <w:t>0270</w:t>
            </w:r>
          </w:p>
        </w:tc>
        <w:tc>
          <w:tcPr>
            <w:tcW w:w="8843" w:type="dxa"/>
            <w:shd w:val="clear" w:color="auto" w:fill="auto"/>
          </w:tcPr>
          <w:p w14:paraId="1D818AB3"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DAVON: GROßE UNTERNEHMEN DES FINANZSEKTORS UND NICHT BEAUFSICHTIGTE FINANZIELLE UNTERNEHMEN</w:t>
            </w:r>
          </w:p>
          <w:p w14:paraId="0DB2C46B" w14:textId="77777777" w:rsidR="00FB3D09" w:rsidRPr="00E70170" w:rsidDel="005A2363" w:rsidRDefault="00FB3D09" w:rsidP="000C36C1">
            <w:pPr>
              <w:rPr>
                <w:rFonts w:ascii="Times New Roman" w:hAnsi="Times New Roman"/>
                <w:sz w:val="24"/>
              </w:rPr>
            </w:pPr>
            <w:r w:rsidRPr="00E70170">
              <w:rPr>
                <w:rFonts w:ascii="Times New Roman" w:hAnsi="Times New Roman"/>
                <w:sz w:val="24"/>
              </w:rPr>
              <w:t>Aufschlüsselung des risikopositionsgewichteten Positionsbetrags nach Anwendung des KMU-Faktors für alle Risikopositionen gegenüber den in Artikel 142 Absatz 1 Nummer 4 der Verordnung (EU) Nr. 575/2013 definierten großen Unternehmen der Finanzbranche und den in Artikel 142 Absatz 1 Nummer 5 der genannten Verordnung definierten nicht beaufsichtigten Unternehmen der Finanzbranche, für die der nach Artikel 153 Absatz 2 der genannten Verordnung bestimmte höhere Korrelationskoeffizient gilt.</w:t>
            </w:r>
          </w:p>
        </w:tc>
      </w:tr>
      <w:tr w:rsidR="00FB3D09" w:rsidRPr="00E70170" w14:paraId="60FB0B14" w14:textId="77777777" w:rsidTr="00822842">
        <w:tc>
          <w:tcPr>
            <w:tcW w:w="1188" w:type="dxa"/>
          </w:tcPr>
          <w:p w14:paraId="30362B6F" w14:textId="77777777" w:rsidR="00FB3D09" w:rsidRPr="00E70170" w:rsidRDefault="00FB3D09" w:rsidP="000C36C1">
            <w:pPr>
              <w:rPr>
                <w:rFonts w:ascii="Times New Roman" w:hAnsi="Times New Roman"/>
                <w:sz w:val="24"/>
              </w:rPr>
            </w:pPr>
            <w:r w:rsidRPr="00E70170">
              <w:rPr>
                <w:rFonts w:ascii="Times New Roman" w:hAnsi="Times New Roman"/>
                <w:sz w:val="24"/>
              </w:rPr>
              <w:t>0280</w:t>
            </w:r>
          </w:p>
        </w:tc>
        <w:tc>
          <w:tcPr>
            <w:tcW w:w="8843" w:type="dxa"/>
          </w:tcPr>
          <w:p w14:paraId="292D01A7"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ERWARTETER VERLUSTBETRAG</w:t>
            </w:r>
          </w:p>
          <w:p w14:paraId="3EA527F7" w14:textId="77777777" w:rsidR="00FB3D09" w:rsidRPr="00E70170" w:rsidRDefault="00FB3D09" w:rsidP="000C36C1">
            <w:pPr>
              <w:rPr>
                <w:rFonts w:ascii="Times New Roman" w:hAnsi="Times New Roman"/>
                <w:sz w:val="24"/>
              </w:rPr>
            </w:pPr>
            <w:r w:rsidRPr="00E70170">
              <w:rPr>
                <w:rFonts w:ascii="Times New Roman" w:hAnsi="Times New Roman"/>
                <w:sz w:val="24"/>
              </w:rPr>
              <w:t>Für die Definition des erwarteten Verlusts siehe Artikel 5 Absatz 3 der Verordnung (EU) Nr. 575/2013 und für die Berechnung der erwarteten Verlustbeträge siehe Artikel 158 der genannten Verordnung. Für ausgefallene Risikopositionen siehe Artikel 181 Absatz 1 Buchstabe h der Verordnung (EU) Nr. 575/2013. Der auszuweisende erwartete Verlust muss auf den Risikoparametern basieren, die bei der von der jeweils zuständigen Behörde genehmigten internen Ratingskala tatsächlich verwendet werden.</w:t>
            </w:r>
          </w:p>
        </w:tc>
      </w:tr>
      <w:tr w:rsidR="00FB3D09" w:rsidRPr="00E70170" w14:paraId="78AB62DA" w14:textId="77777777" w:rsidTr="00822842">
        <w:tc>
          <w:tcPr>
            <w:tcW w:w="1188" w:type="dxa"/>
          </w:tcPr>
          <w:p w14:paraId="19E4E66B" w14:textId="77777777" w:rsidR="00FB3D09" w:rsidRPr="00E70170" w:rsidRDefault="00FB3D09" w:rsidP="000C36C1">
            <w:pPr>
              <w:rPr>
                <w:rFonts w:ascii="Times New Roman" w:hAnsi="Times New Roman"/>
                <w:sz w:val="24"/>
              </w:rPr>
            </w:pPr>
            <w:r w:rsidRPr="00E70170">
              <w:rPr>
                <w:rFonts w:ascii="Times New Roman" w:hAnsi="Times New Roman"/>
                <w:sz w:val="24"/>
              </w:rPr>
              <w:t>0290</w:t>
            </w:r>
          </w:p>
        </w:tc>
        <w:tc>
          <w:tcPr>
            <w:tcW w:w="8843" w:type="dxa"/>
          </w:tcPr>
          <w:p w14:paraId="7D685CC7"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 WERTBERICHTIGUNGEN UND RÜCKSTELLUNGEN</w:t>
            </w:r>
          </w:p>
          <w:p w14:paraId="27BC2A31" w14:textId="77777777" w:rsidR="00FB3D09" w:rsidRPr="00E70170" w:rsidRDefault="00FB3D09" w:rsidP="000C36C1">
            <w:pPr>
              <w:rPr>
                <w:rFonts w:ascii="Times New Roman" w:hAnsi="Times New Roman"/>
                <w:sz w:val="24"/>
              </w:rPr>
            </w:pPr>
            <w:r w:rsidRPr="00E70170">
              <w:rPr>
                <w:rFonts w:ascii="Times New Roman" w:hAnsi="Times New Roman"/>
                <w:sz w:val="24"/>
              </w:rPr>
              <w:t>Anzugeben sind hier Wertberichtigungen sowie spezifische und allgemeine Kreditrisikoanpassungen gemäß Artikel 159 der Verordnung (EU) Nr. 575/2013. Für die Angabe der allgemeinen Kreditrisikoanpassungen ist der Betrag ausgehend vom erwarteten Verlust in den verschiedenen Schuldner-Ratingstufen anteilsmäßig zuzuweisen.</w:t>
            </w:r>
          </w:p>
        </w:tc>
      </w:tr>
      <w:tr w:rsidR="00FB3D09" w:rsidRPr="00E70170" w14:paraId="21C57CE6" w14:textId="77777777" w:rsidTr="00822842">
        <w:tc>
          <w:tcPr>
            <w:tcW w:w="1188" w:type="dxa"/>
          </w:tcPr>
          <w:p w14:paraId="61FC4938" w14:textId="77777777" w:rsidR="00FB3D09" w:rsidRPr="00E70170" w:rsidRDefault="00FB3D09" w:rsidP="000C36C1">
            <w:pPr>
              <w:ind w:right="-288"/>
              <w:rPr>
                <w:rFonts w:ascii="Times New Roman" w:hAnsi="Times New Roman"/>
                <w:sz w:val="24"/>
              </w:rPr>
            </w:pPr>
            <w:r w:rsidRPr="00E70170">
              <w:rPr>
                <w:rFonts w:ascii="Times New Roman" w:hAnsi="Times New Roman"/>
                <w:sz w:val="24"/>
              </w:rPr>
              <w:t>0300</w:t>
            </w:r>
          </w:p>
        </w:tc>
        <w:tc>
          <w:tcPr>
            <w:tcW w:w="8843" w:type="dxa"/>
          </w:tcPr>
          <w:p w14:paraId="2691C548" w14:textId="77777777" w:rsidR="00FB3D09" w:rsidRPr="00E70170" w:rsidRDefault="00FB3D09" w:rsidP="000C36C1">
            <w:pPr>
              <w:ind w:right="-288"/>
              <w:rPr>
                <w:rFonts w:ascii="Times New Roman" w:hAnsi="Times New Roman"/>
                <w:b/>
                <w:sz w:val="24"/>
                <w:u w:val="single"/>
              </w:rPr>
            </w:pPr>
            <w:r w:rsidRPr="00E70170">
              <w:rPr>
                <w:rFonts w:ascii="Times New Roman" w:hAnsi="Times New Roman"/>
                <w:b/>
                <w:sz w:val="24"/>
                <w:u w:val="single"/>
              </w:rPr>
              <w:t>ANZAHL DER SCHULDNER</w:t>
            </w:r>
          </w:p>
          <w:p w14:paraId="414A3020" w14:textId="77777777" w:rsidR="00FB3D09" w:rsidRPr="00E70170" w:rsidRDefault="00FB3D09" w:rsidP="000C36C1">
            <w:pPr>
              <w:rPr>
                <w:rFonts w:ascii="Times New Roman" w:hAnsi="Times New Roman"/>
                <w:sz w:val="24"/>
              </w:rPr>
            </w:pPr>
            <w:r w:rsidRPr="00E70170">
              <w:rPr>
                <w:rFonts w:ascii="Times New Roman" w:hAnsi="Times New Roman"/>
                <w:sz w:val="24"/>
              </w:rPr>
              <w:t>Artikel 172 Absätze 1 und 2 der Verordnung (EU) Nr. 575/2013</w:t>
            </w:r>
          </w:p>
          <w:p w14:paraId="562514B7" w14:textId="77777777" w:rsidR="00FB3D09" w:rsidRPr="00E70170" w:rsidRDefault="00FB3D09" w:rsidP="000C36C1">
            <w:pPr>
              <w:rPr>
                <w:rFonts w:ascii="Times New Roman" w:hAnsi="Times New Roman"/>
                <w:sz w:val="24"/>
              </w:rPr>
            </w:pPr>
            <w:r w:rsidRPr="00E70170">
              <w:rPr>
                <w:rFonts w:ascii="Times New Roman" w:hAnsi="Times New Roman"/>
                <w:sz w:val="24"/>
              </w:rPr>
              <w:t xml:space="preserve">Das Institut hat für alle Risikopositionsklassen mit Ausnahme der Risikopositionsklasse ‚Mengengeschäft‘ und der in Artikel 172 Absatz 1 Buchstabe e Satz 2 der Verordnung (EU) Nr. 575/2013 genannten Fälle die Anzahl der getrennt eingestuften juristischen Personen bzw. Schuldner auszuweisen. Die Anzahl der verschiedenen Risikopositionen oder gewährten Darlehen ist dabei unerheblich. </w:t>
            </w:r>
          </w:p>
          <w:p w14:paraId="67988932" w14:textId="77777777" w:rsidR="00FB3D09" w:rsidRPr="00E70170" w:rsidRDefault="00FB3D09" w:rsidP="000C36C1">
            <w:pPr>
              <w:rPr>
                <w:rFonts w:ascii="Times New Roman" w:hAnsi="Times New Roman"/>
                <w:sz w:val="24"/>
              </w:rPr>
            </w:pPr>
            <w:r w:rsidRPr="00E70170">
              <w:rPr>
                <w:rFonts w:ascii="Times New Roman" w:hAnsi="Times New Roman"/>
                <w:sz w:val="24"/>
              </w:rPr>
              <w:t>In der Risikopositionsklasse ‚Mengengeschäft‘ bzw. in anderen Risikopositionsklassen, wenn getrennte Risikopositionen gegenüber demselben Schuldner gemäß Artikel 172 Absatz 1 Buchstabe e Satz 2 der Verordnung (EU) Nr. 575/2013 verschiedenen Ratingstufen zugeordnet werden, hat das Institut die Anzahl der Risikopositionen zu melden, die getrennt einer bestimmten Ratingstufe oder einem bestimmten Ratingpool zugeordnet wurden. Sollte Artikel 172 Absatz 2 der Verordnung (EU) Nr. 575/2013 gelten, kann ein Schuldner in mehreren Ratingstufen berücksichtigt werden.</w:t>
            </w:r>
          </w:p>
          <w:p w14:paraId="61D41F66" w14:textId="77777777" w:rsidR="00FB3D09" w:rsidRPr="00E70170" w:rsidRDefault="00FB3D09" w:rsidP="000C36C1">
            <w:pPr>
              <w:rPr>
                <w:rFonts w:ascii="Times New Roman" w:hAnsi="Times New Roman"/>
                <w:sz w:val="24"/>
              </w:rPr>
            </w:pPr>
            <w:r w:rsidRPr="00E70170">
              <w:rPr>
                <w:rStyle w:val="InstructionsTabelleText"/>
                <w:rFonts w:ascii="Times New Roman" w:hAnsi="Times New Roman"/>
                <w:sz w:val="24"/>
              </w:rPr>
              <w:t>Da es in dieser Spalte um einen Aspekt der Ratingskalenstruktur geht, bezieht sie sich auf die den einzelnen Ratingstufen oder Risikopools zugewiesenen ursprünglichen Risikopositionen vor Anwendung des Umrechnungsfaktors, wobei der Effekt von Kreditrisikominderungstechniken (insbesondere Umverteilungseffekten) nicht berücksichtigt wird.</w:t>
            </w:r>
          </w:p>
        </w:tc>
      </w:tr>
      <w:tr w:rsidR="00FB3D09" w:rsidRPr="00E70170" w14:paraId="387DE7F0" w14:textId="77777777" w:rsidTr="00822842">
        <w:tc>
          <w:tcPr>
            <w:tcW w:w="1188" w:type="dxa"/>
          </w:tcPr>
          <w:p w14:paraId="30554C29" w14:textId="77777777" w:rsidR="00FB3D09" w:rsidRPr="00E70170" w:rsidRDefault="00FB3D09" w:rsidP="000C36C1">
            <w:pPr>
              <w:ind w:right="-288"/>
              <w:rPr>
                <w:rFonts w:ascii="Times New Roman" w:hAnsi="Times New Roman"/>
                <w:sz w:val="24"/>
              </w:rPr>
            </w:pPr>
            <w:r w:rsidRPr="00E70170">
              <w:rPr>
                <w:rFonts w:ascii="Times New Roman" w:hAnsi="Times New Roman"/>
                <w:sz w:val="24"/>
              </w:rPr>
              <w:t>0310</w:t>
            </w:r>
          </w:p>
        </w:tc>
        <w:tc>
          <w:tcPr>
            <w:tcW w:w="8843" w:type="dxa"/>
          </w:tcPr>
          <w:p w14:paraId="53579B1B" w14:textId="77777777" w:rsidR="00FB3D09" w:rsidRPr="00E70170" w:rsidRDefault="00FB3D09" w:rsidP="000C36C1">
            <w:pPr>
              <w:ind w:right="-288"/>
              <w:rPr>
                <w:rFonts w:ascii="Times New Roman" w:hAnsi="Times New Roman"/>
                <w:b/>
                <w:sz w:val="24"/>
                <w:u w:val="single"/>
              </w:rPr>
            </w:pPr>
            <w:r w:rsidRPr="00E70170">
              <w:rPr>
                <w:rFonts w:ascii="Times New Roman" w:hAnsi="Times New Roman"/>
                <w:b/>
                <w:sz w:val="24"/>
                <w:u w:val="single"/>
              </w:rPr>
              <w:t>RISIKOGEWICHTETER POSITIONSBETRAG VOR KREDITDERIVATEN</w:t>
            </w:r>
          </w:p>
          <w:p w14:paraId="62E64F52" w14:textId="77777777" w:rsidR="00FB3D09" w:rsidRPr="00E70170" w:rsidRDefault="00FB3D09" w:rsidP="000C36C1">
            <w:pPr>
              <w:ind w:right="6"/>
              <w:rPr>
                <w:rFonts w:ascii="Times New Roman" w:hAnsi="Times New Roman"/>
                <w:b/>
                <w:sz w:val="24"/>
                <w:u w:val="single"/>
              </w:rPr>
            </w:pPr>
            <w:r w:rsidRPr="00E70170">
              <w:rPr>
                <w:rStyle w:val="InstructionsTabelleText"/>
                <w:rFonts w:ascii="Times New Roman" w:hAnsi="Times New Roman"/>
                <w:sz w:val="24"/>
              </w:rPr>
              <w:t xml:space="preserve">Anzugeben ist der hypothetische risikogewichtete Positionsbetrag, der als tatsächlicher RWEA ohne Anerkennung von Kreditderivaten als Kreditrisikominderungstechnik im </w:t>
            </w:r>
            <w:r w:rsidRPr="00E70170">
              <w:rPr>
                <w:rStyle w:val="InstructionsTabelleText"/>
                <w:rFonts w:ascii="Times New Roman" w:hAnsi="Times New Roman"/>
                <w:sz w:val="24"/>
              </w:rPr>
              <w:lastRenderedPageBreak/>
              <w:t>Sinne von Artikel 204</w:t>
            </w:r>
            <w:r w:rsidRPr="00E70170">
              <w:rPr>
                <w:rFonts w:ascii="Times New Roman" w:hAnsi="Times New Roman"/>
                <w:sz w:val="24"/>
              </w:rPr>
              <w:t xml:space="preserve"> der Verordnung (EU) Nr. 575/2013 </w:t>
            </w:r>
            <w:r w:rsidRPr="00E70170">
              <w:rPr>
                <w:rStyle w:val="InstructionsTabelleText"/>
                <w:rFonts w:ascii="Times New Roman" w:hAnsi="Times New Roman"/>
                <w:sz w:val="24"/>
              </w:rPr>
              <w:t>zu berechnen ist. Die Beträge sind in den für die Risikopositionen gegenüber dem ursprünglichen Schuldner maßgeblichen Risikopositionsklassen auszuweisen.</w:t>
            </w:r>
          </w:p>
        </w:tc>
      </w:tr>
    </w:tbl>
    <w:p w14:paraId="5137B249" w14:textId="77777777" w:rsidR="00FB3D09" w:rsidRPr="00E70170" w:rsidRDefault="00FB3D09" w:rsidP="000C36C1">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FB3D09" w:rsidRPr="00E70170" w14:paraId="182DA561" w14:textId="77777777" w:rsidTr="00822842">
        <w:tc>
          <w:tcPr>
            <w:tcW w:w="1242" w:type="dxa"/>
            <w:shd w:val="clear" w:color="auto" w:fill="CCCCCC"/>
          </w:tcPr>
          <w:p w14:paraId="60BF7B07" w14:textId="77777777" w:rsidR="00FB3D09" w:rsidRPr="00E70170" w:rsidRDefault="00FB3D09" w:rsidP="000C36C1">
            <w:pPr>
              <w:rPr>
                <w:rFonts w:ascii="Times New Roman" w:hAnsi="Times New Roman"/>
                <w:sz w:val="24"/>
              </w:rPr>
            </w:pPr>
            <w:r w:rsidRPr="00E70170">
              <w:rPr>
                <w:rFonts w:ascii="Times New Roman" w:hAnsi="Times New Roman"/>
                <w:sz w:val="24"/>
              </w:rPr>
              <w:t>Zeilen</w:t>
            </w:r>
          </w:p>
        </w:tc>
        <w:tc>
          <w:tcPr>
            <w:tcW w:w="8789" w:type="dxa"/>
            <w:shd w:val="clear" w:color="auto" w:fill="CCCCCC"/>
          </w:tcPr>
          <w:p w14:paraId="2CDF9396" w14:textId="77777777" w:rsidR="00FB3D09" w:rsidRPr="00E70170" w:rsidRDefault="00FB3D09" w:rsidP="000C36C1">
            <w:pPr>
              <w:ind w:left="72"/>
              <w:rPr>
                <w:rFonts w:ascii="Times New Roman" w:hAnsi="Times New Roman"/>
                <w:sz w:val="24"/>
              </w:rPr>
            </w:pPr>
            <w:r w:rsidRPr="00E70170">
              <w:rPr>
                <w:rFonts w:ascii="Times New Roman" w:hAnsi="Times New Roman"/>
                <w:sz w:val="24"/>
              </w:rPr>
              <w:t>Erläuterungen</w:t>
            </w:r>
          </w:p>
        </w:tc>
      </w:tr>
      <w:tr w:rsidR="00FB3D09" w:rsidRPr="00E70170" w14:paraId="262380DA" w14:textId="77777777" w:rsidTr="00822842">
        <w:tc>
          <w:tcPr>
            <w:tcW w:w="1242" w:type="dxa"/>
          </w:tcPr>
          <w:p w14:paraId="2A2E4372" w14:textId="77777777" w:rsidR="00FB3D09" w:rsidRPr="00E70170" w:rsidRDefault="00FB3D09" w:rsidP="000C36C1">
            <w:pPr>
              <w:rPr>
                <w:rFonts w:ascii="Times New Roman" w:hAnsi="Times New Roman"/>
                <w:sz w:val="24"/>
              </w:rPr>
            </w:pPr>
            <w:r w:rsidRPr="00E70170">
              <w:rPr>
                <w:rFonts w:ascii="Times New Roman" w:hAnsi="Times New Roman"/>
                <w:sz w:val="24"/>
              </w:rPr>
              <w:t>0010</w:t>
            </w:r>
          </w:p>
        </w:tc>
        <w:tc>
          <w:tcPr>
            <w:tcW w:w="8789" w:type="dxa"/>
          </w:tcPr>
          <w:p w14:paraId="4BDE31A6" w14:textId="77777777" w:rsidR="00FB3D09" w:rsidRPr="00E70170" w:rsidRDefault="00FB3D09" w:rsidP="000C36C1">
            <w:pPr>
              <w:rPr>
                <w:rFonts w:ascii="Times New Roman" w:hAnsi="Times New Roman"/>
                <w:sz w:val="24"/>
              </w:rPr>
            </w:pPr>
            <w:r w:rsidRPr="00E70170">
              <w:rPr>
                <w:rFonts w:ascii="Times New Roman" w:hAnsi="Times New Roman"/>
                <w:b/>
                <w:sz w:val="24"/>
                <w:u w:val="single"/>
              </w:rPr>
              <w:t>GESAMTSUMME DER RISIKOPOSITIONEN</w:t>
            </w:r>
          </w:p>
        </w:tc>
      </w:tr>
      <w:tr w:rsidR="00FB3D09" w:rsidRPr="00E70170" w14:paraId="510EDBE9" w14:textId="77777777" w:rsidTr="00822842">
        <w:tc>
          <w:tcPr>
            <w:tcW w:w="1242" w:type="dxa"/>
          </w:tcPr>
          <w:p w14:paraId="3B12F2FA" w14:textId="77777777" w:rsidR="00FB3D09" w:rsidRPr="00E70170" w:rsidRDefault="00FB3D09" w:rsidP="000C36C1">
            <w:pPr>
              <w:rPr>
                <w:rFonts w:ascii="Times New Roman" w:hAnsi="Times New Roman"/>
                <w:sz w:val="24"/>
              </w:rPr>
            </w:pPr>
            <w:r w:rsidRPr="00E70170">
              <w:rPr>
                <w:rFonts w:ascii="Times New Roman" w:hAnsi="Times New Roman"/>
                <w:sz w:val="24"/>
              </w:rPr>
              <w:t>0015</w:t>
            </w:r>
          </w:p>
        </w:tc>
        <w:tc>
          <w:tcPr>
            <w:tcW w:w="8789" w:type="dxa"/>
          </w:tcPr>
          <w:p w14:paraId="61003B1B"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Davon: dem KMU-Faktor unterliegende Risikopositionen</w:t>
            </w:r>
          </w:p>
          <w:p w14:paraId="60E8764A" w14:textId="77777777" w:rsidR="00FB3D09" w:rsidRPr="00E70170" w:rsidRDefault="00FB3D09" w:rsidP="000C36C1">
            <w:pPr>
              <w:rPr>
                <w:rFonts w:ascii="Times New Roman" w:hAnsi="Times New Roman"/>
                <w:sz w:val="24"/>
              </w:rPr>
            </w:pPr>
            <w:r w:rsidRPr="00E70170">
              <w:rPr>
                <w:rFonts w:ascii="Times New Roman" w:hAnsi="Times New Roman"/>
                <w:sz w:val="24"/>
              </w:rPr>
              <w:t>Hier dürfen nur Risikopositionen ausgewiesen werden, die die Voraussetzungen nach Artikel 501 der Verordnung (EU) Nr. 575/2013 erfüllen.</w:t>
            </w:r>
          </w:p>
        </w:tc>
      </w:tr>
      <w:tr w:rsidR="00FB3D09" w:rsidRPr="00E70170" w14:paraId="5CCB93AD" w14:textId="77777777" w:rsidTr="00822842">
        <w:tc>
          <w:tcPr>
            <w:tcW w:w="1242" w:type="dxa"/>
          </w:tcPr>
          <w:p w14:paraId="42174A1E" w14:textId="77777777" w:rsidR="00FB3D09" w:rsidRPr="00E70170" w:rsidRDefault="00FB3D09" w:rsidP="000C36C1">
            <w:pPr>
              <w:rPr>
                <w:rFonts w:ascii="Times New Roman" w:hAnsi="Times New Roman"/>
                <w:sz w:val="24"/>
              </w:rPr>
            </w:pPr>
            <w:r w:rsidRPr="00E70170">
              <w:rPr>
                <w:rFonts w:ascii="Times New Roman" w:hAnsi="Times New Roman"/>
                <w:sz w:val="24"/>
              </w:rPr>
              <w:t>0016</w:t>
            </w:r>
          </w:p>
        </w:tc>
        <w:tc>
          <w:tcPr>
            <w:tcW w:w="8789" w:type="dxa"/>
          </w:tcPr>
          <w:p w14:paraId="12833DE3"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Davon: dem Infrastruktur-Faktor unterliegende Risikopositionen</w:t>
            </w:r>
          </w:p>
          <w:p w14:paraId="4FE9F0E6" w14:textId="77777777" w:rsidR="00FB3D09" w:rsidRPr="00E70170" w:rsidRDefault="00FB3D09" w:rsidP="000C36C1">
            <w:pPr>
              <w:rPr>
                <w:rFonts w:ascii="Times New Roman" w:hAnsi="Times New Roman"/>
                <w:bCs/>
                <w:sz w:val="24"/>
                <w:u w:val="single"/>
              </w:rPr>
            </w:pPr>
            <w:r w:rsidRPr="00E70170">
              <w:rPr>
                <w:rFonts w:ascii="Times New Roman" w:hAnsi="Times New Roman"/>
                <w:sz w:val="24"/>
              </w:rPr>
              <w:t>Hier dürfen nur Risikopositionen ausgewiesen werden, die die Anforderungen nach Artikel 501a der Verordnung (EU) Nr. 575/2013 erfüllen.</w:t>
            </w:r>
          </w:p>
        </w:tc>
      </w:tr>
      <w:tr w:rsidR="005E354B" w:rsidRPr="00E70170" w14:paraId="7311B76A" w14:textId="77777777" w:rsidTr="005E354B">
        <w:tc>
          <w:tcPr>
            <w:tcW w:w="1242" w:type="dxa"/>
            <w:tcBorders>
              <w:top w:val="single" w:sz="4" w:space="0" w:color="auto"/>
              <w:left w:val="single" w:sz="4" w:space="0" w:color="auto"/>
              <w:bottom w:val="single" w:sz="4" w:space="0" w:color="auto"/>
              <w:right w:val="single" w:sz="4" w:space="0" w:color="auto"/>
            </w:tcBorders>
          </w:tcPr>
          <w:p w14:paraId="22B9A309" w14:textId="77777777" w:rsidR="005E354B" w:rsidRPr="00E70170" w:rsidRDefault="005E354B" w:rsidP="000C36C1">
            <w:pPr>
              <w:rPr>
                <w:rStyle w:val="FormatvorlageInstructionsTabelleText"/>
                <w:rFonts w:ascii="Times New Roman" w:hAnsi="Times New Roman"/>
                <w:bCs w:val="0"/>
                <w:sz w:val="24"/>
              </w:rPr>
            </w:pPr>
            <w:r w:rsidRPr="00E70170">
              <w:rPr>
                <w:rStyle w:val="FormatvorlageInstructionsTabelleText"/>
                <w:rFonts w:ascii="Times New Roman" w:hAnsi="Times New Roman"/>
                <w:sz w:val="24"/>
              </w:rPr>
              <w:t>0017</w:t>
            </w:r>
          </w:p>
        </w:tc>
        <w:tc>
          <w:tcPr>
            <w:tcW w:w="8789" w:type="dxa"/>
            <w:tcBorders>
              <w:top w:val="single" w:sz="4" w:space="0" w:color="auto"/>
              <w:left w:val="single" w:sz="4" w:space="0" w:color="auto"/>
              <w:bottom w:val="single" w:sz="4" w:space="0" w:color="auto"/>
              <w:right w:val="single" w:sz="4" w:space="0" w:color="auto"/>
            </w:tcBorders>
          </w:tcPr>
          <w:p w14:paraId="46B0659D" w14:textId="77777777" w:rsidR="005E354B" w:rsidRPr="00E70170" w:rsidRDefault="005E354B" w:rsidP="000C36C1">
            <w:pPr>
              <w:rPr>
                <w:rStyle w:val="InstructionsTabelleberschrift"/>
                <w:rFonts w:ascii="Times New Roman" w:hAnsi="Times New Roman"/>
                <w:bCs w:val="0"/>
                <w:sz w:val="24"/>
              </w:rPr>
            </w:pPr>
            <w:r w:rsidRPr="00E70170">
              <w:rPr>
                <w:rStyle w:val="InstructionsTabelleberschrift"/>
                <w:rFonts w:ascii="Times New Roman" w:hAnsi="Times New Roman"/>
                <w:sz w:val="24"/>
              </w:rPr>
              <w:t xml:space="preserve">Davon: Durch Grundpfandrechte auf Wohnimmobilien besichert - Nicht-IPRE </w:t>
            </w:r>
          </w:p>
          <w:p w14:paraId="78370D9A" w14:textId="6DCA960A" w:rsidR="005E354B" w:rsidRPr="00E70170" w:rsidRDefault="005E354B" w:rsidP="000C36C1">
            <w:pPr>
              <w:rPr>
                <w:rStyle w:val="InstructionsTabelleberschrift"/>
                <w:rFonts w:ascii="Times New Roman" w:hAnsi="Times New Roman"/>
                <w:sz w:val="24"/>
                <w:u w:val="none"/>
              </w:rPr>
            </w:pPr>
            <w:r w:rsidRPr="00E70170">
              <w:rPr>
                <w:rFonts w:ascii="Times New Roman" w:hAnsi="Times New Roman"/>
                <w:sz w:val="24"/>
              </w:rPr>
              <w:t>Durch Wohnimmobilien besicherte Risikopositionen im Sinne von Artikel 4 Absatz 1 Nummer 75d der Verordnung (EU) Nr. 575/2013, die auch der Definition in Artikel 4 Absatz 1 Nummer 75c der Verordnung (EU) Nr. 575/2013 entsprechen.</w:t>
            </w:r>
          </w:p>
        </w:tc>
      </w:tr>
      <w:tr w:rsidR="005E354B" w:rsidRPr="00E70170" w14:paraId="7285D5CE" w14:textId="77777777" w:rsidTr="005E354B">
        <w:tc>
          <w:tcPr>
            <w:tcW w:w="1242" w:type="dxa"/>
            <w:tcBorders>
              <w:top w:val="single" w:sz="4" w:space="0" w:color="auto"/>
              <w:left w:val="single" w:sz="4" w:space="0" w:color="auto"/>
              <w:bottom w:val="single" w:sz="4" w:space="0" w:color="auto"/>
              <w:right w:val="single" w:sz="4" w:space="0" w:color="auto"/>
            </w:tcBorders>
          </w:tcPr>
          <w:p w14:paraId="09B6620F" w14:textId="54E0D353" w:rsidR="005E354B" w:rsidRPr="00E70170" w:rsidRDefault="005E354B" w:rsidP="000C36C1">
            <w:pPr>
              <w:rPr>
                <w:rStyle w:val="FormatvorlageInstructionsTabelleText"/>
                <w:rFonts w:ascii="Times New Roman" w:hAnsi="Times New Roman"/>
                <w:bCs w:val="0"/>
                <w:sz w:val="24"/>
              </w:rPr>
            </w:pPr>
            <w:r w:rsidRPr="00E70170">
              <w:rPr>
                <w:rStyle w:val="FormatvorlageInstructionsTabelleText"/>
                <w:rFonts w:ascii="Times New Roman" w:hAnsi="Times New Roman"/>
                <w:sz w:val="24"/>
              </w:rPr>
              <w:t>0018</w:t>
            </w:r>
          </w:p>
        </w:tc>
        <w:tc>
          <w:tcPr>
            <w:tcW w:w="8789" w:type="dxa"/>
            <w:tcBorders>
              <w:top w:val="single" w:sz="4" w:space="0" w:color="auto"/>
              <w:left w:val="single" w:sz="4" w:space="0" w:color="auto"/>
              <w:bottom w:val="single" w:sz="4" w:space="0" w:color="auto"/>
              <w:right w:val="single" w:sz="4" w:space="0" w:color="auto"/>
            </w:tcBorders>
          </w:tcPr>
          <w:p w14:paraId="34DC995D" w14:textId="77777777" w:rsidR="005E354B" w:rsidRPr="00E70170" w:rsidRDefault="005E354B" w:rsidP="000C36C1">
            <w:pPr>
              <w:rPr>
                <w:rStyle w:val="InstructionsTabelleberschrift"/>
                <w:rFonts w:ascii="Times New Roman" w:hAnsi="Times New Roman"/>
                <w:bCs w:val="0"/>
                <w:sz w:val="24"/>
              </w:rPr>
            </w:pPr>
            <w:r w:rsidRPr="00E70170">
              <w:rPr>
                <w:rStyle w:val="InstructionsTabelleberschrift"/>
                <w:rFonts w:ascii="Times New Roman" w:hAnsi="Times New Roman"/>
                <w:sz w:val="24"/>
              </w:rPr>
              <w:t>Davon:  Durch Grundpfandrechte auf Wohnimmobilien besichert - IPRE</w:t>
            </w:r>
          </w:p>
          <w:p w14:paraId="0DF45C4E" w14:textId="0F60BC77" w:rsidR="005E354B" w:rsidRPr="00E70170" w:rsidRDefault="005E354B" w:rsidP="000C36C1">
            <w:pPr>
              <w:rPr>
                <w:rStyle w:val="InstructionsTabelleberschrift"/>
                <w:rFonts w:ascii="Times New Roman" w:hAnsi="Times New Roman"/>
                <w:sz w:val="24"/>
                <w:u w:val="none"/>
              </w:rPr>
            </w:pPr>
            <w:r w:rsidRPr="00E70170">
              <w:rPr>
                <w:rFonts w:ascii="Times New Roman" w:hAnsi="Times New Roman"/>
                <w:sz w:val="24"/>
              </w:rPr>
              <w:t>Durch Wohnimmobilien besicherte Risikopositionen im Sinne von Artikel 4 Absatz 1 Nummer 75d der Verordnung (EU) Nr. 575/2013, die auch der Definition in Artikel 4 Absatz 1 Nummer 75b der Verordnung (EU) Nr. 575/2013 entsprechen.</w:t>
            </w:r>
          </w:p>
        </w:tc>
      </w:tr>
      <w:tr w:rsidR="005E354B" w:rsidRPr="00E70170" w14:paraId="5DC7A17D" w14:textId="77777777" w:rsidTr="005E354B">
        <w:tc>
          <w:tcPr>
            <w:tcW w:w="1242" w:type="dxa"/>
            <w:tcBorders>
              <w:top w:val="single" w:sz="4" w:space="0" w:color="auto"/>
              <w:left w:val="single" w:sz="4" w:space="0" w:color="auto"/>
              <w:bottom w:val="single" w:sz="4" w:space="0" w:color="auto"/>
              <w:right w:val="single" w:sz="4" w:space="0" w:color="auto"/>
            </w:tcBorders>
          </w:tcPr>
          <w:p w14:paraId="136825E4" w14:textId="6693C4F7" w:rsidR="005E354B" w:rsidRPr="00E70170" w:rsidRDefault="005E354B" w:rsidP="000C36C1">
            <w:pPr>
              <w:rPr>
                <w:rStyle w:val="FormatvorlageInstructionsTabelleText"/>
                <w:rFonts w:ascii="Times New Roman" w:hAnsi="Times New Roman"/>
                <w:bCs w:val="0"/>
                <w:sz w:val="24"/>
              </w:rPr>
            </w:pPr>
            <w:r w:rsidRPr="00E70170">
              <w:rPr>
                <w:rStyle w:val="FormatvorlageInstructionsTabelleText"/>
                <w:rFonts w:ascii="Times New Roman" w:hAnsi="Times New Roman"/>
                <w:sz w:val="24"/>
              </w:rPr>
              <w:t>0019</w:t>
            </w:r>
          </w:p>
        </w:tc>
        <w:tc>
          <w:tcPr>
            <w:tcW w:w="8789" w:type="dxa"/>
            <w:tcBorders>
              <w:top w:val="single" w:sz="4" w:space="0" w:color="auto"/>
              <w:left w:val="single" w:sz="4" w:space="0" w:color="auto"/>
              <w:bottom w:val="single" w:sz="4" w:space="0" w:color="auto"/>
              <w:right w:val="single" w:sz="4" w:space="0" w:color="auto"/>
            </w:tcBorders>
          </w:tcPr>
          <w:p w14:paraId="1D825E97" w14:textId="77777777" w:rsidR="005E354B" w:rsidRPr="00E70170" w:rsidRDefault="005E354B" w:rsidP="000C36C1">
            <w:pPr>
              <w:rPr>
                <w:rStyle w:val="InstructionsTabelleberschrift"/>
                <w:rFonts w:ascii="Times New Roman" w:hAnsi="Times New Roman"/>
                <w:bCs w:val="0"/>
                <w:sz w:val="24"/>
              </w:rPr>
            </w:pPr>
            <w:r w:rsidRPr="00E70170">
              <w:rPr>
                <w:rStyle w:val="InstructionsTabelleberschrift"/>
                <w:rFonts w:ascii="Times New Roman" w:hAnsi="Times New Roman"/>
                <w:sz w:val="24"/>
              </w:rPr>
              <w:t xml:space="preserve">Davon: Durch Grundpfandrechte auf Gewerbeimmobilien besichert - Nicht-IPRE </w:t>
            </w:r>
          </w:p>
          <w:p w14:paraId="46FFC8D0" w14:textId="77777777" w:rsidR="005E354B" w:rsidRPr="00E70170" w:rsidRDefault="005E354B" w:rsidP="000C36C1">
            <w:pPr>
              <w:rPr>
                <w:rStyle w:val="InstructionsTabelleberschrift"/>
                <w:rFonts w:ascii="Times New Roman" w:hAnsi="Times New Roman"/>
                <w:sz w:val="24"/>
                <w:u w:val="none"/>
              </w:rPr>
            </w:pPr>
            <w:r w:rsidRPr="00E70170">
              <w:rPr>
                <w:rFonts w:ascii="Times New Roman" w:hAnsi="Times New Roman"/>
                <w:sz w:val="24"/>
              </w:rPr>
              <w:t>Durch Gewerbeimmobilien besicherte Risikopositionen im Sinne von Artikel 4 Absatz 1 Nummer 75e der Verordnung (EU) Nr. 575/2013, die auch der Definition in Artikel 4 Absatz 1 Nummer 75c der Verordnung (EU) Nr. 575/2013 entsprechen.</w:t>
            </w:r>
          </w:p>
        </w:tc>
      </w:tr>
      <w:tr w:rsidR="005E354B" w:rsidRPr="00E70170" w14:paraId="5E0D933C" w14:textId="77777777" w:rsidTr="005E354B">
        <w:tc>
          <w:tcPr>
            <w:tcW w:w="1242" w:type="dxa"/>
            <w:tcBorders>
              <w:top w:val="single" w:sz="4" w:space="0" w:color="auto"/>
              <w:left w:val="single" w:sz="4" w:space="0" w:color="auto"/>
              <w:bottom w:val="single" w:sz="4" w:space="0" w:color="auto"/>
              <w:right w:val="single" w:sz="4" w:space="0" w:color="auto"/>
            </w:tcBorders>
          </w:tcPr>
          <w:p w14:paraId="4E8B0EA7" w14:textId="5DEB6BED" w:rsidR="005E354B" w:rsidRPr="00E70170" w:rsidRDefault="005E354B" w:rsidP="000C36C1">
            <w:pPr>
              <w:rPr>
                <w:rStyle w:val="FormatvorlageInstructionsTabelleText"/>
                <w:rFonts w:ascii="Times New Roman" w:hAnsi="Times New Roman"/>
                <w:bCs w:val="0"/>
                <w:sz w:val="24"/>
              </w:rPr>
            </w:pPr>
            <w:r w:rsidRPr="00E70170">
              <w:rPr>
                <w:rStyle w:val="FormatvorlageInstructionsTabelleText"/>
                <w:rFonts w:ascii="Times New Roman" w:hAnsi="Times New Roman"/>
                <w:sz w:val="24"/>
              </w:rPr>
              <w:t>0900</w:t>
            </w:r>
          </w:p>
        </w:tc>
        <w:tc>
          <w:tcPr>
            <w:tcW w:w="8789" w:type="dxa"/>
            <w:tcBorders>
              <w:top w:val="single" w:sz="4" w:space="0" w:color="auto"/>
              <w:left w:val="single" w:sz="4" w:space="0" w:color="auto"/>
              <w:bottom w:val="single" w:sz="4" w:space="0" w:color="auto"/>
              <w:right w:val="single" w:sz="4" w:space="0" w:color="auto"/>
            </w:tcBorders>
          </w:tcPr>
          <w:p w14:paraId="47BDF921" w14:textId="77777777" w:rsidR="005E354B" w:rsidRPr="00E70170" w:rsidRDefault="005E354B" w:rsidP="000C36C1">
            <w:pPr>
              <w:rPr>
                <w:rStyle w:val="InstructionsTabelleberschrift"/>
                <w:rFonts w:ascii="Times New Roman" w:hAnsi="Times New Roman"/>
                <w:bCs w:val="0"/>
                <w:sz w:val="24"/>
              </w:rPr>
            </w:pPr>
            <w:r w:rsidRPr="00E70170">
              <w:rPr>
                <w:rStyle w:val="InstructionsTabelleberschrift"/>
                <w:rFonts w:ascii="Times New Roman" w:hAnsi="Times New Roman"/>
                <w:sz w:val="24"/>
              </w:rPr>
              <w:t>Davon: Durch Grundpfandrechte auf Gewerbeimmobilien besichert - IPRE</w:t>
            </w:r>
          </w:p>
          <w:p w14:paraId="71978D1D" w14:textId="0B94616B" w:rsidR="005E354B" w:rsidRPr="00E70170" w:rsidRDefault="005E354B" w:rsidP="000C36C1">
            <w:pPr>
              <w:rPr>
                <w:rStyle w:val="InstructionsTabelleberschrift"/>
                <w:rFonts w:ascii="Times New Roman" w:hAnsi="Times New Roman"/>
                <w:sz w:val="24"/>
                <w:u w:val="none"/>
              </w:rPr>
            </w:pPr>
            <w:r w:rsidRPr="00E70170">
              <w:rPr>
                <w:rFonts w:ascii="Times New Roman" w:hAnsi="Times New Roman"/>
                <w:sz w:val="24"/>
              </w:rPr>
              <w:t>Durch Gewerbeimmobilien besicherte Risikopositionen im Sinne von Artikel 4 Absatz 1 Nummer 75e der Verordnung (EU) Nr. 575/2013, die auch der Definition in Artikel 4 Absatz 1 Nummer 75b der Verordnung (EU) Nr. 575/2013 entsprechen.</w:t>
            </w:r>
          </w:p>
        </w:tc>
      </w:tr>
      <w:tr w:rsidR="005E354B" w:rsidRPr="00E70170" w14:paraId="2106BE7A" w14:textId="77777777" w:rsidTr="005E354B">
        <w:tc>
          <w:tcPr>
            <w:tcW w:w="1242" w:type="dxa"/>
            <w:tcBorders>
              <w:top w:val="single" w:sz="4" w:space="0" w:color="auto"/>
              <w:left w:val="single" w:sz="4" w:space="0" w:color="auto"/>
              <w:bottom w:val="single" w:sz="4" w:space="0" w:color="auto"/>
              <w:right w:val="single" w:sz="4" w:space="0" w:color="auto"/>
            </w:tcBorders>
          </w:tcPr>
          <w:p w14:paraId="49D64ED2" w14:textId="58DFC3D7" w:rsidR="005E354B" w:rsidRPr="00E70170" w:rsidRDefault="005E354B" w:rsidP="000C36C1">
            <w:pPr>
              <w:rPr>
                <w:rStyle w:val="FormatvorlageInstructionsTabelleText"/>
                <w:rFonts w:ascii="Times New Roman" w:hAnsi="Times New Roman"/>
                <w:bCs w:val="0"/>
                <w:sz w:val="24"/>
              </w:rPr>
            </w:pPr>
            <w:r w:rsidRPr="00E70170">
              <w:rPr>
                <w:rStyle w:val="FormatvorlageInstructionsTabelleText"/>
                <w:rFonts w:ascii="Times New Roman" w:hAnsi="Times New Roman"/>
                <w:sz w:val="24"/>
              </w:rPr>
              <w:t>0910</w:t>
            </w:r>
          </w:p>
        </w:tc>
        <w:tc>
          <w:tcPr>
            <w:tcW w:w="8789" w:type="dxa"/>
            <w:tcBorders>
              <w:top w:val="single" w:sz="4" w:space="0" w:color="auto"/>
              <w:left w:val="single" w:sz="4" w:space="0" w:color="auto"/>
              <w:bottom w:val="single" w:sz="4" w:space="0" w:color="auto"/>
              <w:right w:val="single" w:sz="4" w:space="0" w:color="auto"/>
            </w:tcBorders>
          </w:tcPr>
          <w:p w14:paraId="3D9AA8F4" w14:textId="77777777" w:rsidR="005E354B" w:rsidRPr="00E70170" w:rsidRDefault="005E354B" w:rsidP="000C36C1">
            <w:pPr>
              <w:rPr>
                <w:rStyle w:val="InstructionsTabelleberschrift"/>
                <w:rFonts w:ascii="Times New Roman" w:hAnsi="Times New Roman"/>
                <w:bCs w:val="0"/>
                <w:sz w:val="24"/>
              </w:rPr>
            </w:pPr>
            <w:r w:rsidRPr="00E70170">
              <w:rPr>
                <w:rStyle w:val="InstructionsTabelleberschrift"/>
                <w:rFonts w:ascii="Times New Roman" w:hAnsi="Times New Roman"/>
                <w:sz w:val="24"/>
              </w:rPr>
              <w:t>Davon: Grunderwerb, Erschließung und Bau (ADC)</w:t>
            </w:r>
          </w:p>
          <w:p w14:paraId="35087895" w14:textId="03A7A920" w:rsidR="005E354B" w:rsidRPr="00E70170" w:rsidRDefault="005E354B" w:rsidP="000C36C1">
            <w:pPr>
              <w:rPr>
                <w:rStyle w:val="InstructionsTabelleberschrift"/>
                <w:rFonts w:ascii="Times New Roman" w:hAnsi="Times New Roman"/>
                <w:sz w:val="24"/>
                <w:u w:val="none"/>
              </w:rPr>
            </w:pPr>
            <w:r w:rsidRPr="00E70170">
              <w:rPr>
                <w:rFonts w:ascii="Times New Roman" w:hAnsi="Times New Roman"/>
                <w:sz w:val="24"/>
              </w:rPr>
              <w:t>Risikopositionen aus Grunderwerb, Erschließung und Bau (‚ADC-Risikopositionen‘) im Sinne von Artikel 4 Absatz 1 Nummer 78a der Verordnung (EU) Nr. 575/2013.</w:t>
            </w:r>
          </w:p>
        </w:tc>
      </w:tr>
      <w:tr w:rsidR="00FB3D09" w:rsidRPr="00E70170" w14:paraId="14B5922C" w14:textId="77777777" w:rsidTr="00822842">
        <w:tc>
          <w:tcPr>
            <w:tcW w:w="1242" w:type="dxa"/>
          </w:tcPr>
          <w:p w14:paraId="50BD9484" w14:textId="77777777" w:rsidR="00FB3D09" w:rsidRPr="00E70170" w:rsidRDefault="00FB3D09" w:rsidP="000C36C1">
            <w:pPr>
              <w:rPr>
                <w:rFonts w:ascii="Times New Roman" w:hAnsi="Times New Roman"/>
                <w:sz w:val="24"/>
              </w:rPr>
            </w:pPr>
            <w:r w:rsidRPr="00E70170">
              <w:rPr>
                <w:rFonts w:ascii="Times New Roman" w:hAnsi="Times New Roman"/>
                <w:sz w:val="24"/>
              </w:rPr>
              <w:t>0020-0060</w:t>
            </w:r>
          </w:p>
        </w:tc>
        <w:tc>
          <w:tcPr>
            <w:tcW w:w="8789" w:type="dxa"/>
          </w:tcPr>
          <w:p w14:paraId="13F7639F"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AUFSCHLÜSSELUNG DER GESAMTRISIKOPOSITIONEN NACH ART DER RISIKOPOSITION:</w:t>
            </w:r>
          </w:p>
        </w:tc>
      </w:tr>
    </w:tbl>
    <w:p w14:paraId="030CE6E4" w14:textId="77777777" w:rsidR="00DC29EA" w:rsidRPr="00E70170" w:rsidRDefault="00DC29EA">
      <w:r w:rsidRPr="00E70170">
        <w:br w:type="page"/>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FB3D09" w:rsidRPr="00E70170" w14:paraId="709208F4" w14:textId="77777777" w:rsidTr="00822842">
        <w:tc>
          <w:tcPr>
            <w:tcW w:w="1242" w:type="dxa"/>
          </w:tcPr>
          <w:p w14:paraId="14B5596F" w14:textId="1E677C01" w:rsidR="00FB3D09" w:rsidRPr="00E70170" w:rsidRDefault="00FB3D09" w:rsidP="000C36C1">
            <w:pPr>
              <w:rPr>
                <w:rFonts w:ascii="Times New Roman" w:hAnsi="Times New Roman"/>
                <w:sz w:val="24"/>
              </w:rPr>
            </w:pPr>
            <w:r w:rsidRPr="00E70170">
              <w:rPr>
                <w:rFonts w:ascii="Times New Roman" w:hAnsi="Times New Roman"/>
                <w:sz w:val="24"/>
              </w:rPr>
              <w:lastRenderedPageBreak/>
              <w:t>0020</w:t>
            </w:r>
          </w:p>
        </w:tc>
        <w:tc>
          <w:tcPr>
            <w:tcW w:w="8789" w:type="dxa"/>
          </w:tcPr>
          <w:p w14:paraId="0C34BAB0"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 xml:space="preserve">Bilanzwirksame Risikopositionen mit Kreditrisiko </w:t>
            </w:r>
          </w:p>
          <w:p w14:paraId="5DEAB0BA" w14:textId="77777777" w:rsidR="00FB3D09" w:rsidRPr="00E70170" w:rsidRDefault="00FB3D09" w:rsidP="000C36C1">
            <w:pPr>
              <w:rPr>
                <w:rStyle w:val="InstructionsTabelleText"/>
                <w:rFonts w:ascii="Times New Roman" w:hAnsi="Times New Roman"/>
                <w:sz w:val="24"/>
              </w:rPr>
            </w:pPr>
            <w:r w:rsidRPr="00E70170">
              <w:rPr>
                <w:rStyle w:val="InstructionsTabelleText"/>
                <w:rFonts w:ascii="Times New Roman" w:hAnsi="Times New Roman"/>
                <w:sz w:val="24"/>
              </w:rPr>
              <w:t>Die in Artikel 24</w:t>
            </w:r>
            <w:r w:rsidRPr="00E70170">
              <w:rPr>
                <w:rFonts w:ascii="Times New Roman" w:hAnsi="Times New Roman"/>
                <w:sz w:val="24"/>
              </w:rPr>
              <w:t xml:space="preserve"> der Verordnung (EU) Nr. 575/2013 </w:t>
            </w:r>
            <w:r w:rsidRPr="00E70170">
              <w:rPr>
                <w:rStyle w:val="InstructionsTabelleText"/>
                <w:rFonts w:ascii="Times New Roman" w:hAnsi="Times New Roman"/>
                <w:sz w:val="24"/>
              </w:rPr>
              <w:t>genannten Vermögenswerte dürfen in keiner anderen Kategorie aufgeführt werden.</w:t>
            </w:r>
          </w:p>
          <w:p w14:paraId="0F8AB1A8" w14:textId="77777777" w:rsidR="00FB3D09" w:rsidRPr="00E70170" w:rsidRDefault="00FB3D09" w:rsidP="000C36C1">
            <w:pPr>
              <w:rPr>
                <w:rStyle w:val="InstructionsTabelleText"/>
                <w:rFonts w:ascii="Times New Roman" w:hAnsi="Times New Roman"/>
                <w:sz w:val="24"/>
              </w:rPr>
            </w:pPr>
            <w:r w:rsidRPr="00E70170">
              <w:rPr>
                <w:rStyle w:val="InstructionsTabelleText"/>
                <w:rFonts w:ascii="Times New Roman" w:hAnsi="Times New Roman"/>
                <w:sz w:val="24"/>
              </w:rPr>
              <w:t>Risikopositionen, die einem Gegenparteiausfallrisiko unterliegen, sind in den Zeilen 0040–0060 auszuweisen und dürfen folglich nicht in dieser Zeile angegeben werden.</w:t>
            </w:r>
          </w:p>
          <w:p w14:paraId="3D5E954A" w14:textId="180041B5" w:rsidR="00FB3D09" w:rsidRPr="00E70170" w:rsidRDefault="00FB3D09" w:rsidP="000C36C1">
            <w:pPr>
              <w:rPr>
                <w:rFonts w:ascii="Times New Roman" w:hAnsi="Times New Roman"/>
                <w:sz w:val="24"/>
              </w:rPr>
            </w:pPr>
            <w:r w:rsidRPr="00E70170">
              <w:rPr>
                <w:rStyle w:val="InstructionsTabelleText"/>
                <w:rFonts w:ascii="Times New Roman" w:hAnsi="Times New Roman"/>
                <w:sz w:val="24"/>
              </w:rPr>
              <w:t>Sofern sie nicht abgezogen wurden, stellen die in Artikel 379 Absatz 1</w:t>
            </w:r>
            <w:r w:rsidRPr="00E70170">
              <w:rPr>
                <w:rFonts w:ascii="Times New Roman" w:hAnsi="Times New Roman"/>
                <w:sz w:val="24"/>
              </w:rPr>
              <w:t xml:space="preserve"> der Verordnung (EU) Nr. 575/2013 </w:t>
            </w:r>
            <w:r w:rsidRPr="00E70170">
              <w:rPr>
                <w:rStyle w:val="InstructionsTabelleText"/>
                <w:rFonts w:ascii="Times New Roman" w:hAnsi="Times New Roman"/>
                <w:sz w:val="24"/>
              </w:rPr>
              <w:t>genannten Vorleistungen keinen bilanzwirksamen Posten dar, sind aber dennoch in dieser Zeile auszuweisen.</w:t>
            </w:r>
          </w:p>
        </w:tc>
      </w:tr>
      <w:tr w:rsidR="00FB3D09" w:rsidRPr="00E70170" w14:paraId="3FC1F87B" w14:textId="77777777" w:rsidTr="00822842">
        <w:tc>
          <w:tcPr>
            <w:tcW w:w="1242" w:type="dxa"/>
          </w:tcPr>
          <w:p w14:paraId="2D6E6703" w14:textId="77777777" w:rsidR="00FB3D09" w:rsidRPr="00E70170" w:rsidRDefault="00FB3D09" w:rsidP="000C36C1">
            <w:pPr>
              <w:rPr>
                <w:rFonts w:ascii="Times New Roman" w:hAnsi="Times New Roman"/>
                <w:sz w:val="24"/>
              </w:rPr>
            </w:pPr>
            <w:r w:rsidRPr="00E70170">
              <w:rPr>
                <w:rFonts w:ascii="Times New Roman" w:hAnsi="Times New Roman"/>
                <w:sz w:val="24"/>
              </w:rPr>
              <w:t>0030</w:t>
            </w:r>
          </w:p>
        </w:tc>
        <w:tc>
          <w:tcPr>
            <w:tcW w:w="8789" w:type="dxa"/>
          </w:tcPr>
          <w:p w14:paraId="7F72A6FE"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Außerbilanzielle Risikopositionen mit Kreditrisiko</w:t>
            </w:r>
          </w:p>
          <w:p w14:paraId="6C7D545C" w14:textId="77777777" w:rsidR="00FB3D09" w:rsidRPr="00E70170" w:rsidRDefault="00FB3D09" w:rsidP="000C36C1">
            <w:pPr>
              <w:rPr>
                <w:rStyle w:val="InstructionsTabelleText"/>
                <w:rFonts w:ascii="Times New Roman" w:hAnsi="Times New Roman"/>
                <w:sz w:val="24"/>
              </w:rPr>
            </w:pPr>
            <w:r w:rsidRPr="00E70170">
              <w:rPr>
                <w:rStyle w:val="InstructionsTabelleText"/>
                <w:rFonts w:ascii="Times New Roman" w:hAnsi="Times New Roman"/>
                <w:sz w:val="24"/>
              </w:rPr>
              <w:t>Die außerbilanziellen Positionen umfassen Posten nach Artikel 166 Absatz 8</w:t>
            </w:r>
            <w:r w:rsidRPr="00E70170">
              <w:rPr>
                <w:rFonts w:ascii="Times New Roman" w:hAnsi="Times New Roman"/>
                <w:sz w:val="24"/>
              </w:rPr>
              <w:t xml:space="preserve"> der Verordnung (EU) Nr. 575/2013 </w:t>
            </w:r>
            <w:r w:rsidRPr="00E70170">
              <w:rPr>
                <w:rStyle w:val="InstructionsTabelleText"/>
                <w:rFonts w:ascii="Times New Roman" w:hAnsi="Times New Roman"/>
                <w:sz w:val="24"/>
              </w:rPr>
              <w:t>und die in Anhang I</w:t>
            </w:r>
            <w:r w:rsidRPr="00E70170">
              <w:rPr>
                <w:rFonts w:ascii="Times New Roman" w:hAnsi="Times New Roman"/>
                <w:sz w:val="24"/>
              </w:rPr>
              <w:t xml:space="preserve"> der genannten Verordnung </w:t>
            </w:r>
            <w:r w:rsidRPr="00E70170">
              <w:rPr>
                <w:rStyle w:val="InstructionsTabelleText"/>
                <w:rFonts w:ascii="Times New Roman" w:hAnsi="Times New Roman"/>
                <w:sz w:val="24"/>
              </w:rPr>
              <w:t>aufgeführten Posten.</w:t>
            </w:r>
          </w:p>
          <w:p w14:paraId="4AE7F57F" w14:textId="266D9AC7" w:rsidR="00FB3D09" w:rsidRPr="00E70170" w:rsidRDefault="00FB3D09" w:rsidP="000C36C1">
            <w:pPr>
              <w:rPr>
                <w:rFonts w:ascii="Times New Roman" w:hAnsi="Times New Roman"/>
                <w:sz w:val="24"/>
              </w:rPr>
            </w:pPr>
            <w:r w:rsidRPr="00E70170">
              <w:rPr>
                <w:rStyle w:val="InstructionsTabelleText"/>
                <w:rFonts w:ascii="Times New Roman" w:hAnsi="Times New Roman"/>
                <w:sz w:val="24"/>
              </w:rPr>
              <w:t>Risikopositionen, die einem Gegenparteiausfallrisiko unterliegen, sind in den Zeilen 0040–0060 auszuweisen und dürfen folglich nicht in dieser Zeile angegeben werden.</w:t>
            </w:r>
          </w:p>
        </w:tc>
      </w:tr>
      <w:tr w:rsidR="00FB3D09" w:rsidRPr="00E70170" w14:paraId="6A82A5B3" w14:textId="77777777" w:rsidTr="00822842">
        <w:tc>
          <w:tcPr>
            <w:tcW w:w="1242" w:type="dxa"/>
          </w:tcPr>
          <w:p w14:paraId="0F665D61" w14:textId="77777777" w:rsidR="00FB3D09" w:rsidRPr="00E70170" w:rsidRDefault="00FB3D09" w:rsidP="000C36C1">
            <w:pPr>
              <w:rPr>
                <w:rFonts w:ascii="Times New Roman" w:hAnsi="Times New Roman"/>
                <w:sz w:val="24"/>
              </w:rPr>
            </w:pPr>
            <w:r w:rsidRPr="00E70170">
              <w:rPr>
                <w:rStyle w:val="InstructionsTabelleText"/>
                <w:rFonts w:ascii="Times New Roman" w:hAnsi="Times New Roman"/>
                <w:sz w:val="24"/>
              </w:rPr>
              <w:t>0040-0060</w:t>
            </w:r>
          </w:p>
        </w:tc>
        <w:tc>
          <w:tcPr>
            <w:tcW w:w="8789" w:type="dxa"/>
          </w:tcPr>
          <w:p w14:paraId="65190BC8" w14:textId="77777777" w:rsidR="00FB3D09" w:rsidRPr="00E70170" w:rsidRDefault="00FB3D09" w:rsidP="000C36C1">
            <w:pPr>
              <w:rPr>
                <w:rStyle w:val="InstructionsTabelleberschrift"/>
                <w:rFonts w:ascii="Times New Roman" w:hAnsi="Times New Roman"/>
                <w:sz w:val="24"/>
              </w:rPr>
            </w:pPr>
            <w:r w:rsidRPr="00E70170">
              <w:rPr>
                <w:rStyle w:val="InstructionsTabelleberschrift"/>
                <w:rFonts w:ascii="Times New Roman" w:hAnsi="Times New Roman"/>
                <w:sz w:val="24"/>
              </w:rPr>
              <w:t>Risikopositionen bzw. Geschäfte mit Gegenparteiausfallrisiko</w:t>
            </w:r>
          </w:p>
          <w:p w14:paraId="0CE5E4AE" w14:textId="77777777" w:rsidR="00FB3D09" w:rsidRPr="00E70170" w:rsidRDefault="00FB3D09" w:rsidP="000C36C1">
            <w:pPr>
              <w:rPr>
                <w:rFonts w:ascii="Times New Roman" w:hAnsi="Times New Roman"/>
                <w:b/>
                <w:sz w:val="24"/>
                <w:u w:val="single"/>
              </w:rPr>
            </w:pPr>
            <w:r w:rsidRPr="00E70170">
              <w:rPr>
                <w:rFonts w:ascii="Times New Roman" w:hAnsi="Times New Roman"/>
                <w:sz w:val="24"/>
              </w:rPr>
              <w:t>Siehe entsprechende CR SA-Erläuterungen in den Zeilen 0090–0130.</w:t>
            </w:r>
          </w:p>
        </w:tc>
      </w:tr>
      <w:tr w:rsidR="00FB3D09" w:rsidRPr="00E70170" w14:paraId="4836D530" w14:textId="77777777" w:rsidTr="00822842">
        <w:tc>
          <w:tcPr>
            <w:tcW w:w="1242" w:type="dxa"/>
          </w:tcPr>
          <w:p w14:paraId="311BB09A" w14:textId="77777777" w:rsidR="00FB3D09" w:rsidRPr="00E70170" w:rsidRDefault="00FB3D09" w:rsidP="000C36C1">
            <w:pPr>
              <w:rPr>
                <w:rFonts w:ascii="Times New Roman" w:hAnsi="Times New Roman"/>
                <w:sz w:val="24"/>
              </w:rPr>
            </w:pPr>
            <w:r w:rsidRPr="00E70170">
              <w:rPr>
                <w:rFonts w:ascii="Times New Roman" w:hAnsi="Times New Roman"/>
                <w:sz w:val="24"/>
              </w:rPr>
              <w:t>0040</w:t>
            </w:r>
          </w:p>
        </w:tc>
        <w:tc>
          <w:tcPr>
            <w:tcW w:w="8789" w:type="dxa"/>
          </w:tcPr>
          <w:p w14:paraId="0E52BEFE" w14:textId="77777777" w:rsidR="00FB3D09" w:rsidRPr="00E70170" w:rsidRDefault="00FB3D09" w:rsidP="000C36C1">
            <w:pPr>
              <w:rPr>
                <w:rStyle w:val="InstructionsTabelleberschrift"/>
                <w:rFonts w:ascii="Times New Roman" w:hAnsi="Times New Roman"/>
                <w:sz w:val="24"/>
              </w:rPr>
            </w:pPr>
            <w:r w:rsidRPr="00E70170">
              <w:rPr>
                <w:rStyle w:val="InstructionsTabelleberschrift"/>
                <w:rFonts w:ascii="Times New Roman" w:hAnsi="Times New Roman"/>
                <w:sz w:val="24"/>
              </w:rPr>
              <w:t>Netting-Sätze aus Wertpapierfinanzierungsgeschäften</w:t>
            </w:r>
          </w:p>
          <w:p w14:paraId="1D8D13A1" w14:textId="4C7B9569" w:rsidR="00FB3D09" w:rsidRPr="00E70170" w:rsidRDefault="00FB3D09" w:rsidP="000C36C1">
            <w:pPr>
              <w:rPr>
                <w:rFonts w:ascii="Times New Roman" w:hAnsi="Times New Roman"/>
                <w:sz w:val="24"/>
              </w:rPr>
            </w:pPr>
            <w:r w:rsidRPr="00E70170">
              <w:rPr>
                <w:rFonts w:ascii="Times New Roman" w:hAnsi="Times New Roman"/>
                <w:sz w:val="24"/>
              </w:rPr>
              <w:t>Siehe entsprechende CR SA-Erläuterungen in Zeile 0090.</w:t>
            </w:r>
          </w:p>
        </w:tc>
      </w:tr>
      <w:tr w:rsidR="00FB3D09" w:rsidRPr="00E70170" w14:paraId="1E4C52D2" w14:textId="77777777" w:rsidTr="00822842">
        <w:tc>
          <w:tcPr>
            <w:tcW w:w="1242" w:type="dxa"/>
          </w:tcPr>
          <w:p w14:paraId="7A9D7A23" w14:textId="77777777" w:rsidR="00FB3D09" w:rsidRPr="00E70170" w:rsidRDefault="00FB3D09" w:rsidP="000C36C1">
            <w:pPr>
              <w:rPr>
                <w:rFonts w:ascii="Times New Roman" w:hAnsi="Times New Roman"/>
                <w:sz w:val="24"/>
              </w:rPr>
            </w:pPr>
            <w:r w:rsidRPr="00E70170">
              <w:rPr>
                <w:rFonts w:ascii="Times New Roman" w:hAnsi="Times New Roman"/>
                <w:sz w:val="24"/>
              </w:rPr>
              <w:t>0050</w:t>
            </w:r>
          </w:p>
        </w:tc>
        <w:tc>
          <w:tcPr>
            <w:tcW w:w="8789" w:type="dxa"/>
          </w:tcPr>
          <w:p w14:paraId="0663798B" w14:textId="77777777" w:rsidR="00FB3D09" w:rsidRPr="00E70170" w:rsidRDefault="00FB3D09" w:rsidP="000C36C1">
            <w:pPr>
              <w:rPr>
                <w:rFonts w:ascii="Times New Roman" w:hAnsi="Times New Roman"/>
                <w:b/>
                <w:sz w:val="24"/>
                <w:u w:val="single"/>
              </w:rPr>
            </w:pPr>
            <w:r w:rsidRPr="00E70170">
              <w:rPr>
                <w:rStyle w:val="InstructionsTabelleberschrift"/>
                <w:rFonts w:ascii="Times New Roman" w:hAnsi="Times New Roman"/>
                <w:sz w:val="24"/>
              </w:rPr>
              <w:t>Netting-Sätze aus Derivaten und Geschäften mit langer Abwicklungsfrist</w:t>
            </w:r>
          </w:p>
          <w:p w14:paraId="2C85A65F" w14:textId="5742CCE7" w:rsidR="00FB3D09" w:rsidRPr="00E70170" w:rsidRDefault="00FB3D09" w:rsidP="000C36C1">
            <w:pPr>
              <w:rPr>
                <w:rFonts w:ascii="Times New Roman" w:hAnsi="Times New Roman"/>
                <w:sz w:val="24"/>
              </w:rPr>
            </w:pPr>
            <w:r w:rsidRPr="00E70170">
              <w:rPr>
                <w:rFonts w:ascii="Times New Roman" w:hAnsi="Times New Roman"/>
                <w:sz w:val="24"/>
              </w:rPr>
              <w:t>Siehe entsprechende CR SA-Erläuterungen in Zeile 0110.</w:t>
            </w:r>
          </w:p>
        </w:tc>
      </w:tr>
      <w:tr w:rsidR="00FB3D09" w:rsidRPr="00E70170" w14:paraId="325075B4" w14:textId="77777777" w:rsidTr="00822842">
        <w:tc>
          <w:tcPr>
            <w:tcW w:w="1242" w:type="dxa"/>
          </w:tcPr>
          <w:p w14:paraId="711200A0" w14:textId="77777777" w:rsidR="00FB3D09" w:rsidRPr="00E70170" w:rsidRDefault="00FB3D09" w:rsidP="000C36C1">
            <w:pPr>
              <w:rPr>
                <w:rFonts w:ascii="Times New Roman" w:hAnsi="Times New Roman"/>
                <w:sz w:val="24"/>
              </w:rPr>
            </w:pPr>
            <w:r w:rsidRPr="00E70170">
              <w:rPr>
                <w:rFonts w:ascii="Times New Roman" w:hAnsi="Times New Roman"/>
                <w:sz w:val="24"/>
              </w:rPr>
              <w:t>0060</w:t>
            </w:r>
          </w:p>
        </w:tc>
        <w:tc>
          <w:tcPr>
            <w:tcW w:w="8789" w:type="dxa"/>
          </w:tcPr>
          <w:p w14:paraId="5AAEFF1F"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Aus produktübergreifenden vertraglichen Netting-Sätzen</w:t>
            </w:r>
          </w:p>
          <w:p w14:paraId="067E31FD" w14:textId="77777777" w:rsidR="00FB3D09" w:rsidRPr="00E70170" w:rsidRDefault="00FB3D09" w:rsidP="000C36C1">
            <w:pPr>
              <w:rPr>
                <w:rFonts w:ascii="Times New Roman" w:hAnsi="Times New Roman"/>
                <w:sz w:val="24"/>
              </w:rPr>
            </w:pPr>
            <w:r w:rsidRPr="00E70170">
              <w:rPr>
                <w:rFonts w:ascii="Times New Roman" w:hAnsi="Times New Roman"/>
                <w:sz w:val="24"/>
              </w:rPr>
              <w:t>Siehe entsprechende CR SA-Erläuterungen in Zeile 0130.</w:t>
            </w:r>
          </w:p>
        </w:tc>
      </w:tr>
      <w:tr w:rsidR="00FB3D09" w:rsidRPr="00E70170" w14:paraId="4497C028" w14:textId="77777777" w:rsidTr="00822842">
        <w:tc>
          <w:tcPr>
            <w:tcW w:w="1242" w:type="dxa"/>
          </w:tcPr>
          <w:p w14:paraId="53C0361C" w14:textId="77777777" w:rsidR="00FB3D09" w:rsidRPr="00E70170" w:rsidRDefault="00FB3D09" w:rsidP="000C36C1">
            <w:pPr>
              <w:rPr>
                <w:rFonts w:ascii="Times New Roman" w:hAnsi="Times New Roman"/>
                <w:sz w:val="24"/>
              </w:rPr>
            </w:pPr>
            <w:r w:rsidRPr="00E70170">
              <w:rPr>
                <w:rFonts w:ascii="Times New Roman" w:hAnsi="Times New Roman"/>
                <w:sz w:val="24"/>
              </w:rPr>
              <w:t>0070</w:t>
            </w:r>
          </w:p>
        </w:tc>
        <w:tc>
          <w:tcPr>
            <w:tcW w:w="8789" w:type="dxa"/>
          </w:tcPr>
          <w:p w14:paraId="0FE8A119"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RATINGSTUFEN ODER RISIKOPOOLS ZUGEWIESENE RISIKOPOSITIONEN: INSGESAMT</w:t>
            </w:r>
          </w:p>
          <w:p w14:paraId="6A78F626" w14:textId="77777777" w:rsidR="00FB3D09" w:rsidRPr="00E70170" w:rsidRDefault="00FB3D09" w:rsidP="000C36C1">
            <w:pPr>
              <w:rPr>
                <w:rFonts w:ascii="Times New Roman" w:hAnsi="Times New Roman"/>
                <w:sz w:val="24"/>
              </w:rPr>
            </w:pPr>
            <w:r w:rsidRPr="00E70170">
              <w:rPr>
                <w:rFonts w:ascii="Times New Roman" w:hAnsi="Times New Roman"/>
                <w:sz w:val="24"/>
              </w:rPr>
              <w:t xml:space="preserve">Für Risikopositionen gegenüber Unternehmen, Instituten und Staaten und Zentralbanken siehe Artikel 142 Absatz 1 Nummer 6 und Artikel 170 Absatz 1 Buchstabe c der Verordnung (EU) Nr. 575/2013. </w:t>
            </w:r>
          </w:p>
          <w:p w14:paraId="3D88073E" w14:textId="77777777" w:rsidR="00FB3D09" w:rsidRPr="00E70170" w:rsidRDefault="00FB3D09" w:rsidP="000C36C1">
            <w:pPr>
              <w:rPr>
                <w:rFonts w:ascii="Times New Roman" w:hAnsi="Times New Roman"/>
                <w:sz w:val="24"/>
              </w:rPr>
            </w:pPr>
            <w:r w:rsidRPr="00E70170">
              <w:rPr>
                <w:rFonts w:ascii="Times New Roman" w:hAnsi="Times New Roman"/>
                <w:sz w:val="24"/>
              </w:rPr>
              <w:t xml:space="preserve">Für Risikopositionen aus dem Mengengeschäft siehe Artikel 170 Absatz 3 Buchstabe b der Verordnung (EU) Nr. 575/2013. Für angekaufte Risikopositionen siehe Artikel 166 Absatz 6 der Verordnung (EU) Nr. 575/2013. </w:t>
            </w:r>
          </w:p>
          <w:p w14:paraId="268A9D88" w14:textId="77777777" w:rsidR="00FB3D09" w:rsidRPr="00E70170" w:rsidRDefault="00FB3D09" w:rsidP="000C36C1">
            <w:pPr>
              <w:rPr>
                <w:rFonts w:ascii="Times New Roman" w:hAnsi="Times New Roman"/>
                <w:sz w:val="24"/>
              </w:rPr>
            </w:pPr>
            <w:r w:rsidRPr="00E70170">
              <w:rPr>
                <w:rFonts w:ascii="Times New Roman" w:hAnsi="Times New Roman"/>
                <w:sz w:val="24"/>
              </w:rPr>
              <w:t>Risikopositionen aus dem Verwässerungsrisiko angekaufter Positionen dürfen nicht nach Ratingstufen oder Risikopools der Schuldner ausgewiesen werden. Sie sind in Zeile 0180 anzugeben.</w:t>
            </w:r>
          </w:p>
          <w:p w14:paraId="2ECA333D" w14:textId="77777777" w:rsidR="00FB3D09" w:rsidRPr="00E70170" w:rsidRDefault="00FB3D09" w:rsidP="000C36C1">
            <w:pPr>
              <w:rPr>
                <w:rFonts w:ascii="Times New Roman" w:hAnsi="Times New Roman"/>
                <w:sz w:val="24"/>
              </w:rPr>
            </w:pPr>
            <w:r w:rsidRPr="00E70170">
              <w:rPr>
                <w:rFonts w:ascii="Times New Roman" w:hAnsi="Times New Roman"/>
                <w:sz w:val="24"/>
              </w:rPr>
              <w:t xml:space="preserve">Verwendet das Institut eine große Zahl an Stufen oder Pools, kann mit den zuständigen Behörden eine geringere Anzahl von Stufen oder Pools vereinbart werden. </w:t>
            </w:r>
          </w:p>
          <w:p w14:paraId="1E1C73EB" w14:textId="77777777" w:rsidR="00FB3D09" w:rsidRPr="00E70170" w:rsidRDefault="00FB3D09" w:rsidP="000C36C1">
            <w:pPr>
              <w:rPr>
                <w:rFonts w:ascii="Times New Roman" w:hAnsi="Times New Roman"/>
                <w:sz w:val="24"/>
              </w:rPr>
            </w:pPr>
            <w:r w:rsidRPr="00E70170">
              <w:rPr>
                <w:rFonts w:ascii="Times New Roman" w:hAnsi="Times New Roman"/>
                <w:sz w:val="24"/>
              </w:rPr>
              <w:lastRenderedPageBreak/>
              <w:t xml:space="preserve">Eine aufsichtsbehördliche Rahmenskala wird nicht verwendet. Stattdessen bestimmen die Institute die einzusetzende Skala selbst. </w:t>
            </w:r>
          </w:p>
        </w:tc>
      </w:tr>
      <w:tr w:rsidR="00FB3D09" w:rsidRPr="00E70170" w14:paraId="1A5B7F57" w14:textId="77777777" w:rsidTr="00822842">
        <w:tc>
          <w:tcPr>
            <w:tcW w:w="1242" w:type="dxa"/>
          </w:tcPr>
          <w:p w14:paraId="0CB3AACE" w14:textId="77777777" w:rsidR="00FB3D09" w:rsidRPr="00E70170" w:rsidRDefault="00FB3D09" w:rsidP="000C36C1">
            <w:pPr>
              <w:rPr>
                <w:rFonts w:ascii="Times New Roman" w:hAnsi="Times New Roman"/>
                <w:sz w:val="24"/>
              </w:rPr>
            </w:pPr>
            <w:r w:rsidRPr="00E70170">
              <w:rPr>
                <w:rFonts w:ascii="Times New Roman" w:hAnsi="Times New Roman"/>
                <w:sz w:val="24"/>
              </w:rPr>
              <w:lastRenderedPageBreak/>
              <w:t>0080</w:t>
            </w:r>
          </w:p>
        </w:tc>
        <w:tc>
          <w:tcPr>
            <w:tcW w:w="8789" w:type="dxa"/>
          </w:tcPr>
          <w:p w14:paraId="63AC665E" w14:textId="77777777" w:rsidR="00FB3D09" w:rsidRPr="00E70170" w:rsidRDefault="00FB3D09" w:rsidP="000C36C1">
            <w:pPr>
              <w:rPr>
                <w:rFonts w:ascii="Times New Roman" w:hAnsi="Times New Roman"/>
                <w:sz w:val="24"/>
              </w:rPr>
            </w:pPr>
            <w:r w:rsidRPr="00E70170">
              <w:rPr>
                <w:rFonts w:ascii="Times New Roman" w:hAnsi="Times New Roman"/>
                <w:b/>
                <w:sz w:val="24"/>
                <w:u w:val="single"/>
              </w:rPr>
              <w:t>ZUORDNUNG VON SPEZIALFINANZIERUNGEN (SLOTTING-ANSATZ) GESAMTSUMME</w:t>
            </w:r>
          </w:p>
          <w:p w14:paraId="67E01391" w14:textId="77777777" w:rsidR="00FB3D09" w:rsidRPr="00E70170" w:rsidRDefault="00FB3D09" w:rsidP="000C36C1">
            <w:pPr>
              <w:rPr>
                <w:rFonts w:ascii="Times New Roman" w:hAnsi="Times New Roman"/>
                <w:sz w:val="24"/>
              </w:rPr>
            </w:pPr>
            <w:r w:rsidRPr="00E70170">
              <w:rPr>
                <w:rFonts w:ascii="Times New Roman" w:hAnsi="Times New Roman"/>
                <w:sz w:val="24"/>
              </w:rPr>
              <w:t xml:space="preserve">Artikel 153 Nummer 5 der Verordnung (EU) Nr. 575/2013. Dies gilt nur für die Risikopositionsklasse ‚Unternehmen – Spezialfinanzierungen‘. </w:t>
            </w:r>
          </w:p>
        </w:tc>
      </w:tr>
      <w:tr w:rsidR="00FB3D09" w:rsidRPr="00E70170" w14:paraId="56D99296" w14:textId="77777777" w:rsidTr="00822842">
        <w:tc>
          <w:tcPr>
            <w:tcW w:w="1242" w:type="dxa"/>
          </w:tcPr>
          <w:p w14:paraId="4330E208" w14:textId="77777777" w:rsidR="00FB3D09" w:rsidRPr="00E70170" w:rsidRDefault="00FB3D09" w:rsidP="000C36C1">
            <w:pPr>
              <w:rPr>
                <w:rFonts w:ascii="Times New Roman" w:hAnsi="Times New Roman"/>
                <w:sz w:val="24"/>
              </w:rPr>
            </w:pPr>
            <w:r w:rsidRPr="00E70170">
              <w:rPr>
                <w:rFonts w:ascii="Times New Roman" w:hAnsi="Times New Roman"/>
                <w:sz w:val="24"/>
              </w:rPr>
              <w:t>0160</w:t>
            </w:r>
          </w:p>
        </w:tc>
        <w:tc>
          <w:tcPr>
            <w:tcW w:w="8789" w:type="dxa"/>
          </w:tcPr>
          <w:p w14:paraId="455C13F0" w14:textId="77777777" w:rsidR="00FB3D09" w:rsidRPr="00E70170" w:rsidRDefault="00FB3D09" w:rsidP="000C36C1">
            <w:pPr>
              <w:rPr>
                <w:rStyle w:val="InstructionsTabelleberschrift"/>
                <w:rFonts w:ascii="Times New Roman" w:hAnsi="Times New Roman"/>
                <w:sz w:val="24"/>
              </w:rPr>
            </w:pPr>
            <w:r w:rsidRPr="00E70170">
              <w:rPr>
                <w:rStyle w:val="InstructionsTabelleberschrift"/>
                <w:rFonts w:ascii="Times New Roman" w:hAnsi="Times New Roman"/>
                <w:sz w:val="24"/>
              </w:rPr>
              <w:t>ALTERNATIVE BEHANDLUNG: DURCH IMMOBILIEN BESICHERT</w:t>
            </w:r>
          </w:p>
          <w:p w14:paraId="7875BF84" w14:textId="77777777" w:rsidR="00FB3D09" w:rsidRPr="00E70170" w:rsidRDefault="00FB3D09" w:rsidP="000C36C1">
            <w:pPr>
              <w:rPr>
                <w:rFonts w:ascii="Times New Roman" w:hAnsi="Times New Roman"/>
                <w:sz w:val="24"/>
              </w:rPr>
            </w:pPr>
            <w:r w:rsidRPr="00E70170">
              <w:rPr>
                <w:rFonts w:ascii="Times New Roman" w:hAnsi="Times New Roman"/>
                <w:sz w:val="24"/>
              </w:rPr>
              <w:t>Artikel 193 Absätze 1 und 2, Artikel 194 Absätze 1 bis 7 und Artikel 230 Absatz 3 der Verordnung (EU) Nr. 575/2013</w:t>
            </w:r>
          </w:p>
          <w:p w14:paraId="58412948" w14:textId="77777777" w:rsidR="00FB3D09" w:rsidRPr="00E70170" w:rsidRDefault="00FB3D09" w:rsidP="000C36C1">
            <w:pPr>
              <w:rPr>
                <w:rFonts w:ascii="Times New Roman" w:hAnsi="Times New Roman"/>
                <w:sz w:val="24"/>
              </w:rPr>
            </w:pPr>
            <w:r w:rsidRPr="00E70170">
              <w:rPr>
                <w:rFonts w:ascii="Times New Roman" w:hAnsi="Times New Roman"/>
                <w:sz w:val="24"/>
              </w:rPr>
              <w:t>Diese Option steht nur Instituten zur Verfügung, die den IRB-Basisansatz verwenden.</w:t>
            </w:r>
          </w:p>
        </w:tc>
      </w:tr>
      <w:tr w:rsidR="00FB3D09" w:rsidRPr="00E70170" w14:paraId="65DA4F0E" w14:textId="77777777" w:rsidTr="00822842">
        <w:tc>
          <w:tcPr>
            <w:tcW w:w="1242" w:type="dxa"/>
          </w:tcPr>
          <w:p w14:paraId="73D95FC1" w14:textId="77777777" w:rsidR="00FB3D09" w:rsidRPr="00E70170" w:rsidRDefault="00FB3D09" w:rsidP="000C36C1">
            <w:pPr>
              <w:rPr>
                <w:rFonts w:ascii="Times New Roman" w:hAnsi="Times New Roman"/>
                <w:sz w:val="24"/>
              </w:rPr>
            </w:pPr>
            <w:r w:rsidRPr="00E70170">
              <w:rPr>
                <w:rFonts w:ascii="Times New Roman" w:hAnsi="Times New Roman"/>
                <w:sz w:val="24"/>
              </w:rPr>
              <w:t>0170</w:t>
            </w:r>
          </w:p>
        </w:tc>
        <w:tc>
          <w:tcPr>
            <w:tcW w:w="8789" w:type="dxa"/>
          </w:tcPr>
          <w:p w14:paraId="753B5217" w14:textId="77777777" w:rsidR="00FB3D09" w:rsidRPr="00E70170" w:rsidRDefault="00FB3D09" w:rsidP="000C36C1">
            <w:pPr>
              <w:rPr>
                <w:rStyle w:val="InstructionsTabelleberschrift"/>
                <w:rFonts w:ascii="Times New Roman" w:hAnsi="Times New Roman"/>
                <w:sz w:val="24"/>
              </w:rPr>
            </w:pPr>
            <w:r w:rsidRPr="00E70170">
              <w:rPr>
                <w:rStyle w:val="InstructionsTabelleberschrift"/>
                <w:rFonts w:ascii="Times New Roman" w:hAnsi="Times New Roman"/>
                <w:sz w:val="24"/>
              </w:rPr>
              <w:t>RISIKOPOSITIONEN AUS VORLEISTUNGEN MIT IM RAHMEN DER ALTERNATIVEN BEHANDLUNG ANGEWENDETEN RISIKOGEWICHTEN ODER RISIKOGEWICHTEN VON 100 % UND SONSTIGE RISIKOPOSITIONEN, FÜR DIE RISIKOGEWICHTE GELTEN</w:t>
            </w:r>
          </w:p>
          <w:p w14:paraId="7FC93A9B" w14:textId="77777777" w:rsidR="00FB3D09" w:rsidRPr="00E70170" w:rsidRDefault="00FB3D09" w:rsidP="000C36C1">
            <w:pPr>
              <w:rPr>
                <w:rFonts w:ascii="Times New Roman" w:hAnsi="Times New Roman"/>
                <w:sz w:val="24"/>
              </w:rPr>
            </w:pPr>
            <w:r w:rsidRPr="00E70170">
              <w:rPr>
                <w:rFonts w:ascii="Times New Roman" w:hAnsi="Times New Roman"/>
                <w:sz w:val="24"/>
              </w:rPr>
              <w:t>Aus Vorleistungen resultierende Risikopositionen, bei denen die alternative Behandlung gemäß Artikel 379 Absatz 2 Unterabsatz 1 letzter Satz der Verordnung (EU) Nr. 575/2013 zum Einsatz kommt, oder auf die gemäß Artikel 379 Absatz 2 letzter Unterabsatz der Verordnung (EU) Nr. 575/2013 ein Risikogewicht von 100 % angewendet wird. N-te-Ausfall-Kreditderivate ohne Bonitätsbeurteilung nach Artikel 153 Absatz 8 der Verordnung (EU) Nr. 575/2013 und sonstige Risikopositionen, für die Risikogewichte gelten und die in keiner anderen Zeile angegeben sind, sind in dieser Zeile auszuweisen.</w:t>
            </w:r>
          </w:p>
        </w:tc>
      </w:tr>
      <w:tr w:rsidR="00FB3D09" w:rsidRPr="00E70170" w14:paraId="645730D7" w14:textId="77777777" w:rsidTr="00822842">
        <w:tc>
          <w:tcPr>
            <w:tcW w:w="1242" w:type="dxa"/>
          </w:tcPr>
          <w:p w14:paraId="0317CAF2" w14:textId="77777777" w:rsidR="00FB3D09" w:rsidRPr="00E70170" w:rsidRDefault="00FB3D09" w:rsidP="000C36C1">
            <w:pPr>
              <w:rPr>
                <w:rFonts w:ascii="Times New Roman" w:hAnsi="Times New Roman"/>
                <w:sz w:val="24"/>
              </w:rPr>
            </w:pPr>
            <w:r w:rsidRPr="00E70170">
              <w:rPr>
                <w:rFonts w:ascii="Times New Roman" w:hAnsi="Times New Roman"/>
                <w:sz w:val="24"/>
              </w:rPr>
              <w:t>0180</w:t>
            </w:r>
          </w:p>
        </w:tc>
        <w:tc>
          <w:tcPr>
            <w:tcW w:w="8789" w:type="dxa"/>
          </w:tcPr>
          <w:p w14:paraId="42D146E2" w14:textId="77777777" w:rsidR="00FB3D09" w:rsidRPr="00E70170" w:rsidRDefault="00FB3D09" w:rsidP="000C36C1">
            <w:pPr>
              <w:rPr>
                <w:rStyle w:val="InstructionsTabelleberschrift"/>
                <w:rFonts w:ascii="Times New Roman" w:hAnsi="Times New Roman"/>
                <w:sz w:val="24"/>
              </w:rPr>
            </w:pPr>
            <w:r w:rsidRPr="00E70170">
              <w:rPr>
                <w:rStyle w:val="InstructionsTabelleberschrift"/>
                <w:rFonts w:ascii="Times New Roman" w:hAnsi="Times New Roman"/>
                <w:sz w:val="24"/>
              </w:rPr>
              <w:t>VERWÄSSERUNGSRISIKO: ANGEKAUFTE FORDERUNGEN INSGESAMT</w:t>
            </w:r>
          </w:p>
          <w:p w14:paraId="1ADE7C67" w14:textId="5F3B1E00" w:rsidR="00FB3D09" w:rsidRPr="00E70170" w:rsidRDefault="00FB3D09" w:rsidP="000C36C1">
            <w:pPr>
              <w:rPr>
                <w:rFonts w:ascii="Times New Roman" w:hAnsi="Times New Roman"/>
                <w:sz w:val="24"/>
              </w:rPr>
            </w:pPr>
            <w:r w:rsidRPr="00E70170">
              <w:rPr>
                <w:rFonts w:ascii="Times New Roman" w:hAnsi="Times New Roman"/>
                <w:sz w:val="24"/>
              </w:rPr>
              <w:t>Für eine Definition des Begriffs ‚Verwässerungsrisiko‘ siehe Artikel 4 Absatz 1 Nummer 53 der Verordnung (EU) Nr. 575/2013. Für die Berechnung der risikogewichteten Positionsbeträge für das Verwässerungsrisiko siehe Artikel 157 der Verordnung (EU) Nr. 575/2013. Das Verwässerungsrisiko ist für angekaufte Risikopositionen gegenüber Unternehmen und aus dem Mengengeschäft auszuweisen.</w:t>
            </w:r>
          </w:p>
        </w:tc>
      </w:tr>
      <w:tr w:rsidR="00FB3D09" w:rsidRPr="00E70170" w14:paraId="2103336C" w14:textId="77777777" w:rsidTr="00822842">
        <w:trPr>
          <w:trHeight w:val="300"/>
        </w:trPr>
        <w:tc>
          <w:tcPr>
            <w:tcW w:w="1242" w:type="dxa"/>
          </w:tcPr>
          <w:p w14:paraId="7FF9957F" w14:textId="06F9FE7A" w:rsidR="00FB3D09" w:rsidRPr="00E70170" w:rsidRDefault="00FB3D09" w:rsidP="000C36C1">
            <w:pPr>
              <w:rPr>
                <w:rFonts w:ascii="Times New Roman" w:hAnsi="Times New Roman"/>
                <w:sz w:val="24"/>
              </w:rPr>
            </w:pPr>
            <w:r w:rsidRPr="00E70170">
              <w:rPr>
                <w:rFonts w:ascii="Times New Roman" w:hAnsi="Times New Roman"/>
                <w:sz w:val="24"/>
              </w:rPr>
              <w:t>0190-0210</w:t>
            </w:r>
          </w:p>
        </w:tc>
        <w:tc>
          <w:tcPr>
            <w:tcW w:w="8789" w:type="dxa"/>
          </w:tcPr>
          <w:p w14:paraId="24E930D5" w14:textId="57FAC10C" w:rsidR="00FB3D09" w:rsidRPr="00E70170" w:rsidRDefault="00FB3D09" w:rsidP="000C36C1">
            <w:pPr>
              <w:rPr>
                <w:rFonts w:ascii="Times New Roman" w:hAnsi="Times New Roman"/>
                <w:b/>
                <w:bCs/>
                <w:sz w:val="24"/>
                <w:u w:val="single"/>
              </w:rPr>
            </w:pPr>
            <w:r w:rsidRPr="00E70170">
              <w:rPr>
                <w:rFonts w:ascii="Times New Roman" w:hAnsi="Times New Roman"/>
                <w:b/>
                <w:sz w:val="24"/>
                <w:u w:val="single"/>
              </w:rPr>
              <w:t>AUFSCHLÜSSELUNG DER GESAMTRISIKOPOSITIONEN NACH ANSATZ (OGA):</w:t>
            </w:r>
          </w:p>
        </w:tc>
      </w:tr>
      <w:tr w:rsidR="00FB3D09" w:rsidRPr="00E70170" w14:paraId="62E31418" w14:textId="77777777" w:rsidTr="00822842">
        <w:trPr>
          <w:trHeight w:val="300"/>
        </w:trPr>
        <w:tc>
          <w:tcPr>
            <w:tcW w:w="1242" w:type="dxa"/>
          </w:tcPr>
          <w:p w14:paraId="12D87A1F" w14:textId="77777777" w:rsidR="00FB3D09" w:rsidRPr="00E70170" w:rsidRDefault="00FB3D09" w:rsidP="000C36C1">
            <w:pPr>
              <w:rPr>
                <w:rFonts w:ascii="Times New Roman" w:hAnsi="Times New Roman"/>
                <w:sz w:val="24"/>
              </w:rPr>
            </w:pPr>
            <w:r w:rsidRPr="00E70170">
              <w:rPr>
                <w:rFonts w:ascii="Times New Roman" w:hAnsi="Times New Roman"/>
                <w:sz w:val="24"/>
              </w:rPr>
              <w:t>0190</w:t>
            </w:r>
          </w:p>
        </w:tc>
        <w:tc>
          <w:tcPr>
            <w:tcW w:w="8789" w:type="dxa"/>
          </w:tcPr>
          <w:p w14:paraId="15D1C078" w14:textId="3090FC4B" w:rsidR="00FB3D09" w:rsidRPr="00E70170" w:rsidRDefault="00FB3D09" w:rsidP="000C36C1">
            <w:pPr>
              <w:rPr>
                <w:rStyle w:val="InstructionsTabelleberschrift"/>
                <w:rFonts w:ascii="Times New Roman" w:hAnsi="Times New Roman"/>
                <w:sz w:val="24"/>
              </w:rPr>
            </w:pPr>
            <w:r w:rsidRPr="00E70170">
              <w:rPr>
                <w:rFonts w:ascii="Times New Roman" w:hAnsi="Times New Roman"/>
                <w:b/>
                <w:sz w:val="24"/>
                <w:u w:val="single"/>
              </w:rPr>
              <w:t>Transparenzansatz</w:t>
            </w:r>
          </w:p>
          <w:p w14:paraId="2AD180D4" w14:textId="3719286C" w:rsidR="00FB3D09" w:rsidRPr="00E70170" w:rsidRDefault="00FB3D09" w:rsidP="000C36C1">
            <w:pPr>
              <w:spacing w:after="160" w:line="257" w:lineRule="auto"/>
              <w:rPr>
                <w:rFonts w:ascii="Times New Roman" w:eastAsia="Calibri" w:hAnsi="Times New Roman"/>
                <w:color w:val="000000" w:themeColor="text1"/>
                <w:sz w:val="24"/>
              </w:rPr>
            </w:pPr>
            <w:r w:rsidRPr="00E70170">
              <w:rPr>
                <w:rFonts w:ascii="Times New Roman" w:hAnsi="Times New Roman"/>
                <w:sz w:val="24"/>
              </w:rPr>
              <w:t>Artikel 152 Absatz 1 der Verordnung (EU) Nr. 575/2013.</w:t>
            </w:r>
          </w:p>
          <w:p w14:paraId="42481890" w14:textId="79FAD87D" w:rsidR="00FB3D09" w:rsidRPr="00E70170" w:rsidRDefault="00FB3D09" w:rsidP="000C36C1">
            <w:pPr>
              <w:rPr>
                <w:rFonts w:ascii="Times New Roman" w:hAnsi="Times New Roman"/>
                <w:sz w:val="24"/>
              </w:rPr>
            </w:pPr>
            <w:r w:rsidRPr="00E70170">
              <w:rPr>
                <w:rFonts w:ascii="Times New Roman" w:hAnsi="Times New Roman"/>
                <w:sz w:val="24"/>
              </w:rPr>
              <w:t>Diese Zeile ist für die Risikopositionsklasse ‚Organismen für gemeinsame Anlagen (OGA)‘ und im Blatt ‚Insgesamt‘ auszufüllen. Außerdem ist sie bei den anderen IRB-Risikopositionsklassen als Zusatzinformation anzugeben, da die Einstufung der zugrunde liegenden Risikopositionen bei Anwendung eines IRB-Ansatzes nach der jeweiligen Risikopositionsklasse erfolgt.</w:t>
            </w:r>
          </w:p>
        </w:tc>
      </w:tr>
      <w:tr w:rsidR="00FB3D09" w:rsidRPr="00E70170" w14:paraId="66E7EEA8" w14:textId="77777777" w:rsidTr="00822842">
        <w:trPr>
          <w:trHeight w:val="300"/>
        </w:trPr>
        <w:tc>
          <w:tcPr>
            <w:tcW w:w="1242" w:type="dxa"/>
          </w:tcPr>
          <w:p w14:paraId="3C86B702" w14:textId="77777777" w:rsidR="00FB3D09" w:rsidRPr="00E70170" w:rsidRDefault="00FB3D09" w:rsidP="000C36C1">
            <w:pPr>
              <w:rPr>
                <w:rFonts w:ascii="Times New Roman" w:hAnsi="Times New Roman"/>
                <w:sz w:val="24"/>
              </w:rPr>
            </w:pPr>
            <w:r w:rsidRPr="00E70170">
              <w:rPr>
                <w:rFonts w:ascii="Times New Roman" w:hAnsi="Times New Roman"/>
                <w:sz w:val="24"/>
              </w:rPr>
              <w:t>0200</w:t>
            </w:r>
          </w:p>
        </w:tc>
        <w:tc>
          <w:tcPr>
            <w:tcW w:w="8789" w:type="dxa"/>
          </w:tcPr>
          <w:p w14:paraId="17279CD9" w14:textId="57707F46" w:rsidR="00FB3D09" w:rsidRPr="00E70170" w:rsidRDefault="00FB3D09" w:rsidP="000C36C1">
            <w:pPr>
              <w:rPr>
                <w:rStyle w:val="InstructionsTabelleberschrift"/>
                <w:rFonts w:ascii="Times New Roman" w:hAnsi="Times New Roman"/>
                <w:sz w:val="24"/>
              </w:rPr>
            </w:pPr>
            <w:r w:rsidRPr="00E70170">
              <w:rPr>
                <w:rFonts w:ascii="Times New Roman" w:hAnsi="Times New Roman"/>
                <w:b/>
                <w:sz w:val="24"/>
                <w:u w:val="single"/>
              </w:rPr>
              <w:t>Mandatsbasierter Ansatz</w:t>
            </w:r>
          </w:p>
          <w:p w14:paraId="65B8F17E" w14:textId="77777777" w:rsidR="00FB3D09" w:rsidRPr="00E70170" w:rsidRDefault="00FB3D09" w:rsidP="000C36C1">
            <w:pPr>
              <w:spacing w:after="160" w:line="257" w:lineRule="auto"/>
              <w:rPr>
                <w:rFonts w:ascii="Times New Roman" w:eastAsia="Calibri" w:hAnsi="Times New Roman"/>
                <w:color w:val="000000" w:themeColor="text1"/>
                <w:sz w:val="24"/>
              </w:rPr>
            </w:pPr>
            <w:r w:rsidRPr="00E70170">
              <w:rPr>
                <w:rFonts w:ascii="Times New Roman" w:hAnsi="Times New Roman"/>
                <w:sz w:val="24"/>
              </w:rPr>
              <w:t>Artikel 152 Absatz 5 der Verordnung (EU) Nr. 575/2013.</w:t>
            </w:r>
          </w:p>
          <w:p w14:paraId="0315659D" w14:textId="271145EC" w:rsidR="00FB3D09" w:rsidRPr="00E70170" w:rsidRDefault="00FB3D09" w:rsidP="000C36C1">
            <w:pPr>
              <w:rPr>
                <w:rFonts w:ascii="Times New Roman" w:hAnsi="Times New Roman"/>
                <w:sz w:val="24"/>
              </w:rPr>
            </w:pPr>
            <w:r w:rsidRPr="00E70170">
              <w:rPr>
                <w:rFonts w:ascii="Times New Roman" w:hAnsi="Times New Roman"/>
                <w:sz w:val="24"/>
              </w:rPr>
              <w:lastRenderedPageBreak/>
              <w:t>Diese Zeile ist nur für die Risikopositionsklasse ‚Organismen für gemeinsame Anlagen (OGA)‘ und im Blatt ‚Insgesamt‘ auszufüllen.</w:t>
            </w:r>
          </w:p>
        </w:tc>
      </w:tr>
      <w:tr w:rsidR="00FB3D09" w:rsidRPr="00E70170" w14:paraId="1E5A599B" w14:textId="77777777" w:rsidTr="00822842">
        <w:trPr>
          <w:trHeight w:val="300"/>
        </w:trPr>
        <w:tc>
          <w:tcPr>
            <w:tcW w:w="1242" w:type="dxa"/>
          </w:tcPr>
          <w:p w14:paraId="6ABB8CD4" w14:textId="77777777" w:rsidR="00FB3D09" w:rsidRPr="00E70170" w:rsidRDefault="00FB3D09" w:rsidP="000C36C1">
            <w:pPr>
              <w:rPr>
                <w:rFonts w:ascii="Times New Roman" w:hAnsi="Times New Roman"/>
                <w:sz w:val="24"/>
              </w:rPr>
            </w:pPr>
            <w:r w:rsidRPr="00E70170">
              <w:rPr>
                <w:rFonts w:ascii="Times New Roman" w:hAnsi="Times New Roman"/>
                <w:sz w:val="24"/>
              </w:rPr>
              <w:lastRenderedPageBreak/>
              <w:t>0210</w:t>
            </w:r>
          </w:p>
        </w:tc>
        <w:tc>
          <w:tcPr>
            <w:tcW w:w="8789" w:type="dxa"/>
          </w:tcPr>
          <w:p w14:paraId="3816A424" w14:textId="13F62D85" w:rsidR="00FB3D09" w:rsidRPr="00E70170" w:rsidRDefault="00FB3D09" w:rsidP="000C36C1">
            <w:pPr>
              <w:rPr>
                <w:rStyle w:val="InstructionsTabelleberschrift"/>
                <w:rFonts w:ascii="Times New Roman" w:hAnsi="Times New Roman"/>
                <w:sz w:val="24"/>
              </w:rPr>
            </w:pPr>
            <w:r w:rsidRPr="00E70170">
              <w:rPr>
                <w:rFonts w:ascii="Times New Roman" w:hAnsi="Times New Roman"/>
                <w:b/>
                <w:sz w:val="24"/>
                <w:u w:val="single"/>
              </w:rPr>
              <w:t>Ausweichkonzept</w:t>
            </w:r>
          </w:p>
          <w:p w14:paraId="57A3CDF9" w14:textId="77777777" w:rsidR="00FB3D09" w:rsidRPr="00E70170" w:rsidRDefault="00FB3D09" w:rsidP="000C36C1">
            <w:pPr>
              <w:spacing w:after="160" w:line="257" w:lineRule="auto"/>
              <w:rPr>
                <w:rFonts w:ascii="Times New Roman" w:eastAsia="Calibri" w:hAnsi="Times New Roman"/>
                <w:color w:val="000000" w:themeColor="text1"/>
                <w:sz w:val="24"/>
              </w:rPr>
            </w:pPr>
            <w:r w:rsidRPr="00E70170">
              <w:rPr>
                <w:rFonts w:ascii="Times New Roman" w:hAnsi="Times New Roman"/>
                <w:color w:val="000000" w:themeColor="text1"/>
                <w:sz w:val="24"/>
              </w:rPr>
              <w:t>Artikel 152 Absatz 6 der Verordnung (EU) Nr. 575/2013</w:t>
            </w:r>
          </w:p>
          <w:p w14:paraId="42219B94" w14:textId="77777777" w:rsidR="00FB3D09" w:rsidRPr="00E70170" w:rsidRDefault="00FB3D09" w:rsidP="000C36C1">
            <w:pPr>
              <w:rPr>
                <w:rFonts w:ascii="Times New Roman" w:hAnsi="Times New Roman"/>
                <w:sz w:val="24"/>
              </w:rPr>
            </w:pPr>
            <w:r w:rsidRPr="00E70170">
              <w:rPr>
                <w:rFonts w:ascii="Times New Roman" w:hAnsi="Times New Roman"/>
                <w:sz w:val="24"/>
              </w:rPr>
              <w:t>Diese Zeile ist nur für die Risikopositionsklasse ‚Organismen für gemeinsame Anlagen (OGA)‘ und im Blatt ‚Insgesamt‘ auszufüllen.</w:t>
            </w:r>
          </w:p>
        </w:tc>
      </w:tr>
    </w:tbl>
    <w:p w14:paraId="0B2C44D0" w14:textId="77777777" w:rsidR="00FB3D09" w:rsidRPr="00E70170" w:rsidRDefault="00FB3D09" w:rsidP="000C36C1">
      <w:pPr>
        <w:autoSpaceDE w:val="0"/>
        <w:autoSpaceDN w:val="0"/>
        <w:adjustRightInd w:val="0"/>
        <w:spacing w:before="0" w:after="0"/>
        <w:ind w:left="284"/>
        <w:rPr>
          <w:rFonts w:ascii="Times New Roman" w:hAnsi="Times New Roman"/>
          <w:sz w:val="24"/>
        </w:rPr>
      </w:pPr>
      <w:bookmarkStart w:id="21" w:name="_Toc120327823"/>
      <w:bookmarkStart w:id="22" w:name="_Toc120072325"/>
      <w:bookmarkStart w:id="23" w:name="_Toc294280272"/>
      <w:bookmarkStart w:id="24" w:name="_Toc294281597"/>
      <w:bookmarkStart w:id="25" w:name="_Toc294281817"/>
      <w:bookmarkStart w:id="26" w:name="_Toc294282031"/>
      <w:bookmarkStart w:id="27" w:name="_Toc294282234"/>
      <w:bookmarkStart w:id="28" w:name="_Toc294714169"/>
      <w:bookmarkStart w:id="29" w:name="_Toc295314195"/>
      <w:bookmarkStart w:id="30" w:name="_Toc295829584"/>
      <w:bookmarkStart w:id="31" w:name="_Toc295829867"/>
      <w:bookmarkStart w:id="32" w:name="_Toc301772755"/>
      <w:bookmarkStart w:id="33" w:name="_Toc301772833"/>
      <w:bookmarkStart w:id="34" w:name="_Toc302657772"/>
      <w:bookmarkStart w:id="35" w:name="_Toc302657891"/>
      <w:bookmarkStart w:id="36" w:name="_Toc294280294"/>
      <w:bookmarkStart w:id="37" w:name="_Toc294281619"/>
      <w:bookmarkStart w:id="38" w:name="_Toc294281839"/>
      <w:bookmarkStart w:id="39" w:name="_Toc294282053"/>
      <w:bookmarkStart w:id="40" w:name="_Toc294282256"/>
      <w:bookmarkStart w:id="41" w:name="_Toc294714191"/>
      <w:bookmarkStart w:id="42" w:name="_Toc295314217"/>
      <w:bookmarkStart w:id="43" w:name="_Toc295829606"/>
      <w:bookmarkStart w:id="44" w:name="_Toc295829889"/>
      <w:bookmarkStart w:id="45" w:name="_Toc301772777"/>
      <w:bookmarkStart w:id="46" w:name="_Toc301772855"/>
      <w:bookmarkStart w:id="47" w:name="_Toc302657794"/>
      <w:bookmarkStart w:id="48" w:name="_Toc302657913"/>
      <w:bookmarkStart w:id="49" w:name="_Toc294280312"/>
      <w:bookmarkStart w:id="50" w:name="_Toc294281637"/>
      <w:bookmarkStart w:id="51" w:name="_Toc294281857"/>
      <w:bookmarkStart w:id="52" w:name="_Toc294282071"/>
      <w:bookmarkStart w:id="53" w:name="_Toc294282274"/>
      <w:bookmarkStart w:id="54" w:name="_Toc294714209"/>
      <w:bookmarkStart w:id="55" w:name="_Toc295314235"/>
      <w:bookmarkStart w:id="56" w:name="_Toc295829624"/>
      <w:bookmarkStart w:id="57" w:name="_Toc295829907"/>
      <w:bookmarkStart w:id="58" w:name="_Toc301772795"/>
      <w:bookmarkStart w:id="59" w:name="_Toc301772873"/>
      <w:bookmarkStart w:id="60" w:name="_Toc302657812"/>
      <w:bookmarkStart w:id="61" w:name="_Toc302657931"/>
      <w:bookmarkStart w:id="62" w:name="_Toc294280316"/>
      <w:bookmarkStart w:id="63" w:name="_Toc294281641"/>
      <w:bookmarkStart w:id="64" w:name="_Toc294281861"/>
      <w:bookmarkStart w:id="65" w:name="_Toc294282075"/>
      <w:bookmarkStart w:id="66" w:name="_Toc294282278"/>
      <w:bookmarkStart w:id="67" w:name="_Toc294714213"/>
      <w:bookmarkStart w:id="68" w:name="_Toc295314239"/>
      <w:bookmarkStart w:id="69" w:name="_Toc295829628"/>
      <w:bookmarkStart w:id="70" w:name="_Toc295829911"/>
      <w:bookmarkStart w:id="71" w:name="_Toc301772799"/>
      <w:bookmarkStart w:id="72" w:name="_Toc301772877"/>
      <w:bookmarkStart w:id="73" w:name="_Toc302657816"/>
      <w:bookmarkStart w:id="74" w:name="_Toc302657935"/>
      <w:bookmarkStart w:id="75" w:name="_Toc294280319"/>
      <w:bookmarkStart w:id="76" w:name="_Toc294281644"/>
      <w:bookmarkStart w:id="77" w:name="_Toc294281864"/>
      <w:bookmarkStart w:id="78" w:name="_Toc294282078"/>
      <w:bookmarkStart w:id="79" w:name="_Toc294282281"/>
      <w:bookmarkStart w:id="80" w:name="_Toc294714216"/>
      <w:bookmarkStart w:id="81" w:name="_Toc295314242"/>
      <w:bookmarkStart w:id="82" w:name="_Toc295829631"/>
      <w:bookmarkStart w:id="83" w:name="_Toc295829914"/>
      <w:bookmarkStart w:id="84" w:name="_Toc301772802"/>
      <w:bookmarkStart w:id="85" w:name="_Toc301772880"/>
      <w:bookmarkStart w:id="86" w:name="_Toc302657819"/>
      <w:bookmarkStart w:id="87" w:name="_Toc302657938"/>
      <w:bookmarkStart w:id="88" w:name="_Toc294280322"/>
      <w:bookmarkStart w:id="89" w:name="_Toc294281647"/>
      <w:bookmarkStart w:id="90" w:name="_Toc294281867"/>
      <w:bookmarkStart w:id="91" w:name="_Toc294282081"/>
      <w:bookmarkStart w:id="92" w:name="_Toc294282284"/>
      <w:bookmarkStart w:id="93" w:name="_Toc294714219"/>
      <w:bookmarkStart w:id="94" w:name="_Toc295314245"/>
      <w:bookmarkStart w:id="95" w:name="_Toc295829634"/>
      <w:bookmarkStart w:id="96" w:name="_Toc295829917"/>
      <w:bookmarkStart w:id="97" w:name="_Toc301772805"/>
      <w:bookmarkStart w:id="98" w:name="_Toc301772883"/>
      <w:bookmarkStart w:id="99" w:name="_Toc302657822"/>
      <w:bookmarkStart w:id="100" w:name="_Toc302657941"/>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3C588733" w14:textId="77777777" w:rsidR="00FB3D09" w:rsidRPr="00E70170" w:rsidRDefault="00FB3D09" w:rsidP="000C36C1">
      <w:pPr>
        <w:pStyle w:val="Instructionsberschrift2"/>
        <w:numPr>
          <w:ilvl w:val="0"/>
          <w:numId w:val="0"/>
        </w:numPr>
        <w:ind w:left="357" w:hanging="357"/>
        <w:rPr>
          <w:rFonts w:ascii="Times New Roman" w:hAnsi="Times New Roman" w:cs="Times New Roman"/>
          <w:sz w:val="24"/>
        </w:rPr>
      </w:pPr>
      <w:bookmarkStart w:id="101" w:name="_Toc473560911"/>
      <w:bookmarkStart w:id="102" w:name="_Toc151714398"/>
      <w:r w:rsidRPr="00E70170">
        <w:rPr>
          <w:rFonts w:ascii="Times New Roman" w:hAnsi="Times New Roman"/>
          <w:sz w:val="24"/>
          <w:u w:val="none"/>
        </w:rPr>
        <w:t>3.3.4.</w:t>
      </w:r>
      <w:r w:rsidRPr="00E70170">
        <w:tab/>
      </w:r>
      <w:r w:rsidRPr="00E70170">
        <w:rPr>
          <w:rFonts w:ascii="Times New Roman" w:hAnsi="Times New Roman"/>
          <w:sz w:val="24"/>
        </w:rPr>
        <w:t>C 08.02 – Kredit- und Gegenparteiausfallrisiken sowie Vorleistungen: IRB-Ansatz zur Bestimmung der Eigenkapitalanforderungen: Aufschlüsselung nach Ratingstufen oder Risikopools von Schuldnern (CR IRB 2)</w:t>
      </w:r>
      <w:bookmarkEnd w:id="101"/>
      <w:bookmarkEnd w:id="10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E70170" w14:paraId="56EC6AC2" w14:textId="77777777" w:rsidTr="00822842">
        <w:tc>
          <w:tcPr>
            <w:tcW w:w="2024" w:type="dxa"/>
            <w:shd w:val="clear" w:color="auto" w:fill="BFBFBF"/>
          </w:tcPr>
          <w:p w14:paraId="2B478CBD" w14:textId="77777777" w:rsidR="00FB3D09" w:rsidRPr="00E70170" w:rsidRDefault="00FB3D09" w:rsidP="000C36C1">
            <w:pPr>
              <w:rPr>
                <w:rFonts w:ascii="Times New Roman" w:hAnsi="Times New Roman"/>
                <w:sz w:val="24"/>
              </w:rPr>
            </w:pPr>
            <w:r w:rsidRPr="00E70170">
              <w:rPr>
                <w:rFonts w:ascii="Times New Roman" w:hAnsi="Times New Roman"/>
                <w:sz w:val="24"/>
              </w:rPr>
              <w:t>Spalte</w:t>
            </w:r>
          </w:p>
        </w:tc>
        <w:tc>
          <w:tcPr>
            <w:tcW w:w="7804" w:type="dxa"/>
            <w:shd w:val="clear" w:color="auto" w:fill="BFBFBF"/>
          </w:tcPr>
          <w:p w14:paraId="72EF06FF" w14:textId="77777777" w:rsidR="00FB3D09" w:rsidRPr="00E70170" w:rsidRDefault="00FB3D09" w:rsidP="000C36C1">
            <w:pPr>
              <w:rPr>
                <w:rFonts w:ascii="Times New Roman" w:hAnsi="Times New Roman"/>
                <w:sz w:val="24"/>
              </w:rPr>
            </w:pPr>
            <w:r w:rsidRPr="00E70170">
              <w:rPr>
                <w:rFonts w:ascii="Times New Roman" w:hAnsi="Times New Roman"/>
                <w:sz w:val="24"/>
              </w:rPr>
              <w:t>Erläuterungen</w:t>
            </w:r>
          </w:p>
        </w:tc>
      </w:tr>
      <w:tr w:rsidR="00FB3D09" w:rsidRPr="00E70170" w14:paraId="76358864" w14:textId="77777777" w:rsidTr="00822842">
        <w:tc>
          <w:tcPr>
            <w:tcW w:w="2024" w:type="dxa"/>
          </w:tcPr>
          <w:p w14:paraId="46C873B6" w14:textId="77777777" w:rsidR="00FB3D09" w:rsidRPr="00E70170" w:rsidRDefault="00FB3D09" w:rsidP="000C36C1">
            <w:pPr>
              <w:rPr>
                <w:rFonts w:ascii="Times New Roman" w:hAnsi="Times New Roman"/>
                <w:sz w:val="24"/>
              </w:rPr>
            </w:pPr>
            <w:r w:rsidRPr="00E70170">
              <w:rPr>
                <w:rFonts w:ascii="Times New Roman" w:hAnsi="Times New Roman"/>
                <w:sz w:val="24"/>
              </w:rPr>
              <w:t>0005</w:t>
            </w:r>
          </w:p>
        </w:tc>
        <w:tc>
          <w:tcPr>
            <w:tcW w:w="7804" w:type="dxa"/>
          </w:tcPr>
          <w:p w14:paraId="130BE1CA"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Ratingstufe (Zeilenkennung)</w:t>
            </w:r>
          </w:p>
          <w:p w14:paraId="49E1BF99" w14:textId="77777777" w:rsidR="00FB3D09" w:rsidRPr="00E70170" w:rsidRDefault="00FB3D09" w:rsidP="000C36C1">
            <w:pPr>
              <w:rPr>
                <w:rFonts w:ascii="Times New Roman" w:hAnsi="Times New Roman"/>
                <w:sz w:val="24"/>
              </w:rPr>
            </w:pPr>
            <w:r w:rsidRPr="00E70170">
              <w:rPr>
                <w:rFonts w:ascii="Times New Roman" w:hAnsi="Times New Roman"/>
                <w:sz w:val="24"/>
              </w:rPr>
              <w:t>Dies ist eine Zeilenkennung, die in einem bestimmten Arbeitsblatt des Meldebogens jeweils eine Zeile kennzeichnet. Die Zeilen sind fortlaufend nummeriert (1, 2, 3 usw.).</w:t>
            </w:r>
          </w:p>
          <w:p w14:paraId="748039C7" w14:textId="77777777" w:rsidR="00FB3D09" w:rsidRPr="00E70170" w:rsidRDefault="00FB3D09" w:rsidP="000C36C1">
            <w:pPr>
              <w:rPr>
                <w:rFonts w:ascii="Times New Roman" w:hAnsi="Times New Roman"/>
                <w:sz w:val="24"/>
              </w:rPr>
            </w:pPr>
            <w:r w:rsidRPr="00E70170">
              <w:rPr>
                <w:rFonts w:ascii="Times New Roman" w:hAnsi="Times New Roman"/>
                <w:sz w:val="24"/>
              </w:rPr>
              <w:t xml:space="preserve">Als erstes wird die beste Risikostufe (bzw. der beste Risikopool) angegeben, dann die zweitbeste (der zweitbeste) usw. Als letztes wird (werden) die Risikostufe(n) (bzw. der Risikopool) der ausgefallenen Risikopositionen angegeben. </w:t>
            </w:r>
          </w:p>
        </w:tc>
      </w:tr>
      <w:tr w:rsidR="00FB3D09" w:rsidRPr="00E70170" w14:paraId="2E9E255A" w14:textId="77777777" w:rsidTr="00822842">
        <w:tc>
          <w:tcPr>
            <w:tcW w:w="2024" w:type="dxa"/>
          </w:tcPr>
          <w:p w14:paraId="7EBE6354" w14:textId="77777777" w:rsidR="00FB3D09" w:rsidRPr="00E70170" w:rsidRDefault="00FB3D09" w:rsidP="000C36C1">
            <w:pPr>
              <w:rPr>
                <w:rFonts w:ascii="Times New Roman" w:hAnsi="Times New Roman"/>
                <w:sz w:val="24"/>
              </w:rPr>
            </w:pPr>
            <w:r w:rsidRPr="00E70170">
              <w:rPr>
                <w:rFonts w:ascii="Times New Roman" w:hAnsi="Times New Roman"/>
                <w:sz w:val="24"/>
              </w:rPr>
              <w:t>0010-0300</w:t>
            </w:r>
          </w:p>
        </w:tc>
        <w:tc>
          <w:tcPr>
            <w:tcW w:w="7804" w:type="dxa"/>
          </w:tcPr>
          <w:p w14:paraId="68F58938" w14:textId="77777777" w:rsidR="00FB3D09" w:rsidRPr="00E70170" w:rsidRDefault="00FB3D09" w:rsidP="000C36C1">
            <w:pPr>
              <w:rPr>
                <w:rFonts w:ascii="Times New Roman" w:hAnsi="Times New Roman"/>
                <w:sz w:val="24"/>
              </w:rPr>
            </w:pPr>
            <w:r w:rsidRPr="00E70170">
              <w:rPr>
                <w:rFonts w:ascii="Times New Roman" w:hAnsi="Times New Roman"/>
                <w:sz w:val="24"/>
              </w:rPr>
              <w:t>Die Erläuterungen zu den einzelnen Spalten an dieser Stelle stimmen mit den Erläuterungen zu den entsprechend nummerierten Spalten im Meldebogen CR IRB 1 überein.</w:t>
            </w:r>
          </w:p>
        </w:tc>
      </w:tr>
    </w:tbl>
    <w:p w14:paraId="040BB8C7" w14:textId="77777777" w:rsidR="00FB3D09" w:rsidRPr="00E70170" w:rsidRDefault="00FB3D09" w:rsidP="000C36C1">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E70170" w14:paraId="767C7154" w14:textId="77777777" w:rsidTr="00822842">
        <w:tc>
          <w:tcPr>
            <w:tcW w:w="2024" w:type="dxa"/>
            <w:shd w:val="pct25" w:color="auto" w:fill="auto"/>
          </w:tcPr>
          <w:p w14:paraId="50BC5DEB" w14:textId="77777777" w:rsidR="00FB3D09" w:rsidRPr="00E70170" w:rsidRDefault="00FB3D09" w:rsidP="000C36C1">
            <w:pPr>
              <w:rPr>
                <w:rFonts w:ascii="Times New Roman" w:hAnsi="Times New Roman"/>
                <w:sz w:val="24"/>
              </w:rPr>
            </w:pPr>
            <w:r w:rsidRPr="00E70170">
              <w:rPr>
                <w:rFonts w:ascii="Times New Roman" w:hAnsi="Times New Roman"/>
                <w:sz w:val="24"/>
              </w:rPr>
              <w:t>Zeile</w:t>
            </w:r>
          </w:p>
        </w:tc>
        <w:tc>
          <w:tcPr>
            <w:tcW w:w="7804" w:type="dxa"/>
            <w:shd w:val="pct25" w:color="auto" w:fill="auto"/>
          </w:tcPr>
          <w:p w14:paraId="656BDFFA" w14:textId="77777777" w:rsidR="00FB3D09" w:rsidRPr="00E70170" w:rsidRDefault="00FB3D09" w:rsidP="000C36C1">
            <w:pPr>
              <w:rPr>
                <w:rFonts w:ascii="Times New Roman" w:hAnsi="Times New Roman"/>
                <w:sz w:val="24"/>
              </w:rPr>
            </w:pPr>
            <w:r w:rsidRPr="00E70170">
              <w:rPr>
                <w:rFonts w:ascii="Times New Roman" w:hAnsi="Times New Roman"/>
                <w:sz w:val="24"/>
              </w:rPr>
              <w:t>Erläuterungen</w:t>
            </w:r>
          </w:p>
        </w:tc>
      </w:tr>
      <w:tr w:rsidR="00FB3D09" w:rsidRPr="00E70170" w14:paraId="4253B5F0" w14:textId="77777777" w:rsidTr="00822842">
        <w:tc>
          <w:tcPr>
            <w:tcW w:w="2024" w:type="dxa"/>
          </w:tcPr>
          <w:p w14:paraId="1F1498DB" w14:textId="77777777" w:rsidR="00FB3D09" w:rsidRPr="00E70170" w:rsidRDefault="00FB3D09" w:rsidP="000C36C1">
            <w:pPr>
              <w:rPr>
                <w:rFonts w:ascii="Times New Roman" w:hAnsi="Times New Roman"/>
                <w:sz w:val="24"/>
              </w:rPr>
            </w:pPr>
            <w:r w:rsidRPr="00E70170">
              <w:rPr>
                <w:rFonts w:ascii="Times New Roman" w:hAnsi="Times New Roman"/>
                <w:sz w:val="24"/>
              </w:rPr>
              <w:t>0010-0001 – 0010-NNNN</w:t>
            </w:r>
          </w:p>
        </w:tc>
        <w:tc>
          <w:tcPr>
            <w:tcW w:w="7804" w:type="dxa"/>
          </w:tcPr>
          <w:p w14:paraId="7438CE6A" w14:textId="77777777" w:rsidR="00FB3D09" w:rsidRPr="00E70170" w:rsidRDefault="00FB3D09" w:rsidP="000C36C1">
            <w:pPr>
              <w:rPr>
                <w:rFonts w:ascii="Times New Roman" w:hAnsi="Times New Roman"/>
                <w:sz w:val="24"/>
              </w:rPr>
            </w:pPr>
            <w:r w:rsidRPr="00E70170">
              <w:rPr>
                <w:rFonts w:ascii="Times New Roman" w:hAnsi="Times New Roman"/>
                <w:sz w:val="24"/>
              </w:rPr>
              <w:t>Die in diesen Zeilen ausgewiesenen Werte müssen in der Reihenfolge der Ausfallwahrscheinlichkeit (PD) angeordnet werden, die den betreffenden Ratingstufen oder Risikopools zugewiesen wurden. Die Ausfallwahrscheinlichkeit von ausgefallenen Schuldnern muss 100 % betragen. Risikopositionen, die der alternativen Behandlung für Immobiliensicherheiten unterzogen werden (die nur zur Verfügung steht, wenn keine eigenen LGD-Schätzungen verwendet werden), werden nicht nach der PD des Schuldners zugewiesen und dürfen folglich nicht in diesem Meldebogen angegeben werden.</w:t>
            </w:r>
          </w:p>
        </w:tc>
      </w:tr>
    </w:tbl>
    <w:p w14:paraId="207794BA" w14:textId="77777777" w:rsidR="00FB3D09" w:rsidRPr="00E70170" w:rsidRDefault="00FB3D09" w:rsidP="000C36C1">
      <w:pPr>
        <w:pStyle w:val="InstructionsText"/>
        <w:jc w:val="both"/>
      </w:pPr>
    </w:p>
    <w:p w14:paraId="26916390" w14:textId="77777777" w:rsidR="00FB3D09" w:rsidRPr="00E70170" w:rsidRDefault="00FB3D09" w:rsidP="000C36C1">
      <w:pPr>
        <w:pStyle w:val="Instructionsberschrift2"/>
        <w:numPr>
          <w:ilvl w:val="2"/>
          <w:numId w:val="21"/>
        </w:numPr>
        <w:rPr>
          <w:rFonts w:ascii="Times New Roman" w:hAnsi="Times New Roman" w:cs="Times New Roman"/>
          <w:sz w:val="24"/>
        </w:rPr>
      </w:pPr>
      <w:bookmarkStart w:id="103" w:name="_Toc19715755"/>
      <w:bookmarkStart w:id="104" w:name="_Toc151714399"/>
      <w:r w:rsidRPr="00E70170">
        <w:rPr>
          <w:rFonts w:ascii="Times New Roman" w:hAnsi="Times New Roman"/>
          <w:sz w:val="24"/>
        </w:rPr>
        <w:lastRenderedPageBreak/>
        <w:t>C 08.03 – Kreditrisiko und Vorleistungen: IRB-Ansatz zur Bestimmung der Eigenkapitalanforderungen (Aufschlüsselung nach PD-Bandbreite (CR IRB 3))</w:t>
      </w:r>
      <w:bookmarkEnd w:id="103"/>
      <w:bookmarkEnd w:id="104"/>
    </w:p>
    <w:p w14:paraId="32A5436F" w14:textId="77777777" w:rsidR="00FB3D09" w:rsidRPr="00E70170" w:rsidRDefault="00FB3D09" w:rsidP="000C36C1">
      <w:pPr>
        <w:pStyle w:val="Instructionsberschrift2"/>
        <w:numPr>
          <w:ilvl w:val="3"/>
          <w:numId w:val="21"/>
        </w:numPr>
        <w:rPr>
          <w:rFonts w:ascii="Times New Roman" w:hAnsi="Times New Roman" w:cs="Times New Roman"/>
          <w:sz w:val="24"/>
        </w:rPr>
      </w:pPr>
      <w:bookmarkStart w:id="105" w:name="_Toc19715756"/>
      <w:bookmarkStart w:id="106" w:name="_Toc151714400"/>
      <w:r w:rsidRPr="00E70170">
        <w:rPr>
          <w:rFonts w:ascii="Times New Roman" w:hAnsi="Times New Roman"/>
          <w:sz w:val="24"/>
        </w:rPr>
        <w:t>Allgemeine Bemerkungen</w:t>
      </w:r>
      <w:bookmarkEnd w:id="105"/>
      <w:bookmarkEnd w:id="106"/>
    </w:p>
    <w:p w14:paraId="0918D50A" w14:textId="77777777" w:rsidR="00FB3D09" w:rsidRPr="00E70170" w:rsidRDefault="00FB3D09" w:rsidP="00DC29EA">
      <w:pPr>
        <w:pStyle w:val="InstructionsText2"/>
        <w:numPr>
          <w:ilvl w:val="0"/>
          <w:numId w:val="0"/>
        </w:numPr>
        <w:ind w:left="993"/>
        <w:jc w:val="both"/>
      </w:pPr>
      <w:r w:rsidRPr="00E70170">
        <w:fldChar w:fldCharType="begin"/>
      </w:r>
      <w:r w:rsidRPr="00E70170">
        <w:instrText>seq paragraphs</w:instrText>
      </w:r>
      <w:r w:rsidRPr="00E70170">
        <w:fldChar w:fldCharType="separate"/>
      </w:r>
      <w:r w:rsidRPr="00E70170">
        <w:t>77</w:t>
      </w:r>
      <w:r w:rsidRPr="00E70170">
        <w:fldChar w:fldCharType="end"/>
      </w:r>
      <w:r w:rsidRPr="00E70170">
        <w:t>. Die Institute haben die Angaben in diesem Meldebogen in Anwendung von Artikel 452 Buchstabe g Ziffern i bis v der Verordnung (EU) Nr. 575/2013 zwecks Information über die für die Berechnung der Eigenkapitalanforderungen nach dem IRB-Ansatz verwendeten wichtigsten Parameter zu melden. Die Angaben in diesem Meldebogen dürfen keine Daten zu Spezialfinanzierungen im Sinne von Artikel 153 Absatz 5 der Verordnung (EU) Nr. 575/2013 umfassen (diese werden in Meldebogen C 08.06 ausgewiesen). Dieser Meldebogen enthält keine mit einem Gegenparteiausfallrisiko behafteten Positionen (CCR-Positionen) (Teil 3 Titel II Kapitel 6 der Verordnung (EU) Nr. 575/2013).</w:t>
      </w:r>
    </w:p>
    <w:p w14:paraId="18B1A0B3" w14:textId="77777777" w:rsidR="00FB3D09" w:rsidRPr="00E70170" w:rsidRDefault="00FB3D09" w:rsidP="000C36C1">
      <w:pPr>
        <w:pStyle w:val="Instructionsberschrift2"/>
        <w:numPr>
          <w:ilvl w:val="3"/>
          <w:numId w:val="21"/>
        </w:numPr>
        <w:ind w:left="709"/>
        <w:rPr>
          <w:rFonts w:ascii="Times New Roman" w:hAnsi="Times New Roman" w:cs="Times New Roman"/>
          <w:sz w:val="24"/>
        </w:rPr>
      </w:pPr>
      <w:bookmarkStart w:id="107" w:name="_Toc19715757"/>
      <w:bookmarkStart w:id="108" w:name="_Toc151714401"/>
      <w:r w:rsidRPr="00E70170">
        <w:rPr>
          <w:rFonts w:ascii="Times New Roman" w:hAnsi="Times New Roman"/>
          <w:sz w:val="24"/>
        </w:rPr>
        <w:t>Erläuterungen zu bestimmten Positionen</w:t>
      </w:r>
      <w:bookmarkEnd w:id="107"/>
      <w:bookmarkEnd w:id="10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E70170" w14:paraId="1A83A24A" w14:textId="77777777" w:rsidTr="00822842">
        <w:tc>
          <w:tcPr>
            <w:tcW w:w="1188" w:type="dxa"/>
            <w:shd w:val="clear" w:color="auto" w:fill="CCCCCC"/>
          </w:tcPr>
          <w:p w14:paraId="716EB21D" w14:textId="77777777" w:rsidR="00FB3D09" w:rsidRPr="00E70170" w:rsidRDefault="00FB3D09" w:rsidP="000C36C1">
            <w:pPr>
              <w:rPr>
                <w:rFonts w:ascii="Times New Roman" w:hAnsi="Times New Roman"/>
                <w:sz w:val="24"/>
              </w:rPr>
            </w:pPr>
            <w:r w:rsidRPr="00E70170">
              <w:rPr>
                <w:rFonts w:ascii="Times New Roman" w:hAnsi="Times New Roman"/>
                <w:sz w:val="24"/>
              </w:rPr>
              <w:t>Spalten</w:t>
            </w:r>
          </w:p>
        </w:tc>
        <w:tc>
          <w:tcPr>
            <w:tcW w:w="8843" w:type="dxa"/>
            <w:shd w:val="clear" w:color="auto" w:fill="CCCCCC"/>
          </w:tcPr>
          <w:p w14:paraId="3EB4007D" w14:textId="77777777" w:rsidR="00FB3D09" w:rsidRPr="00E70170" w:rsidRDefault="00FB3D09" w:rsidP="000C36C1">
            <w:pPr>
              <w:rPr>
                <w:rFonts w:ascii="Times New Roman" w:hAnsi="Times New Roman"/>
                <w:sz w:val="24"/>
              </w:rPr>
            </w:pPr>
            <w:r w:rsidRPr="00E70170">
              <w:rPr>
                <w:rFonts w:ascii="Times New Roman" w:hAnsi="Times New Roman"/>
                <w:sz w:val="24"/>
              </w:rPr>
              <w:t>Erläuterungen</w:t>
            </w:r>
          </w:p>
        </w:tc>
      </w:tr>
      <w:tr w:rsidR="00FB3D09" w:rsidRPr="00E70170" w14:paraId="71C99AF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AF0F519" w14:textId="210278F8" w:rsidR="00FB3D09" w:rsidRPr="00E70170" w:rsidRDefault="00FB3D09" w:rsidP="00DC29EA">
            <w:pPr>
              <w:rPr>
                <w:rFonts w:ascii="Times New Roman" w:hAnsi="Times New Roman"/>
                <w:sz w:val="24"/>
              </w:rPr>
            </w:pPr>
            <w:r w:rsidRPr="00E70170">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F7A921"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BILANZWIRKSAME RISIKOPOSITIONEN</w:t>
            </w:r>
          </w:p>
          <w:p w14:paraId="00204A28" w14:textId="77777777" w:rsidR="00FB3D09" w:rsidRPr="00E70170" w:rsidRDefault="00FB3D09" w:rsidP="000C36C1">
            <w:pPr>
              <w:rPr>
                <w:rFonts w:ascii="Times New Roman" w:hAnsi="Times New Roman"/>
                <w:sz w:val="24"/>
              </w:rPr>
            </w:pPr>
            <w:r w:rsidRPr="00E70170">
              <w:rPr>
                <w:rFonts w:ascii="Times New Roman" w:hAnsi="Times New Roman"/>
                <w:sz w:val="24"/>
              </w:rPr>
              <w:t>Gemäß Artikel 166 Absätze 1 bis 7 der Verordnung (EU) Nr. 575/2013 berechneter Risikopositionswert ohne Berücksichtigung von Kreditrisikoanpassungen</w:t>
            </w:r>
          </w:p>
        </w:tc>
      </w:tr>
      <w:tr w:rsidR="00FB3D09" w:rsidRPr="00E70170" w14:paraId="22B6384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E4B365F" w14:textId="77777777" w:rsidR="00FB3D09" w:rsidRPr="00E70170" w:rsidRDefault="00FB3D09" w:rsidP="000C36C1">
            <w:pPr>
              <w:rPr>
                <w:rFonts w:ascii="Times New Roman" w:hAnsi="Times New Roman"/>
                <w:sz w:val="24"/>
              </w:rPr>
            </w:pPr>
            <w:r w:rsidRPr="00E70170">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71C2BE"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AUßERBILANZIELLE RISIKOPOSITIONEN VOR ANWENDUNG VON UMRECHNUNGS-FAKTOREN</w:t>
            </w:r>
          </w:p>
          <w:p w14:paraId="55489989" w14:textId="483DFDC9" w:rsidR="00FB3D09" w:rsidRPr="00E70170" w:rsidRDefault="00FB3D09" w:rsidP="000C36C1">
            <w:pPr>
              <w:rPr>
                <w:rFonts w:ascii="Times New Roman" w:hAnsi="Times New Roman"/>
                <w:sz w:val="24"/>
              </w:rPr>
            </w:pPr>
            <w:r w:rsidRPr="00E70170">
              <w:rPr>
                <w:rFonts w:ascii="Times New Roman" w:hAnsi="Times New Roman"/>
                <w:sz w:val="24"/>
              </w:rPr>
              <w:t>Risikopositionswert gemäß Artikel 166 Absätze 1 bis 7 der Verordnung (EU) Nr. 575/2013, ohne Berücksichtigung von Kreditrisikoanpassungen und Umrechnungsfaktoren, d. h. zu berücksichtigen sind weder eigene Schätzungen noch Umrechnungsfaktoren nach Artikel 166 Absatz 8 der Verordnung (EU) Nr. 575/2013.</w:t>
            </w:r>
          </w:p>
          <w:p w14:paraId="5D37048B" w14:textId="77777777" w:rsidR="00FB3D09" w:rsidRPr="00E70170" w:rsidRDefault="00FB3D09" w:rsidP="000C36C1">
            <w:pPr>
              <w:rPr>
                <w:rFonts w:ascii="Times New Roman" w:hAnsi="Times New Roman"/>
                <w:sz w:val="24"/>
              </w:rPr>
            </w:pPr>
            <w:r w:rsidRPr="00E70170">
              <w:rPr>
                <w:rFonts w:ascii="Times New Roman" w:hAnsi="Times New Roman"/>
                <w:sz w:val="24"/>
              </w:rPr>
              <w:t>Unter die außerbilanziellen Risikopositionen fallen alle zugesagten, aber noch nicht in Anspruch genommenen Beträge und sämtliche in Anhang I der Verordnung (EU) Nr. 575/2013 aufgeführten außerbilanziellen Posten.</w:t>
            </w:r>
          </w:p>
        </w:tc>
      </w:tr>
      <w:tr w:rsidR="00FB3D09" w:rsidRPr="00E70170" w14:paraId="5AAD70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39A4906" w14:textId="77777777" w:rsidR="00FB3D09" w:rsidRPr="00E70170" w:rsidRDefault="00FB3D09" w:rsidP="000C36C1">
            <w:pPr>
              <w:rPr>
                <w:rFonts w:ascii="Times New Roman" w:hAnsi="Times New Roman"/>
                <w:sz w:val="24"/>
              </w:rPr>
            </w:pPr>
            <w:r w:rsidRPr="00E70170">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F0325D" w14:textId="42E12230" w:rsidR="00FB3D09" w:rsidRPr="00E70170" w:rsidRDefault="00664FF9" w:rsidP="000C36C1">
            <w:pPr>
              <w:rPr>
                <w:rFonts w:ascii="Times New Roman" w:hAnsi="Times New Roman"/>
                <w:b/>
                <w:sz w:val="24"/>
                <w:u w:val="single"/>
              </w:rPr>
            </w:pPr>
            <w:r w:rsidRPr="00E70170">
              <w:rPr>
                <w:rFonts w:ascii="Times New Roman" w:hAnsi="Times New Roman"/>
                <w:b/>
                <w:sz w:val="24"/>
                <w:u w:val="single"/>
              </w:rPr>
              <w:t xml:space="preserve">NACH </w:t>
            </w:r>
            <w:r w:rsidR="00FB3D09" w:rsidRPr="00E70170">
              <w:rPr>
                <w:rFonts w:ascii="Times New Roman" w:hAnsi="Times New Roman"/>
                <w:b/>
                <w:sz w:val="24"/>
                <w:u w:val="single"/>
              </w:rPr>
              <w:t>RISIKOPOSITION</w:t>
            </w:r>
            <w:r w:rsidRPr="00E70170">
              <w:rPr>
                <w:rFonts w:ascii="Times New Roman" w:hAnsi="Times New Roman"/>
                <w:b/>
                <w:sz w:val="24"/>
                <w:u w:val="single"/>
              </w:rPr>
              <w:t xml:space="preserve">EN </w:t>
            </w:r>
            <w:r w:rsidR="00FB3D09" w:rsidRPr="00E70170">
              <w:rPr>
                <w:rFonts w:ascii="Times New Roman" w:hAnsi="Times New Roman"/>
                <w:b/>
                <w:sz w:val="24"/>
                <w:u w:val="single"/>
              </w:rPr>
              <w:t>GEWICHTETE DURCHSCHNITTLICHE UMRECHNUNGSFAKTOREN</w:t>
            </w:r>
          </w:p>
          <w:p w14:paraId="69C8E2B0" w14:textId="77777777" w:rsidR="00FB3D09" w:rsidRPr="00E70170" w:rsidRDefault="00FB3D09" w:rsidP="000C36C1">
            <w:pPr>
              <w:rPr>
                <w:rFonts w:ascii="Times New Roman" w:hAnsi="Times New Roman"/>
                <w:sz w:val="24"/>
              </w:rPr>
            </w:pPr>
            <w:r w:rsidRPr="00E70170">
              <w:rPr>
                <w:rFonts w:ascii="Times New Roman" w:hAnsi="Times New Roman"/>
                <w:sz w:val="24"/>
              </w:rPr>
              <w:t xml:space="preserve">Für alle in den einzelnen Unterklassen der festgelegten PD-Bandbreite enthaltenen Risikopositionen der durchschnittliche Umrechnungsfaktor, der von den Instituten bei der Berechnung der risikogewichteten Positionsbeträge verwendet wird, gewichtet mit der außerbilanziellen Risikoposition vor Anwendung von Kreditumrechnungsfaktoren gemäß Spalte 0020. </w:t>
            </w:r>
          </w:p>
        </w:tc>
      </w:tr>
      <w:tr w:rsidR="00FB3D09" w:rsidRPr="00E70170" w14:paraId="30332FF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AAF7A35" w14:textId="77777777" w:rsidR="00FB3D09" w:rsidRPr="00E70170" w:rsidRDefault="00FB3D09" w:rsidP="000C36C1">
            <w:pPr>
              <w:rPr>
                <w:rFonts w:ascii="Times New Roman" w:hAnsi="Times New Roman"/>
                <w:sz w:val="24"/>
              </w:rPr>
            </w:pPr>
            <w:r w:rsidRPr="00E70170">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F02FE6"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RISIKOPOSITIONSWERT NACH ANWENDUNG VON UMRECHNUNGSFAKTOREN UND KREDITRISIKOMINDERUNG (CRM)</w:t>
            </w:r>
          </w:p>
          <w:p w14:paraId="416A72EE" w14:textId="77777777" w:rsidR="00FB3D09" w:rsidRPr="00E70170" w:rsidRDefault="00FB3D09" w:rsidP="000C36C1">
            <w:pPr>
              <w:rPr>
                <w:rFonts w:ascii="Times New Roman" w:hAnsi="Times New Roman"/>
                <w:sz w:val="24"/>
              </w:rPr>
            </w:pPr>
            <w:r w:rsidRPr="00E70170">
              <w:rPr>
                <w:rFonts w:ascii="Times New Roman" w:hAnsi="Times New Roman"/>
                <w:sz w:val="24"/>
              </w:rPr>
              <w:t>Risikopositionswert nach Artikel 166 der Verordnung (EU) Nr. 575/2013</w:t>
            </w:r>
          </w:p>
          <w:p w14:paraId="2BC7EF47" w14:textId="0D3DE562" w:rsidR="00FB3D09" w:rsidRPr="00E70170" w:rsidRDefault="00FB3D09" w:rsidP="000C36C1">
            <w:pPr>
              <w:rPr>
                <w:rFonts w:ascii="Times New Roman" w:hAnsi="Times New Roman"/>
                <w:sz w:val="24"/>
              </w:rPr>
            </w:pPr>
            <w:r w:rsidRPr="00E70170">
              <w:rPr>
                <w:rFonts w:ascii="Times New Roman" w:hAnsi="Times New Roman"/>
                <w:sz w:val="24"/>
              </w:rPr>
              <w:t xml:space="preserve">In dieser Spalte ist die Summe des Risikopositionswerts der bilanziellen und der außerbilanziellen Risikopositionen nach Anwendung von Umrechnungsfaktoren gemäß </w:t>
            </w:r>
            <w:r w:rsidRPr="00E70170">
              <w:rPr>
                <w:rFonts w:ascii="Times New Roman" w:hAnsi="Times New Roman"/>
                <w:sz w:val="24"/>
              </w:rPr>
              <w:lastRenderedPageBreak/>
              <w:t>Artikel 166 Absätze 8 und 9 der Verordnung (EU) Nr. 575/2013 und nach Kreditrisikominderungstechniken auszuweisen.</w:t>
            </w:r>
          </w:p>
        </w:tc>
      </w:tr>
      <w:tr w:rsidR="00FB3D09" w:rsidRPr="00E70170" w14:paraId="4E069FC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6C3E0E9" w14:textId="77777777" w:rsidR="00FB3D09" w:rsidRPr="00E70170" w:rsidRDefault="00FB3D09" w:rsidP="000C36C1">
            <w:pPr>
              <w:rPr>
                <w:rFonts w:ascii="Times New Roman" w:hAnsi="Times New Roman"/>
                <w:sz w:val="24"/>
              </w:rPr>
            </w:pPr>
            <w:r w:rsidRPr="00E70170">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981DBE" w14:textId="3230B9BF" w:rsidR="00FB3D09" w:rsidRPr="00E70170" w:rsidRDefault="00664FF9" w:rsidP="000C36C1">
            <w:pPr>
              <w:rPr>
                <w:rFonts w:ascii="Times New Roman" w:hAnsi="Times New Roman"/>
                <w:b/>
                <w:sz w:val="24"/>
                <w:u w:val="single"/>
              </w:rPr>
            </w:pPr>
            <w:r w:rsidRPr="00E70170">
              <w:rPr>
                <w:rFonts w:ascii="Times New Roman" w:hAnsi="Times New Roman"/>
                <w:b/>
                <w:sz w:val="24"/>
                <w:u w:val="single"/>
              </w:rPr>
              <w:t xml:space="preserve">NACH </w:t>
            </w:r>
            <w:r w:rsidR="00FB3D09" w:rsidRPr="00E70170">
              <w:rPr>
                <w:rFonts w:ascii="Times New Roman" w:hAnsi="Times New Roman"/>
                <w:b/>
                <w:sz w:val="24"/>
                <w:u w:val="single"/>
              </w:rPr>
              <w:t>RISIKOPOSITION</w:t>
            </w:r>
            <w:r w:rsidRPr="00E70170">
              <w:rPr>
                <w:rFonts w:ascii="Times New Roman" w:hAnsi="Times New Roman"/>
                <w:b/>
                <w:sz w:val="24"/>
                <w:u w:val="single"/>
              </w:rPr>
              <w:t xml:space="preserve">EN </w:t>
            </w:r>
            <w:r w:rsidR="00FB3D09" w:rsidRPr="00E70170">
              <w:rPr>
                <w:rFonts w:ascii="Times New Roman" w:hAnsi="Times New Roman"/>
                <w:b/>
                <w:sz w:val="24"/>
                <w:u w:val="single"/>
              </w:rPr>
              <w:t>GEWICHTETE DURCHSCHNITTLICHE AUSFALLWAHRSCHEINLICHKEIT (%)</w:t>
            </w:r>
          </w:p>
          <w:p w14:paraId="4DB9C65C" w14:textId="77777777" w:rsidR="00FB3D09" w:rsidRPr="00E70170" w:rsidRDefault="00FB3D09" w:rsidP="000C36C1">
            <w:pPr>
              <w:rPr>
                <w:rFonts w:ascii="Times New Roman" w:hAnsi="Times New Roman"/>
                <w:sz w:val="24"/>
              </w:rPr>
            </w:pPr>
            <w:r w:rsidRPr="00E70170">
              <w:rPr>
                <w:rFonts w:ascii="Times New Roman" w:hAnsi="Times New Roman"/>
                <w:sz w:val="24"/>
              </w:rPr>
              <w:t>Für alle in den einzelnen Unterklassen der festgelegten PD-Bandbreite enthaltenen Risikopositionen die durchschnittliche PD-Schätzung für jeden Schuldner, gewichtet mit dem Risikopositionswert nach Anwendung von Kreditumrechnungsfaktoren und nach Kreditrisikominderung gemäß Spalte 0040.</w:t>
            </w:r>
          </w:p>
          <w:p w14:paraId="6AFB8412" w14:textId="77777777" w:rsidR="00FB3D09" w:rsidRPr="00E70170" w:rsidRDefault="00FB3D09" w:rsidP="000C36C1">
            <w:pPr>
              <w:rPr>
                <w:rFonts w:ascii="Times New Roman" w:hAnsi="Times New Roman"/>
                <w:sz w:val="24"/>
              </w:rPr>
            </w:pPr>
            <w:r w:rsidRPr="00E70170">
              <w:rPr>
                <w:rFonts w:ascii="Times New Roman" w:hAnsi="Times New Roman"/>
                <w:sz w:val="24"/>
              </w:rPr>
              <w:t xml:space="preserve">Diese Spalte muss nicht für die Summe aller Risikopositionsklassen ausgefüllt werden. </w:t>
            </w:r>
          </w:p>
        </w:tc>
      </w:tr>
      <w:tr w:rsidR="00FB3D09" w:rsidRPr="00E70170" w14:paraId="2BC40F2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F2C44DF" w14:textId="77777777" w:rsidR="00FB3D09" w:rsidRPr="00E70170" w:rsidRDefault="00FB3D09" w:rsidP="000C36C1">
            <w:pPr>
              <w:rPr>
                <w:rFonts w:ascii="Times New Roman" w:hAnsi="Times New Roman"/>
                <w:sz w:val="24"/>
              </w:rPr>
            </w:pPr>
            <w:r w:rsidRPr="00E70170">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5B05F7"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ANZAHL DER SCHULDNER</w:t>
            </w:r>
          </w:p>
          <w:p w14:paraId="0F009E63" w14:textId="77777777" w:rsidR="00FB3D09" w:rsidRPr="00E70170" w:rsidRDefault="00FB3D09" w:rsidP="000C36C1">
            <w:pPr>
              <w:rPr>
                <w:rFonts w:ascii="Times New Roman" w:hAnsi="Times New Roman"/>
                <w:sz w:val="24"/>
              </w:rPr>
            </w:pPr>
            <w:r w:rsidRPr="00E70170">
              <w:rPr>
                <w:rFonts w:ascii="Times New Roman" w:hAnsi="Times New Roman"/>
                <w:sz w:val="24"/>
              </w:rPr>
              <w:t xml:space="preserve">Anzahl der Rechtsträger oder Schuldner, die den einzelnen Unterklassen der festgelegten PD-Bandbreite zugeordnet sind </w:t>
            </w:r>
          </w:p>
          <w:p w14:paraId="25C904A6" w14:textId="77777777" w:rsidR="00FB3D09" w:rsidRPr="00E70170" w:rsidRDefault="00FB3D09" w:rsidP="000C36C1">
            <w:pPr>
              <w:rPr>
                <w:rFonts w:ascii="Times New Roman" w:hAnsi="Times New Roman"/>
                <w:sz w:val="24"/>
              </w:rPr>
            </w:pPr>
            <w:r w:rsidRPr="00E70170">
              <w:rPr>
                <w:rFonts w:ascii="Times New Roman" w:hAnsi="Times New Roman"/>
                <w:sz w:val="24"/>
              </w:rPr>
              <w:t>Die Anzahl der Schuldner ist gemäß den Erläuterungen in Spalte 0300 des Meldebogens C 08.01 zu ermitteln. Gemeinsame Schuldner sind genauso zu behandeln wie für die Zwecke der PD-Kalibrierung.</w:t>
            </w:r>
          </w:p>
        </w:tc>
      </w:tr>
      <w:tr w:rsidR="00FB3D09" w:rsidRPr="00E70170" w14:paraId="1AFC6165"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B8508A8" w14:textId="77777777" w:rsidR="00FB3D09" w:rsidRPr="00E70170" w:rsidRDefault="00FB3D09" w:rsidP="000C36C1">
            <w:pPr>
              <w:rPr>
                <w:rFonts w:ascii="Times New Roman" w:hAnsi="Times New Roman"/>
                <w:sz w:val="24"/>
              </w:rPr>
            </w:pPr>
            <w:r w:rsidRPr="00E70170">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A9DA30" w14:textId="24FF3398" w:rsidR="00FB3D09" w:rsidRPr="00E70170" w:rsidRDefault="00664FF9" w:rsidP="000C36C1">
            <w:pPr>
              <w:rPr>
                <w:rFonts w:ascii="Times New Roman" w:hAnsi="Times New Roman"/>
                <w:b/>
                <w:sz w:val="24"/>
                <w:u w:val="single"/>
              </w:rPr>
            </w:pPr>
            <w:r w:rsidRPr="00E70170">
              <w:rPr>
                <w:rFonts w:ascii="Times New Roman" w:hAnsi="Times New Roman"/>
                <w:b/>
                <w:sz w:val="24"/>
                <w:u w:val="single"/>
              </w:rPr>
              <w:t xml:space="preserve">NACH </w:t>
            </w:r>
            <w:r w:rsidR="00FB3D09" w:rsidRPr="00E70170">
              <w:rPr>
                <w:rFonts w:ascii="Times New Roman" w:hAnsi="Times New Roman"/>
                <w:b/>
                <w:sz w:val="24"/>
                <w:u w:val="single"/>
              </w:rPr>
              <w:t>RISIKOPOSITION</w:t>
            </w:r>
            <w:r w:rsidRPr="00E70170">
              <w:rPr>
                <w:rFonts w:ascii="Times New Roman" w:hAnsi="Times New Roman"/>
                <w:b/>
                <w:sz w:val="24"/>
                <w:u w:val="single"/>
              </w:rPr>
              <w:t xml:space="preserve">EN </w:t>
            </w:r>
            <w:r w:rsidR="00FB3D09" w:rsidRPr="00E70170">
              <w:rPr>
                <w:rFonts w:ascii="Times New Roman" w:hAnsi="Times New Roman"/>
                <w:b/>
                <w:sz w:val="24"/>
                <w:u w:val="single"/>
              </w:rPr>
              <w:t>GEWICHTETE DURCHSCHNITTLICHE VERLUSTQUOTE BEI AUSFALL (LGD) (%)</w:t>
            </w:r>
          </w:p>
          <w:p w14:paraId="64245660" w14:textId="77777777" w:rsidR="00FB3D09" w:rsidRPr="00E70170" w:rsidRDefault="00FB3D09" w:rsidP="000C36C1">
            <w:pPr>
              <w:rPr>
                <w:rFonts w:ascii="Times New Roman" w:hAnsi="Times New Roman"/>
                <w:sz w:val="24"/>
              </w:rPr>
            </w:pPr>
            <w:r w:rsidRPr="00E70170">
              <w:rPr>
                <w:rFonts w:ascii="Times New Roman" w:hAnsi="Times New Roman"/>
                <w:sz w:val="24"/>
              </w:rPr>
              <w:t>Für alle in den einzelnen Unterklassen der festgelegten PD-Bandbreite enthaltenen Risikopositionen die durchschnittliche LGD-Schätzung für jede Risikoposition, gewichtet mit dem Risikopositionswert nach Anwendung von Kreditumrechnungsfaktoren und nach Kreditrisikominderung gemäß Spalte 0040</w:t>
            </w:r>
          </w:p>
          <w:p w14:paraId="61129324" w14:textId="77777777" w:rsidR="00FB3D09" w:rsidRPr="00E70170" w:rsidRDefault="00FB3D09" w:rsidP="000C36C1">
            <w:pPr>
              <w:rPr>
                <w:rFonts w:ascii="Times New Roman" w:hAnsi="Times New Roman"/>
                <w:sz w:val="24"/>
              </w:rPr>
            </w:pPr>
            <w:r w:rsidRPr="00E70170">
              <w:rPr>
                <w:rFonts w:ascii="Times New Roman" w:hAnsi="Times New Roman"/>
                <w:sz w:val="24"/>
              </w:rPr>
              <w:t>Die gemeldete LGD muss der endgültigen LGD-Schätzung entsprechen, die bei der Berechnung der risikogewichteten Beträge nach Berücksichtigung etwaiger CRM-Effekte und Abschwungbedingungen, falls relevant, herangezogen wird. Bei immobilienbesicherten Risikopositionen aus dem Mengengeschäft müssen die ausgewiesenen Verlustquoten bei Ausfall den in Artikel 164 Absatz 4 der Verordnung (EU) Nr. 575/2013 genannten Untergrenzen Rechnung tragen.</w:t>
            </w:r>
          </w:p>
          <w:p w14:paraId="4123D9EA" w14:textId="77777777" w:rsidR="00FB3D09" w:rsidRPr="00E70170" w:rsidRDefault="00FB3D09" w:rsidP="000C36C1">
            <w:pPr>
              <w:rPr>
                <w:rFonts w:ascii="Times New Roman" w:hAnsi="Times New Roman"/>
                <w:sz w:val="24"/>
              </w:rPr>
            </w:pPr>
            <w:r w:rsidRPr="00E70170">
              <w:rPr>
                <w:rFonts w:ascii="Times New Roman" w:hAnsi="Times New Roman"/>
                <w:sz w:val="24"/>
              </w:rPr>
              <w:t xml:space="preserve">Bei ausgefallenen Risikopositionen nach dem A-IRB-Ansatz sind die Bestimmungen in Artikel 181 Absatz 1 Buchstabe h der Verordnung (EU) Nr. 575/2013 zu beachten. Die gemeldete LGD muss der Schätzung der LGD bei Ausfall </w:t>
            </w:r>
            <w:r w:rsidRPr="00E70170">
              <w:rPr>
                <w:rStyle w:val="InstructionsTabelleText"/>
                <w:rFonts w:ascii="Times New Roman" w:hAnsi="Times New Roman"/>
                <w:sz w:val="24"/>
              </w:rPr>
              <w:t>gemäß</w:t>
            </w:r>
            <w:r w:rsidRPr="00E70170">
              <w:rPr>
                <w:rFonts w:ascii="Times New Roman" w:hAnsi="Times New Roman"/>
                <w:sz w:val="24"/>
              </w:rPr>
              <w:t xml:space="preserve"> den anwendbaren Schätzmethoden entsprechen.</w:t>
            </w:r>
          </w:p>
          <w:p w14:paraId="176BBB47" w14:textId="77777777" w:rsidR="00FB3D09" w:rsidRPr="00E70170" w:rsidRDefault="00FB3D09" w:rsidP="000C36C1">
            <w:pPr>
              <w:rPr>
                <w:rFonts w:ascii="Times New Roman" w:hAnsi="Times New Roman"/>
                <w:sz w:val="24"/>
              </w:rPr>
            </w:pPr>
            <w:r w:rsidRPr="00E70170">
              <w:rPr>
                <w:rFonts w:ascii="Times New Roman" w:hAnsi="Times New Roman"/>
                <w:sz w:val="24"/>
              </w:rPr>
              <w:t>Diese Spalte muss nicht für die Summe aller Risikopositionsklassen ausgefüllt werden.</w:t>
            </w:r>
          </w:p>
        </w:tc>
      </w:tr>
      <w:tr w:rsidR="00FB3D09" w:rsidRPr="00E70170" w14:paraId="449A226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F3127EC" w14:textId="77777777" w:rsidR="00FB3D09" w:rsidRPr="00E70170" w:rsidRDefault="00FB3D09" w:rsidP="000C36C1">
            <w:pPr>
              <w:rPr>
                <w:rFonts w:ascii="Times New Roman" w:hAnsi="Times New Roman"/>
                <w:sz w:val="24"/>
              </w:rPr>
            </w:pPr>
            <w:r w:rsidRPr="00E70170">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BD56677" w14:textId="23D7FECE" w:rsidR="00FB3D09" w:rsidRPr="00E70170" w:rsidRDefault="00664FF9" w:rsidP="000C36C1">
            <w:pPr>
              <w:rPr>
                <w:rFonts w:ascii="Times New Roman" w:hAnsi="Times New Roman"/>
                <w:b/>
                <w:sz w:val="24"/>
                <w:u w:val="single"/>
              </w:rPr>
            </w:pPr>
            <w:r w:rsidRPr="00E70170">
              <w:rPr>
                <w:rFonts w:ascii="Times New Roman" w:hAnsi="Times New Roman"/>
                <w:b/>
                <w:sz w:val="24"/>
                <w:u w:val="single"/>
              </w:rPr>
              <w:t xml:space="preserve">NACH </w:t>
            </w:r>
            <w:r w:rsidR="00FB3D09" w:rsidRPr="00E70170">
              <w:rPr>
                <w:rFonts w:ascii="Times New Roman" w:hAnsi="Times New Roman"/>
                <w:b/>
                <w:sz w:val="24"/>
                <w:u w:val="single"/>
              </w:rPr>
              <w:t>RISIKOPOSITION</w:t>
            </w:r>
            <w:r w:rsidRPr="00E70170">
              <w:rPr>
                <w:rFonts w:ascii="Times New Roman" w:hAnsi="Times New Roman"/>
                <w:b/>
                <w:sz w:val="24"/>
                <w:u w:val="single"/>
              </w:rPr>
              <w:t xml:space="preserve">EN </w:t>
            </w:r>
            <w:r w:rsidR="00FB3D09" w:rsidRPr="00E70170">
              <w:rPr>
                <w:rFonts w:ascii="Times New Roman" w:hAnsi="Times New Roman"/>
                <w:b/>
                <w:sz w:val="24"/>
                <w:u w:val="single"/>
              </w:rPr>
              <w:t>GEWICHTETE DURCHSCHNITTLICHE LAUFZEIT (JAHRE)</w:t>
            </w:r>
          </w:p>
          <w:p w14:paraId="44C8EC59" w14:textId="77777777" w:rsidR="00FB3D09" w:rsidRPr="00E70170" w:rsidRDefault="00FB3D09" w:rsidP="000C36C1">
            <w:pPr>
              <w:rPr>
                <w:rFonts w:ascii="Times New Roman" w:hAnsi="Times New Roman"/>
                <w:sz w:val="24"/>
              </w:rPr>
            </w:pPr>
            <w:r w:rsidRPr="00E70170">
              <w:rPr>
                <w:rFonts w:ascii="Times New Roman" w:hAnsi="Times New Roman"/>
                <w:sz w:val="24"/>
              </w:rPr>
              <w:t>Für alle in den einzelnen Unterklassen der festgelegten PD-Bandbreite enthaltenen Risikopositionen die durchschnittliche Laufzeit jeder Risikoposition, gewichtet mit dem Risikopositionswert nach Anwendung von Kreditumrechnungsfaktoren gemäß Spalte 0040</w:t>
            </w:r>
          </w:p>
          <w:p w14:paraId="6B1FFBC1" w14:textId="77777777" w:rsidR="00FB3D09" w:rsidRPr="00E70170" w:rsidRDefault="00FB3D09" w:rsidP="000C36C1">
            <w:pPr>
              <w:rPr>
                <w:rFonts w:ascii="Times New Roman" w:hAnsi="Times New Roman"/>
                <w:sz w:val="24"/>
              </w:rPr>
            </w:pPr>
            <w:r w:rsidRPr="00E70170">
              <w:rPr>
                <w:rFonts w:ascii="Times New Roman" w:hAnsi="Times New Roman"/>
                <w:sz w:val="24"/>
              </w:rPr>
              <w:t xml:space="preserve">Der hier auszuweisende Laufzeitwert ist nach Artikel 162 der Verordnung (EU) Nr. 575/2013 zu bestimmen. </w:t>
            </w:r>
          </w:p>
          <w:p w14:paraId="450A0AC2" w14:textId="77777777" w:rsidR="00FB3D09" w:rsidRPr="00E70170" w:rsidRDefault="00FB3D09" w:rsidP="000C36C1">
            <w:pPr>
              <w:rPr>
                <w:rFonts w:ascii="Times New Roman" w:hAnsi="Times New Roman"/>
                <w:sz w:val="24"/>
              </w:rPr>
            </w:pPr>
            <w:r w:rsidRPr="00E70170">
              <w:rPr>
                <w:rFonts w:ascii="Times New Roman" w:hAnsi="Times New Roman"/>
                <w:sz w:val="24"/>
              </w:rPr>
              <w:t>Die durchschnittliche Laufzeit ist in Jahren anzugeben.</w:t>
            </w:r>
          </w:p>
          <w:p w14:paraId="2D4B80D4" w14:textId="77777777" w:rsidR="00FB3D09" w:rsidRPr="00E70170" w:rsidRDefault="00FB3D09" w:rsidP="000C36C1">
            <w:pPr>
              <w:rPr>
                <w:rFonts w:ascii="Times New Roman" w:hAnsi="Times New Roman"/>
                <w:sz w:val="24"/>
              </w:rPr>
            </w:pPr>
            <w:r w:rsidRPr="00E70170">
              <w:rPr>
                <w:rFonts w:ascii="Times New Roman" w:hAnsi="Times New Roman"/>
                <w:sz w:val="24"/>
              </w:rPr>
              <w:lastRenderedPageBreak/>
              <w:t xml:space="preserve">Nicht anzugeben sind diese Daten für Risikopositionswerte, bei denen die Laufzeit nicht in die Berechnung der </w:t>
            </w:r>
            <w:r w:rsidRPr="00E70170">
              <w:rPr>
                <w:rStyle w:val="InstructionsTabelleText"/>
                <w:rFonts w:ascii="Times New Roman" w:hAnsi="Times New Roman"/>
                <w:sz w:val="24"/>
              </w:rPr>
              <w:t>risikogewichteten Positionsbeträge</w:t>
            </w:r>
            <w:r w:rsidRPr="00E70170">
              <w:rPr>
                <w:rFonts w:ascii="Times New Roman" w:hAnsi="Times New Roman"/>
                <w:sz w:val="24"/>
              </w:rPr>
              <w:t xml:space="preserve"> gemäß Teil 3 Titel II Kapitel 3 der Verordnung (EU) Nr. 575/2013 einfließt. Dies bedeutet, dass diese Spalte für die Risikopositionsklasse „Mengengeschäft“ nicht ausgefüllt werden muss.</w:t>
            </w:r>
          </w:p>
        </w:tc>
      </w:tr>
      <w:tr w:rsidR="00FB3D09" w:rsidRPr="00E70170" w14:paraId="6D53A25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825A326" w14:textId="77777777" w:rsidR="00FB3D09" w:rsidRPr="00E70170" w:rsidDel="00F079B2" w:rsidRDefault="00FB3D09" w:rsidP="000C36C1">
            <w:pPr>
              <w:rPr>
                <w:rFonts w:ascii="Times New Roman" w:hAnsi="Times New Roman"/>
                <w:sz w:val="24"/>
              </w:rPr>
            </w:pPr>
            <w:r w:rsidRPr="00E70170">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0E6B0"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RISIKOGEWICHTETER POSITIONSBETRAG NACH ANWENDUNG VON UNTERSTÜTZUNGSFAKTOREN</w:t>
            </w:r>
          </w:p>
          <w:p w14:paraId="62CEA768" w14:textId="77777777" w:rsidR="00FB3D09" w:rsidRPr="00E70170" w:rsidRDefault="00FB3D09" w:rsidP="000C36C1">
            <w:pPr>
              <w:rPr>
                <w:rFonts w:ascii="Times New Roman" w:hAnsi="Times New Roman"/>
                <w:sz w:val="24"/>
              </w:rPr>
            </w:pPr>
            <w:r w:rsidRPr="00E70170">
              <w:rPr>
                <w:rFonts w:ascii="Times New Roman" w:hAnsi="Times New Roman"/>
                <w:sz w:val="24"/>
              </w:rPr>
              <w:t>Für Risikopositionen gegenüber Zentralstaaten und Zentralbanken, Instituten und Unternehmen der nach Artikel 153 Absätze 1 bis 4 berechnete risikogewichtete Positionsbetrag; für Risikopositionen aus dem Mengengeschäft der gemäß Artikel 154 der Verordnung (EU) Nr. 575/2013 berechnete risikogewichtete Positionsbetrag</w:t>
            </w:r>
          </w:p>
          <w:p w14:paraId="2CF926D6" w14:textId="77777777" w:rsidR="00FB3D09" w:rsidRPr="00E70170" w:rsidRDefault="00FB3D09" w:rsidP="000C36C1">
            <w:pPr>
              <w:rPr>
                <w:rFonts w:ascii="Times New Roman" w:hAnsi="Times New Roman"/>
                <w:sz w:val="24"/>
              </w:rPr>
            </w:pPr>
            <w:r w:rsidRPr="00E70170">
              <w:rPr>
                <w:rFonts w:ascii="Times New Roman" w:hAnsi="Times New Roman"/>
                <w:sz w:val="24"/>
              </w:rPr>
              <w:t xml:space="preserve">Hierbei sind die </w:t>
            </w:r>
            <w:r w:rsidRPr="00E70170">
              <w:rPr>
                <w:rStyle w:val="InstructionsTabelleText"/>
                <w:rFonts w:ascii="Times New Roman" w:hAnsi="Times New Roman"/>
                <w:sz w:val="24"/>
              </w:rPr>
              <w:t>in</w:t>
            </w:r>
            <w:r w:rsidRPr="00E70170">
              <w:rPr>
                <w:rFonts w:ascii="Times New Roman" w:hAnsi="Times New Roman"/>
                <w:sz w:val="24"/>
              </w:rPr>
              <w:t xml:space="preserve"> Artikel 501 und Artikel 501a der Verordnung (EU) Nr. 575/2013 festgelegten Faktoren zur Unterstützung von KMU und Infrastruktur zu berücksichtigen. </w:t>
            </w:r>
          </w:p>
        </w:tc>
      </w:tr>
      <w:tr w:rsidR="00FB3D09" w:rsidRPr="00E70170" w14:paraId="5C992AF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8842E4" w14:textId="77777777" w:rsidR="00FB3D09" w:rsidRPr="00E70170" w:rsidRDefault="00FB3D09" w:rsidP="000C36C1">
            <w:pPr>
              <w:rPr>
                <w:rFonts w:ascii="Times New Roman" w:hAnsi="Times New Roman"/>
                <w:sz w:val="24"/>
              </w:rPr>
            </w:pPr>
            <w:r w:rsidRPr="00E70170">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27B09C1"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ERWARTETER VERLUSTBETRAG</w:t>
            </w:r>
          </w:p>
          <w:p w14:paraId="553224A7" w14:textId="77777777" w:rsidR="00FB3D09" w:rsidRPr="00E70170" w:rsidRDefault="00FB3D09" w:rsidP="000C36C1">
            <w:pPr>
              <w:rPr>
                <w:rFonts w:ascii="Times New Roman" w:hAnsi="Times New Roman"/>
                <w:sz w:val="24"/>
              </w:rPr>
            </w:pPr>
            <w:r w:rsidRPr="00E70170">
              <w:rPr>
                <w:rFonts w:ascii="Times New Roman" w:hAnsi="Times New Roman"/>
                <w:sz w:val="24"/>
              </w:rPr>
              <w:t>Nach Artikel 158 der Verordnung (EU) Nr. 575/2013 berechneter erwarteter Verlustbetrag</w:t>
            </w:r>
          </w:p>
          <w:p w14:paraId="7FB4F7F3" w14:textId="77777777" w:rsidR="00FB3D09" w:rsidRPr="00E70170" w:rsidRDefault="00FB3D09" w:rsidP="000C36C1">
            <w:pPr>
              <w:rPr>
                <w:rFonts w:ascii="Times New Roman" w:hAnsi="Times New Roman"/>
                <w:sz w:val="24"/>
              </w:rPr>
            </w:pPr>
            <w:r w:rsidRPr="00E70170">
              <w:rPr>
                <w:rFonts w:ascii="Times New Roman" w:hAnsi="Times New Roman"/>
                <w:sz w:val="24"/>
              </w:rPr>
              <w:t>Der auszuweisende erwartete Verlustbetrag muss auf den Risikoparametern basieren, die bei der von der jeweils zuständigen Behörde genehmigten internen Ratingskala tatsächlich verwendet werden.</w:t>
            </w:r>
          </w:p>
        </w:tc>
      </w:tr>
      <w:tr w:rsidR="00FB3D09" w:rsidRPr="00E70170" w14:paraId="41A60C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B1187E9" w14:textId="77777777" w:rsidR="00FB3D09" w:rsidRPr="00E70170" w:rsidRDefault="00FB3D09" w:rsidP="000C36C1">
            <w:pPr>
              <w:rPr>
                <w:rFonts w:ascii="Times New Roman" w:hAnsi="Times New Roman"/>
                <w:sz w:val="24"/>
              </w:rPr>
            </w:pPr>
            <w:r w:rsidRPr="00E70170">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97FB77"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 WERTBERICHTIGUNGEN UND RÜCKSTELLUNGEN</w:t>
            </w:r>
          </w:p>
          <w:p w14:paraId="6396EDF4" w14:textId="77777777" w:rsidR="00FB3D09" w:rsidRPr="00E70170" w:rsidRDefault="00FB3D09" w:rsidP="000C36C1">
            <w:pPr>
              <w:rPr>
                <w:rFonts w:ascii="Times New Roman" w:hAnsi="Times New Roman"/>
                <w:sz w:val="24"/>
              </w:rPr>
            </w:pPr>
            <w:r w:rsidRPr="00E70170">
              <w:rPr>
                <w:rFonts w:ascii="Times New Roman" w:hAnsi="Times New Roman"/>
                <w:sz w:val="24"/>
              </w:rPr>
              <w:t xml:space="preserve">Spezifische und allgemeine Kreditrisikoanpassungen gemäß der Delegierten Verordnung (EU) Nr. 183/2014 der Kommission, zusätzliche Wertberichtigungen gemäß den Artikeln 34 und 110 der Verordnung (EU) Nr. 575/2013 sowie andere Senkungen der Eigenmittel im Zusammenhang mit den Risikopositionen, die den einzelnen Unterklassen der festgelegten PD-Bandbreite zugeordnet wurden </w:t>
            </w:r>
          </w:p>
          <w:p w14:paraId="30338ECC" w14:textId="77777777" w:rsidR="00FB3D09" w:rsidRPr="00E70170" w:rsidRDefault="00FB3D09" w:rsidP="000C36C1">
            <w:pPr>
              <w:rPr>
                <w:rFonts w:ascii="Times New Roman" w:hAnsi="Times New Roman"/>
                <w:sz w:val="24"/>
              </w:rPr>
            </w:pPr>
            <w:r w:rsidRPr="00E70170">
              <w:rPr>
                <w:rFonts w:ascii="Times New Roman" w:hAnsi="Times New Roman"/>
                <w:sz w:val="24"/>
              </w:rPr>
              <w:t>Es handelt sich um die Wertberichtigungen und Rückstellungen, die bei der Umsetzung von Artikel 159 der Verordnung (EU) Nr. 575/2013 berücksichtigt werden.</w:t>
            </w:r>
          </w:p>
          <w:p w14:paraId="44F9E3D4" w14:textId="77777777" w:rsidR="00FB3D09" w:rsidRPr="00E70170" w:rsidRDefault="00FB3D09" w:rsidP="000C36C1">
            <w:pPr>
              <w:rPr>
                <w:rFonts w:ascii="Times New Roman" w:hAnsi="Times New Roman"/>
                <w:sz w:val="24"/>
              </w:rPr>
            </w:pPr>
            <w:r w:rsidRPr="00E70170">
              <w:rPr>
                <w:rFonts w:ascii="Times New Roman" w:hAnsi="Times New Roman"/>
                <w:sz w:val="24"/>
              </w:rPr>
              <w:t xml:space="preserve">Allgemeine Rückstellungen werden ausgewiesen, indem der Betrag </w:t>
            </w:r>
            <w:r w:rsidRPr="00E70170">
              <w:rPr>
                <w:rStyle w:val="InstructionsTabelleText"/>
                <w:rFonts w:ascii="Times New Roman" w:hAnsi="Times New Roman"/>
                <w:sz w:val="24"/>
              </w:rPr>
              <w:t>entsprechend</w:t>
            </w:r>
            <w:r w:rsidRPr="00E70170">
              <w:rPr>
                <w:rFonts w:ascii="Times New Roman" w:hAnsi="Times New Roman"/>
                <w:sz w:val="24"/>
              </w:rPr>
              <w:t xml:space="preserve"> dem erwarteten Verlust in den verschiedenen Ratingstufen anteilig zugewiesen wird. </w:t>
            </w:r>
          </w:p>
        </w:tc>
      </w:tr>
    </w:tbl>
    <w:p w14:paraId="1A4B339F" w14:textId="77777777" w:rsidR="00FB3D09" w:rsidRPr="00E70170" w:rsidRDefault="00FB3D09" w:rsidP="000C36C1">
      <w:pPr>
        <w:pStyle w:val="InstructionsText"/>
        <w:jc w:val="both"/>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FB3D09" w:rsidRPr="00E70170" w14:paraId="27D32695" w14:textId="77777777" w:rsidTr="00822842">
        <w:tc>
          <w:tcPr>
            <w:tcW w:w="1271" w:type="dxa"/>
            <w:shd w:val="clear" w:color="auto" w:fill="auto"/>
          </w:tcPr>
          <w:p w14:paraId="52082BD5" w14:textId="77777777" w:rsidR="00FB3D09" w:rsidRPr="00E70170" w:rsidRDefault="00FB3D09" w:rsidP="000C36C1">
            <w:pPr>
              <w:rPr>
                <w:rFonts w:ascii="Times New Roman" w:hAnsi="Times New Roman"/>
                <w:sz w:val="24"/>
              </w:rPr>
            </w:pPr>
            <w:r w:rsidRPr="00E70170">
              <w:rPr>
                <w:rFonts w:ascii="Times New Roman" w:hAnsi="Times New Roman"/>
                <w:sz w:val="24"/>
              </w:rPr>
              <w:t>Zeilen</w:t>
            </w:r>
          </w:p>
        </w:tc>
        <w:tc>
          <w:tcPr>
            <w:tcW w:w="8557" w:type="dxa"/>
            <w:shd w:val="clear" w:color="auto" w:fill="auto"/>
          </w:tcPr>
          <w:p w14:paraId="1E8678C0" w14:textId="77777777" w:rsidR="00FB3D09" w:rsidRPr="00E70170" w:rsidRDefault="00FB3D09" w:rsidP="000C36C1">
            <w:pPr>
              <w:rPr>
                <w:rFonts w:ascii="Times New Roman" w:hAnsi="Times New Roman"/>
                <w:sz w:val="24"/>
              </w:rPr>
            </w:pPr>
            <w:r w:rsidRPr="00E70170">
              <w:rPr>
                <w:rFonts w:ascii="Times New Roman" w:hAnsi="Times New Roman"/>
                <w:sz w:val="24"/>
              </w:rPr>
              <w:t>Erläuterungen</w:t>
            </w:r>
          </w:p>
        </w:tc>
      </w:tr>
      <w:tr w:rsidR="00FB3D09" w:rsidRPr="00E70170" w14:paraId="45ADFC09" w14:textId="77777777" w:rsidTr="00822842">
        <w:tc>
          <w:tcPr>
            <w:tcW w:w="1271" w:type="dxa"/>
          </w:tcPr>
          <w:p w14:paraId="6A7BEAE2" w14:textId="76E78827" w:rsidR="00FB3D09" w:rsidRPr="00E70170" w:rsidRDefault="00FB3D09" w:rsidP="000C36C1">
            <w:pPr>
              <w:rPr>
                <w:rFonts w:ascii="Times New Roman" w:hAnsi="Times New Roman"/>
                <w:sz w:val="24"/>
              </w:rPr>
            </w:pPr>
            <w:r w:rsidRPr="00E70170">
              <w:rPr>
                <w:rFonts w:ascii="Times New Roman" w:hAnsi="Times New Roman"/>
                <w:sz w:val="24"/>
              </w:rPr>
              <w:t>PD-BAND</w:t>
            </w:r>
            <w:r w:rsidR="00DC29EA" w:rsidRPr="00E70170">
              <w:rPr>
                <w:rFonts w:ascii="Times New Roman" w:hAnsi="Times New Roman"/>
                <w:sz w:val="24"/>
              </w:rPr>
              <w:t>-</w:t>
            </w:r>
            <w:r w:rsidRPr="00E70170">
              <w:rPr>
                <w:rFonts w:ascii="Times New Roman" w:hAnsi="Times New Roman"/>
                <w:sz w:val="24"/>
              </w:rPr>
              <w:t>BREITE</w:t>
            </w:r>
          </w:p>
        </w:tc>
        <w:tc>
          <w:tcPr>
            <w:tcW w:w="8557" w:type="dxa"/>
          </w:tcPr>
          <w:p w14:paraId="2EEEC841" w14:textId="21B277A7" w:rsidR="00FB3D09" w:rsidRPr="00E70170" w:rsidRDefault="00FB3D09" w:rsidP="000C36C1">
            <w:pPr>
              <w:rPr>
                <w:rFonts w:ascii="Times New Roman" w:hAnsi="Times New Roman"/>
                <w:sz w:val="24"/>
              </w:rPr>
            </w:pPr>
            <w:r w:rsidRPr="00E70170">
              <w:rPr>
                <w:rFonts w:ascii="Times New Roman" w:hAnsi="Times New Roman"/>
                <w:sz w:val="24"/>
              </w:rPr>
              <w:t>Die Risikopositionen sind einer angemessenen Unterklasse in der festgelegten PD-Bandbreite zuzuordnen, wobei die für jeden Schuldner in dieser Risikopositionsklasse geschätzte Ausfallwahrscheinlichkeit zugrunde zu legen ist (unter Berücksichtigung von Substitutionseffekten aufgrund von Kreditrisikominderung). Die Institute müssen eine Risikoposition nach der anderen der im Meldebogen angegebenen PD-Bandbreite zuordnen, wobei auch fortlaufende Ratingskalen zu berücksichtigen sind. Alle ausgefallenen Risikopositionen sind der Unterklasse zuzuordnen, die einer Ausfallwahrscheinlichkeit von 100 % entspricht.</w:t>
            </w:r>
          </w:p>
          <w:p w14:paraId="19852B86" w14:textId="77777777" w:rsidR="00FB3D09" w:rsidRPr="00E70170" w:rsidRDefault="00FB3D09" w:rsidP="000C36C1">
            <w:pPr>
              <w:rPr>
                <w:rFonts w:ascii="Times New Roman" w:hAnsi="Times New Roman"/>
                <w:sz w:val="24"/>
              </w:rPr>
            </w:pPr>
          </w:p>
          <w:p w14:paraId="24E37937" w14:textId="77777777" w:rsidR="00FB3D09" w:rsidRPr="00E70170" w:rsidRDefault="00FB3D09" w:rsidP="000C36C1">
            <w:pPr>
              <w:rPr>
                <w:rFonts w:ascii="Times New Roman" w:hAnsi="Times New Roman"/>
                <w:sz w:val="24"/>
              </w:rPr>
            </w:pPr>
            <w:r w:rsidRPr="00E70170">
              <w:rPr>
                <w:rFonts w:ascii="Times New Roman" w:hAnsi="Times New Roman"/>
                <w:sz w:val="24"/>
              </w:rPr>
              <w:t>{r0170, c0050} und {r0170, c0070} sind für jede Risikopositionsklasse, nicht aber für die Summe aller Risikopositionsklassen, auszuweisen.</w:t>
            </w:r>
          </w:p>
        </w:tc>
      </w:tr>
    </w:tbl>
    <w:p w14:paraId="3EAAC2EE" w14:textId="77777777" w:rsidR="00FB3D09" w:rsidRPr="00E70170" w:rsidRDefault="00FB3D09" w:rsidP="000C36C1">
      <w:pPr>
        <w:pStyle w:val="Instructionsberschrift2"/>
        <w:numPr>
          <w:ilvl w:val="2"/>
          <w:numId w:val="21"/>
        </w:numPr>
        <w:rPr>
          <w:rFonts w:ascii="Times New Roman" w:hAnsi="Times New Roman" w:cs="Times New Roman"/>
          <w:sz w:val="24"/>
        </w:rPr>
      </w:pPr>
      <w:bookmarkStart w:id="109" w:name="_Toc19715758"/>
      <w:bookmarkStart w:id="110" w:name="_Toc151714402"/>
      <w:r w:rsidRPr="00E70170">
        <w:rPr>
          <w:rFonts w:ascii="Times New Roman" w:hAnsi="Times New Roman"/>
          <w:sz w:val="24"/>
        </w:rPr>
        <w:lastRenderedPageBreak/>
        <w:t>C 08.04 – Kreditrisiko und Vorleistungen: IRB-Ansatz zur Bestimmung der Eigenkapitalanforderungen (RWEA-Flussrechnungen (CR IRB 4))</w:t>
      </w:r>
      <w:bookmarkEnd w:id="109"/>
      <w:bookmarkEnd w:id="110"/>
    </w:p>
    <w:p w14:paraId="38050040" w14:textId="77777777" w:rsidR="00FB3D09" w:rsidRPr="00E70170" w:rsidRDefault="00FB3D09" w:rsidP="000C36C1">
      <w:pPr>
        <w:pStyle w:val="Instructionsberschrift2"/>
        <w:numPr>
          <w:ilvl w:val="3"/>
          <w:numId w:val="21"/>
        </w:numPr>
        <w:ind w:left="709"/>
        <w:rPr>
          <w:rFonts w:ascii="Times New Roman" w:hAnsi="Times New Roman" w:cs="Times New Roman"/>
          <w:sz w:val="24"/>
        </w:rPr>
      </w:pPr>
      <w:bookmarkStart w:id="111" w:name="_Toc19715759"/>
      <w:bookmarkStart w:id="112" w:name="_Toc151714403"/>
      <w:r w:rsidRPr="00E70170">
        <w:rPr>
          <w:rFonts w:ascii="Times New Roman" w:hAnsi="Times New Roman"/>
          <w:sz w:val="24"/>
        </w:rPr>
        <w:t>Allgemeine Bemerkungen</w:t>
      </w:r>
      <w:bookmarkEnd w:id="111"/>
      <w:bookmarkEnd w:id="112"/>
    </w:p>
    <w:p w14:paraId="32E75E48" w14:textId="77777777" w:rsidR="00FB3D09" w:rsidRPr="00E70170" w:rsidRDefault="00FB3D09" w:rsidP="00DC29EA">
      <w:pPr>
        <w:pStyle w:val="InstructionsText2"/>
        <w:numPr>
          <w:ilvl w:val="0"/>
          <w:numId w:val="0"/>
        </w:numPr>
        <w:ind w:left="993"/>
        <w:jc w:val="both"/>
      </w:pPr>
      <w:r w:rsidRPr="00E70170">
        <w:fldChar w:fldCharType="begin"/>
      </w:r>
      <w:r w:rsidRPr="00E70170">
        <w:instrText>seq paragraphs</w:instrText>
      </w:r>
      <w:r w:rsidRPr="00E70170">
        <w:fldChar w:fldCharType="separate"/>
      </w:r>
      <w:r w:rsidRPr="00E70170">
        <w:t>78</w:t>
      </w:r>
      <w:r w:rsidRPr="00E70170">
        <w:fldChar w:fldCharType="end"/>
      </w:r>
      <w:r w:rsidRPr="00E70170">
        <w:t>. Die Institute haben die Angaben in diesem Meldebogen in Anwendung von Artikel 438 Buchstabe h der Verordnung (EU) Nr. 575/2013 zu melden. Dieser Meldebogen enthält keine mit einem Gegenparteiausfallrisiko behafteten Positionen (CCR-Positionen) (Teil 3 Titel II Kapitel 6 der Verordnung (EU) Nr. 575/2013).</w:t>
      </w:r>
    </w:p>
    <w:p w14:paraId="7118D17C" w14:textId="77777777" w:rsidR="00FB3D09" w:rsidRPr="00E70170" w:rsidRDefault="00FB3D09" w:rsidP="00DC29EA">
      <w:pPr>
        <w:pStyle w:val="InstructionsText2"/>
        <w:numPr>
          <w:ilvl w:val="0"/>
          <w:numId w:val="0"/>
        </w:numPr>
        <w:ind w:left="993"/>
        <w:jc w:val="both"/>
      </w:pPr>
      <w:r w:rsidRPr="00E70170">
        <w:fldChar w:fldCharType="begin"/>
      </w:r>
      <w:r w:rsidRPr="00E70170">
        <w:instrText xml:space="preserve"> seq paragraphs </w:instrText>
      </w:r>
      <w:r w:rsidRPr="00E70170">
        <w:fldChar w:fldCharType="separate"/>
      </w:r>
      <w:r w:rsidRPr="00E70170">
        <w:t>79</w:t>
      </w:r>
      <w:r w:rsidRPr="00E70170">
        <w:fldChar w:fldCharType="end"/>
      </w:r>
      <w:r w:rsidRPr="00E70170">
        <w:t xml:space="preserve">. Die Institute haben die RWEA-Ströme als Veränderungen zwischen den risikogewichteten Positionsbeträgen am Stichtag und den risikogewichteten Positionsbeträgen am vorangegangenen Stichtag zu melden. Bei vierteljährlichen Meldungen ist der dem Stichtagsquartal vorausgehende Quartalsendstand heranzuziehen. </w:t>
      </w:r>
    </w:p>
    <w:p w14:paraId="60298060" w14:textId="77777777" w:rsidR="00FB3D09" w:rsidRPr="00E70170" w:rsidRDefault="00FB3D09" w:rsidP="000C36C1">
      <w:pPr>
        <w:pStyle w:val="Instructionsberschrift2"/>
        <w:numPr>
          <w:ilvl w:val="3"/>
          <w:numId w:val="21"/>
        </w:numPr>
        <w:ind w:left="709"/>
        <w:rPr>
          <w:rFonts w:ascii="Times New Roman" w:hAnsi="Times New Roman" w:cs="Times New Roman"/>
          <w:sz w:val="24"/>
        </w:rPr>
      </w:pPr>
      <w:bookmarkStart w:id="113" w:name="_Toc19715760"/>
      <w:bookmarkStart w:id="114" w:name="_Toc151714404"/>
      <w:r w:rsidRPr="00E70170">
        <w:rPr>
          <w:rFonts w:ascii="Times New Roman" w:hAnsi="Times New Roman"/>
          <w:sz w:val="24"/>
        </w:rPr>
        <w:t>Erläuterungen zu bestimmten Positionen</w:t>
      </w:r>
      <w:bookmarkEnd w:id="113"/>
      <w:bookmarkEnd w:id="11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E70170" w14:paraId="0997C591" w14:textId="77777777" w:rsidTr="00822842">
        <w:tc>
          <w:tcPr>
            <w:tcW w:w="1188" w:type="dxa"/>
            <w:tcBorders>
              <w:bottom w:val="single" w:sz="4" w:space="0" w:color="auto"/>
            </w:tcBorders>
            <w:shd w:val="clear" w:color="auto" w:fill="CCCCCC"/>
          </w:tcPr>
          <w:p w14:paraId="332EC64E" w14:textId="77777777" w:rsidR="00FB3D09" w:rsidRPr="00E70170" w:rsidRDefault="00FB3D09" w:rsidP="000C36C1">
            <w:pPr>
              <w:rPr>
                <w:rFonts w:ascii="Times New Roman" w:hAnsi="Times New Roman"/>
                <w:sz w:val="24"/>
              </w:rPr>
            </w:pPr>
            <w:r w:rsidRPr="00E70170">
              <w:rPr>
                <w:rFonts w:ascii="Times New Roman" w:hAnsi="Times New Roman"/>
                <w:sz w:val="24"/>
              </w:rPr>
              <w:t>Spalte</w:t>
            </w:r>
          </w:p>
        </w:tc>
        <w:tc>
          <w:tcPr>
            <w:tcW w:w="8843" w:type="dxa"/>
            <w:tcBorders>
              <w:bottom w:val="single" w:sz="4" w:space="0" w:color="auto"/>
            </w:tcBorders>
            <w:shd w:val="clear" w:color="auto" w:fill="CCCCCC"/>
          </w:tcPr>
          <w:p w14:paraId="247A799A" w14:textId="77777777" w:rsidR="00FB3D09" w:rsidRPr="00E70170" w:rsidRDefault="00FB3D09" w:rsidP="000C36C1">
            <w:pPr>
              <w:rPr>
                <w:rFonts w:ascii="Times New Roman" w:hAnsi="Times New Roman"/>
                <w:sz w:val="24"/>
              </w:rPr>
            </w:pPr>
            <w:r w:rsidRPr="00E70170">
              <w:rPr>
                <w:rFonts w:ascii="Times New Roman" w:hAnsi="Times New Roman"/>
                <w:sz w:val="24"/>
              </w:rPr>
              <w:t>Erläuterungen</w:t>
            </w:r>
          </w:p>
        </w:tc>
      </w:tr>
      <w:tr w:rsidR="00FB3D09" w:rsidRPr="00E70170" w14:paraId="2B589794" w14:textId="77777777" w:rsidTr="0082284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1E82FD21" w14:textId="77777777" w:rsidR="00FB3D09" w:rsidRPr="00E70170" w:rsidRDefault="00FB3D09" w:rsidP="000C36C1">
            <w:pPr>
              <w:rPr>
                <w:rFonts w:ascii="Times New Roman" w:hAnsi="Times New Roman"/>
                <w:sz w:val="24"/>
              </w:rPr>
            </w:pPr>
            <w:r w:rsidRPr="00E70170">
              <w:rPr>
                <w:rFonts w:ascii="Times New Roman" w:hAnsi="Times New Roman"/>
                <w:sz w:val="24"/>
              </w:rPr>
              <w:t>0010</w:t>
            </w:r>
          </w:p>
          <w:p w14:paraId="2235B055" w14:textId="77777777" w:rsidR="00FB3D09" w:rsidRPr="00E70170" w:rsidRDefault="00FB3D09" w:rsidP="000C36C1">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BA8274"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RISIKOGEWICHTETER POSITIONSBETRAG</w:t>
            </w:r>
          </w:p>
          <w:p w14:paraId="0E2B39E4" w14:textId="77777777" w:rsidR="00FB3D09" w:rsidRPr="00E70170" w:rsidRDefault="00FB3D09" w:rsidP="000C36C1">
            <w:pPr>
              <w:rPr>
                <w:rFonts w:ascii="Times New Roman" w:hAnsi="Times New Roman"/>
                <w:sz w:val="24"/>
              </w:rPr>
            </w:pPr>
            <w:r w:rsidRPr="00E70170">
              <w:rPr>
                <w:rFonts w:ascii="Times New Roman" w:hAnsi="Times New Roman"/>
                <w:sz w:val="24"/>
              </w:rPr>
              <w:t>Gesamter risikogewichteter Positionsbetrag für das Kreditrisiko, berechnet nach dem IRB-Ansatz, unter Berücksichtigung von Unterstützungsfaktoren nach den Artikeln 501 und 501a der Verordnung (EU) Nr. 575/2013.</w:t>
            </w:r>
          </w:p>
        </w:tc>
      </w:tr>
      <w:tr w:rsidR="00FB3D09" w:rsidRPr="00E70170" w14:paraId="4E7D65E6" w14:textId="77777777" w:rsidTr="00822842">
        <w:trPr>
          <w:trHeight w:val="338"/>
        </w:trPr>
        <w:tc>
          <w:tcPr>
            <w:tcW w:w="1188" w:type="dxa"/>
            <w:tcBorders>
              <w:top w:val="single" w:sz="4" w:space="0" w:color="auto"/>
              <w:left w:val="nil"/>
              <w:bottom w:val="nil"/>
              <w:right w:val="nil"/>
            </w:tcBorders>
            <w:shd w:val="clear" w:color="auto" w:fill="auto"/>
          </w:tcPr>
          <w:p w14:paraId="00BBCD24" w14:textId="77777777" w:rsidR="00FB3D09" w:rsidRPr="00E70170" w:rsidRDefault="00FB3D09" w:rsidP="000C36C1">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3FB99B08" w14:textId="77777777" w:rsidR="00FB3D09" w:rsidRPr="00E70170" w:rsidRDefault="00FB3D09" w:rsidP="000C36C1">
            <w:pPr>
              <w:rPr>
                <w:rFonts w:ascii="Times New Roman" w:hAnsi="Times New Roman"/>
                <w:b/>
                <w:sz w:val="24"/>
              </w:rPr>
            </w:pPr>
          </w:p>
        </w:tc>
      </w:tr>
      <w:tr w:rsidR="00FB3D09" w:rsidRPr="00E70170" w14:paraId="7ED73005" w14:textId="77777777" w:rsidTr="00822842">
        <w:tc>
          <w:tcPr>
            <w:tcW w:w="1188" w:type="dxa"/>
            <w:shd w:val="clear" w:color="auto" w:fill="CCCCCC"/>
          </w:tcPr>
          <w:p w14:paraId="3BBB0A09" w14:textId="77777777" w:rsidR="00FB3D09" w:rsidRPr="00E70170" w:rsidRDefault="00FB3D09" w:rsidP="000C36C1">
            <w:pPr>
              <w:rPr>
                <w:rFonts w:ascii="Times New Roman" w:hAnsi="Times New Roman"/>
                <w:sz w:val="24"/>
              </w:rPr>
            </w:pPr>
            <w:r w:rsidRPr="00E70170">
              <w:rPr>
                <w:rFonts w:ascii="Times New Roman" w:hAnsi="Times New Roman"/>
                <w:sz w:val="24"/>
              </w:rPr>
              <w:t>Zeilen</w:t>
            </w:r>
          </w:p>
        </w:tc>
        <w:tc>
          <w:tcPr>
            <w:tcW w:w="8843" w:type="dxa"/>
            <w:shd w:val="clear" w:color="auto" w:fill="CCCCCC"/>
          </w:tcPr>
          <w:p w14:paraId="117CE12D" w14:textId="77777777" w:rsidR="00FB3D09" w:rsidRPr="00E70170" w:rsidRDefault="00FB3D09" w:rsidP="000C36C1">
            <w:pPr>
              <w:rPr>
                <w:rFonts w:ascii="Times New Roman" w:hAnsi="Times New Roman"/>
                <w:sz w:val="24"/>
              </w:rPr>
            </w:pPr>
            <w:r w:rsidRPr="00E70170">
              <w:rPr>
                <w:rFonts w:ascii="Times New Roman" w:hAnsi="Times New Roman"/>
                <w:sz w:val="24"/>
              </w:rPr>
              <w:t>Erläuterungen</w:t>
            </w:r>
          </w:p>
        </w:tc>
      </w:tr>
      <w:tr w:rsidR="00FB3D09" w:rsidRPr="00E70170" w14:paraId="1452B7A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05A2442" w14:textId="77777777" w:rsidR="00FB3D09" w:rsidRPr="00E70170" w:rsidRDefault="00FB3D09" w:rsidP="000C36C1">
            <w:pPr>
              <w:rPr>
                <w:rFonts w:ascii="Times New Roman" w:hAnsi="Times New Roman"/>
                <w:sz w:val="24"/>
              </w:rPr>
            </w:pPr>
            <w:r w:rsidRPr="00E70170">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D2DB5F1"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RISIKOGEWICHTETER POSITIONSBETRAG AM ENDE DER VORANGEGANGENEN BERICHTSPERIODE</w:t>
            </w:r>
          </w:p>
          <w:p w14:paraId="1DA9C0B6" w14:textId="77777777" w:rsidR="00FB3D09" w:rsidRPr="00E70170" w:rsidRDefault="00FB3D09" w:rsidP="000C36C1">
            <w:pPr>
              <w:rPr>
                <w:rFonts w:ascii="Times New Roman" w:hAnsi="Times New Roman"/>
                <w:sz w:val="24"/>
              </w:rPr>
            </w:pPr>
            <w:r w:rsidRPr="00E70170">
              <w:rPr>
                <w:rFonts w:ascii="Times New Roman" w:hAnsi="Times New Roman"/>
                <w:sz w:val="24"/>
              </w:rPr>
              <w:t>Risikogewichteter Positionsbetrag am Ende der vorangegangenen Berichtsperiode nach Anwendung der in den Artikeln 501 und 501a der Verordnung (EU) Nr. 575/2013 festgelegten Faktoren zur Unterstützung von KMU und Infrastruktur.</w:t>
            </w:r>
          </w:p>
        </w:tc>
      </w:tr>
      <w:tr w:rsidR="00FB3D09" w:rsidRPr="00E70170" w14:paraId="512A9B2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45C1141" w14:textId="77777777" w:rsidR="00FB3D09" w:rsidRPr="00E70170" w:rsidRDefault="00FB3D09" w:rsidP="000C36C1">
            <w:pPr>
              <w:rPr>
                <w:rFonts w:ascii="Times New Roman" w:hAnsi="Times New Roman"/>
                <w:sz w:val="24"/>
              </w:rPr>
            </w:pPr>
            <w:r w:rsidRPr="00E70170">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0EBC10"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UMFANG DER VERMÖGENSWERTE (+/-)</w:t>
            </w:r>
          </w:p>
          <w:p w14:paraId="1F51764D" w14:textId="77777777" w:rsidR="00FB3D09" w:rsidRPr="00E70170" w:rsidRDefault="00FB3D09" w:rsidP="000C36C1">
            <w:pPr>
              <w:rPr>
                <w:rFonts w:ascii="Times New Roman" w:hAnsi="Times New Roman"/>
                <w:sz w:val="24"/>
              </w:rPr>
            </w:pPr>
            <w:r w:rsidRPr="00E70170">
              <w:rPr>
                <w:rFonts w:ascii="Times New Roman" w:hAnsi="Times New Roman"/>
                <w:sz w:val="24"/>
              </w:rPr>
              <w:t>Veränderung des risikogewichteten Positionsbetrags zwischen dem Ende der vorangegangenen Berichtsperiode und dem Ende der aktuellen Berichtsperiode aufgrund des Umfangs der Vermögenswerte, d. h. durch die übliche Geschäftstätigkeit bedingte Veränderungen von Größe und Zusammensetzung des Anlagebuchs (einschließlich Originierung neuer Unternehmungen und fällig werdender Kredite), jedoch ohne Veränderungen der Anlagebuchsgröße aufgrund von Erwerben und Veräußerungen von Unternehmen.</w:t>
            </w:r>
          </w:p>
          <w:p w14:paraId="13341C33" w14:textId="77777777" w:rsidR="00FB3D09" w:rsidRPr="00E70170" w:rsidRDefault="00FB3D09" w:rsidP="000C36C1">
            <w:pPr>
              <w:rPr>
                <w:rFonts w:ascii="Times New Roman" w:hAnsi="Times New Roman"/>
                <w:sz w:val="24"/>
              </w:rPr>
            </w:pPr>
            <w:r w:rsidRPr="00E70170">
              <w:rPr>
                <w:rFonts w:ascii="Times New Roman" w:hAnsi="Times New Roman"/>
                <w:sz w:val="24"/>
              </w:rPr>
              <w:t>Erhöhungen der risikogewichteten Positionsbeträge sind als Positivbetrag und Verringerungen der risikogewichteten Positionsbeträge als Negativbetrag auszuweisen.</w:t>
            </w:r>
          </w:p>
        </w:tc>
      </w:tr>
    </w:tbl>
    <w:p w14:paraId="7CF3B3C2" w14:textId="77777777" w:rsidR="00DC29EA" w:rsidRPr="00E70170" w:rsidRDefault="00DC29EA">
      <w:r w:rsidRPr="00E70170">
        <w:br w:type="page"/>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E70170" w14:paraId="17C5A8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A8F2412" w14:textId="2B5F2AA5" w:rsidR="00FB3D09" w:rsidRPr="00E70170" w:rsidRDefault="00FB3D09" w:rsidP="000C36C1">
            <w:pPr>
              <w:rPr>
                <w:rFonts w:ascii="Times New Roman" w:hAnsi="Times New Roman"/>
                <w:sz w:val="24"/>
              </w:rPr>
            </w:pPr>
            <w:r w:rsidRPr="00E70170">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67BEE1"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QUALITÄT DER VERMÖGENSWERTE (+/-)</w:t>
            </w:r>
          </w:p>
          <w:p w14:paraId="77126645" w14:textId="77777777" w:rsidR="00FB3D09" w:rsidRPr="00E70170" w:rsidRDefault="00FB3D09" w:rsidP="000C36C1">
            <w:pPr>
              <w:rPr>
                <w:rFonts w:ascii="Times New Roman" w:hAnsi="Times New Roman"/>
                <w:sz w:val="24"/>
              </w:rPr>
            </w:pPr>
            <w:r w:rsidRPr="00E70170">
              <w:rPr>
                <w:rFonts w:ascii="Times New Roman" w:hAnsi="Times New Roman"/>
                <w:sz w:val="24"/>
              </w:rPr>
              <w:t>Veränderung des risikogewichteten Positionsbetrags zwischen dem Ende der vorangegangenen Berichtsperiode und dem Ende der aktuellen Berichtsperiode aufgrund der Qualität der Vermögenswerte, d. h. aufgrund qualitativer Veränderungen der Vermögenswerte des Institutes aufgrund von Veränderungen beim Kreditnehmerrisiko, etwa durch Ratingmigration oder ähnliche Effekte.</w:t>
            </w:r>
          </w:p>
          <w:p w14:paraId="17EA6F89" w14:textId="77777777" w:rsidR="00FB3D09" w:rsidRPr="00E70170" w:rsidRDefault="00FB3D09" w:rsidP="000C36C1">
            <w:pPr>
              <w:rPr>
                <w:rFonts w:ascii="Times New Roman" w:hAnsi="Times New Roman"/>
                <w:sz w:val="24"/>
              </w:rPr>
            </w:pPr>
            <w:r w:rsidRPr="00E70170">
              <w:rPr>
                <w:rFonts w:ascii="Times New Roman" w:hAnsi="Times New Roman"/>
                <w:sz w:val="24"/>
              </w:rPr>
              <w:t>Erhöhungen der risikogewichteten Positionsbeträge sind als Positivbetrag und Verringerungen der risikogewichteten Positionsbeträge als Negativbetrag auszuweisen.</w:t>
            </w:r>
          </w:p>
        </w:tc>
      </w:tr>
      <w:tr w:rsidR="00FB3D09" w:rsidRPr="00E70170" w14:paraId="6AF2D12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4CBAC13" w14:textId="77777777" w:rsidR="00FB3D09" w:rsidRPr="00E70170" w:rsidRDefault="00FB3D09" w:rsidP="000C36C1">
            <w:pPr>
              <w:rPr>
                <w:rFonts w:ascii="Times New Roman" w:hAnsi="Times New Roman"/>
                <w:sz w:val="24"/>
              </w:rPr>
            </w:pPr>
            <w:r w:rsidRPr="00E70170">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9509BA"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MODELLAKTUALISIERUNGEN (+/-)</w:t>
            </w:r>
          </w:p>
          <w:p w14:paraId="44A30095" w14:textId="77777777" w:rsidR="00FB3D09" w:rsidRPr="00E70170" w:rsidRDefault="00FB3D09" w:rsidP="000C36C1">
            <w:pPr>
              <w:rPr>
                <w:rFonts w:ascii="Times New Roman" w:hAnsi="Times New Roman"/>
                <w:sz w:val="24"/>
              </w:rPr>
            </w:pPr>
            <w:r w:rsidRPr="00E70170">
              <w:rPr>
                <w:rFonts w:ascii="Times New Roman" w:hAnsi="Times New Roman"/>
                <w:sz w:val="24"/>
              </w:rPr>
              <w:t>Veränderung des risikogewichteten Positionsbetrags zwischen dem Ende der vorangegangenen Berichtsperiode und dem Ende der aktuellen Berichtsperiode aufgrund von Modellaktualisierungen, d. h. der Implementierung neuer Modelle, Veränderungen der Modelle, des Modellumfangs oder sonstiger Veränderungen zur Behebung von Schwächen des Modells.</w:t>
            </w:r>
          </w:p>
          <w:p w14:paraId="3C5A3011" w14:textId="77777777" w:rsidR="00FB3D09" w:rsidRPr="00E70170" w:rsidRDefault="00FB3D09" w:rsidP="000C36C1">
            <w:pPr>
              <w:rPr>
                <w:rFonts w:ascii="Times New Roman" w:hAnsi="Times New Roman"/>
                <w:sz w:val="24"/>
              </w:rPr>
            </w:pPr>
            <w:r w:rsidRPr="00E70170">
              <w:rPr>
                <w:rFonts w:ascii="Times New Roman" w:hAnsi="Times New Roman"/>
                <w:sz w:val="24"/>
              </w:rPr>
              <w:t>Erhöhungen der risikogewichteten Positionsbeträge sind als Positivbetrag und Verringerungen der risikogewichteten Positionsbeträge als Negativbetrag auszuweisen.</w:t>
            </w:r>
          </w:p>
        </w:tc>
      </w:tr>
      <w:tr w:rsidR="00FB3D09" w:rsidRPr="00E70170" w14:paraId="538C412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04E5189" w14:textId="77777777" w:rsidR="00FB3D09" w:rsidRPr="00E70170" w:rsidRDefault="00FB3D09" w:rsidP="000C36C1">
            <w:pPr>
              <w:rPr>
                <w:rFonts w:ascii="Times New Roman" w:hAnsi="Times New Roman"/>
                <w:sz w:val="24"/>
              </w:rPr>
            </w:pPr>
            <w:r w:rsidRPr="00E70170">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79AA732"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METHODIK UND POLITIK (+/-) Methodisch und politisch bedingte Veränderung des risikogewichteten Positionsbetrags zwischen dem Ende der vorangegangenen Berichtsperiode und dem Ende der aktuellen Berichtsperiode, d. h. Veränderungen aufgrund methodischer Veränderungen bei den Berechnungen, die durch regulatorische Veränderungen bedingt sind.</w:t>
            </w:r>
          </w:p>
          <w:p w14:paraId="630D0C5E" w14:textId="77777777" w:rsidR="00FB3D09" w:rsidRPr="00E70170" w:rsidRDefault="00FB3D09" w:rsidP="000C36C1">
            <w:pPr>
              <w:rPr>
                <w:rFonts w:ascii="Times New Roman" w:hAnsi="Times New Roman"/>
                <w:sz w:val="24"/>
              </w:rPr>
            </w:pPr>
            <w:r w:rsidRPr="00E70170">
              <w:rPr>
                <w:rFonts w:ascii="Times New Roman" w:hAnsi="Times New Roman"/>
                <w:sz w:val="24"/>
              </w:rPr>
              <w:t xml:space="preserve">Dabei sind sowohl Regulierungsänderungen als auch neue Rechtsvorschriften zu berücksichtigen, nicht jedoch Änderungen an Modellen, die in Zeile 0040 auszuweisen sind. </w:t>
            </w:r>
          </w:p>
          <w:p w14:paraId="06A06D42" w14:textId="77777777" w:rsidR="00FB3D09" w:rsidRPr="00E70170" w:rsidRDefault="00FB3D09" w:rsidP="000C36C1">
            <w:pPr>
              <w:rPr>
                <w:rFonts w:ascii="Times New Roman" w:hAnsi="Times New Roman"/>
                <w:sz w:val="24"/>
              </w:rPr>
            </w:pPr>
            <w:r w:rsidRPr="00E70170">
              <w:rPr>
                <w:rFonts w:ascii="Times New Roman" w:hAnsi="Times New Roman"/>
                <w:sz w:val="24"/>
              </w:rPr>
              <w:t>Erhöhungen der risikogewichteten Positionsbeträge sind als Positivbetrag und Verringerungen der risikogewichteten Positionsbeträge als Negativbetrag auszuweisen.</w:t>
            </w:r>
          </w:p>
        </w:tc>
      </w:tr>
      <w:tr w:rsidR="00FB3D09" w:rsidRPr="00E70170" w14:paraId="1DA6488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ACA6F9" w14:textId="77777777" w:rsidR="00FB3D09" w:rsidRPr="00E70170" w:rsidRDefault="00FB3D09" w:rsidP="000C36C1">
            <w:pPr>
              <w:rPr>
                <w:rFonts w:ascii="Times New Roman" w:hAnsi="Times New Roman"/>
                <w:sz w:val="24"/>
              </w:rPr>
            </w:pPr>
            <w:r w:rsidRPr="00E70170">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8E7991"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ERWERB UND VERÄUßERUNG (+/-)</w:t>
            </w:r>
          </w:p>
          <w:p w14:paraId="3CDAAB15" w14:textId="77777777" w:rsidR="00FB3D09" w:rsidRPr="00E70170" w:rsidRDefault="00FB3D09" w:rsidP="000C36C1">
            <w:pPr>
              <w:rPr>
                <w:rFonts w:ascii="Times New Roman" w:hAnsi="Times New Roman"/>
                <w:sz w:val="24"/>
              </w:rPr>
            </w:pPr>
            <w:r w:rsidRPr="00E70170">
              <w:rPr>
                <w:rFonts w:ascii="Times New Roman" w:hAnsi="Times New Roman"/>
                <w:sz w:val="24"/>
              </w:rPr>
              <w:t>Veränderung des risikogewichteten Positionsbetrags zwischen dem Ende der vorangegangenen Berichtsperiode und dem Ende der aktuellen Berichtsperiode aufgrund von Erwerben und Veräußerungen, d. h. Veränderungen der Buchgröße aufgrund von Erwerb und Veräußerung von Unternehmen</w:t>
            </w:r>
          </w:p>
          <w:p w14:paraId="2BE224B0" w14:textId="77777777" w:rsidR="00FB3D09" w:rsidRPr="00E70170" w:rsidRDefault="00FB3D09" w:rsidP="000C36C1">
            <w:pPr>
              <w:rPr>
                <w:rFonts w:ascii="Times New Roman" w:hAnsi="Times New Roman"/>
                <w:sz w:val="24"/>
              </w:rPr>
            </w:pPr>
            <w:r w:rsidRPr="00E70170">
              <w:rPr>
                <w:rFonts w:ascii="Times New Roman" w:hAnsi="Times New Roman"/>
                <w:sz w:val="24"/>
              </w:rPr>
              <w:t>Erhöhungen der risikogewichteten Positionsbeträge sind als Positivbetrag und Verringerungen der risikogewichteten Positionsbeträge als Negativbetrag auszuweisen.</w:t>
            </w:r>
          </w:p>
        </w:tc>
      </w:tr>
      <w:tr w:rsidR="00FB3D09" w:rsidRPr="00E70170" w14:paraId="09BBCEC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396605" w14:textId="77777777" w:rsidR="00FB3D09" w:rsidRPr="00E70170" w:rsidRDefault="00FB3D09" w:rsidP="000C36C1">
            <w:pPr>
              <w:rPr>
                <w:rFonts w:ascii="Times New Roman" w:hAnsi="Times New Roman"/>
                <w:sz w:val="24"/>
              </w:rPr>
            </w:pPr>
            <w:r w:rsidRPr="00E70170">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80B94C6"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WECHSELKURSSCHWANKUNGEN (+/-)</w:t>
            </w:r>
          </w:p>
          <w:p w14:paraId="5F574A4B" w14:textId="77777777" w:rsidR="00FB3D09" w:rsidRPr="00E70170" w:rsidRDefault="00FB3D09" w:rsidP="000C36C1">
            <w:pPr>
              <w:rPr>
                <w:rFonts w:ascii="Times New Roman" w:hAnsi="Times New Roman"/>
                <w:sz w:val="24"/>
              </w:rPr>
            </w:pPr>
            <w:r w:rsidRPr="00E70170">
              <w:rPr>
                <w:rFonts w:ascii="Times New Roman" w:hAnsi="Times New Roman"/>
                <w:sz w:val="24"/>
              </w:rPr>
              <w:t>Veränderung des risikogewichteten Positionsbetrags zwischen dem Ende der vorangegangenen Berichtsperiode und dem Ende der aktuellen Berichtsperiode aufgrund von Wechselkursschwankungen, d. h. Veränderungen durch Währungsumrechnungen</w:t>
            </w:r>
          </w:p>
          <w:p w14:paraId="32C9FB56" w14:textId="77777777" w:rsidR="00FB3D09" w:rsidRPr="00E70170" w:rsidRDefault="00FB3D09" w:rsidP="000C36C1">
            <w:pPr>
              <w:rPr>
                <w:rFonts w:ascii="Times New Roman" w:hAnsi="Times New Roman"/>
                <w:sz w:val="24"/>
              </w:rPr>
            </w:pPr>
            <w:r w:rsidRPr="00E70170">
              <w:rPr>
                <w:rFonts w:ascii="Times New Roman" w:hAnsi="Times New Roman"/>
                <w:sz w:val="24"/>
              </w:rPr>
              <w:t>Erhöhungen der risikogewichteten Positionsbeträge sind als Positivbetrag und Verringerungen der risikogewichteten Positionsbeträge als Negativbetrag auszuweisen.</w:t>
            </w:r>
          </w:p>
        </w:tc>
      </w:tr>
    </w:tbl>
    <w:p w14:paraId="4D74448B" w14:textId="77777777" w:rsidR="00DC29EA" w:rsidRPr="00E70170" w:rsidRDefault="00DC29EA">
      <w:r w:rsidRPr="00E70170">
        <w:br w:type="page"/>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E70170" w14:paraId="3535A9E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4F8C5DF" w14:textId="2C44260B" w:rsidR="00FB3D09" w:rsidRPr="00E70170" w:rsidRDefault="00FB3D09" w:rsidP="000C36C1">
            <w:pPr>
              <w:rPr>
                <w:rFonts w:ascii="Times New Roman" w:hAnsi="Times New Roman"/>
                <w:sz w:val="24"/>
              </w:rPr>
            </w:pPr>
            <w:r w:rsidRPr="00E70170">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6CBAF1D"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SONSTIGE (+/-)</w:t>
            </w:r>
          </w:p>
          <w:p w14:paraId="5F09C0BA" w14:textId="77777777" w:rsidR="00FB3D09" w:rsidRPr="00E70170" w:rsidRDefault="00FB3D09" w:rsidP="000C36C1">
            <w:pPr>
              <w:rPr>
                <w:rFonts w:ascii="Times New Roman" w:hAnsi="Times New Roman"/>
                <w:sz w:val="24"/>
              </w:rPr>
            </w:pPr>
            <w:r w:rsidRPr="00E70170">
              <w:rPr>
                <w:rFonts w:ascii="Times New Roman" w:hAnsi="Times New Roman"/>
                <w:sz w:val="24"/>
              </w:rPr>
              <w:t>Veränderung des risikogewichteten Positionsbetrags zwischen dem Ende der vorangegangenen Berichtsperiode und dem Ende der aktuellen Berichtsperiode aufgrund sonstiger Faktoren</w:t>
            </w:r>
          </w:p>
          <w:p w14:paraId="14338D91" w14:textId="77777777" w:rsidR="00FB3D09" w:rsidRPr="00E70170" w:rsidRDefault="00FB3D09" w:rsidP="000C36C1">
            <w:pPr>
              <w:rPr>
                <w:rFonts w:ascii="Times New Roman" w:hAnsi="Times New Roman"/>
                <w:sz w:val="24"/>
              </w:rPr>
            </w:pPr>
            <w:r w:rsidRPr="00E70170">
              <w:rPr>
                <w:rFonts w:ascii="Times New Roman" w:hAnsi="Times New Roman"/>
                <w:sz w:val="24"/>
              </w:rPr>
              <w:t xml:space="preserve">Hier sind Änderungen zu erfassen, die sich keiner anderen Kategorie zuordnen lassen. </w:t>
            </w:r>
          </w:p>
          <w:p w14:paraId="18CAC008" w14:textId="77777777" w:rsidR="00FB3D09" w:rsidRPr="00E70170" w:rsidRDefault="00FB3D09" w:rsidP="000C36C1">
            <w:pPr>
              <w:rPr>
                <w:rFonts w:ascii="Times New Roman" w:hAnsi="Times New Roman"/>
                <w:sz w:val="24"/>
              </w:rPr>
            </w:pPr>
            <w:r w:rsidRPr="00E70170">
              <w:rPr>
                <w:rFonts w:ascii="Times New Roman" w:hAnsi="Times New Roman"/>
                <w:sz w:val="24"/>
              </w:rPr>
              <w:t>Erhöhungen der risikogewichteten Positionsbeträge sind als Positivbetrag und Verringerungen der risikogewichteten Positionsbeträge als Negativbetrag auszuweisen.</w:t>
            </w:r>
          </w:p>
        </w:tc>
      </w:tr>
      <w:tr w:rsidR="00FB3D09" w:rsidRPr="00E70170" w14:paraId="0BDA1D0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C3E931" w14:textId="77777777" w:rsidR="00FB3D09" w:rsidRPr="00E70170" w:rsidRDefault="00FB3D09" w:rsidP="000C36C1">
            <w:pPr>
              <w:rPr>
                <w:rFonts w:ascii="Times New Roman" w:hAnsi="Times New Roman"/>
                <w:sz w:val="24"/>
              </w:rPr>
            </w:pPr>
            <w:r w:rsidRPr="00E70170">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4D5FAAF"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RISIKOGEWICHTETER POSITIONSBETRAG AM ENDE DER BERICHTSPERIODE</w:t>
            </w:r>
          </w:p>
          <w:p w14:paraId="1FFEC50C" w14:textId="77777777" w:rsidR="00FB3D09" w:rsidRPr="00E70170" w:rsidRDefault="00FB3D09" w:rsidP="000C36C1">
            <w:pPr>
              <w:pStyle w:val="CommentText"/>
            </w:pPr>
            <w:r w:rsidRPr="00E70170">
              <w:rPr>
                <w:rFonts w:ascii="Times New Roman" w:hAnsi="Times New Roman"/>
                <w:sz w:val="24"/>
              </w:rPr>
              <w:t>Risikogewichteter Positionsbetrag in der Berichtsperiode nach Anwendung der in den Artikeln 501 und 501a der Verordnung (EU) Nr. 575/2013 festgelegten Faktoren zur Unterstützung von KMU und Infrastruktur</w:t>
            </w:r>
          </w:p>
        </w:tc>
      </w:tr>
    </w:tbl>
    <w:p w14:paraId="49993E55" w14:textId="77777777" w:rsidR="00FB3D09" w:rsidRPr="00E70170" w:rsidRDefault="00FB3D09" w:rsidP="000C36C1">
      <w:pPr>
        <w:pStyle w:val="Instructionsberschrift2"/>
        <w:numPr>
          <w:ilvl w:val="2"/>
          <w:numId w:val="21"/>
        </w:numPr>
        <w:rPr>
          <w:rFonts w:ascii="Times New Roman" w:hAnsi="Times New Roman" w:cs="Times New Roman"/>
          <w:sz w:val="24"/>
        </w:rPr>
      </w:pPr>
      <w:bookmarkStart w:id="115" w:name="_Toc19715761"/>
      <w:bookmarkStart w:id="116" w:name="_Toc151714405"/>
      <w:r w:rsidRPr="00E70170">
        <w:rPr>
          <w:rFonts w:ascii="Times New Roman" w:hAnsi="Times New Roman"/>
          <w:sz w:val="24"/>
        </w:rPr>
        <w:t>C 08.05 – Kreditrisiko und Vorleistungen: IRB-Ansatz zur Bestimmung der Eigenkapitalanforderungen (PD-Rückvergleiche (CR IRB 5))</w:t>
      </w:r>
      <w:bookmarkEnd w:id="115"/>
      <w:bookmarkEnd w:id="116"/>
    </w:p>
    <w:p w14:paraId="16F92F14" w14:textId="77777777" w:rsidR="00FB3D09" w:rsidRPr="00E70170" w:rsidRDefault="00FB3D09" w:rsidP="000C36C1">
      <w:pPr>
        <w:pStyle w:val="Instructionsberschrift2"/>
        <w:numPr>
          <w:ilvl w:val="3"/>
          <w:numId w:val="21"/>
        </w:numPr>
        <w:ind w:left="709"/>
        <w:rPr>
          <w:rFonts w:ascii="Times New Roman" w:hAnsi="Times New Roman" w:cs="Times New Roman"/>
          <w:sz w:val="24"/>
        </w:rPr>
      </w:pPr>
      <w:bookmarkStart w:id="117" w:name="_Toc19715762"/>
      <w:bookmarkStart w:id="118" w:name="_Toc151714406"/>
      <w:r w:rsidRPr="00E70170">
        <w:rPr>
          <w:rFonts w:ascii="Times New Roman" w:hAnsi="Times New Roman"/>
          <w:sz w:val="24"/>
        </w:rPr>
        <w:t>Allgemeine Bemerkungen</w:t>
      </w:r>
      <w:bookmarkEnd w:id="117"/>
      <w:bookmarkEnd w:id="118"/>
    </w:p>
    <w:p w14:paraId="708FD0D4" w14:textId="77777777" w:rsidR="00FB3D09" w:rsidRPr="00E70170" w:rsidRDefault="00FB3D09" w:rsidP="00DC29EA">
      <w:pPr>
        <w:pStyle w:val="InstructionsText2"/>
        <w:numPr>
          <w:ilvl w:val="0"/>
          <w:numId w:val="0"/>
        </w:numPr>
        <w:ind w:left="993"/>
        <w:jc w:val="both"/>
      </w:pPr>
      <w:r w:rsidRPr="00E70170">
        <w:fldChar w:fldCharType="begin"/>
      </w:r>
      <w:r w:rsidRPr="00E70170">
        <w:instrText>seq paragraphs</w:instrText>
      </w:r>
      <w:r w:rsidRPr="00E70170">
        <w:fldChar w:fldCharType="separate"/>
      </w:r>
      <w:r w:rsidRPr="00E70170">
        <w:t>80</w:t>
      </w:r>
      <w:r w:rsidRPr="00E70170">
        <w:fldChar w:fldCharType="end"/>
      </w:r>
      <w:r w:rsidRPr="00E70170">
        <w:t>. Die Institute haben die Angaben in diesem Meldebogen in Anwendung von Artikel 452 Buchstabe h der Verordnung (EU) Nr. 575/2013 zu melden. Die Institute müssen die im Rahmen jeder Risikopositionsklasse verwendeten Modelle berücksichtigen und den prozentualen Anteil des risikogewichteten Positionsbetrags der betreffenden von den Modellen erfassten Risikopositionsklasse, für den an dieser Stelle Rückvergleichsergebnisse angegeben werden, erläutern. Dieser Meldebogen enthält keine mit einem Gegenparteiausfallrisiko behafteten Positionen (CCR-Positionen) (Teil 3 Titel II Kapitel 6 der Verordnung (EU) Nr. 575/2013).</w:t>
      </w:r>
    </w:p>
    <w:p w14:paraId="584B488E" w14:textId="77777777" w:rsidR="00FB3D09" w:rsidRPr="00E70170" w:rsidRDefault="00FB3D09" w:rsidP="000C36C1">
      <w:pPr>
        <w:pStyle w:val="Instructionsberschrift2"/>
        <w:numPr>
          <w:ilvl w:val="3"/>
          <w:numId w:val="21"/>
        </w:numPr>
        <w:ind w:left="709"/>
        <w:rPr>
          <w:rFonts w:ascii="Times New Roman" w:hAnsi="Times New Roman" w:cs="Times New Roman"/>
          <w:sz w:val="24"/>
        </w:rPr>
      </w:pPr>
      <w:bookmarkStart w:id="119" w:name="_Toc19715763"/>
      <w:bookmarkStart w:id="120" w:name="_Toc151714407"/>
      <w:r w:rsidRPr="00E70170">
        <w:rPr>
          <w:rFonts w:ascii="Times New Roman" w:hAnsi="Times New Roman"/>
          <w:sz w:val="24"/>
        </w:rPr>
        <w:t>Erläuterungen zu bestimmten Positionen</w:t>
      </w:r>
      <w:bookmarkEnd w:id="119"/>
      <w:bookmarkEnd w:id="1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E70170" w14:paraId="768D8734" w14:textId="77777777" w:rsidTr="00822842">
        <w:tc>
          <w:tcPr>
            <w:tcW w:w="1188" w:type="dxa"/>
            <w:shd w:val="clear" w:color="auto" w:fill="CCCCCC"/>
          </w:tcPr>
          <w:p w14:paraId="5B2B4D05" w14:textId="77777777" w:rsidR="00FB3D09" w:rsidRPr="00E70170" w:rsidRDefault="00FB3D09" w:rsidP="000C36C1">
            <w:pPr>
              <w:rPr>
                <w:rFonts w:ascii="Times New Roman" w:hAnsi="Times New Roman"/>
                <w:sz w:val="24"/>
              </w:rPr>
            </w:pPr>
            <w:r w:rsidRPr="00E70170">
              <w:rPr>
                <w:rFonts w:ascii="Times New Roman" w:hAnsi="Times New Roman"/>
                <w:sz w:val="24"/>
              </w:rPr>
              <w:t>Spalten</w:t>
            </w:r>
          </w:p>
        </w:tc>
        <w:tc>
          <w:tcPr>
            <w:tcW w:w="8843" w:type="dxa"/>
            <w:shd w:val="clear" w:color="auto" w:fill="CCCCCC"/>
          </w:tcPr>
          <w:p w14:paraId="2736A610" w14:textId="77777777" w:rsidR="00FB3D09" w:rsidRPr="00E70170" w:rsidRDefault="00FB3D09" w:rsidP="000C36C1">
            <w:pPr>
              <w:rPr>
                <w:rFonts w:ascii="Times New Roman" w:hAnsi="Times New Roman"/>
                <w:sz w:val="24"/>
              </w:rPr>
            </w:pPr>
            <w:r w:rsidRPr="00E70170">
              <w:rPr>
                <w:rFonts w:ascii="Times New Roman" w:hAnsi="Times New Roman"/>
                <w:sz w:val="24"/>
              </w:rPr>
              <w:t>Erläuterungen</w:t>
            </w:r>
          </w:p>
        </w:tc>
      </w:tr>
      <w:tr w:rsidR="00FB3D09" w:rsidRPr="00E70170" w14:paraId="543ACB4E"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E88DC77" w14:textId="77777777" w:rsidR="00FB3D09" w:rsidRPr="00E70170" w:rsidRDefault="00FB3D09" w:rsidP="000C36C1">
            <w:pPr>
              <w:rPr>
                <w:rFonts w:ascii="Times New Roman" w:hAnsi="Times New Roman"/>
                <w:sz w:val="24"/>
              </w:rPr>
            </w:pPr>
            <w:r w:rsidRPr="00E70170">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7E7D66"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ARITHMETISCHER PD-DURCHSCHNITT (%)</w:t>
            </w:r>
          </w:p>
          <w:p w14:paraId="369D866D" w14:textId="77777777" w:rsidR="00FB3D09" w:rsidRPr="00E70170" w:rsidRDefault="00FB3D09" w:rsidP="000C36C1">
            <w:pPr>
              <w:rPr>
                <w:rFonts w:ascii="Times New Roman" w:hAnsi="Times New Roman"/>
                <w:b/>
                <w:sz w:val="24"/>
              </w:rPr>
            </w:pPr>
            <w:r w:rsidRPr="00E70170">
              <w:rPr>
                <w:rFonts w:ascii="Times New Roman" w:hAnsi="Times New Roman"/>
                <w:sz w:val="24"/>
              </w:rPr>
              <w:t>Arithmetischer PD-Durchschnitt zu Beginn der Berichtsperiode bei Schuldnern, die in die Unterklasse der festgelegten PD-Bandbreite fallen und in Spalte 0020 gezählt werden (mit der Anzahl der Schuldner gewichteter Durchschnitt).</w:t>
            </w:r>
          </w:p>
        </w:tc>
      </w:tr>
      <w:tr w:rsidR="00FB3D09" w:rsidRPr="00E70170" w14:paraId="2E5C530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E9642A7" w14:textId="77777777" w:rsidR="00FB3D09" w:rsidRPr="00E70170" w:rsidRDefault="00FB3D09" w:rsidP="000C36C1">
            <w:pPr>
              <w:rPr>
                <w:rFonts w:ascii="Times New Roman" w:hAnsi="Times New Roman"/>
                <w:sz w:val="24"/>
              </w:rPr>
            </w:pPr>
            <w:r w:rsidRPr="00E70170">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880046"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ANZAHL DER SCHULDNER AM ENDE DES VORJAHRES</w:t>
            </w:r>
          </w:p>
          <w:p w14:paraId="1D7F3DCC" w14:textId="77777777" w:rsidR="00FB3D09" w:rsidRPr="00E70170" w:rsidRDefault="00FB3D09" w:rsidP="000C36C1">
            <w:pPr>
              <w:rPr>
                <w:rFonts w:ascii="Times New Roman" w:hAnsi="Times New Roman"/>
                <w:sz w:val="24"/>
              </w:rPr>
            </w:pPr>
            <w:r w:rsidRPr="00E70170">
              <w:rPr>
                <w:rFonts w:ascii="Times New Roman" w:hAnsi="Times New Roman"/>
                <w:sz w:val="24"/>
              </w:rPr>
              <w:t xml:space="preserve">Anzahl der Schuldner zum Ende des vorangehenden Jahres, wofür Meldepflicht bestand </w:t>
            </w:r>
          </w:p>
          <w:p w14:paraId="35726FB6" w14:textId="77777777" w:rsidR="00FB3D09" w:rsidRPr="00E70170" w:rsidRDefault="00FB3D09" w:rsidP="000C36C1">
            <w:pPr>
              <w:rPr>
                <w:rFonts w:ascii="Times New Roman" w:hAnsi="Times New Roman"/>
                <w:sz w:val="24"/>
              </w:rPr>
            </w:pPr>
            <w:r w:rsidRPr="00E70170">
              <w:rPr>
                <w:rFonts w:ascii="Times New Roman" w:hAnsi="Times New Roman"/>
                <w:sz w:val="24"/>
              </w:rPr>
              <w:t xml:space="preserve">Hier sind alle Schuldner zu berücksichtigen, bei denen zum maßgeblichen Zeitpunkt eine Kreditverpflichtung bestand. </w:t>
            </w:r>
          </w:p>
          <w:p w14:paraId="0234603A" w14:textId="77777777" w:rsidR="00FB3D09" w:rsidRPr="00E70170" w:rsidRDefault="00FB3D09" w:rsidP="000C36C1">
            <w:pPr>
              <w:rPr>
                <w:rFonts w:ascii="Times New Roman" w:hAnsi="Times New Roman"/>
                <w:sz w:val="24"/>
              </w:rPr>
            </w:pPr>
            <w:r w:rsidRPr="00E70170">
              <w:rPr>
                <w:rFonts w:ascii="Times New Roman" w:hAnsi="Times New Roman"/>
                <w:sz w:val="24"/>
              </w:rPr>
              <w:t>Die Anzahl der Schuldner ist gemäß den Erläuterungen in Spalte 0300 des Meldebogens C 08.01 zu ermitteln. Gemeinsame Schuldner sind genauso zu behandeln wie für die Zwecke der PD-Kalibrierung.</w:t>
            </w:r>
          </w:p>
        </w:tc>
      </w:tr>
    </w:tbl>
    <w:p w14:paraId="4E3F77C6" w14:textId="77777777" w:rsidR="006B71D4" w:rsidRPr="00E70170" w:rsidRDefault="006B71D4">
      <w:r w:rsidRPr="00E70170">
        <w:br w:type="page"/>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E70170" w14:paraId="14CA9E0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6E94793" w14:textId="15B4A58B" w:rsidR="00FB3D09" w:rsidRPr="00E70170" w:rsidRDefault="00FB3D09" w:rsidP="000C36C1">
            <w:pPr>
              <w:rPr>
                <w:rFonts w:ascii="Times New Roman" w:hAnsi="Times New Roman"/>
                <w:sz w:val="24"/>
              </w:rPr>
            </w:pPr>
            <w:r w:rsidRPr="00E70170">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E6BA6B2"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DAVON: AUSFÄLLE WÄHREND DES JAHRES</w:t>
            </w:r>
          </w:p>
          <w:p w14:paraId="62E6E1C3" w14:textId="77777777" w:rsidR="00FB3D09" w:rsidRPr="00E70170" w:rsidRDefault="00FB3D09" w:rsidP="000C36C1">
            <w:pPr>
              <w:autoSpaceDE w:val="0"/>
              <w:autoSpaceDN w:val="0"/>
              <w:adjustRightInd w:val="0"/>
              <w:rPr>
                <w:rFonts w:ascii="Times New Roman" w:hAnsi="Times New Roman"/>
                <w:sz w:val="24"/>
              </w:rPr>
            </w:pPr>
            <w:r w:rsidRPr="00E70170">
              <w:rPr>
                <w:rFonts w:ascii="Times New Roman" w:hAnsi="Times New Roman"/>
                <w:sz w:val="24"/>
              </w:rPr>
              <w:t xml:space="preserve">Anzahl der im Jahresverlauf (d. h. im maßgeblichen Beobachtungszeitraum für die Berechnung der Ausfallquote) ausgefallenen Schuldner </w:t>
            </w:r>
          </w:p>
          <w:p w14:paraId="4E6FF3A5" w14:textId="77777777" w:rsidR="00FB3D09" w:rsidRPr="00E70170" w:rsidRDefault="00FB3D09" w:rsidP="000C36C1">
            <w:pPr>
              <w:autoSpaceDE w:val="0"/>
              <w:autoSpaceDN w:val="0"/>
              <w:adjustRightInd w:val="0"/>
              <w:rPr>
                <w:rFonts w:ascii="Times New Roman" w:hAnsi="Times New Roman"/>
                <w:sz w:val="24"/>
              </w:rPr>
            </w:pPr>
            <w:r w:rsidRPr="00E70170">
              <w:rPr>
                <w:rFonts w:ascii="Times New Roman" w:hAnsi="Times New Roman"/>
                <w:sz w:val="24"/>
              </w:rPr>
              <w:t xml:space="preserve">Ausfälle sind nach Artikel 178 der Verordnung (EU) Nr. 575/2013 festzustellen. </w:t>
            </w:r>
          </w:p>
          <w:p w14:paraId="37E2D9CF" w14:textId="77777777" w:rsidR="00FB3D09" w:rsidRPr="00E70170" w:rsidRDefault="00FB3D09" w:rsidP="000C36C1">
            <w:pPr>
              <w:rPr>
                <w:rFonts w:ascii="Times New Roman" w:hAnsi="Times New Roman"/>
                <w:b/>
                <w:sz w:val="24"/>
                <w:u w:val="single"/>
              </w:rPr>
            </w:pPr>
            <w:r w:rsidRPr="00E70170">
              <w:rPr>
                <w:rFonts w:ascii="Times New Roman" w:hAnsi="Times New Roman"/>
                <w:sz w:val="24"/>
              </w:rPr>
              <w:t>Jeder ausgefallene Schuldner wird bei der Berechnung der Einjahresausfallquote nur einmal im Zähler und Nenner gezählt, auch wenn der Schuldner im betreffenden Einjahreszeitraum mehr als einmal ausgefallen ist.</w:t>
            </w:r>
          </w:p>
        </w:tc>
      </w:tr>
      <w:tr w:rsidR="00FB3D09" w:rsidRPr="00E70170" w14:paraId="5FAAFE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1C9B54" w14:textId="77777777" w:rsidR="00FB3D09" w:rsidRPr="00E70170" w:rsidRDefault="00FB3D09" w:rsidP="000C36C1">
            <w:pPr>
              <w:rPr>
                <w:rFonts w:ascii="Times New Roman" w:hAnsi="Times New Roman"/>
                <w:sz w:val="24"/>
              </w:rPr>
            </w:pPr>
            <w:r w:rsidRPr="00E70170">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07FAEDF"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BEOBACHTETE DURCHSCHNITTLICHE AUSFALLQUOTE (%)</w:t>
            </w:r>
          </w:p>
          <w:p w14:paraId="2D64742F" w14:textId="77777777" w:rsidR="00FB3D09" w:rsidRPr="00E70170" w:rsidRDefault="00FB3D09" w:rsidP="000C36C1">
            <w:pPr>
              <w:autoSpaceDE w:val="0"/>
              <w:autoSpaceDN w:val="0"/>
              <w:adjustRightInd w:val="0"/>
              <w:rPr>
                <w:rFonts w:ascii="Times New Roman" w:hAnsi="Times New Roman"/>
                <w:sz w:val="24"/>
              </w:rPr>
            </w:pPr>
            <w:r w:rsidRPr="00E70170">
              <w:rPr>
                <w:rFonts w:ascii="Times New Roman" w:hAnsi="Times New Roman"/>
                <w:sz w:val="24"/>
              </w:rPr>
              <w:t>Einjahresausfallquote im Sinne von Artikel 4 Absatz 1 Nummer 78 der Verordnung (EU) Nr. 575/2013</w:t>
            </w:r>
          </w:p>
          <w:p w14:paraId="01C9FA62" w14:textId="77777777" w:rsidR="00FB3D09" w:rsidRPr="00E70170" w:rsidRDefault="00FB3D09" w:rsidP="000C36C1">
            <w:pPr>
              <w:autoSpaceDE w:val="0"/>
              <w:autoSpaceDN w:val="0"/>
              <w:adjustRightInd w:val="0"/>
              <w:rPr>
                <w:rFonts w:ascii="Times New Roman" w:hAnsi="Times New Roman"/>
                <w:sz w:val="24"/>
              </w:rPr>
            </w:pPr>
            <w:r w:rsidRPr="00E70170">
              <w:rPr>
                <w:rFonts w:ascii="Times New Roman" w:hAnsi="Times New Roman"/>
                <w:sz w:val="24"/>
              </w:rPr>
              <w:t>Die Institute müssen sicherstellen,</w:t>
            </w:r>
          </w:p>
          <w:p w14:paraId="3C9723C5" w14:textId="77777777" w:rsidR="00FB3D09" w:rsidRPr="00E70170" w:rsidRDefault="00FB3D09" w:rsidP="000C36C1">
            <w:pPr>
              <w:autoSpaceDE w:val="0"/>
              <w:autoSpaceDN w:val="0"/>
              <w:adjustRightInd w:val="0"/>
              <w:rPr>
                <w:rFonts w:ascii="Times New Roman" w:hAnsi="Times New Roman"/>
                <w:sz w:val="24"/>
              </w:rPr>
            </w:pPr>
            <w:r w:rsidRPr="00E70170">
              <w:rPr>
                <w:rFonts w:ascii="Times New Roman" w:hAnsi="Times New Roman"/>
                <w:sz w:val="24"/>
              </w:rPr>
              <w:t>a) dass der Nenner die Zahl der nicht ausgefallenen Schuldner mit einer Kreditverpflichtung zu Beginn des einjährigen Beobachtungszeitraums (d. h. Beginn des Jahres vor dem Meldestichtag) wiedergibt; in diesem Zusammenhang bezieht sich ‚Kreditverpflichtung‘ auf i) jeden bilanzwirksamen Posten, einschließlich Kapitalbetrag, Zinsen und Gebühren und ii) jeden außerbilanziellen Posten, einschließlich Garantien, die vom Institut als Garantiegeber übernommen wurden;</w:t>
            </w:r>
          </w:p>
          <w:p w14:paraId="0D440FD1" w14:textId="77777777" w:rsidR="00FB3D09" w:rsidRPr="00E70170" w:rsidRDefault="00FB3D09" w:rsidP="000C36C1">
            <w:pPr>
              <w:rPr>
                <w:rFonts w:ascii="Times New Roman" w:hAnsi="Times New Roman"/>
                <w:sz w:val="24"/>
              </w:rPr>
            </w:pPr>
            <w:r w:rsidRPr="00E70170">
              <w:rPr>
                <w:rFonts w:ascii="Times New Roman" w:hAnsi="Times New Roman"/>
                <w:sz w:val="24"/>
              </w:rPr>
              <w:t>b) dass der Zähler alle im Nenner berücksichtigten Schuldner umfasst, bei denen im einjährigen Beobachtungszeitraum (Jahr vor dem Meldestichtag) mindestens ein Ausfallereignis aufgetreten ist.</w:t>
            </w:r>
          </w:p>
          <w:p w14:paraId="071F87D7" w14:textId="77777777" w:rsidR="00FB3D09" w:rsidRPr="00E70170" w:rsidRDefault="00FB3D09" w:rsidP="000C36C1">
            <w:pPr>
              <w:rPr>
                <w:rFonts w:ascii="Times New Roman" w:hAnsi="Times New Roman"/>
                <w:sz w:val="24"/>
              </w:rPr>
            </w:pPr>
            <w:r w:rsidRPr="00E70170">
              <w:rPr>
                <w:rFonts w:ascii="Times New Roman" w:hAnsi="Times New Roman"/>
                <w:sz w:val="24"/>
              </w:rPr>
              <w:t>Zur Berechnung der Anzahl der Schuldner siehe Meldebogen C 08.01 Spalte 0300.</w:t>
            </w:r>
          </w:p>
        </w:tc>
      </w:tr>
      <w:tr w:rsidR="00FB3D09" w:rsidRPr="00E70170" w14:paraId="5135E71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DF05639" w14:textId="77777777" w:rsidR="00FB3D09" w:rsidRPr="00E70170" w:rsidRDefault="00FB3D09" w:rsidP="000C36C1">
            <w:pPr>
              <w:rPr>
                <w:rFonts w:ascii="Times New Roman" w:hAnsi="Times New Roman"/>
                <w:sz w:val="24"/>
              </w:rPr>
            </w:pPr>
            <w:r w:rsidRPr="00E70170">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289762" w14:textId="77777777" w:rsidR="00FB3D09" w:rsidRPr="00E70170" w:rsidRDefault="00FB3D09" w:rsidP="000C36C1">
            <w:pPr>
              <w:rPr>
                <w:rFonts w:ascii="Times New Roman" w:hAnsi="Times New Roman"/>
                <w:sz w:val="24"/>
                <w:u w:val="single"/>
              </w:rPr>
            </w:pPr>
            <w:r w:rsidRPr="00E70170">
              <w:rPr>
                <w:rFonts w:ascii="Times New Roman" w:hAnsi="Times New Roman"/>
                <w:b/>
                <w:sz w:val="24"/>
                <w:u w:val="single"/>
              </w:rPr>
              <w:t>DURCHSCHNITTLICHE JÄHRLICHE AUSFALLQUOTE (%)</w:t>
            </w:r>
          </w:p>
          <w:p w14:paraId="584459CD" w14:textId="77777777" w:rsidR="00FB3D09" w:rsidRPr="00E70170" w:rsidRDefault="00FB3D09" w:rsidP="000C36C1">
            <w:pPr>
              <w:rPr>
                <w:rFonts w:ascii="Times New Roman" w:hAnsi="Times New Roman"/>
                <w:sz w:val="24"/>
              </w:rPr>
            </w:pPr>
            <w:r w:rsidRPr="00E70170">
              <w:rPr>
                <w:rFonts w:ascii="Times New Roman" w:hAnsi="Times New Roman"/>
                <w:sz w:val="24"/>
              </w:rPr>
              <w:t>Als Mindestvorgabe ist der einfache Durchschnitt der Jahresausfallquoten der letzten fünf Jahre (Zahl der im betreffenden Jahr ausgefallenen Schuldner zu Beginn eines jeden Jahres/Gesamtzahl der Schuldner zu Beginn des Jahres) anzugeben. Das Institut kann einen längeren historischen Zeitraum zugrunde legen, der der tatsächlichen Risikomanagementpraxis des Instituts entspricht.</w:t>
            </w:r>
          </w:p>
        </w:tc>
      </w:tr>
    </w:tbl>
    <w:p w14:paraId="1BEF1A20" w14:textId="77777777" w:rsidR="00FB3D09" w:rsidRPr="00E70170" w:rsidRDefault="00FB3D09" w:rsidP="00DC29EA">
      <w:pPr>
        <w:pStyle w:val="InstructionsText2"/>
        <w:numPr>
          <w:ilvl w:val="0"/>
          <w:numId w:val="0"/>
        </w:numPr>
        <w:ind w:left="993"/>
        <w:jc w:val="both"/>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FB3D09" w:rsidRPr="00E70170" w14:paraId="1B84D0E8" w14:textId="77777777" w:rsidTr="00822842">
        <w:tc>
          <w:tcPr>
            <w:tcW w:w="1271" w:type="dxa"/>
            <w:shd w:val="clear" w:color="auto" w:fill="auto"/>
          </w:tcPr>
          <w:p w14:paraId="3EC9FD04" w14:textId="77777777" w:rsidR="00FB3D09" w:rsidRPr="00E70170" w:rsidRDefault="00FB3D09" w:rsidP="000C36C1">
            <w:pPr>
              <w:rPr>
                <w:rFonts w:ascii="Times New Roman" w:hAnsi="Times New Roman"/>
                <w:sz w:val="24"/>
              </w:rPr>
            </w:pPr>
            <w:r w:rsidRPr="00E70170">
              <w:rPr>
                <w:rFonts w:ascii="Times New Roman" w:hAnsi="Times New Roman"/>
                <w:sz w:val="24"/>
              </w:rPr>
              <w:t>Zeilen</w:t>
            </w:r>
          </w:p>
        </w:tc>
        <w:tc>
          <w:tcPr>
            <w:tcW w:w="8557" w:type="dxa"/>
            <w:shd w:val="clear" w:color="auto" w:fill="auto"/>
          </w:tcPr>
          <w:p w14:paraId="65FC4F8D" w14:textId="77777777" w:rsidR="00FB3D09" w:rsidRPr="00E70170" w:rsidRDefault="00FB3D09" w:rsidP="000C36C1">
            <w:pPr>
              <w:rPr>
                <w:rFonts w:ascii="Times New Roman" w:hAnsi="Times New Roman"/>
                <w:sz w:val="24"/>
              </w:rPr>
            </w:pPr>
            <w:r w:rsidRPr="00E70170">
              <w:rPr>
                <w:rFonts w:ascii="Times New Roman" w:hAnsi="Times New Roman"/>
                <w:sz w:val="24"/>
              </w:rPr>
              <w:t>Erläuterungen</w:t>
            </w:r>
          </w:p>
        </w:tc>
      </w:tr>
      <w:tr w:rsidR="00FB3D09" w:rsidRPr="00E70170" w14:paraId="3C8ED033" w14:textId="77777777" w:rsidTr="00822842">
        <w:tc>
          <w:tcPr>
            <w:tcW w:w="1271" w:type="dxa"/>
          </w:tcPr>
          <w:p w14:paraId="514F1159" w14:textId="00766C74" w:rsidR="00FB3D09" w:rsidRPr="00E70170" w:rsidRDefault="00FB3D09" w:rsidP="000C36C1">
            <w:pPr>
              <w:rPr>
                <w:rFonts w:ascii="Times New Roman" w:hAnsi="Times New Roman"/>
                <w:sz w:val="24"/>
              </w:rPr>
            </w:pPr>
            <w:r w:rsidRPr="00E70170">
              <w:rPr>
                <w:rFonts w:ascii="Times New Roman" w:hAnsi="Times New Roman"/>
                <w:sz w:val="24"/>
              </w:rPr>
              <w:t>PD-BAND</w:t>
            </w:r>
            <w:r w:rsidR="00DC29EA" w:rsidRPr="00E70170">
              <w:rPr>
                <w:rFonts w:ascii="Times New Roman" w:hAnsi="Times New Roman"/>
                <w:sz w:val="24"/>
              </w:rPr>
              <w:t>-</w:t>
            </w:r>
            <w:r w:rsidRPr="00E70170">
              <w:rPr>
                <w:rFonts w:ascii="Times New Roman" w:hAnsi="Times New Roman"/>
                <w:sz w:val="24"/>
              </w:rPr>
              <w:t>BREITE</w:t>
            </w:r>
          </w:p>
        </w:tc>
        <w:tc>
          <w:tcPr>
            <w:tcW w:w="8557" w:type="dxa"/>
          </w:tcPr>
          <w:p w14:paraId="61595E98" w14:textId="56A50A6C" w:rsidR="00FB3D09" w:rsidRPr="00E70170" w:rsidRDefault="00FB3D09" w:rsidP="000C36C1">
            <w:pPr>
              <w:rPr>
                <w:rFonts w:ascii="Times New Roman" w:hAnsi="Times New Roman"/>
                <w:sz w:val="24"/>
              </w:rPr>
            </w:pPr>
            <w:r w:rsidRPr="00E70170">
              <w:rPr>
                <w:rFonts w:ascii="Times New Roman" w:hAnsi="Times New Roman"/>
                <w:sz w:val="24"/>
              </w:rPr>
              <w:t>Die Risikopositionen sind einer angemessenen Unterklasse in der festgelegten PD-Bandbreite zuzuordnen, wobei die für jeden Schuldner in dieser Risikopositionsklasse geschätzte Ausfallwahrscheinlichkeit zu Beginn der Berichtsperiode zugrunde zu legen ist (unter Berücksichtigung von Substitutionseffekten aufgrund von Kreditrisikominderung). Die Institute müssen eine Risikoposition nach der anderen der im Meldebogen angegebenen PD-Bandbreite zuordnen, wobei auch fortlaufende Ratingskalen zu berücksichtigen sind. Alle ausgefallenen Risikopositionen sind der Unterklasse zuzuordnen, die einer Ausfallwahrscheinlichkeit von 100 % entspricht.</w:t>
            </w:r>
          </w:p>
        </w:tc>
      </w:tr>
    </w:tbl>
    <w:p w14:paraId="4DD60C58" w14:textId="77777777" w:rsidR="00FB3D09" w:rsidRPr="00E70170" w:rsidRDefault="00FB3D09" w:rsidP="000C36C1">
      <w:pPr>
        <w:pStyle w:val="Instructionsberschrift2"/>
        <w:numPr>
          <w:ilvl w:val="2"/>
          <w:numId w:val="21"/>
        </w:numPr>
        <w:rPr>
          <w:rFonts w:ascii="Times New Roman" w:hAnsi="Times New Roman" w:cs="Times New Roman"/>
          <w:sz w:val="24"/>
        </w:rPr>
      </w:pPr>
      <w:bookmarkStart w:id="121" w:name="_Toc19715764"/>
      <w:bookmarkStart w:id="122" w:name="_Toc151714408"/>
      <w:r w:rsidRPr="00E70170">
        <w:rPr>
          <w:rFonts w:ascii="Times New Roman" w:hAnsi="Times New Roman"/>
          <w:sz w:val="24"/>
        </w:rPr>
        <w:lastRenderedPageBreak/>
        <w:t>C 08.05.1 – Kreditrisiko und Vorleistungen: IRB-Ansatz zur Bestimmung der Eigenkapitalanforderungen: PD-Rückvergleiche gemäß Artikel 180 Absatz 1 Buchstabe f der Verordnung (EU) Nr. 575/2013 (CR IRB 5B)</w:t>
      </w:r>
      <w:bookmarkEnd w:id="121"/>
      <w:bookmarkEnd w:id="122"/>
    </w:p>
    <w:p w14:paraId="27A46150" w14:textId="77777777" w:rsidR="00FB3D09" w:rsidRPr="00E70170" w:rsidRDefault="00FB3D09" w:rsidP="000C36C1">
      <w:pPr>
        <w:pStyle w:val="Instructionsberschrift2"/>
        <w:numPr>
          <w:ilvl w:val="3"/>
          <w:numId w:val="21"/>
        </w:numPr>
        <w:ind w:left="709"/>
        <w:rPr>
          <w:rFonts w:ascii="Times New Roman" w:hAnsi="Times New Roman" w:cs="Times New Roman"/>
          <w:sz w:val="24"/>
        </w:rPr>
      </w:pPr>
      <w:bookmarkStart w:id="123" w:name="_Toc19715765"/>
      <w:bookmarkStart w:id="124" w:name="_Toc151714409"/>
      <w:r w:rsidRPr="00E70170">
        <w:rPr>
          <w:rFonts w:ascii="Times New Roman" w:hAnsi="Times New Roman"/>
          <w:sz w:val="24"/>
        </w:rPr>
        <w:t>Erläuterungen zu bestimmten Positionen</w:t>
      </w:r>
      <w:bookmarkEnd w:id="123"/>
      <w:bookmarkEnd w:id="124"/>
    </w:p>
    <w:p w14:paraId="68360FA1" w14:textId="77777777" w:rsidR="00FB3D09" w:rsidRPr="00E70170" w:rsidRDefault="00FB3D09" w:rsidP="00DC29EA">
      <w:pPr>
        <w:pStyle w:val="InstructionsText2"/>
        <w:numPr>
          <w:ilvl w:val="0"/>
          <w:numId w:val="0"/>
        </w:numPr>
        <w:ind w:left="993"/>
        <w:jc w:val="both"/>
      </w:pPr>
      <w:r w:rsidRPr="00E70170">
        <w:fldChar w:fldCharType="begin"/>
      </w:r>
      <w:r w:rsidRPr="00E70170">
        <w:instrText>seq paragraphs</w:instrText>
      </w:r>
      <w:r w:rsidRPr="00E70170">
        <w:fldChar w:fldCharType="separate"/>
      </w:r>
      <w:r w:rsidRPr="00E70170">
        <w:t>81</w:t>
      </w:r>
      <w:r w:rsidRPr="00E70170">
        <w:fldChar w:fldCharType="end"/>
      </w:r>
      <w:r w:rsidRPr="00E70170">
        <w:t>. Zusätzlich zu Meldebogen C 08.05 haben die Institute die Angaben in Meldebogen C 08.05.1 zu machen, falls sie bei ihren PD-Schätzungen nach Artikel 180 Absatz 1 Buchstabe f der Verordnung (EU) Nr. 575/2013 verfahren, wobei nur PD-Schätzungen nach dem genannten Artikel zu berücksichtigen sind. Es gelten dieselben Erläuterungen wie bei Meldebogen C 08.05, mit folgenden Ausnahmen:</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E70170" w14:paraId="1E2F3B8E" w14:textId="77777777" w:rsidTr="00822842">
        <w:tc>
          <w:tcPr>
            <w:tcW w:w="1188" w:type="dxa"/>
            <w:shd w:val="clear" w:color="auto" w:fill="CCCCCC"/>
          </w:tcPr>
          <w:p w14:paraId="7D027DF5" w14:textId="77777777" w:rsidR="00FB3D09" w:rsidRPr="00E70170" w:rsidRDefault="00FB3D09" w:rsidP="000C36C1">
            <w:pPr>
              <w:rPr>
                <w:rFonts w:ascii="Times New Roman" w:hAnsi="Times New Roman"/>
                <w:sz w:val="24"/>
              </w:rPr>
            </w:pPr>
            <w:r w:rsidRPr="00E70170">
              <w:rPr>
                <w:rFonts w:ascii="Times New Roman" w:hAnsi="Times New Roman"/>
                <w:sz w:val="24"/>
              </w:rPr>
              <w:t>Spalten</w:t>
            </w:r>
          </w:p>
        </w:tc>
        <w:tc>
          <w:tcPr>
            <w:tcW w:w="8843" w:type="dxa"/>
            <w:shd w:val="clear" w:color="auto" w:fill="CCCCCC"/>
          </w:tcPr>
          <w:p w14:paraId="63A7247A" w14:textId="77777777" w:rsidR="00FB3D09" w:rsidRPr="00E70170" w:rsidRDefault="00FB3D09" w:rsidP="000C36C1">
            <w:pPr>
              <w:rPr>
                <w:rFonts w:ascii="Times New Roman" w:hAnsi="Times New Roman"/>
                <w:sz w:val="24"/>
              </w:rPr>
            </w:pPr>
            <w:r w:rsidRPr="00E70170">
              <w:rPr>
                <w:rFonts w:ascii="Times New Roman" w:hAnsi="Times New Roman"/>
                <w:sz w:val="24"/>
              </w:rPr>
              <w:t>Erläuterungen</w:t>
            </w:r>
          </w:p>
        </w:tc>
      </w:tr>
      <w:tr w:rsidR="00FB3D09" w:rsidRPr="00E70170" w14:paraId="528697BD" w14:textId="77777777" w:rsidTr="00822842">
        <w:tc>
          <w:tcPr>
            <w:tcW w:w="1188" w:type="dxa"/>
            <w:shd w:val="clear" w:color="auto" w:fill="auto"/>
          </w:tcPr>
          <w:p w14:paraId="150C8B42" w14:textId="77777777" w:rsidR="00FB3D09" w:rsidRPr="00E70170" w:rsidRDefault="00FB3D09" w:rsidP="000C36C1">
            <w:pPr>
              <w:rPr>
                <w:rFonts w:ascii="Times New Roman" w:hAnsi="Times New Roman"/>
                <w:sz w:val="24"/>
              </w:rPr>
            </w:pPr>
            <w:r w:rsidRPr="00E70170">
              <w:rPr>
                <w:rFonts w:ascii="Times New Roman" w:hAnsi="Times New Roman"/>
                <w:sz w:val="24"/>
              </w:rPr>
              <w:t>0005</w:t>
            </w:r>
          </w:p>
        </w:tc>
        <w:tc>
          <w:tcPr>
            <w:tcW w:w="8843" w:type="dxa"/>
            <w:shd w:val="clear" w:color="auto" w:fill="auto"/>
          </w:tcPr>
          <w:p w14:paraId="1D472032"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PD-BANDBREITE</w:t>
            </w:r>
          </w:p>
          <w:p w14:paraId="4CAAE100" w14:textId="77777777" w:rsidR="00FB3D09" w:rsidRPr="00E70170" w:rsidRDefault="00FB3D09" w:rsidP="000C36C1">
            <w:pPr>
              <w:rPr>
                <w:rFonts w:ascii="Times New Roman" w:hAnsi="Times New Roman"/>
                <w:sz w:val="24"/>
              </w:rPr>
            </w:pPr>
            <w:r w:rsidRPr="00E70170">
              <w:rPr>
                <w:rFonts w:ascii="Times New Roman" w:hAnsi="Times New Roman"/>
                <w:sz w:val="24"/>
              </w:rPr>
              <w:t xml:space="preserve">Die Institute haben die PD-Bandbreiten </w:t>
            </w:r>
            <w:r w:rsidRPr="00E70170">
              <w:rPr>
                <w:rStyle w:val="InstructionsTabelleText"/>
                <w:rFonts w:ascii="Times New Roman" w:hAnsi="Times New Roman"/>
                <w:sz w:val="24"/>
              </w:rPr>
              <w:t>gemäß</w:t>
            </w:r>
            <w:r w:rsidRPr="00E70170">
              <w:rPr>
                <w:rFonts w:ascii="Times New Roman" w:hAnsi="Times New Roman"/>
                <w:sz w:val="24"/>
              </w:rPr>
              <w:t xml:space="preserve"> ihren internen Bonitätsstufen zu melden, die sie der von der externen ECAI verwendeten Skala zuordnen, anstatt eine festgelegte externe PD-Bandbreite heranzuziehen.</w:t>
            </w:r>
          </w:p>
        </w:tc>
      </w:tr>
      <w:tr w:rsidR="00FB3D09" w:rsidRPr="00E70170" w14:paraId="64D00DA7" w14:textId="77777777" w:rsidTr="00822842">
        <w:tc>
          <w:tcPr>
            <w:tcW w:w="1188" w:type="dxa"/>
            <w:shd w:val="clear" w:color="auto" w:fill="auto"/>
          </w:tcPr>
          <w:p w14:paraId="1078063B" w14:textId="77777777" w:rsidR="00FB3D09" w:rsidRPr="00E70170" w:rsidRDefault="00FB3D09" w:rsidP="000C36C1">
            <w:pPr>
              <w:rPr>
                <w:rFonts w:ascii="Times New Roman" w:hAnsi="Times New Roman"/>
                <w:sz w:val="24"/>
              </w:rPr>
            </w:pPr>
            <w:r w:rsidRPr="00E70170">
              <w:rPr>
                <w:rFonts w:ascii="Times New Roman" w:hAnsi="Times New Roman"/>
                <w:sz w:val="24"/>
              </w:rPr>
              <w:t>0006</w:t>
            </w:r>
          </w:p>
        </w:tc>
        <w:tc>
          <w:tcPr>
            <w:tcW w:w="8843" w:type="dxa"/>
            <w:shd w:val="clear" w:color="auto" w:fill="auto"/>
          </w:tcPr>
          <w:p w14:paraId="6793AD5E"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ENTSPRECHENDE EXTERNE BONITÄTSBEURTEILUNG</w:t>
            </w:r>
          </w:p>
          <w:p w14:paraId="276EE83C" w14:textId="77777777" w:rsidR="00FB3D09" w:rsidRPr="00E70170" w:rsidRDefault="00FB3D09" w:rsidP="000C36C1">
            <w:pPr>
              <w:rPr>
                <w:rFonts w:ascii="Times New Roman" w:hAnsi="Times New Roman"/>
                <w:sz w:val="24"/>
              </w:rPr>
            </w:pPr>
            <w:r w:rsidRPr="00E70170">
              <w:rPr>
                <w:rFonts w:ascii="Times New Roman" w:hAnsi="Times New Roman"/>
                <w:sz w:val="24"/>
              </w:rPr>
              <w:t>Die Institute müssen für jede im Rahmen von Artikel 180 Absatz 1 Buchstabe f der Verordnung (EU) Nr. 575/2013 berücksichtigte ECAI eine Spalte ausweisen. In diesen Spalten müssen die Institute auch die externe Bonitätsbeurteilung angeben, der sie ihre internen PD-Bandbreiten zuordnen.</w:t>
            </w:r>
          </w:p>
        </w:tc>
      </w:tr>
    </w:tbl>
    <w:p w14:paraId="1CA8A0ED" w14:textId="77777777" w:rsidR="00FB3D09" w:rsidRPr="00E70170" w:rsidRDefault="00FB3D09" w:rsidP="000C36C1">
      <w:pPr>
        <w:pStyle w:val="Instructionsberschrift2"/>
        <w:numPr>
          <w:ilvl w:val="2"/>
          <w:numId w:val="21"/>
        </w:numPr>
        <w:rPr>
          <w:rFonts w:ascii="Times New Roman" w:hAnsi="Times New Roman" w:cs="Times New Roman"/>
          <w:sz w:val="24"/>
        </w:rPr>
      </w:pPr>
      <w:bookmarkStart w:id="125" w:name="_Toc19715766"/>
      <w:bookmarkStart w:id="126" w:name="_Toc151714410"/>
      <w:r w:rsidRPr="00E70170">
        <w:rPr>
          <w:rFonts w:ascii="Times New Roman" w:hAnsi="Times New Roman"/>
          <w:sz w:val="24"/>
        </w:rPr>
        <w:t>C 08.06 – Kreditrisiko und Vorleistungen: IRB-Ansatz zur Bestimmung der Eigenkapitalanforderungen (Zuordnung von Spezialfinanzierungen (CR IRB 6))</w:t>
      </w:r>
      <w:bookmarkEnd w:id="125"/>
      <w:bookmarkEnd w:id="126"/>
    </w:p>
    <w:p w14:paraId="0C327519" w14:textId="77777777" w:rsidR="00FB3D09" w:rsidRPr="00E70170" w:rsidRDefault="00FB3D09" w:rsidP="000C36C1">
      <w:pPr>
        <w:pStyle w:val="Instructionsberschrift2"/>
        <w:numPr>
          <w:ilvl w:val="3"/>
          <w:numId w:val="21"/>
        </w:numPr>
        <w:ind w:left="709"/>
        <w:rPr>
          <w:rFonts w:ascii="Times New Roman" w:hAnsi="Times New Roman" w:cs="Times New Roman"/>
          <w:sz w:val="24"/>
        </w:rPr>
      </w:pPr>
      <w:bookmarkStart w:id="127" w:name="_Toc19715767"/>
      <w:bookmarkStart w:id="128" w:name="_Toc151714411"/>
      <w:r w:rsidRPr="00E70170">
        <w:rPr>
          <w:rFonts w:ascii="Times New Roman" w:hAnsi="Times New Roman"/>
          <w:sz w:val="24"/>
        </w:rPr>
        <w:t>Allgemeine Bemerkungen</w:t>
      </w:r>
      <w:bookmarkEnd w:id="127"/>
      <w:bookmarkEnd w:id="128"/>
    </w:p>
    <w:p w14:paraId="06C30120" w14:textId="77777777" w:rsidR="00FB3D09" w:rsidRPr="00E70170" w:rsidRDefault="00FB3D09" w:rsidP="006B71D4">
      <w:pPr>
        <w:pStyle w:val="InstructionsText2"/>
        <w:numPr>
          <w:ilvl w:val="0"/>
          <w:numId w:val="0"/>
        </w:numPr>
        <w:ind w:left="993"/>
        <w:jc w:val="both"/>
      </w:pPr>
      <w:r w:rsidRPr="00E70170">
        <w:fldChar w:fldCharType="begin"/>
      </w:r>
      <w:r w:rsidRPr="00E70170">
        <w:instrText>seq paragraphs</w:instrText>
      </w:r>
      <w:r w:rsidRPr="00E70170">
        <w:fldChar w:fldCharType="separate"/>
      </w:r>
      <w:r w:rsidRPr="00E70170">
        <w:t>82</w:t>
      </w:r>
      <w:r w:rsidRPr="00E70170">
        <w:fldChar w:fldCharType="end"/>
      </w:r>
      <w:r w:rsidRPr="00E70170">
        <w:t>. Die Institute haben die Angaben in diesem Meldebogen in Anwendung von Artikel 438 Buchstabe e der Verordnung (EU) Nr. 575/2013 zu melden. Die Institute haben Angaben zu den folgenden Arten von Spezialfinanzierungen gemäß Artikel 153 Absatz 5 Tabelle 1 zu machen:</w:t>
      </w:r>
    </w:p>
    <w:p w14:paraId="020ECF38" w14:textId="77777777" w:rsidR="00FB3D09" w:rsidRPr="00E70170" w:rsidRDefault="00FB3D09" w:rsidP="006B71D4">
      <w:pPr>
        <w:pStyle w:val="InstructionsText2"/>
        <w:numPr>
          <w:ilvl w:val="0"/>
          <w:numId w:val="0"/>
        </w:numPr>
        <w:ind w:left="993"/>
        <w:jc w:val="both"/>
      </w:pPr>
      <w:r w:rsidRPr="00E70170">
        <w:t>Projektfinanzierung</w:t>
      </w:r>
    </w:p>
    <w:p w14:paraId="0D30395D" w14:textId="77777777" w:rsidR="00FB3D09" w:rsidRPr="00E70170" w:rsidRDefault="00FB3D09" w:rsidP="006B71D4">
      <w:pPr>
        <w:pStyle w:val="InstructionsText2"/>
        <w:numPr>
          <w:ilvl w:val="0"/>
          <w:numId w:val="0"/>
        </w:numPr>
        <w:ind w:left="993"/>
        <w:jc w:val="both"/>
      </w:pPr>
      <w:r w:rsidRPr="00E70170">
        <w:t>Einnahmengenerierende Immobilien und hochvolatile Gewerbeimmobilien</w:t>
      </w:r>
    </w:p>
    <w:p w14:paraId="0E156A19" w14:textId="77777777" w:rsidR="00FB3D09" w:rsidRPr="00E70170" w:rsidRDefault="00FB3D09" w:rsidP="006B71D4">
      <w:pPr>
        <w:pStyle w:val="InstructionsText2"/>
        <w:numPr>
          <w:ilvl w:val="0"/>
          <w:numId w:val="0"/>
        </w:numPr>
        <w:ind w:left="993"/>
        <w:jc w:val="both"/>
      </w:pPr>
      <w:r w:rsidRPr="00E70170">
        <w:t>Objektfinanzierung</w:t>
      </w:r>
    </w:p>
    <w:p w14:paraId="66940C39" w14:textId="77777777" w:rsidR="00FB3D09" w:rsidRPr="00E70170" w:rsidRDefault="00FB3D09" w:rsidP="000C36C1">
      <w:pPr>
        <w:pStyle w:val="InstructionsText2"/>
        <w:numPr>
          <w:ilvl w:val="1"/>
          <w:numId w:val="15"/>
        </w:numPr>
        <w:jc w:val="both"/>
      </w:pPr>
      <w:r w:rsidRPr="00E70170">
        <w:t>Rohstoffhandelsfinanzierung</w:t>
      </w:r>
    </w:p>
    <w:p w14:paraId="138E86E7" w14:textId="77777777" w:rsidR="006B71D4" w:rsidRPr="00E70170" w:rsidRDefault="006B71D4">
      <w:pPr>
        <w:spacing w:before="0" w:after="160" w:line="259" w:lineRule="auto"/>
        <w:jc w:val="left"/>
        <w:rPr>
          <w:rFonts w:ascii="Times New Roman" w:eastAsia="Arial" w:hAnsi="Times New Roman" w:cs="Arial"/>
          <w:sz w:val="24"/>
          <w:u w:val="single"/>
          <w:lang w:eastAsia="x-none"/>
        </w:rPr>
      </w:pPr>
      <w:bookmarkStart w:id="129" w:name="_Toc19715768"/>
      <w:bookmarkStart w:id="130" w:name="_Toc151714412"/>
      <w:r w:rsidRPr="00E70170">
        <w:rPr>
          <w:rFonts w:ascii="Times New Roman" w:hAnsi="Times New Roman"/>
          <w:sz w:val="24"/>
        </w:rPr>
        <w:br w:type="page"/>
      </w:r>
    </w:p>
    <w:p w14:paraId="58A5DEC7" w14:textId="34EA1759" w:rsidR="00FB3D09" w:rsidRPr="00E70170" w:rsidRDefault="00FB3D09" w:rsidP="000C36C1">
      <w:pPr>
        <w:pStyle w:val="Instructionsberschrift2"/>
        <w:numPr>
          <w:ilvl w:val="3"/>
          <w:numId w:val="21"/>
        </w:numPr>
        <w:ind w:left="709"/>
        <w:rPr>
          <w:rFonts w:ascii="Times New Roman" w:hAnsi="Times New Roman" w:cs="Times New Roman"/>
          <w:sz w:val="24"/>
        </w:rPr>
      </w:pPr>
      <w:r w:rsidRPr="00E70170">
        <w:rPr>
          <w:rFonts w:ascii="Times New Roman" w:hAnsi="Times New Roman"/>
          <w:sz w:val="24"/>
        </w:rPr>
        <w:lastRenderedPageBreak/>
        <w:t>Erläuterungen zu bestimmten Positionen</w:t>
      </w:r>
      <w:bookmarkEnd w:id="129"/>
      <w:bookmarkEnd w:id="13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E70170" w14:paraId="7D26FD2B" w14:textId="77777777" w:rsidTr="00822842">
        <w:tc>
          <w:tcPr>
            <w:tcW w:w="1188" w:type="dxa"/>
            <w:shd w:val="clear" w:color="auto" w:fill="CCCCCC"/>
          </w:tcPr>
          <w:p w14:paraId="6E606862" w14:textId="77777777" w:rsidR="00FB3D09" w:rsidRPr="00E70170" w:rsidRDefault="00FB3D09" w:rsidP="000C36C1">
            <w:pPr>
              <w:rPr>
                <w:rFonts w:ascii="Times New Roman" w:hAnsi="Times New Roman"/>
                <w:sz w:val="24"/>
              </w:rPr>
            </w:pPr>
            <w:r w:rsidRPr="00E70170">
              <w:rPr>
                <w:rFonts w:ascii="Times New Roman" w:hAnsi="Times New Roman"/>
                <w:sz w:val="24"/>
              </w:rPr>
              <w:t>Spalten</w:t>
            </w:r>
          </w:p>
        </w:tc>
        <w:tc>
          <w:tcPr>
            <w:tcW w:w="8843" w:type="dxa"/>
            <w:shd w:val="clear" w:color="auto" w:fill="CCCCCC"/>
          </w:tcPr>
          <w:p w14:paraId="03916D9E" w14:textId="77777777" w:rsidR="00FB3D09" w:rsidRPr="00E70170" w:rsidRDefault="00FB3D09" w:rsidP="000C36C1">
            <w:pPr>
              <w:rPr>
                <w:rFonts w:ascii="Times New Roman" w:hAnsi="Times New Roman"/>
                <w:sz w:val="24"/>
              </w:rPr>
            </w:pPr>
            <w:r w:rsidRPr="00E70170">
              <w:rPr>
                <w:rFonts w:ascii="Times New Roman" w:hAnsi="Times New Roman"/>
                <w:sz w:val="24"/>
              </w:rPr>
              <w:t>Erläuterungen</w:t>
            </w:r>
          </w:p>
        </w:tc>
      </w:tr>
      <w:tr w:rsidR="00FB3D09" w:rsidRPr="00E70170" w14:paraId="27E1469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BCB525B" w14:textId="77777777" w:rsidR="00FB3D09" w:rsidRPr="00E70170" w:rsidRDefault="00FB3D09" w:rsidP="000C36C1">
            <w:pPr>
              <w:rPr>
                <w:rStyle w:val="InstructionsTabelleText"/>
                <w:rFonts w:ascii="Times New Roman" w:hAnsi="Times New Roman"/>
                <w:sz w:val="24"/>
              </w:rPr>
            </w:pPr>
            <w:r w:rsidRPr="00E70170">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2235117"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URSPRÜNGLICHE RISIKOPOSITION VOR ANWENDUNG VON UMRECHNUNGSFAKTOREN</w:t>
            </w:r>
          </w:p>
          <w:p w14:paraId="3FEAA5A3" w14:textId="77777777" w:rsidR="00FB3D09" w:rsidRPr="00E70170" w:rsidRDefault="00FB3D09" w:rsidP="000C36C1">
            <w:pPr>
              <w:rPr>
                <w:rFonts w:ascii="Times New Roman" w:hAnsi="Times New Roman"/>
                <w:sz w:val="24"/>
              </w:rPr>
            </w:pPr>
            <w:r w:rsidRPr="00E70170">
              <w:rPr>
                <w:rFonts w:ascii="Times New Roman" w:hAnsi="Times New Roman"/>
                <w:sz w:val="24"/>
              </w:rPr>
              <w:t>Siehe Erläuterungen zu CR-IRB.</w:t>
            </w:r>
          </w:p>
        </w:tc>
      </w:tr>
      <w:tr w:rsidR="00FB3D09" w:rsidRPr="00E70170" w14:paraId="2B63E9B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85DE9AC" w14:textId="77777777" w:rsidR="00FB3D09" w:rsidRPr="00E70170" w:rsidRDefault="00FB3D09" w:rsidP="000C36C1">
            <w:pPr>
              <w:rPr>
                <w:rFonts w:ascii="Times New Roman" w:hAnsi="Times New Roman"/>
                <w:sz w:val="24"/>
              </w:rPr>
            </w:pPr>
            <w:r w:rsidRPr="00E70170">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DA24A8"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RISIKOPOSITION NACH SUBSTITUTIONSEFFEKTEN AUFGRUND VON KREDITRISIKOMINDERUNGEN VOR DER ANWENDUNG VON UMRECHNUNGSFAKTOREN</w:t>
            </w:r>
          </w:p>
          <w:p w14:paraId="6CBD0B35" w14:textId="77777777" w:rsidR="00FB3D09" w:rsidRPr="00E70170" w:rsidRDefault="00FB3D09" w:rsidP="000C36C1">
            <w:pPr>
              <w:rPr>
                <w:rFonts w:ascii="Times New Roman" w:hAnsi="Times New Roman"/>
                <w:sz w:val="24"/>
              </w:rPr>
            </w:pPr>
            <w:r w:rsidRPr="00E70170">
              <w:rPr>
                <w:rFonts w:ascii="Times New Roman" w:hAnsi="Times New Roman"/>
                <w:sz w:val="24"/>
              </w:rPr>
              <w:t>Siehe Erläuterungen zu CR-IRB.</w:t>
            </w:r>
          </w:p>
        </w:tc>
      </w:tr>
      <w:tr w:rsidR="00FB3D09" w:rsidRPr="00E70170" w14:paraId="328B4A3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309D5E4" w14:textId="77777777" w:rsidR="00FB3D09" w:rsidRPr="00E70170" w:rsidRDefault="00FB3D09" w:rsidP="000C36C1">
            <w:pPr>
              <w:rPr>
                <w:rFonts w:ascii="Times New Roman" w:hAnsi="Times New Roman"/>
                <w:sz w:val="24"/>
              </w:rPr>
            </w:pPr>
            <w:r w:rsidRPr="00E70170">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5F5F73" w14:textId="77777777" w:rsidR="00FB3D09" w:rsidRPr="00E70170" w:rsidRDefault="00FB3D09" w:rsidP="000C36C1">
            <w:pPr>
              <w:rPr>
                <w:rStyle w:val="InstructionsTabelleberschrift"/>
                <w:rFonts w:ascii="Times New Roman" w:hAnsi="Times New Roman"/>
                <w:bCs w:val="0"/>
                <w:sz w:val="24"/>
              </w:rPr>
            </w:pPr>
            <w:r w:rsidRPr="00E70170">
              <w:rPr>
                <w:rStyle w:val="InstructionsTabelleberschrift"/>
                <w:rFonts w:ascii="Times New Roman" w:hAnsi="Times New Roman"/>
                <w:sz w:val="24"/>
              </w:rPr>
              <w:t xml:space="preserve">DAVON: AUßERBILANZIELLE POSITIONEN </w:t>
            </w:r>
          </w:p>
          <w:p w14:paraId="34DD8D87" w14:textId="77777777" w:rsidR="00FB3D09" w:rsidRPr="00E70170" w:rsidRDefault="00FB3D09" w:rsidP="000C36C1">
            <w:pPr>
              <w:rPr>
                <w:rFonts w:ascii="Times New Roman" w:hAnsi="Times New Roman"/>
                <w:sz w:val="24"/>
              </w:rPr>
            </w:pPr>
            <w:r w:rsidRPr="00E70170">
              <w:rPr>
                <w:rFonts w:ascii="Times New Roman" w:hAnsi="Times New Roman"/>
                <w:sz w:val="24"/>
              </w:rPr>
              <w:t>Siehe Erläuterungen zu CR-SA.</w:t>
            </w:r>
          </w:p>
        </w:tc>
      </w:tr>
      <w:tr w:rsidR="00FB3D09" w:rsidRPr="00E70170" w14:paraId="08DB9921"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4AACF1D" w14:textId="77777777" w:rsidR="00FB3D09" w:rsidRPr="00E70170" w:rsidRDefault="00FB3D09" w:rsidP="000C36C1">
            <w:pPr>
              <w:rPr>
                <w:rFonts w:ascii="Times New Roman" w:hAnsi="Times New Roman"/>
                <w:sz w:val="24"/>
              </w:rPr>
            </w:pPr>
            <w:r w:rsidRPr="00E70170">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7D848AD"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RISIKOPOSITIONSWERT</w:t>
            </w:r>
          </w:p>
          <w:p w14:paraId="4F68F714" w14:textId="77777777" w:rsidR="00FB3D09" w:rsidRPr="00E70170" w:rsidRDefault="00FB3D09" w:rsidP="000C36C1">
            <w:pPr>
              <w:rPr>
                <w:rFonts w:ascii="Times New Roman" w:hAnsi="Times New Roman"/>
                <w:sz w:val="24"/>
              </w:rPr>
            </w:pPr>
            <w:r w:rsidRPr="00E70170">
              <w:rPr>
                <w:rFonts w:ascii="Times New Roman" w:hAnsi="Times New Roman"/>
                <w:sz w:val="24"/>
              </w:rPr>
              <w:t>Siehe Erläuterungen zu CR-IRB.</w:t>
            </w:r>
          </w:p>
        </w:tc>
      </w:tr>
      <w:tr w:rsidR="00FB3D09" w:rsidRPr="00E70170" w14:paraId="0927737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8E38D0" w14:textId="77777777" w:rsidR="00FB3D09" w:rsidRPr="00E70170" w:rsidRDefault="00FB3D09" w:rsidP="000C36C1">
            <w:pPr>
              <w:rPr>
                <w:rFonts w:ascii="Times New Roman" w:hAnsi="Times New Roman"/>
                <w:sz w:val="24"/>
              </w:rPr>
            </w:pPr>
            <w:r w:rsidRPr="00E70170">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267BBF" w14:textId="77777777" w:rsidR="00FB3D09" w:rsidRPr="00E70170" w:rsidRDefault="00FB3D09" w:rsidP="000C36C1">
            <w:pPr>
              <w:rPr>
                <w:rStyle w:val="InstructionsTabelleberschrift"/>
                <w:rFonts w:ascii="Times New Roman" w:hAnsi="Times New Roman"/>
                <w:bCs w:val="0"/>
                <w:sz w:val="24"/>
              </w:rPr>
            </w:pPr>
            <w:r w:rsidRPr="00E70170">
              <w:rPr>
                <w:rStyle w:val="InstructionsTabelleberschrift"/>
                <w:rFonts w:ascii="Times New Roman" w:hAnsi="Times New Roman"/>
                <w:sz w:val="24"/>
              </w:rPr>
              <w:t xml:space="preserve">DAVON: AUS DEM GEGENPARTEIAUSFALLRISIKO </w:t>
            </w:r>
          </w:p>
          <w:p w14:paraId="416635B7" w14:textId="77777777" w:rsidR="00FB3D09" w:rsidRPr="00E70170" w:rsidRDefault="00FB3D09" w:rsidP="000C36C1">
            <w:pPr>
              <w:rPr>
                <w:rFonts w:ascii="Times New Roman" w:hAnsi="Times New Roman"/>
                <w:sz w:val="24"/>
              </w:rPr>
            </w:pPr>
            <w:r w:rsidRPr="00E70170">
              <w:rPr>
                <w:rFonts w:ascii="Times New Roman" w:hAnsi="Times New Roman"/>
                <w:sz w:val="24"/>
              </w:rPr>
              <w:t>Siehe Erläuterungen zu CR SA.</w:t>
            </w:r>
            <w:r w:rsidRPr="00E70170">
              <w:rPr>
                <w:rStyle w:val="InstructionsTabelleText"/>
                <w:rFonts w:ascii="Times New Roman" w:hAnsi="Times New Roman"/>
                <w:sz w:val="24"/>
              </w:rPr>
              <w:t xml:space="preserve"> </w:t>
            </w:r>
          </w:p>
        </w:tc>
      </w:tr>
      <w:tr w:rsidR="00FB3D09" w:rsidRPr="00E70170" w14:paraId="383531B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98568BB" w14:textId="77777777" w:rsidR="00FB3D09" w:rsidRPr="00E70170" w:rsidRDefault="00FB3D09" w:rsidP="000C36C1">
            <w:pPr>
              <w:rPr>
                <w:rFonts w:ascii="Times New Roman" w:hAnsi="Times New Roman"/>
                <w:sz w:val="24"/>
              </w:rPr>
            </w:pPr>
            <w:r w:rsidRPr="00E70170">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0FB93C"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RISIKOGEWICHT</w:t>
            </w:r>
          </w:p>
          <w:p w14:paraId="5C41EA78" w14:textId="77777777" w:rsidR="00FB3D09" w:rsidRPr="00E70170" w:rsidRDefault="00FB3D09" w:rsidP="000C36C1">
            <w:pPr>
              <w:rPr>
                <w:rFonts w:ascii="Times New Roman" w:hAnsi="Times New Roman"/>
                <w:sz w:val="24"/>
              </w:rPr>
            </w:pPr>
            <w:r w:rsidRPr="00E70170">
              <w:rPr>
                <w:rFonts w:ascii="Times New Roman" w:hAnsi="Times New Roman"/>
                <w:sz w:val="24"/>
              </w:rPr>
              <w:t>Artikel 153 Absatz 5 der Verordnung (EU) Nr. 575/2013</w:t>
            </w:r>
          </w:p>
          <w:p w14:paraId="67CCD5DB" w14:textId="77777777" w:rsidR="00FB3D09" w:rsidRPr="00E70170" w:rsidRDefault="00FB3D09" w:rsidP="000C36C1">
            <w:pPr>
              <w:rPr>
                <w:rFonts w:ascii="Times New Roman" w:hAnsi="Times New Roman"/>
                <w:sz w:val="24"/>
              </w:rPr>
            </w:pPr>
            <w:r w:rsidRPr="00E70170">
              <w:rPr>
                <w:rFonts w:ascii="Times New Roman" w:hAnsi="Times New Roman"/>
                <w:sz w:val="24"/>
              </w:rPr>
              <w:t xml:space="preserve">Diese Spalte dient zu Informationszwecken und darf nicht verändert werden. </w:t>
            </w:r>
          </w:p>
        </w:tc>
      </w:tr>
      <w:tr w:rsidR="00FB3D09" w:rsidRPr="00E70170" w14:paraId="10464D9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C0F652" w14:textId="77777777" w:rsidR="00FB3D09" w:rsidRPr="00E70170" w:rsidRDefault="00FB3D09" w:rsidP="000C36C1">
            <w:pPr>
              <w:rPr>
                <w:rFonts w:ascii="Times New Roman" w:hAnsi="Times New Roman"/>
                <w:sz w:val="24"/>
              </w:rPr>
            </w:pPr>
            <w:r w:rsidRPr="00E70170">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B69482"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RISIKOGEWICHTETER POSITIONSBETRAG NACH ANWENDUNG VON UNTERSTÜTZUNGSFAKTOREN</w:t>
            </w:r>
          </w:p>
          <w:p w14:paraId="4B6C2EA5" w14:textId="77777777" w:rsidR="00FB3D09" w:rsidRPr="00E70170" w:rsidRDefault="00FB3D09" w:rsidP="000C36C1">
            <w:pPr>
              <w:rPr>
                <w:rFonts w:ascii="Times New Roman" w:hAnsi="Times New Roman"/>
                <w:b/>
                <w:sz w:val="24"/>
              </w:rPr>
            </w:pPr>
            <w:r w:rsidRPr="00E70170">
              <w:rPr>
                <w:rFonts w:ascii="Times New Roman" w:hAnsi="Times New Roman"/>
                <w:sz w:val="24"/>
              </w:rPr>
              <w:t>Siehe Erläuterungen zu CR-IRB.</w:t>
            </w:r>
          </w:p>
        </w:tc>
      </w:tr>
      <w:tr w:rsidR="00FB3D09" w:rsidRPr="00E70170" w14:paraId="6070EAD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41BE8BB" w14:textId="77777777" w:rsidR="00FB3D09" w:rsidRPr="00E70170" w:rsidRDefault="00FB3D09" w:rsidP="000C36C1">
            <w:pPr>
              <w:rPr>
                <w:rFonts w:ascii="Times New Roman" w:hAnsi="Times New Roman"/>
                <w:sz w:val="24"/>
              </w:rPr>
            </w:pPr>
            <w:r w:rsidRPr="00E70170">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DBC3B54"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ERWARTETER VERLUSTBETRAG</w:t>
            </w:r>
          </w:p>
          <w:p w14:paraId="693CE6D8" w14:textId="77777777" w:rsidR="00FB3D09" w:rsidRPr="00E70170" w:rsidRDefault="00FB3D09" w:rsidP="000C36C1">
            <w:pPr>
              <w:rPr>
                <w:rFonts w:ascii="Times New Roman" w:hAnsi="Times New Roman"/>
                <w:b/>
                <w:sz w:val="24"/>
              </w:rPr>
            </w:pPr>
            <w:r w:rsidRPr="00E70170">
              <w:rPr>
                <w:rFonts w:ascii="Times New Roman" w:hAnsi="Times New Roman"/>
                <w:sz w:val="24"/>
              </w:rPr>
              <w:t>Siehe Erläuterungen zu CR-IRB.</w:t>
            </w:r>
          </w:p>
        </w:tc>
      </w:tr>
      <w:tr w:rsidR="00FB3D09" w:rsidRPr="00E70170" w14:paraId="382A8A4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EF5742" w14:textId="77777777" w:rsidR="00FB3D09" w:rsidRPr="00E70170" w:rsidRDefault="00FB3D09" w:rsidP="000C36C1">
            <w:pPr>
              <w:rPr>
                <w:rFonts w:ascii="Times New Roman" w:hAnsi="Times New Roman"/>
                <w:sz w:val="24"/>
              </w:rPr>
            </w:pPr>
            <w:r w:rsidRPr="00E70170">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36E8C"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 WERTBERICHTIGUNGEN UND RÜCKSTELLUNGEN</w:t>
            </w:r>
          </w:p>
          <w:p w14:paraId="43E4B618" w14:textId="77777777" w:rsidR="00FB3D09" w:rsidRPr="00E70170" w:rsidRDefault="00FB3D09" w:rsidP="000C36C1">
            <w:pPr>
              <w:rPr>
                <w:rFonts w:ascii="Times New Roman" w:hAnsi="Times New Roman"/>
                <w:b/>
                <w:sz w:val="24"/>
              </w:rPr>
            </w:pPr>
            <w:r w:rsidRPr="00E70170">
              <w:rPr>
                <w:rFonts w:ascii="Times New Roman" w:hAnsi="Times New Roman"/>
                <w:sz w:val="24"/>
              </w:rPr>
              <w:t>Siehe Erläuterungen zu CR-IRB.</w:t>
            </w:r>
          </w:p>
        </w:tc>
      </w:tr>
    </w:tbl>
    <w:p w14:paraId="53071A7C" w14:textId="77777777" w:rsidR="00FB3D09" w:rsidRPr="00E70170" w:rsidRDefault="00FB3D09" w:rsidP="000C36C1">
      <w:pPr>
        <w:pStyle w:val="body"/>
      </w:pPr>
      <w:bookmarkStart w:id="13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FB3D09" w:rsidRPr="00E70170" w14:paraId="2FD73173" w14:textId="77777777" w:rsidTr="00822842">
        <w:tc>
          <w:tcPr>
            <w:tcW w:w="1129" w:type="dxa"/>
            <w:shd w:val="pct25" w:color="auto" w:fill="auto"/>
          </w:tcPr>
          <w:p w14:paraId="528FE156" w14:textId="77777777" w:rsidR="00FB3D09" w:rsidRPr="00E70170" w:rsidRDefault="00FB3D09" w:rsidP="000C36C1">
            <w:pPr>
              <w:rPr>
                <w:rFonts w:ascii="Times New Roman" w:hAnsi="Times New Roman"/>
                <w:sz w:val="24"/>
              </w:rPr>
            </w:pPr>
            <w:r w:rsidRPr="00E70170">
              <w:rPr>
                <w:rFonts w:ascii="Times New Roman" w:hAnsi="Times New Roman"/>
                <w:sz w:val="24"/>
              </w:rPr>
              <w:t>Zeilen</w:t>
            </w:r>
          </w:p>
        </w:tc>
        <w:tc>
          <w:tcPr>
            <w:tcW w:w="8931" w:type="dxa"/>
            <w:shd w:val="pct25" w:color="auto" w:fill="auto"/>
          </w:tcPr>
          <w:p w14:paraId="74C4755C" w14:textId="77777777" w:rsidR="00FB3D09" w:rsidRPr="00E70170" w:rsidRDefault="00FB3D09" w:rsidP="000C36C1">
            <w:pPr>
              <w:rPr>
                <w:rFonts w:ascii="Times New Roman" w:hAnsi="Times New Roman"/>
                <w:sz w:val="24"/>
              </w:rPr>
            </w:pPr>
            <w:r w:rsidRPr="00E70170">
              <w:rPr>
                <w:rFonts w:ascii="Times New Roman" w:hAnsi="Times New Roman"/>
                <w:sz w:val="24"/>
              </w:rPr>
              <w:t>Erläuterungen</w:t>
            </w:r>
          </w:p>
        </w:tc>
      </w:tr>
      <w:tr w:rsidR="00FB3D09" w:rsidRPr="00E70170" w14:paraId="13ABD6A4" w14:textId="77777777" w:rsidTr="00822842">
        <w:tc>
          <w:tcPr>
            <w:tcW w:w="1129" w:type="dxa"/>
          </w:tcPr>
          <w:p w14:paraId="6D90D953" w14:textId="77777777" w:rsidR="00FB3D09" w:rsidRPr="00E70170" w:rsidRDefault="00FB3D09" w:rsidP="000C36C1">
            <w:pPr>
              <w:rPr>
                <w:rFonts w:ascii="Times New Roman" w:hAnsi="Times New Roman"/>
                <w:sz w:val="24"/>
              </w:rPr>
            </w:pPr>
            <w:r w:rsidRPr="00E70170">
              <w:rPr>
                <w:rFonts w:ascii="Times New Roman" w:hAnsi="Times New Roman"/>
                <w:sz w:val="24"/>
              </w:rPr>
              <w:t>0010-0120</w:t>
            </w:r>
          </w:p>
        </w:tc>
        <w:tc>
          <w:tcPr>
            <w:tcW w:w="8931" w:type="dxa"/>
          </w:tcPr>
          <w:p w14:paraId="68EE291B" w14:textId="77777777" w:rsidR="00FB3D09" w:rsidRPr="00E70170" w:rsidRDefault="00FB3D09" w:rsidP="000C36C1">
            <w:pPr>
              <w:rPr>
                <w:rFonts w:ascii="Times New Roman" w:hAnsi="Times New Roman"/>
                <w:sz w:val="24"/>
              </w:rPr>
            </w:pPr>
            <w:r w:rsidRPr="00E70170">
              <w:rPr>
                <w:rFonts w:ascii="Times New Roman" w:hAnsi="Times New Roman"/>
                <w:sz w:val="24"/>
              </w:rPr>
              <w:t xml:space="preserve">Die Risikopositionen werden </w:t>
            </w:r>
            <w:r w:rsidRPr="00E70170">
              <w:rPr>
                <w:rStyle w:val="InstructionsTabelleText"/>
                <w:rFonts w:ascii="Times New Roman" w:hAnsi="Times New Roman"/>
                <w:sz w:val="24"/>
              </w:rPr>
              <w:t>nach</w:t>
            </w:r>
            <w:r w:rsidRPr="00E70170">
              <w:rPr>
                <w:rFonts w:ascii="Times New Roman" w:hAnsi="Times New Roman"/>
                <w:sz w:val="24"/>
              </w:rPr>
              <w:t xml:space="preserve"> Artikel 153 Absatz 5 Tabelle 1 der Verordnung (EU) Nr. 575/2013 der richtigen Kategorie und Laufzeit zugeordnet.</w:t>
            </w:r>
          </w:p>
        </w:tc>
      </w:tr>
    </w:tbl>
    <w:p w14:paraId="4255FF49" w14:textId="77777777" w:rsidR="00FB3D09" w:rsidRPr="00E70170" w:rsidRDefault="00FB3D09" w:rsidP="000C36C1">
      <w:pPr>
        <w:pStyle w:val="body"/>
      </w:pPr>
    </w:p>
    <w:p w14:paraId="782F65B6" w14:textId="77777777" w:rsidR="00FB3D09" w:rsidRPr="00E70170" w:rsidRDefault="00FB3D09" w:rsidP="000C36C1">
      <w:pPr>
        <w:pStyle w:val="Instructionsberschrift2"/>
        <w:numPr>
          <w:ilvl w:val="2"/>
          <w:numId w:val="21"/>
        </w:numPr>
        <w:rPr>
          <w:rFonts w:ascii="Times New Roman" w:hAnsi="Times New Roman" w:cs="Times New Roman"/>
          <w:sz w:val="24"/>
        </w:rPr>
      </w:pPr>
      <w:bookmarkStart w:id="132" w:name="_Toc151714413"/>
      <w:r w:rsidRPr="00E70170">
        <w:rPr>
          <w:rFonts w:ascii="Times New Roman" w:hAnsi="Times New Roman"/>
          <w:sz w:val="24"/>
        </w:rPr>
        <w:lastRenderedPageBreak/>
        <w:t>C 08.07 – Kreditrisiko und Vorleistungen: IRB-Ansatz zur Bestimmung der Eigenkapitalanforderungen (Anwendungsbereich von IRB- und SA-Ansätzen (CR IRB 7))</w:t>
      </w:r>
      <w:bookmarkEnd w:id="131"/>
      <w:bookmarkEnd w:id="132"/>
    </w:p>
    <w:p w14:paraId="4D5E0149" w14:textId="77777777" w:rsidR="00FB3D09" w:rsidRPr="00E70170" w:rsidRDefault="00FB3D09" w:rsidP="000C36C1">
      <w:pPr>
        <w:pStyle w:val="Instructionsberschrift2"/>
        <w:numPr>
          <w:ilvl w:val="3"/>
          <w:numId w:val="21"/>
        </w:numPr>
        <w:ind w:left="709"/>
        <w:rPr>
          <w:rFonts w:ascii="Times New Roman" w:hAnsi="Times New Roman" w:cs="Times New Roman"/>
          <w:sz w:val="24"/>
        </w:rPr>
      </w:pPr>
      <w:bookmarkStart w:id="133" w:name="_Toc19715770"/>
      <w:bookmarkStart w:id="134" w:name="_Toc151714414"/>
      <w:r w:rsidRPr="00E70170">
        <w:rPr>
          <w:rFonts w:ascii="Times New Roman" w:hAnsi="Times New Roman"/>
          <w:sz w:val="24"/>
        </w:rPr>
        <w:t>Allgemeine Bemerkungen</w:t>
      </w:r>
      <w:bookmarkEnd w:id="133"/>
      <w:bookmarkEnd w:id="134"/>
    </w:p>
    <w:p w14:paraId="2A642543" w14:textId="77777777" w:rsidR="00FB3D09" w:rsidRPr="00E70170" w:rsidRDefault="00FB3D09" w:rsidP="006B71D4">
      <w:pPr>
        <w:pStyle w:val="InstructionsText2"/>
        <w:numPr>
          <w:ilvl w:val="0"/>
          <w:numId w:val="0"/>
        </w:numPr>
        <w:ind w:left="993"/>
        <w:jc w:val="both"/>
      </w:pPr>
      <w:r w:rsidRPr="00E70170">
        <w:fldChar w:fldCharType="begin"/>
      </w:r>
      <w:r w:rsidRPr="00E70170">
        <w:instrText>seq paragraphs</w:instrText>
      </w:r>
      <w:r w:rsidRPr="00E70170">
        <w:fldChar w:fldCharType="separate"/>
      </w:r>
      <w:r w:rsidRPr="00E70170">
        <w:t>83</w:t>
      </w:r>
      <w:r w:rsidRPr="00E70170">
        <w:fldChar w:fldCharType="end"/>
      </w:r>
      <w:r w:rsidRPr="00E70170">
        <w:t>. Für die Zwecke dieses Meldebogens müssen Institute, die die risikogewichteten Positionsbeträge nach dem IRB-Ansatz zur Bestimmung des Kreditrisikos berechnen, ihre dem Standardansatz nach Teil 3 Titel II Kapitel 2 der Verordnung (EU) Nr. 575/2013 oder dem IRB-Ansatz nach Teil 3 Titel II Kapitel 3 der genannten Verordnung unterliegenden Risikopositionen sowie den einem Einführungsplan unterliegenden Teil jeder Risikopositionsklasse ausweisen. Die Institute müssen die Angaben in diesem Meldebogen nach Risikopositionsklassen ausweisen, wobei die in den Meldebogenzeilen vorgegebene Aufschlüsselung der Risikopositionsklassen zugrunde zu legen ist.“</w:t>
      </w:r>
    </w:p>
    <w:p w14:paraId="5EF649B7" w14:textId="77777777" w:rsidR="00FB3D09" w:rsidRPr="00E70170" w:rsidRDefault="00FB3D09" w:rsidP="006B71D4">
      <w:pPr>
        <w:pStyle w:val="InstructionsText2"/>
        <w:numPr>
          <w:ilvl w:val="0"/>
          <w:numId w:val="0"/>
        </w:numPr>
        <w:ind w:left="993"/>
        <w:jc w:val="both"/>
      </w:pPr>
      <w:r w:rsidRPr="00E70170">
        <w:fldChar w:fldCharType="begin"/>
      </w:r>
      <w:r w:rsidRPr="00E70170">
        <w:instrText>seq paragraphs</w:instrText>
      </w:r>
      <w:r w:rsidRPr="00E70170">
        <w:fldChar w:fldCharType="separate"/>
      </w:r>
      <w:r w:rsidRPr="00E70170">
        <w:t>84</w:t>
      </w:r>
      <w:r w:rsidRPr="00E70170">
        <w:fldChar w:fldCharType="end"/>
      </w:r>
      <w:r w:rsidRPr="00E70170">
        <w:t>. Die Spalten 0030 bis 0050 sollten das gesamte Spektrum der Risikopositionen abdecken, sodass die Summe jeder Zeile bei diesen drei Spalten 100 % sämtlicher Risikopositionsklassen, mit Ausnahme von Verbriefungspositionen und in Abzug gebrachten Positionen, ergibt.</w:t>
      </w:r>
    </w:p>
    <w:p w14:paraId="2976CB2C" w14:textId="77777777" w:rsidR="00FB3D09" w:rsidRPr="00E70170" w:rsidRDefault="00FB3D09" w:rsidP="000C36C1">
      <w:pPr>
        <w:pStyle w:val="Instructionsberschrift2"/>
        <w:numPr>
          <w:ilvl w:val="3"/>
          <w:numId w:val="21"/>
        </w:numPr>
        <w:ind w:left="709"/>
        <w:rPr>
          <w:rFonts w:ascii="Times New Roman" w:hAnsi="Times New Roman" w:cs="Times New Roman"/>
          <w:sz w:val="24"/>
        </w:rPr>
      </w:pPr>
      <w:bookmarkStart w:id="135" w:name="_Toc19715771"/>
      <w:bookmarkStart w:id="136" w:name="_Toc151714415"/>
      <w:r w:rsidRPr="00E70170">
        <w:rPr>
          <w:rFonts w:ascii="Times New Roman" w:hAnsi="Times New Roman"/>
          <w:sz w:val="24"/>
        </w:rPr>
        <w:t>Erläuterungen zu bestimmten Positionen</w:t>
      </w:r>
      <w:bookmarkEnd w:id="135"/>
      <w:bookmarkEnd w:id="13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E70170" w14:paraId="5A54A3CB" w14:textId="77777777" w:rsidTr="00822842">
        <w:tc>
          <w:tcPr>
            <w:tcW w:w="1188" w:type="dxa"/>
            <w:shd w:val="clear" w:color="auto" w:fill="CCCCCC"/>
          </w:tcPr>
          <w:p w14:paraId="4D5D1AB8" w14:textId="77777777" w:rsidR="00FB3D09" w:rsidRPr="00E70170" w:rsidRDefault="00FB3D09" w:rsidP="000C36C1">
            <w:pPr>
              <w:rPr>
                <w:rFonts w:ascii="Times New Roman" w:hAnsi="Times New Roman"/>
                <w:sz w:val="24"/>
              </w:rPr>
            </w:pPr>
            <w:r w:rsidRPr="00E70170">
              <w:rPr>
                <w:rFonts w:ascii="Times New Roman" w:hAnsi="Times New Roman"/>
                <w:sz w:val="24"/>
              </w:rPr>
              <w:t>Spalten</w:t>
            </w:r>
          </w:p>
        </w:tc>
        <w:tc>
          <w:tcPr>
            <w:tcW w:w="8843" w:type="dxa"/>
            <w:shd w:val="clear" w:color="auto" w:fill="CCCCCC"/>
          </w:tcPr>
          <w:p w14:paraId="07D6E67B" w14:textId="77777777" w:rsidR="00FB3D09" w:rsidRPr="00E70170" w:rsidRDefault="00FB3D09" w:rsidP="000C36C1">
            <w:pPr>
              <w:rPr>
                <w:rFonts w:ascii="Times New Roman" w:hAnsi="Times New Roman"/>
                <w:sz w:val="24"/>
              </w:rPr>
            </w:pPr>
            <w:r w:rsidRPr="00E70170">
              <w:rPr>
                <w:rFonts w:ascii="Times New Roman" w:hAnsi="Times New Roman"/>
                <w:sz w:val="24"/>
              </w:rPr>
              <w:t>Erläuterungen</w:t>
            </w:r>
          </w:p>
        </w:tc>
      </w:tr>
      <w:tr w:rsidR="00FB3D09" w:rsidRPr="00E70170" w14:paraId="1E4DCF5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C1C9BE7" w14:textId="77777777" w:rsidR="00FB3D09" w:rsidRPr="00E70170" w:rsidRDefault="00FB3D09" w:rsidP="000C36C1">
            <w:pPr>
              <w:rPr>
                <w:rStyle w:val="InstructionsTabelleText"/>
                <w:rFonts w:ascii="Times New Roman" w:hAnsi="Times New Roman"/>
                <w:sz w:val="24"/>
              </w:rPr>
            </w:pPr>
            <w:r w:rsidRPr="00E70170">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095E21A"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GESAMTRISIKOPOSITIONSWERT IM SINNE VON ARTIKEL 166 DER VERORDNUNG (EU) NR. 575/2013</w:t>
            </w:r>
          </w:p>
          <w:p w14:paraId="411002F2" w14:textId="77777777" w:rsidR="00FB3D09" w:rsidRPr="00E70170" w:rsidRDefault="00FB3D09" w:rsidP="000C36C1">
            <w:pPr>
              <w:rPr>
                <w:rFonts w:ascii="Times New Roman" w:hAnsi="Times New Roman"/>
                <w:b/>
                <w:sz w:val="24"/>
              </w:rPr>
            </w:pPr>
            <w:r w:rsidRPr="00E70170">
              <w:rPr>
                <w:rFonts w:ascii="Times New Roman" w:hAnsi="Times New Roman"/>
                <w:sz w:val="24"/>
              </w:rPr>
              <w:t>Die Institute haben gemäß Artikel 166 der Verordnung (EU) Nr. 575/2013 den Risikopositionswert ohne Berücksichtigung etwaiger Kreditrisikoanpassungen heranzuziehen.</w:t>
            </w:r>
          </w:p>
        </w:tc>
      </w:tr>
      <w:tr w:rsidR="00FB3D09" w:rsidRPr="00E70170" w14:paraId="39F1E0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A18E745" w14:textId="77777777" w:rsidR="00FB3D09" w:rsidRPr="00E70170" w:rsidRDefault="00FB3D09" w:rsidP="000C36C1">
            <w:pPr>
              <w:rPr>
                <w:rStyle w:val="InstructionsTabelleText"/>
                <w:rFonts w:ascii="Times New Roman" w:hAnsi="Times New Roman"/>
                <w:sz w:val="24"/>
              </w:rPr>
            </w:pPr>
            <w:r w:rsidRPr="00E70170">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6D1CA8"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SA UND IRB UNTERLIEGENDER RISIKOPOSITIONSWERT INSGESAMT</w:t>
            </w:r>
          </w:p>
          <w:p w14:paraId="2CF123A9" w14:textId="77777777" w:rsidR="00FB3D09" w:rsidRPr="00E70170" w:rsidRDefault="00FB3D09" w:rsidP="000C36C1">
            <w:pPr>
              <w:rPr>
                <w:rFonts w:ascii="Times New Roman" w:hAnsi="Times New Roman"/>
                <w:sz w:val="24"/>
              </w:rPr>
            </w:pPr>
            <w:r w:rsidRPr="00E70170">
              <w:rPr>
                <w:rFonts w:ascii="Times New Roman" w:hAnsi="Times New Roman"/>
                <w:sz w:val="24"/>
              </w:rPr>
              <w:t>Für die Meldung des Gesamtwerts ihrer Risikopositionen, der sowohl die dem Standardansatz unterliegenden als auch die dem IRB-Ansatz unterliegenden Risikopositionen einschließt, haben die Institute gemäß Artikel 429 Absatz 4 der Verordnung (EU) Nr. 575/2013 den Risikopositionswert vor Kreditrisikominderung heranzuziehen.</w:t>
            </w:r>
          </w:p>
        </w:tc>
      </w:tr>
      <w:tr w:rsidR="00FB3D09" w:rsidRPr="00E70170" w14:paraId="637EC3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4F292A" w14:textId="77777777" w:rsidR="00FB3D09" w:rsidRPr="00E70170" w:rsidRDefault="00FB3D09" w:rsidP="000C36C1">
            <w:pPr>
              <w:rPr>
                <w:rFonts w:ascii="Times New Roman" w:hAnsi="Times New Roman"/>
                <w:sz w:val="24"/>
              </w:rPr>
            </w:pPr>
            <w:r w:rsidRPr="00E70170">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EAD8CB"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EINER DAUERHAFTEN TEILANWENDUNG DES STANDARDANSATZES UNTERLIEGENDER PROZENTSATZ DES RISIKOPOSITIONSWERTS INSGESAMT (%)</w:t>
            </w:r>
          </w:p>
          <w:p w14:paraId="4E8BC7DA" w14:textId="77777777" w:rsidR="00FB3D09" w:rsidRPr="00E70170" w:rsidRDefault="00FB3D09" w:rsidP="000C36C1">
            <w:pPr>
              <w:rPr>
                <w:rFonts w:ascii="Times New Roman" w:hAnsi="Times New Roman"/>
                <w:sz w:val="24"/>
              </w:rPr>
            </w:pPr>
            <w:r w:rsidRPr="00E70170">
              <w:rPr>
                <w:rFonts w:ascii="Times New Roman" w:hAnsi="Times New Roman"/>
                <w:sz w:val="24"/>
              </w:rPr>
              <w:t>Dem Standardansatz unterliegender Risikopositionsanteil je Risikopositionsklasse (dem Standardansatz unterliegende Risikoposition vor Kreditrisikominderung geteilt durch die Gesamtrisikoposition in dieser Risikopositionsklasse gemäß Spalte 0020) unter Berücksichtigung des Geltungsumfangs der von einer zuständigen Behörde gemäß Artikel 150 der Verordnung (EU) Nr. 575/2013 erteilten Erlaubnis zur dauerhaften Teilanwendung des Standardansatzes.</w:t>
            </w:r>
          </w:p>
        </w:tc>
      </w:tr>
      <w:tr w:rsidR="00FB3D09" w:rsidRPr="00E70170" w14:paraId="6D7D640C"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11CD0AC" w14:textId="77777777" w:rsidR="00FB3D09" w:rsidRPr="00E70170" w:rsidRDefault="00FB3D09" w:rsidP="000C36C1">
            <w:pPr>
              <w:rPr>
                <w:rFonts w:ascii="Times New Roman" w:hAnsi="Times New Roman"/>
                <w:sz w:val="24"/>
              </w:rPr>
            </w:pPr>
            <w:r w:rsidRPr="00E70170">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97E0B50"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EINEM EINFÜHRUNGSPLAN UNTERLIEGENDER PROZENTSATZ DES RISIKOPOSITIONSWERTS INSGESAMT (%)</w:t>
            </w:r>
          </w:p>
          <w:p w14:paraId="1384B1B7" w14:textId="77777777" w:rsidR="00FB3D09" w:rsidRPr="00E70170" w:rsidRDefault="00FB3D09" w:rsidP="000C36C1">
            <w:pPr>
              <w:rPr>
                <w:rFonts w:ascii="Times New Roman" w:hAnsi="Times New Roman"/>
                <w:sz w:val="24"/>
              </w:rPr>
            </w:pPr>
            <w:r w:rsidRPr="00E70170">
              <w:rPr>
                <w:rFonts w:ascii="Times New Roman" w:hAnsi="Times New Roman"/>
                <w:sz w:val="24"/>
              </w:rPr>
              <w:t xml:space="preserve">Anteil der Risikoposition in jeder Risikopositionsklasse, der der schrittweisen Einführung des IRB-Ansatzes nach Artikel 148 der Verordnung (EU) Nr. 575/2013 unterliegt. Zu berücksichtigen sind dabei: </w:t>
            </w:r>
          </w:p>
          <w:p w14:paraId="64A26F0D" w14:textId="77777777" w:rsidR="00FB3D09" w:rsidRPr="00E70170" w:rsidRDefault="00FB3D09" w:rsidP="000C36C1">
            <w:pPr>
              <w:pStyle w:val="ListParagraph"/>
              <w:numPr>
                <w:ilvl w:val="0"/>
                <w:numId w:val="20"/>
              </w:numPr>
              <w:autoSpaceDE w:val="0"/>
              <w:autoSpaceDN w:val="0"/>
              <w:adjustRightInd w:val="0"/>
              <w:rPr>
                <w:rFonts w:ascii="Times New Roman" w:hAnsi="Times New Roman"/>
                <w:spacing w:val="-2"/>
                <w:sz w:val="24"/>
              </w:rPr>
            </w:pPr>
            <w:r w:rsidRPr="00E70170">
              <w:rPr>
                <w:rFonts w:ascii="Times New Roman" w:hAnsi="Times New Roman"/>
                <w:sz w:val="24"/>
              </w:rPr>
              <w:t xml:space="preserve">Risikopositionen, bei denen die Institute die Anwendung des IRB-Ansatzes mit oder ohne eigener LGD-Schätzung und/oder Umrechnungsfaktoren planen (F-IRB und A-IRB); </w:t>
            </w:r>
          </w:p>
          <w:p w14:paraId="468B410E" w14:textId="77777777" w:rsidR="00FB3D09" w:rsidRPr="00E70170" w:rsidRDefault="00FB3D09" w:rsidP="000C36C1">
            <w:pPr>
              <w:pStyle w:val="ListParagraph"/>
              <w:numPr>
                <w:ilvl w:val="0"/>
                <w:numId w:val="20"/>
              </w:numPr>
              <w:autoSpaceDE w:val="0"/>
              <w:autoSpaceDN w:val="0"/>
              <w:adjustRightInd w:val="0"/>
              <w:rPr>
                <w:rFonts w:ascii="Times New Roman" w:hAnsi="Times New Roman"/>
                <w:spacing w:val="-2"/>
                <w:sz w:val="24"/>
              </w:rPr>
            </w:pPr>
            <w:r w:rsidRPr="00E70170">
              <w:rPr>
                <w:rFonts w:ascii="Times New Roman" w:hAnsi="Times New Roman"/>
                <w:sz w:val="24"/>
              </w:rPr>
              <w:t>nicht in den Spalten 0020 oder 0040 erfasste unwesentliche Beteiligungspositionen;</w:t>
            </w:r>
          </w:p>
          <w:p w14:paraId="674B8F2C" w14:textId="77777777" w:rsidR="00FB3D09" w:rsidRPr="00E70170" w:rsidRDefault="00FB3D09" w:rsidP="000C36C1">
            <w:pPr>
              <w:pStyle w:val="ListParagraph"/>
              <w:numPr>
                <w:ilvl w:val="0"/>
                <w:numId w:val="20"/>
              </w:numPr>
              <w:autoSpaceDE w:val="0"/>
              <w:autoSpaceDN w:val="0"/>
              <w:adjustRightInd w:val="0"/>
              <w:rPr>
                <w:rFonts w:ascii="Times New Roman" w:hAnsi="Times New Roman"/>
                <w:spacing w:val="-2"/>
                <w:sz w:val="24"/>
              </w:rPr>
            </w:pPr>
            <w:r w:rsidRPr="00E70170">
              <w:rPr>
                <w:rFonts w:ascii="Times New Roman" w:hAnsi="Times New Roman"/>
                <w:sz w:val="24"/>
              </w:rPr>
              <w:t xml:space="preserve">bereits mit dem F-IRB erfasste Risikopositionen, auf die ein Institut künftig den A-IRB anwenden will; </w:t>
            </w:r>
          </w:p>
          <w:p w14:paraId="58C08A10" w14:textId="148DB963" w:rsidR="00FB3D09" w:rsidRPr="00E70170" w:rsidRDefault="00FB3D09" w:rsidP="000C36C1">
            <w:pPr>
              <w:pStyle w:val="ListParagraph"/>
              <w:numPr>
                <w:ilvl w:val="0"/>
                <w:numId w:val="20"/>
              </w:numPr>
              <w:autoSpaceDE w:val="0"/>
              <w:autoSpaceDN w:val="0"/>
              <w:adjustRightInd w:val="0"/>
              <w:rPr>
                <w:rFonts w:ascii="Times New Roman" w:hAnsi="Times New Roman"/>
                <w:spacing w:val="-2"/>
                <w:sz w:val="24"/>
              </w:rPr>
            </w:pPr>
            <w:r w:rsidRPr="00E70170">
              <w:rPr>
                <w:rFonts w:ascii="Times New Roman" w:hAnsi="Times New Roman"/>
                <w:sz w:val="24"/>
              </w:rPr>
              <w:t>nicht in Spalte 0010 erfasste Spezialfinanzierungen, die unter den Slotting-Ansatz fallen.</w:t>
            </w:r>
          </w:p>
        </w:tc>
      </w:tr>
      <w:tr w:rsidR="00FB3D09" w:rsidRPr="00E70170" w14:paraId="5705D87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E741133" w14:textId="77777777" w:rsidR="00FB3D09" w:rsidRPr="00E70170" w:rsidRDefault="00FB3D09" w:rsidP="000C36C1">
            <w:pPr>
              <w:rPr>
                <w:rFonts w:ascii="Times New Roman" w:hAnsi="Times New Roman"/>
                <w:sz w:val="24"/>
              </w:rPr>
            </w:pPr>
            <w:r w:rsidRPr="00E70170">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5C4C0A5" w14:textId="77777777" w:rsidR="00FB3D09" w:rsidRPr="00E70170" w:rsidRDefault="00FB3D09" w:rsidP="000C36C1">
            <w:pPr>
              <w:rPr>
                <w:rFonts w:ascii="Times New Roman" w:hAnsi="Times New Roman"/>
                <w:b/>
                <w:sz w:val="24"/>
                <w:u w:val="single"/>
              </w:rPr>
            </w:pPr>
            <w:r w:rsidRPr="00E70170">
              <w:rPr>
                <w:rFonts w:ascii="Times New Roman" w:hAnsi="Times New Roman"/>
                <w:b/>
                <w:sz w:val="24"/>
                <w:u w:val="single"/>
              </w:rPr>
              <w:t>DEM IRB-ANSATZ UNTERLIEGENDER PROZENTSATZ DES RISIKOPOSITIONSWERTS INSGESAMT (%)</w:t>
            </w:r>
          </w:p>
          <w:p w14:paraId="281F622B" w14:textId="77777777" w:rsidR="00FB3D09" w:rsidRPr="00E70170" w:rsidRDefault="00FB3D09" w:rsidP="000C36C1">
            <w:pPr>
              <w:rPr>
                <w:rFonts w:ascii="Times New Roman" w:hAnsi="Times New Roman"/>
                <w:b/>
                <w:sz w:val="24"/>
              </w:rPr>
            </w:pPr>
            <w:r w:rsidRPr="00E70170">
              <w:rPr>
                <w:rFonts w:ascii="Times New Roman" w:hAnsi="Times New Roman"/>
                <w:sz w:val="24"/>
              </w:rPr>
              <w:t>Dem IRB-Ansatz unterliegender Risikopositionsanteil je Risikopositionsklasse (dem IRB-Ansatz unterliegende Risikoposition vor Kreditrisikominderung geteilt durch die Gesamtrisikoposition in dieser Risikopositionsklasse) unter Berücksichtigung des Geltungsumfangs der von einer zuständigen Behörde gemäß Artikel 143 der Verordnung (EU) Nr. 575/2013 erteilten Erlaubnis zur Anwendung des IRB-Ansatzes. Zu berücksichtigen sind dabei sowohl Risikopositionen, bei denen die Institute ihre eigene LGD-Schätzung und Umrechnungsfaktoren verwenden dürfen oder nicht verwenden (F-IRB und A-IRB), einschließlich Slotting-Ansatz für Spezialfinanzierungen und Beteiligungspositionen nach dem einfachen Risikogewichtungsansatz, als auch die in Meldebogen C 08.01 Zeile 0170 ausgewiesenen Risikopositionen.</w:t>
            </w:r>
          </w:p>
        </w:tc>
      </w:tr>
    </w:tbl>
    <w:p w14:paraId="164F67EA" w14:textId="77777777" w:rsidR="00FB3D09" w:rsidRPr="00E70170" w:rsidRDefault="00FB3D09" w:rsidP="000C36C1">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3"/>
        <w:gridCol w:w="6505"/>
      </w:tblGrid>
      <w:tr w:rsidR="00FB3D09" w:rsidRPr="00E70170" w14:paraId="0A859347" w14:textId="77777777" w:rsidTr="000A6CB9">
        <w:tc>
          <w:tcPr>
            <w:tcW w:w="3323" w:type="dxa"/>
            <w:shd w:val="pct25" w:color="auto" w:fill="auto"/>
          </w:tcPr>
          <w:p w14:paraId="7F52456F" w14:textId="77777777" w:rsidR="00FB3D09" w:rsidRPr="00E70170" w:rsidRDefault="00FB3D09" w:rsidP="000C36C1">
            <w:pPr>
              <w:rPr>
                <w:rFonts w:ascii="Times New Roman" w:hAnsi="Times New Roman"/>
                <w:sz w:val="24"/>
              </w:rPr>
            </w:pPr>
            <w:r w:rsidRPr="00E70170">
              <w:rPr>
                <w:rFonts w:ascii="Times New Roman" w:hAnsi="Times New Roman"/>
                <w:sz w:val="24"/>
              </w:rPr>
              <w:t>Zeilen</w:t>
            </w:r>
          </w:p>
        </w:tc>
        <w:tc>
          <w:tcPr>
            <w:tcW w:w="6505" w:type="dxa"/>
            <w:shd w:val="pct25" w:color="auto" w:fill="auto"/>
          </w:tcPr>
          <w:p w14:paraId="123EB3D4" w14:textId="77777777" w:rsidR="00FB3D09" w:rsidRPr="00E70170" w:rsidRDefault="00FB3D09" w:rsidP="000C36C1">
            <w:pPr>
              <w:rPr>
                <w:rFonts w:ascii="Times New Roman" w:hAnsi="Times New Roman"/>
                <w:sz w:val="24"/>
              </w:rPr>
            </w:pPr>
            <w:r w:rsidRPr="00E70170">
              <w:rPr>
                <w:rFonts w:ascii="Times New Roman" w:hAnsi="Times New Roman"/>
                <w:sz w:val="24"/>
              </w:rPr>
              <w:t>Erläuterungen</w:t>
            </w:r>
          </w:p>
        </w:tc>
      </w:tr>
      <w:tr w:rsidR="00FB3D09" w:rsidRPr="00E70170" w14:paraId="39EFDE98" w14:textId="77777777" w:rsidTr="000A6CB9">
        <w:tc>
          <w:tcPr>
            <w:tcW w:w="3323" w:type="dxa"/>
          </w:tcPr>
          <w:p w14:paraId="416FB44E" w14:textId="77777777" w:rsidR="00FB3D09" w:rsidRPr="00E70170" w:rsidRDefault="00FB3D09" w:rsidP="000C36C1">
            <w:pPr>
              <w:rPr>
                <w:rFonts w:ascii="Times New Roman" w:hAnsi="Times New Roman"/>
                <w:sz w:val="24"/>
              </w:rPr>
            </w:pPr>
            <w:r w:rsidRPr="00E70170">
              <w:rPr>
                <w:rFonts w:ascii="Times New Roman" w:hAnsi="Times New Roman"/>
                <w:sz w:val="24"/>
              </w:rPr>
              <w:t>RISIKOPOSITIONSKLASSEN</w:t>
            </w:r>
          </w:p>
        </w:tc>
        <w:tc>
          <w:tcPr>
            <w:tcW w:w="6505" w:type="dxa"/>
          </w:tcPr>
          <w:p w14:paraId="7564DFF0" w14:textId="5BC510BC" w:rsidR="00FB3D09" w:rsidRPr="00E70170" w:rsidRDefault="00FB3D09" w:rsidP="000C36C1">
            <w:pPr>
              <w:rPr>
                <w:rFonts w:ascii="Times New Roman" w:eastAsiaTheme="minorHAnsi" w:hAnsi="Times New Roman"/>
                <w:sz w:val="24"/>
              </w:rPr>
            </w:pPr>
            <w:r w:rsidRPr="00E70170">
              <w:rPr>
                <w:rFonts w:ascii="Times New Roman" w:hAnsi="Times New Roman"/>
                <w:sz w:val="24"/>
              </w:rPr>
              <w:t>Die Institute müssen die Angaben in diesem Meldebogen nach Risikopositionsklassen ausweisen, wobei die in den Meldebogenzeilen vorgegebene Aufschlüsselung der Risikopositionsklassen zugrunde zu legen ist.</w:t>
            </w:r>
          </w:p>
        </w:tc>
      </w:tr>
    </w:tbl>
    <w:p w14:paraId="1B4284B0" w14:textId="77777777" w:rsidR="000A6CB9" w:rsidRPr="00E70170" w:rsidRDefault="000A6CB9" w:rsidP="000C36C1">
      <w:pPr>
        <w:pStyle w:val="InstructionsText"/>
        <w:jc w:val="both"/>
      </w:pPr>
    </w:p>
    <w:p w14:paraId="423B2FFB" w14:textId="590B22CA" w:rsidR="00FB3D09" w:rsidRPr="00E70170" w:rsidRDefault="000A6CB9" w:rsidP="000C36C1">
      <w:pPr>
        <w:pStyle w:val="InstructionsText"/>
        <w:jc w:val="both"/>
      </w:pPr>
      <w:r w:rsidRPr="00E70170">
        <w:t>“</w:t>
      </w:r>
    </w:p>
    <w:sectPr w:rsidR="00FB3D09" w:rsidRPr="00E70170">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03CBD" w14:textId="77777777" w:rsidR="00CF2E8B" w:rsidRDefault="00CF2E8B" w:rsidP="00E26A90">
      <w:pPr>
        <w:spacing w:after="0"/>
      </w:pPr>
      <w:r>
        <w:separator/>
      </w:r>
    </w:p>
  </w:endnote>
  <w:endnote w:type="continuationSeparator" w:id="0">
    <w:p w14:paraId="2A814F1F" w14:textId="77777777" w:rsidR="00CF2E8B" w:rsidRDefault="00CF2E8B"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8E0D9" w14:textId="77777777" w:rsidR="00CF2E8B" w:rsidRDefault="00CF2E8B" w:rsidP="00E26A90">
      <w:pPr>
        <w:spacing w:after="0"/>
      </w:pPr>
      <w:r>
        <w:separator/>
      </w:r>
    </w:p>
  </w:footnote>
  <w:footnote w:type="continuationSeparator" w:id="0">
    <w:p w14:paraId="3D573060" w14:textId="77777777" w:rsidR="00CF2E8B" w:rsidRDefault="00CF2E8B"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B5577"/>
    <w:multiLevelType w:val="multilevel"/>
    <w:tmpl w:val="1E16ACB4"/>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CD55968"/>
    <w:multiLevelType w:val="multilevel"/>
    <w:tmpl w:val="6C985BEC"/>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15:restartNumberingAfterBreak="0">
    <w:nsid w:val="1D2B1F86"/>
    <w:multiLevelType w:val="hybridMultilevel"/>
    <w:tmpl w:val="51A461B8"/>
    <w:lvl w:ilvl="0" w:tplc="8EFA9B40">
      <w:start w:val="1"/>
      <w:numFmt w:val="decimal"/>
      <w:lvlText w:val="%1)"/>
      <w:lvlJc w:val="left"/>
      <w:pPr>
        <w:ind w:left="1440" w:hanging="732"/>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2" w15:restartNumberingAfterBreak="0">
    <w:nsid w:val="2F7D7F02"/>
    <w:multiLevelType w:val="multilevel"/>
    <w:tmpl w:val="0407001D"/>
    <w:numStyleLink w:val="Formatvorlage3"/>
  </w:abstractNum>
  <w:abstractNum w:abstractNumId="13" w15:restartNumberingAfterBreak="0">
    <w:nsid w:val="33057CB8"/>
    <w:multiLevelType w:val="hybridMultilevel"/>
    <w:tmpl w:val="C308ABC6"/>
    <w:lvl w:ilvl="0" w:tplc="236EA62C">
      <w:start w:val="1"/>
      <w:numFmt w:val="decimal"/>
      <w:pStyle w:val="InstructionsText2"/>
      <w:lvlText w:val="%1."/>
      <w:lvlJc w:val="left"/>
      <w:pPr>
        <w:ind w:left="1353" w:hanging="360"/>
      </w:pPr>
      <w:rPr>
        <w:rFonts w:cs="Times New Roman"/>
      </w:rPr>
    </w:lvl>
    <w:lvl w:ilvl="1" w:tplc="18090017">
      <w:start w:val="1"/>
      <w:numFmt w:val="lowerLetter"/>
      <w:lvlText w:val="%2)"/>
      <w:lvlJc w:val="left"/>
      <w:pPr>
        <w:ind w:left="1440" w:hanging="360"/>
      </w:p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4"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8"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5776359">
    <w:abstractNumId w:val="4"/>
  </w:num>
  <w:num w:numId="2" w16cid:durableId="1733112609">
    <w:abstractNumId w:val="23"/>
  </w:num>
  <w:num w:numId="3" w16cid:durableId="286200695">
    <w:abstractNumId w:val="31"/>
  </w:num>
  <w:num w:numId="4" w16cid:durableId="487287975">
    <w:abstractNumId w:val="18"/>
  </w:num>
  <w:num w:numId="5" w16cid:durableId="1754350949">
    <w:abstractNumId w:val="26"/>
  </w:num>
  <w:num w:numId="6" w16cid:durableId="1507597667">
    <w:abstractNumId w:val="16"/>
  </w:num>
  <w:num w:numId="7" w16cid:durableId="139271283">
    <w:abstractNumId w:val="30"/>
  </w:num>
  <w:num w:numId="8" w16cid:durableId="763764270">
    <w:abstractNumId w:val="8"/>
  </w:num>
  <w:num w:numId="9" w16cid:durableId="1561986968">
    <w:abstractNumId w:val="24"/>
  </w:num>
  <w:num w:numId="10" w16cid:durableId="1349260748">
    <w:abstractNumId w:val="14"/>
  </w:num>
  <w:num w:numId="11" w16cid:durableId="1097991330">
    <w:abstractNumId w:val="20"/>
  </w:num>
  <w:num w:numId="12" w16cid:durableId="858469680">
    <w:abstractNumId w:val="10"/>
  </w:num>
  <w:num w:numId="13" w16cid:durableId="1485394352">
    <w:abstractNumId w:val="25"/>
  </w:num>
  <w:num w:numId="14" w16cid:durableId="881021889">
    <w:abstractNumId w:val="22"/>
  </w:num>
  <w:num w:numId="15" w16cid:durableId="1923681300">
    <w:abstractNumId w:val="13"/>
  </w:num>
  <w:num w:numId="16" w16cid:durableId="211188018">
    <w:abstractNumId w:val="19"/>
  </w:num>
  <w:num w:numId="17" w16cid:durableId="373817584">
    <w:abstractNumId w:val="12"/>
  </w:num>
  <w:num w:numId="18" w16cid:durableId="1615165847">
    <w:abstractNumId w:val="27"/>
  </w:num>
  <w:num w:numId="19" w16cid:durableId="429467310">
    <w:abstractNumId w:val="6"/>
  </w:num>
  <w:num w:numId="20" w16cid:durableId="430467532">
    <w:abstractNumId w:val="32"/>
  </w:num>
  <w:num w:numId="21" w16cid:durableId="1464036760">
    <w:abstractNumId w:val="5"/>
  </w:num>
  <w:num w:numId="22" w16cid:durableId="1079792157">
    <w:abstractNumId w:val="17"/>
  </w:num>
  <w:num w:numId="23" w16cid:durableId="1333265662">
    <w:abstractNumId w:val="3"/>
  </w:num>
  <w:num w:numId="24" w16cid:durableId="737484550">
    <w:abstractNumId w:val="15"/>
  </w:num>
  <w:num w:numId="25" w16cid:durableId="309210531">
    <w:abstractNumId w:val="29"/>
  </w:num>
  <w:num w:numId="26" w16cid:durableId="166527561">
    <w:abstractNumId w:val="1"/>
  </w:num>
  <w:num w:numId="27" w16cid:durableId="1544101633">
    <w:abstractNumId w:val="28"/>
  </w:num>
  <w:num w:numId="28" w16cid:durableId="44380249">
    <w:abstractNumId w:val="21"/>
  </w:num>
  <w:num w:numId="29" w16cid:durableId="1838038624">
    <w:abstractNumId w:val="0"/>
  </w:num>
  <w:num w:numId="30" w16cid:durableId="1856265522">
    <w:abstractNumId w:val="11"/>
  </w:num>
  <w:num w:numId="31" w16cid:durableId="29191537">
    <w:abstractNumId w:val="9"/>
  </w:num>
  <w:num w:numId="32" w16cid:durableId="142084302">
    <w:abstractNumId w:val="2"/>
  </w:num>
  <w:num w:numId="33" w16cid:durableId="2032368279">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682E"/>
    <w:rsid w:val="000467F0"/>
    <w:rsid w:val="000A5D83"/>
    <w:rsid w:val="000A6CB9"/>
    <w:rsid w:val="000C36C1"/>
    <w:rsid w:val="000C3D68"/>
    <w:rsid w:val="000C6322"/>
    <w:rsid w:val="000D5912"/>
    <w:rsid w:val="00126E51"/>
    <w:rsid w:val="001E1834"/>
    <w:rsid w:val="001F45C7"/>
    <w:rsid w:val="00210485"/>
    <w:rsid w:val="002433A6"/>
    <w:rsid w:val="0029349B"/>
    <w:rsid w:val="00393F1E"/>
    <w:rsid w:val="003C214D"/>
    <w:rsid w:val="003E076B"/>
    <w:rsid w:val="003F0844"/>
    <w:rsid w:val="00413131"/>
    <w:rsid w:val="0042414E"/>
    <w:rsid w:val="0057678A"/>
    <w:rsid w:val="00582B0D"/>
    <w:rsid w:val="005E354B"/>
    <w:rsid w:val="006013AC"/>
    <w:rsid w:val="00621A3F"/>
    <w:rsid w:val="00626DD7"/>
    <w:rsid w:val="00631623"/>
    <w:rsid w:val="00664FF9"/>
    <w:rsid w:val="006B0F8A"/>
    <w:rsid w:val="006B71D4"/>
    <w:rsid w:val="0074573C"/>
    <w:rsid w:val="008A3C6B"/>
    <w:rsid w:val="008A5ABF"/>
    <w:rsid w:val="008C13A4"/>
    <w:rsid w:val="008C6BB9"/>
    <w:rsid w:val="009161EF"/>
    <w:rsid w:val="0094064F"/>
    <w:rsid w:val="0096584D"/>
    <w:rsid w:val="00974C97"/>
    <w:rsid w:val="009C098A"/>
    <w:rsid w:val="009D125A"/>
    <w:rsid w:val="009E67A1"/>
    <w:rsid w:val="00A53BD9"/>
    <w:rsid w:val="00A54B9F"/>
    <w:rsid w:val="00A6002C"/>
    <w:rsid w:val="00A77E8C"/>
    <w:rsid w:val="00A816FF"/>
    <w:rsid w:val="00AB3AA8"/>
    <w:rsid w:val="00B71F25"/>
    <w:rsid w:val="00B949C3"/>
    <w:rsid w:val="00B95971"/>
    <w:rsid w:val="00BE0D2C"/>
    <w:rsid w:val="00CC757F"/>
    <w:rsid w:val="00CD1BFF"/>
    <w:rsid w:val="00CF2E8B"/>
    <w:rsid w:val="00DB50AA"/>
    <w:rsid w:val="00DC29EA"/>
    <w:rsid w:val="00E13BD0"/>
    <w:rsid w:val="00E26A90"/>
    <w:rsid w:val="00E3648D"/>
    <w:rsid w:val="00E70170"/>
    <w:rsid w:val="00E87394"/>
    <w:rsid w:val="00EC2C42"/>
    <w:rsid w:val="00EF07A1"/>
    <w:rsid w:val="00EF2302"/>
    <w:rsid w:val="00F211BE"/>
    <w:rsid w:val="00F35049"/>
    <w:rsid w:val="00F37042"/>
    <w:rsid w:val="00F61AEB"/>
    <w:rsid w:val="00FB3D09"/>
    <w:rsid w:val="00FC2C95"/>
    <w:rsid w:val="00FC71D2"/>
    <w:rsid w:val="00FD1A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D09"/>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B3D09"/>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B3D09"/>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FB3D09"/>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FB3D09"/>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B3D09"/>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FB3D09"/>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FB3D09"/>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FB3D09"/>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FB3D09"/>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B3D09"/>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B3D09"/>
    <w:rPr>
      <w:rFonts w:ascii="Verdana" w:eastAsia="Arial" w:hAnsi="Verdana" w:cs="Times New Roman"/>
      <w:b/>
      <w:kern w:val="0"/>
      <w:sz w:val="24"/>
      <w:szCs w:val="24"/>
      <w:u w:val="single"/>
      <w:lang w:val="de-DE" w:eastAsia="x-none"/>
      <w14:ligatures w14:val="none"/>
    </w:rPr>
  </w:style>
  <w:style w:type="character" w:customStyle="1" w:styleId="Heading3Char">
    <w:name w:val="Heading 3 Char"/>
    <w:aliases w:val="Title 2 Char"/>
    <w:basedOn w:val="DefaultParagraphFont"/>
    <w:uiPriority w:val="99"/>
    <w:rsid w:val="00FB3D09"/>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B3D09"/>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B3D09"/>
    <w:rPr>
      <w:rFonts w:ascii="Arial" w:eastAsia="Arial" w:hAnsi="Arial" w:cs="Times New Roman"/>
      <w:b/>
      <w:i/>
      <w:kern w:val="0"/>
      <w:sz w:val="20"/>
      <w:szCs w:val="20"/>
      <w:lang w:val="de-DE" w:eastAsia="de-DE"/>
      <w14:ligatures w14:val="none"/>
    </w:rPr>
  </w:style>
  <w:style w:type="character" w:customStyle="1" w:styleId="Heading6Char">
    <w:name w:val="Heading 6 Char"/>
    <w:basedOn w:val="DefaultParagraphFont"/>
    <w:link w:val="Heading6"/>
    <w:rsid w:val="00FB3D09"/>
    <w:rPr>
      <w:rFonts w:ascii="Times New Roman" w:eastAsia="Arial" w:hAnsi="Times New Roman" w:cs="Times New Roman"/>
      <w:b/>
      <w:bCs/>
      <w:kern w:val="0"/>
      <w:sz w:val="20"/>
      <w:szCs w:val="20"/>
      <w:lang w:val="de-DE" w:eastAsia="de-DE"/>
      <w14:ligatures w14:val="none"/>
    </w:rPr>
  </w:style>
  <w:style w:type="character" w:customStyle="1" w:styleId="Heading7Char">
    <w:name w:val="Heading 7 Char"/>
    <w:basedOn w:val="DefaultParagraphFont"/>
    <w:link w:val="Heading7"/>
    <w:rsid w:val="00FB3D09"/>
    <w:rPr>
      <w:rFonts w:ascii="Times New Roman" w:eastAsia="Arial" w:hAnsi="Times New Roman" w:cs="Times New Roman"/>
      <w:kern w:val="0"/>
      <w:sz w:val="20"/>
      <w:szCs w:val="20"/>
      <w:lang w:val="de-DE" w:eastAsia="de-DE"/>
      <w14:ligatures w14:val="none"/>
    </w:rPr>
  </w:style>
  <w:style w:type="character" w:customStyle="1" w:styleId="Heading8Char">
    <w:name w:val="Heading 8 Char"/>
    <w:basedOn w:val="DefaultParagraphFont"/>
    <w:link w:val="Heading8"/>
    <w:rsid w:val="00FB3D09"/>
    <w:rPr>
      <w:rFonts w:ascii="Times New Roman" w:eastAsia="Arial" w:hAnsi="Times New Roman" w:cs="Times New Roman"/>
      <w:i/>
      <w:iCs/>
      <w:kern w:val="0"/>
      <w:sz w:val="20"/>
      <w:szCs w:val="20"/>
      <w:lang w:val="de-DE" w:eastAsia="de-DE"/>
      <w14:ligatures w14:val="none"/>
    </w:rPr>
  </w:style>
  <w:style w:type="character" w:customStyle="1" w:styleId="Heading9Char">
    <w:name w:val="Heading 9 Char"/>
    <w:basedOn w:val="DefaultParagraphFont"/>
    <w:link w:val="Heading9"/>
    <w:rsid w:val="00FB3D09"/>
    <w:rPr>
      <w:rFonts w:ascii="Arial" w:eastAsia="Arial" w:hAnsi="Arial" w:cs="Times New Roman"/>
      <w:kern w:val="0"/>
      <w:sz w:val="20"/>
      <w:szCs w:val="20"/>
      <w:lang w:val="de-DE" w:eastAsia="de-DE"/>
      <w14:ligatures w14:val="none"/>
    </w:rPr>
  </w:style>
  <w:style w:type="paragraph" w:styleId="TableofFigures">
    <w:name w:val="table of figures"/>
    <w:basedOn w:val="Normal"/>
    <w:next w:val="Normal"/>
    <w:qFormat/>
    <w:rsid w:val="00FB3D09"/>
    <w:pPr>
      <w:ind w:left="440" w:hanging="440"/>
    </w:pPr>
  </w:style>
  <w:style w:type="paragraph" w:customStyle="1" w:styleId="Aufzhlungszeichen1">
    <w:name w:val="Aufzählungszeichen1"/>
    <w:basedOn w:val="Normal"/>
    <w:uiPriority w:val="1"/>
    <w:qFormat/>
    <w:rsid w:val="00FB3D09"/>
    <w:pPr>
      <w:numPr>
        <w:numId w:val="1"/>
      </w:numPr>
      <w:spacing w:line="240" w:lineRule="exact"/>
    </w:pPr>
  </w:style>
  <w:style w:type="paragraph" w:customStyle="1" w:styleId="Aufzhlungszeichen2">
    <w:name w:val="Aufzählungszeichen2"/>
    <w:basedOn w:val="Normal"/>
    <w:uiPriority w:val="1"/>
    <w:qFormat/>
    <w:rsid w:val="00FB3D09"/>
    <w:pPr>
      <w:numPr>
        <w:numId w:val="2"/>
      </w:numPr>
      <w:spacing w:line="240" w:lineRule="exact"/>
    </w:pPr>
  </w:style>
  <w:style w:type="paragraph" w:customStyle="1" w:styleId="Aufzhlungszeichen3">
    <w:name w:val="Aufzählungszeichen3"/>
    <w:basedOn w:val="Normal"/>
    <w:uiPriority w:val="1"/>
    <w:qFormat/>
    <w:rsid w:val="00FB3D09"/>
    <w:pPr>
      <w:numPr>
        <w:numId w:val="3"/>
      </w:numPr>
      <w:spacing w:line="240" w:lineRule="exact"/>
    </w:pPr>
  </w:style>
  <w:style w:type="paragraph" w:customStyle="1" w:styleId="Aufzhlungszeichen4">
    <w:name w:val="Aufzählungszeichen4"/>
    <w:basedOn w:val="Normal"/>
    <w:uiPriority w:val="1"/>
    <w:qFormat/>
    <w:rsid w:val="00FB3D09"/>
    <w:pPr>
      <w:numPr>
        <w:numId w:val="4"/>
      </w:numPr>
      <w:spacing w:line="240" w:lineRule="exact"/>
    </w:pPr>
  </w:style>
  <w:style w:type="paragraph" w:styleId="FootnoteText">
    <w:name w:val="footnote text"/>
    <w:basedOn w:val="Normal"/>
    <w:link w:val="FootnoteTextChar"/>
    <w:qFormat/>
    <w:rsid w:val="00FB3D09"/>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FB3D09"/>
    <w:rPr>
      <w:rFonts w:ascii="Arial" w:eastAsia="Arial" w:hAnsi="Arial" w:cs="Times New Roman"/>
      <w:kern w:val="0"/>
      <w:sz w:val="16"/>
      <w:szCs w:val="16"/>
      <w:lang w:val="de-D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B3D09"/>
    <w:rPr>
      <w:rFonts w:ascii="Arial" w:hAnsi="Arial" w:cs="Times New Roman"/>
      <w:kern w:val="0"/>
      <w:position w:val="4"/>
      <w:sz w:val="12"/>
      <w:szCs w:val="12"/>
      <w:vertAlign w:val="baseline"/>
    </w:rPr>
  </w:style>
  <w:style w:type="paragraph" w:styleId="Footer">
    <w:name w:val="footer"/>
    <w:basedOn w:val="Normal"/>
    <w:link w:val="FooterChar"/>
    <w:uiPriority w:val="99"/>
    <w:rsid w:val="00FB3D09"/>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FB3D09"/>
    <w:rPr>
      <w:rFonts w:ascii="Arial" w:eastAsia="Arial" w:hAnsi="Arial" w:cs="Times New Roman"/>
      <w:kern w:val="0"/>
      <w:sz w:val="14"/>
      <w:szCs w:val="14"/>
      <w:lang w:val="de-DE" w:eastAsia="de-DE"/>
      <w14:ligatures w14:val="none"/>
    </w:rPr>
  </w:style>
  <w:style w:type="paragraph" w:customStyle="1" w:styleId="GliederungmitAufzhlung">
    <w:name w:val="Gliederung mit Aufzählung"/>
    <w:basedOn w:val="Normal"/>
    <w:uiPriority w:val="1"/>
    <w:qFormat/>
    <w:rsid w:val="00FB3D09"/>
    <w:pPr>
      <w:numPr>
        <w:numId w:val="7"/>
      </w:numPr>
      <w:spacing w:line="312" w:lineRule="auto"/>
    </w:pPr>
  </w:style>
  <w:style w:type="paragraph" w:customStyle="1" w:styleId="GliederungmitNummerierung">
    <w:name w:val="Gliederung mit Nummerierung"/>
    <w:basedOn w:val="Normal"/>
    <w:uiPriority w:val="1"/>
    <w:qFormat/>
    <w:rsid w:val="00FB3D09"/>
    <w:pPr>
      <w:numPr>
        <w:numId w:val="8"/>
      </w:numPr>
      <w:spacing w:line="312" w:lineRule="auto"/>
    </w:pPr>
  </w:style>
  <w:style w:type="paragraph" w:customStyle="1" w:styleId="HngEinrckung1">
    <w:name w:val="Häng. Einrückung1"/>
    <w:basedOn w:val="Normal"/>
    <w:uiPriority w:val="1"/>
    <w:qFormat/>
    <w:rsid w:val="00FB3D09"/>
    <w:pPr>
      <w:spacing w:line="312" w:lineRule="auto"/>
      <w:ind w:left="567" w:hanging="567"/>
    </w:pPr>
  </w:style>
  <w:style w:type="paragraph" w:customStyle="1" w:styleId="HngEinrckung2">
    <w:name w:val="Häng. Einrückung2"/>
    <w:basedOn w:val="Normal"/>
    <w:uiPriority w:val="1"/>
    <w:qFormat/>
    <w:rsid w:val="00FB3D09"/>
    <w:pPr>
      <w:spacing w:line="312" w:lineRule="auto"/>
      <w:ind w:left="1134" w:hanging="567"/>
    </w:pPr>
  </w:style>
  <w:style w:type="paragraph" w:customStyle="1" w:styleId="HngEinrckung3">
    <w:name w:val="Häng. Einrückung3"/>
    <w:basedOn w:val="Normal"/>
    <w:uiPriority w:val="1"/>
    <w:qFormat/>
    <w:rsid w:val="00FB3D09"/>
    <w:pPr>
      <w:spacing w:line="312" w:lineRule="auto"/>
      <w:ind w:left="1701" w:hanging="567"/>
    </w:pPr>
  </w:style>
  <w:style w:type="character" w:styleId="Hyperlink">
    <w:name w:val="Hyperlink"/>
    <w:uiPriority w:val="99"/>
    <w:rsid w:val="00FB3D09"/>
    <w:rPr>
      <w:rFonts w:cs="Times New Roman"/>
      <w:color w:val="0000FF"/>
      <w:u w:val="single"/>
    </w:rPr>
  </w:style>
  <w:style w:type="paragraph" w:customStyle="1" w:styleId="Marginalspalte">
    <w:name w:val="Marginalspalte"/>
    <w:basedOn w:val="Normal"/>
    <w:uiPriority w:val="1"/>
    <w:qFormat/>
    <w:rsid w:val="00FB3D09"/>
    <w:pPr>
      <w:framePr w:w="851" w:h="851" w:hSpace="284" w:wrap="around" w:vAnchor="text" w:hAnchor="page" w:y="1"/>
    </w:pPr>
    <w:rPr>
      <w:i/>
      <w:szCs w:val="22"/>
    </w:rPr>
  </w:style>
  <w:style w:type="paragraph" w:customStyle="1" w:styleId="Nummerierungsart1">
    <w:name w:val="Nummerierungsart1"/>
    <w:basedOn w:val="Normal"/>
    <w:uiPriority w:val="1"/>
    <w:qFormat/>
    <w:rsid w:val="00FB3D09"/>
    <w:pPr>
      <w:numPr>
        <w:numId w:val="9"/>
      </w:numPr>
    </w:pPr>
  </w:style>
  <w:style w:type="paragraph" w:customStyle="1" w:styleId="Nummerierungsart2">
    <w:name w:val="Nummerierungsart2"/>
    <w:basedOn w:val="Normal"/>
    <w:uiPriority w:val="1"/>
    <w:qFormat/>
    <w:rsid w:val="00FB3D09"/>
    <w:pPr>
      <w:numPr>
        <w:numId w:val="10"/>
      </w:numPr>
    </w:pPr>
  </w:style>
  <w:style w:type="paragraph" w:customStyle="1" w:styleId="Nummerierungsart3">
    <w:name w:val="Nummerierungsart3"/>
    <w:basedOn w:val="Normal"/>
    <w:uiPriority w:val="1"/>
    <w:qFormat/>
    <w:rsid w:val="00FB3D09"/>
    <w:pPr>
      <w:numPr>
        <w:numId w:val="11"/>
      </w:numPr>
    </w:pPr>
  </w:style>
  <w:style w:type="paragraph" w:customStyle="1" w:styleId="Nummerierungsart4">
    <w:name w:val="Nummerierungsart4"/>
    <w:basedOn w:val="Normal"/>
    <w:uiPriority w:val="1"/>
    <w:qFormat/>
    <w:rsid w:val="00FB3D09"/>
    <w:pPr>
      <w:numPr>
        <w:numId w:val="12"/>
      </w:numPr>
    </w:pPr>
  </w:style>
  <w:style w:type="character" w:styleId="PageNumber">
    <w:name w:val="page number"/>
    <w:uiPriority w:val="99"/>
    <w:rsid w:val="00FB3D09"/>
    <w:rPr>
      <w:rFonts w:ascii="Arial" w:hAnsi="Arial" w:cs="Times New Roman"/>
      <w:sz w:val="22"/>
    </w:rPr>
  </w:style>
  <w:style w:type="character" w:customStyle="1" w:styleId="Heading3Char1">
    <w:name w:val="Heading 3 Char1"/>
    <w:aliases w:val="Title 2 Char1"/>
    <w:link w:val="Heading3"/>
    <w:uiPriority w:val="99"/>
    <w:locked/>
    <w:rsid w:val="00FB3D09"/>
    <w:rPr>
      <w:rFonts w:ascii="Arial" w:eastAsia="Arial" w:hAnsi="Arial" w:cs="Times New Roman"/>
      <w:b/>
      <w:kern w:val="0"/>
      <w:sz w:val="20"/>
      <w:szCs w:val="20"/>
      <w:lang w:val="de-DE" w:eastAsia="de-DE"/>
      <w14:ligatures w14:val="none"/>
    </w:rPr>
  </w:style>
  <w:style w:type="paragraph" w:styleId="TOC1">
    <w:name w:val="toc 1"/>
    <w:basedOn w:val="Normal"/>
    <w:next w:val="Normal"/>
    <w:autoRedefine/>
    <w:uiPriority w:val="39"/>
    <w:qFormat/>
    <w:rsid w:val="00FB3D09"/>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B3D09"/>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B3D09"/>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B3D09"/>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B3D09"/>
    <w:pPr>
      <w:tabs>
        <w:tab w:val="right" w:leader="dot" w:pos="9071"/>
      </w:tabs>
      <w:ind w:left="1134" w:hanging="1134"/>
    </w:pPr>
    <w:rPr>
      <w:sz w:val="16"/>
    </w:rPr>
  </w:style>
  <w:style w:type="paragraph" w:styleId="TOC8">
    <w:name w:val="toc 8"/>
    <w:basedOn w:val="Normal"/>
    <w:next w:val="Normal"/>
    <w:autoRedefine/>
    <w:uiPriority w:val="39"/>
    <w:rsid w:val="00FB3D09"/>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B3D09"/>
    <w:pPr>
      <w:tabs>
        <w:tab w:val="right" w:leader="dot" w:pos="9071"/>
      </w:tabs>
      <w:ind w:left="1361" w:hanging="1361"/>
    </w:pPr>
    <w:rPr>
      <w:sz w:val="16"/>
    </w:rPr>
  </w:style>
  <w:style w:type="paragraph" w:styleId="Quote">
    <w:name w:val="Quote"/>
    <w:basedOn w:val="Normal"/>
    <w:next w:val="Normal"/>
    <w:link w:val="QuoteChar"/>
    <w:uiPriority w:val="29"/>
    <w:qFormat/>
    <w:rsid w:val="00FB3D09"/>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FB3D09"/>
    <w:rPr>
      <w:rFonts w:ascii="Arial" w:eastAsia="Arial" w:hAnsi="Arial" w:cs="Times New Roman"/>
      <w:i/>
      <w:iCs/>
      <w:color w:val="000000"/>
      <w:kern w:val="0"/>
      <w:sz w:val="20"/>
      <w:szCs w:val="20"/>
      <w:lang w:val="de-DE" w:eastAsia="de-DE"/>
      <w14:ligatures w14:val="none"/>
    </w:rPr>
  </w:style>
  <w:style w:type="paragraph" w:styleId="TOCHeading">
    <w:name w:val="TOC Heading"/>
    <w:basedOn w:val="Heading1"/>
    <w:next w:val="Normal"/>
    <w:uiPriority w:val="39"/>
    <w:qFormat/>
    <w:rsid w:val="00FB3D09"/>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B3D09"/>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FB3D09"/>
    <w:rPr>
      <w:rFonts w:ascii="Arial" w:eastAsia="Arial" w:hAnsi="Arial" w:cs="Times New Roman"/>
      <w:kern w:val="0"/>
      <w:sz w:val="20"/>
      <w:szCs w:val="20"/>
      <w:lang w:val="de-DE" w:eastAsia="de-DE"/>
      <w14:ligatures w14:val="none"/>
    </w:rPr>
  </w:style>
  <w:style w:type="character" w:styleId="EndnoteReference">
    <w:name w:val="endnote reference"/>
    <w:uiPriority w:val="1"/>
    <w:rsid w:val="00FB3D09"/>
    <w:rPr>
      <w:rFonts w:ascii="Arial" w:hAnsi="Arial" w:cs="Times New Roman"/>
      <w:color w:val="auto"/>
      <w:position w:val="4"/>
      <w:sz w:val="12"/>
      <w:vertAlign w:val="baseline"/>
    </w:rPr>
  </w:style>
  <w:style w:type="paragraph" w:customStyle="1" w:styleId="Ballontekst">
    <w:name w:val="Ballontekst"/>
    <w:basedOn w:val="Normal"/>
    <w:uiPriority w:val="99"/>
    <w:semiHidden/>
    <w:rsid w:val="00FB3D09"/>
    <w:rPr>
      <w:rFonts w:ascii="Tahoma" w:hAnsi="Tahoma" w:cs="Tahoma"/>
      <w:sz w:val="16"/>
      <w:szCs w:val="16"/>
    </w:rPr>
  </w:style>
  <w:style w:type="character" w:styleId="CommentReference">
    <w:name w:val="annotation reference"/>
    <w:uiPriority w:val="99"/>
    <w:rsid w:val="00FB3D09"/>
    <w:rPr>
      <w:rFonts w:cs="Times New Roman"/>
      <w:sz w:val="16"/>
      <w:szCs w:val="16"/>
    </w:rPr>
  </w:style>
  <w:style w:type="paragraph" w:styleId="CommentText">
    <w:name w:val="annotation text"/>
    <w:basedOn w:val="Normal"/>
    <w:link w:val="CommentTextChar"/>
    <w:uiPriority w:val="99"/>
    <w:rsid w:val="00FB3D09"/>
    <w:rPr>
      <w:rFonts w:eastAsia="Arial"/>
      <w:szCs w:val="20"/>
      <w:lang w:eastAsia="x-none"/>
    </w:rPr>
  </w:style>
  <w:style w:type="character" w:customStyle="1" w:styleId="CommentTextChar">
    <w:name w:val="Comment Text Char"/>
    <w:basedOn w:val="DefaultParagraphFont"/>
    <w:link w:val="CommentText"/>
    <w:uiPriority w:val="99"/>
    <w:rsid w:val="00FB3D09"/>
    <w:rPr>
      <w:rFonts w:ascii="Verdana" w:eastAsia="Arial" w:hAnsi="Verdana" w:cs="Times New Roman"/>
      <w:kern w:val="0"/>
      <w:sz w:val="20"/>
      <w:szCs w:val="20"/>
      <w:lang w:val="de-DE" w:eastAsia="x-none"/>
      <w14:ligatures w14:val="none"/>
    </w:rPr>
  </w:style>
  <w:style w:type="paragraph" w:customStyle="1" w:styleId="Onderwerpvanopmerking">
    <w:name w:val="Onderwerp van opmerking"/>
    <w:basedOn w:val="CommentText"/>
    <w:next w:val="CommentText"/>
    <w:uiPriority w:val="99"/>
    <w:semiHidden/>
    <w:rsid w:val="00FB3D09"/>
    <w:rPr>
      <w:b/>
      <w:bCs/>
    </w:rPr>
  </w:style>
  <w:style w:type="character" w:styleId="FollowedHyperlink">
    <w:name w:val="FollowedHyperlink"/>
    <w:uiPriority w:val="99"/>
    <w:rsid w:val="00FB3D09"/>
    <w:rPr>
      <w:rFonts w:cs="Times New Roman"/>
      <w:color w:val="606420"/>
      <w:u w:val="single"/>
    </w:rPr>
  </w:style>
  <w:style w:type="paragraph" w:styleId="BalloonText">
    <w:name w:val="Balloon Text"/>
    <w:basedOn w:val="Normal"/>
    <w:link w:val="BalloonTextChar"/>
    <w:uiPriority w:val="99"/>
    <w:rsid w:val="00FB3D09"/>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FB3D09"/>
    <w:rPr>
      <w:rFonts w:ascii="Tahoma" w:eastAsia="Arial" w:hAnsi="Tahoma" w:cs="Times New Roman"/>
      <w:kern w:val="0"/>
      <w:sz w:val="16"/>
      <w:szCs w:val="16"/>
      <w:lang w:val="de-DE" w:eastAsia="x-none"/>
      <w14:ligatures w14:val="none"/>
    </w:rPr>
  </w:style>
  <w:style w:type="paragraph" w:styleId="CommentSubject">
    <w:name w:val="annotation subject"/>
    <w:basedOn w:val="CommentText"/>
    <w:next w:val="CommentText"/>
    <w:link w:val="CommentSubjectChar"/>
    <w:uiPriority w:val="99"/>
    <w:rsid w:val="00FB3D09"/>
    <w:rPr>
      <w:b/>
      <w:bCs/>
    </w:rPr>
  </w:style>
  <w:style w:type="character" w:customStyle="1" w:styleId="CommentSubjectChar">
    <w:name w:val="Comment Subject Char"/>
    <w:basedOn w:val="CommentTextChar"/>
    <w:link w:val="CommentSubject"/>
    <w:uiPriority w:val="99"/>
    <w:rsid w:val="00FB3D09"/>
    <w:rPr>
      <w:rFonts w:ascii="Verdana" w:eastAsia="Arial" w:hAnsi="Verdana" w:cs="Times New Roman"/>
      <w:b/>
      <w:bCs/>
      <w:kern w:val="0"/>
      <w:sz w:val="20"/>
      <w:szCs w:val="20"/>
      <w:lang w:val="de-DE" w:eastAsia="x-none"/>
      <w14:ligatures w14:val="none"/>
    </w:rPr>
  </w:style>
  <w:style w:type="table" w:styleId="TableGrid">
    <w:name w:val="Table Grid"/>
    <w:aliases w:val="Tabla CUADROS"/>
    <w:basedOn w:val="TableNormal"/>
    <w:uiPriority w:val="59"/>
    <w:rsid w:val="00FB3D09"/>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B3D09"/>
    <w:pPr>
      <w:spacing w:before="240" w:after="60"/>
    </w:pPr>
    <w:rPr>
      <w:iCs/>
      <w:szCs w:val="28"/>
    </w:rPr>
  </w:style>
  <w:style w:type="character" w:customStyle="1" w:styleId="Formatvorlageberschrift4Char">
    <w:name w:val="Formatvorlage Überschrift 4 Char"/>
    <w:link w:val="Formatvorlageberschrift4"/>
    <w:uiPriority w:val="99"/>
    <w:locked/>
    <w:rsid w:val="00FB3D09"/>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B3D09"/>
    <w:pPr>
      <w:tabs>
        <w:tab w:val="num" w:pos="540"/>
      </w:tabs>
      <w:spacing w:before="240"/>
      <w:ind w:left="540" w:hanging="540"/>
    </w:pPr>
    <w:rPr>
      <w:b w:val="0"/>
      <w:kern w:val="32"/>
    </w:rPr>
  </w:style>
  <w:style w:type="paragraph" w:customStyle="1" w:styleId="Instructionsberschrift2">
    <w:name w:val="Instructions Überschrift 2"/>
    <w:basedOn w:val="Heading2"/>
    <w:rsid w:val="00FB3D09"/>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B3D09"/>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FB3D09"/>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B3D09"/>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A6CB9"/>
    <w:pPr>
      <w:spacing w:before="0"/>
      <w:ind w:left="357"/>
      <w:jc w:val="righ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B3D09"/>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B3D09"/>
    <w:rPr>
      <w:rFonts w:ascii="Verdana" w:hAnsi="Verdana" w:cs="Times New Roman"/>
      <w:b/>
      <w:bCs/>
      <w:sz w:val="20"/>
      <w:u w:val="single"/>
    </w:rPr>
  </w:style>
  <w:style w:type="character" w:customStyle="1" w:styleId="InstructionsTabelleText">
    <w:name w:val="Instructions Tabelle Text"/>
    <w:rsid w:val="00FB3D09"/>
    <w:rPr>
      <w:rFonts w:ascii="Verdana" w:hAnsi="Verdana" w:cs="Times New Roman"/>
      <w:sz w:val="20"/>
    </w:rPr>
  </w:style>
  <w:style w:type="character" w:customStyle="1" w:styleId="FormatvorlageInstructionsTabelleText">
    <w:name w:val="Formatvorlage Instructions Tabelle Text"/>
    <w:uiPriority w:val="99"/>
    <w:qFormat/>
    <w:rsid w:val="00FB3D09"/>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B3D09"/>
    <w:pPr>
      <w:ind w:left="0" w:firstLine="0"/>
    </w:pPr>
    <w:rPr>
      <w:szCs w:val="20"/>
    </w:rPr>
  </w:style>
  <w:style w:type="paragraph" w:customStyle="1" w:styleId="Texte2">
    <w:name w:val="Texte 2"/>
    <w:basedOn w:val="Normal"/>
    <w:uiPriority w:val="99"/>
    <w:rsid w:val="00FB3D09"/>
    <w:pPr>
      <w:spacing w:after="0"/>
      <w:ind w:left="567"/>
    </w:pPr>
    <w:rPr>
      <w:sz w:val="22"/>
      <w:szCs w:val="20"/>
      <w:lang w:eastAsia="fr-FR"/>
    </w:rPr>
  </w:style>
  <w:style w:type="paragraph" w:customStyle="1" w:styleId="Prrafodelista1">
    <w:name w:val="Párrafo de lista1"/>
    <w:basedOn w:val="Normal"/>
    <w:uiPriority w:val="99"/>
    <w:rsid w:val="00FB3D09"/>
    <w:pPr>
      <w:ind w:left="720"/>
    </w:pPr>
  </w:style>
  <w:style w:type="paragraph" w:customStyle="1" w:styleId="Prrafodelista2">
    <w:name w:val="Párrafo de lista2"/>
    <w:basedOn w:val="Normal"/>
    <w:uiPriority w:val="99"/>
    <w:rsid w:val="00FB3D09"/>
    <w:pPr>
      <w:ind w:left="708"/>
    </w:pPr>
  </w:style>
  <w:style w:type="paragraph" w:styleId="PlainText">
    <w:name w:val="Plain Text"/>
    <w:basedOn w:val="Normal"/>
    <w:link w:val="PlainTextChar"/>
    <w:uiPriority w:val="99"/>
    <w:rsid w:val="00FB3D09"/>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FB3D09"/>
    <w:rPr>
      <w:rFonts w:ascii="Verdana" w:eastAsia="Arial" w:hAnsi="Verdana" w:cs="Times New Roman"/>
      <w:kern w:val="0"/>
      <w:sz w:val="20"/>
      <w:szCs w:val="20"/>
      <w:lang w:val="de-DE" w:eastAsia="es-ES_tradnl"/>
      <w14:ligatures w14:val="none"/>
    </w:rPr>
  </w:style>
  <w:style w:type="paragraph" w:customStyle="1" w:styleId="Listenabsatz1">
    <w:name w:val="Listenabsatz1"/>
    <w:basedOn w:val="Normal"/>
    <w:uiPriority w:val="99"/>
    <w:rsid w:val="00FB3D09"/>
    <w:pPr>
      <w:ind w:left="708"/>
    </w:pPr>
  </w:style>
  <w:style w:type="character" w:customStyle="1" w:styleId="InstructionsTextChar">
    <w:name w:val="Instructions Text Char"/>
    <w:link w:val="InstructionsText"/>
    <w:locked/>
    <w:rsid w:val="000A6CB9"/>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B3D09"/>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FB3D09"/>
    <w:pPr>
      <w:ind w:left="708"/>
    </w:pPr>
  </w:style>
  <w:style w:type="character" w:styleId="PlaceholderText">
    <w:name w:val="Placeholder Text"/>
    <w:uiPriority w:val="99"/>
    <w:semiHidden/>
    <w:rsid w:val="00FB3D09"/>
    <w:rPr>
      <w:rFonts w:cs="Times New Roman"/>
      <w:color w:val="808080"/>
    </w:rPr>
  </w:style>
  <w:style w:type="paragraph" w:customStyle="1" w:styleId="InstructionsText2">
    <w:name w:val="Instructions Text 2"/>
    <w:basedOn w:val="InstructionsText"/>
    <w:qFormat/>
    <w:rsid w:val="00FB3D09"/>
    <w:pPr>
      <w:numPr>
        <w:numId w:val="15"/>
      </w:numPr>
      <w:spacing w:after="240"/>
    </w:pPr>
  </w:style>
  <w:style w:type="character" w:customStyle="1" w:styleId="Instructionsberschrift3Char">
    <w:name w:val="Instructions Überschrift 3 Char"/>
    <w:locked/>
    <w:rsid w:val="00FB3D09"/>
    <w:rPr>
      <w:rFonts w:ascii="Verdana" w:hAnsi="Verdana" w:cs="Arial"/>
      <w:b/>
      <w:bCs/>
      <w:sz w:val="26"/>
      <w:szCs w:val="26"/>
      <w:u w:val="single"/>
      <w:lang w:val="de-DE" w:eastAsia="en-US" w:bidi="ar-SA"/>
    </w:rPr>
  </w:style>
  <w:style w:type="paragraph" w:customStyle="1" w:styleId="CM4">
    <w:name w:val="CM4"/>
    <w:basedOn w:val="Normal"/>
    <w:next w:val="Normal"/>
    <w:uiPriority w:val="99"/>
    <w:rsid w:val="00FB3D09"/>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FB3D09"/>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FB3D09"/>
    <w:rPr>
      <w:rFonts w:ascii="Tahoma" w:eastAsia="Arial" w:hAnsi="Tahoma" w:cs="Times New Roman"/>
      <w:kern w:val="0"/>
      <w:sz w:val="16"/>
      <w:szCs w:val="16"/>
      <w:lang w:val="de-DE" w:eastAsia="x-none"/>
      <w14:ligatures w14:val="none"/>
    </w:rPr>
  </w:style>
  <w:style w:type="paragraph" w:customStyle="1" w:styleId="Titrearticle">
    <w:name w:val="Titre article"/>
    <w:basedOn w:val="Normal"/>
    <w:next w:val="Normal"/>
    <w:rsid w:val="00FB3D09"/>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B3D09"/>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B3D09"/>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B3D09"/>
    <w:rPr>
      <w:rFonts w:cs="Times New Roman"/>
      <w:sz w:val="24"/>
      <w:szCs w:val="24"/>
      <w:lang w:eastAsia="de-DE"/>
    </w:rPr>
  </w:style>
  <w:style w:type="paragraph" w:customStyle="1" w:styleId="NumPar1">
    <w:name w:val="NumPar 1"/>
    <w:basedOn w:val="Normal"/>
    <w:next w:val="Normal"/>
    <w:link w:val="NumPar1Char"/>
    <w:uiPriority w:val="99"/>
    <w:rsid w:val="00FB3D09"/>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B3D09"/>
    <w:rPr>
      <w:rFonts w:cs="Times New Roman"/>
      <w:sz w:val="24"/>
      <w:szCs w:val="24"/>
    </w:rPr>
  </w:style>
  <w:style w:type="paragraph" w:customStyle="1" w:styleId="Point1letter">
    <w:name w:val="Point 1 (letter)"/>
    <w:basedOn w:val="Normal"/>
    <w:link w:val="Point1letterChar"/>
    <w:uiPriority w:val="99"/>
    <w:rsid w:val="00FB3D09"/>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B3D09"/>
    <w:pPr>
      <w:numPr>
        <w:numId w:val="6"/>
      </w:numPr>
    </w:pPr>
  </w:style>
  <w:style w:type="numbering" w:customStyle="1" w:styleId="Formatvorlage3">
    <w:name w:val="Formatvorlage3"/>
    <w:uiPriority w:val="99"/>
    <w:rsid w:val="00FB3D09"/>
    <w:pPr>
      <w:numPr>
        <w:numId w:val="16"/>
      </w:numPr>
    </w:pPr>
  </w:style>
  <w:style w:type="numbering" w:customStyle="1" w:styleId="Formatvorlage1">
    <w:name w:val="Formatvorlage1"/>
    <w:uiPriority w:val="99"/>
    <w:rsid w:val="00FB3D09"/>
    <w:pPr>
      <w:numPr>
        <w:numId w:val="5"/>
      </w:numPr>
    </w:pPr>
  </w:style>
  <w:style w:type="numbering" w:customStyle="1" w:styleId="Formatvorlage4">
    <w:name w:val="Formatvorlage4"/>
    <w:uiPriority w:val="99"/>
    <w:rsid w:val="00FB3D09"/>
    <w:pPr>
      <w:numPr>
        <w:numId w:val="18"/>
      </w:numPr>
    </w:pPr>
  </w:style>
  <w:style w:type="paragraph" w:customStyle="1" w:styleId="ListParagraph1">
    <w:name w:val="List Paragraph1"/>
    <w:basedOn w:val="Normal"/>
    <w:uiPriority w:val="99"/>
    <w:qFormat/>
    <w:rsid w:val="00FB3D09"/>
    <w:pPr>
      <w:ind w:left="708"/>
    </w:pPr>
  </w:style>
  <w:style w:type="paragraph" w:customStyle="1" w:styleId="Anfhrungszeichen1">
    <w:name w:val="Anführungszeichen1"/>
    <w:basedOn w:val="Normal"/>
    <w:next w:val="Normal"/>
    <w:link w:val="AnfhrungszeichenZchn"/>
    <w:uiPriority w:val="29"/>
    <w:semiHidden/>
    <w:rsid w:val="00FB3D09"/>
    <w:rPr>
      <w:i/>
      <w:iCs/>
      <w:color w:val="000000"/>
    </w:rPr>
  </w:style>
  <w:style w:type="character" w:customStyle="1" w:styleId="AnfhrungszeichenZchn">
    <w:name w:val="Anführungszeichen Zchn"/>
    <w:link w:val="Anfhrungszeichen1"/>
    <w:uiPriority w:val="29"/>
    <w:semiHidden/>
    <w:rsid w:val="00FB3D09"/>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B3D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B3D09"/>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FB3D09"/>
    <w:pPr>
      <w:ind w:left="708"/>
    </w:pPr>
  </w:style>
  <w:style w:type="character" w:customStyle="1" w:styleId="Platzhaltertext1">
    <w:name w:val="Platzhaltertext1"/>
    <w:uiPriority w:val="99"/>
    <w:semiHidden/>
    <w:rsid w:val="00FB3D09"/>
    <w:rPr>
      <w:color w:val="808080"/>
    </w:rPr>
  </w:style>
  <w:style w:type="paragraph" w:customStyle="1" w:styleId="Default">
    <w:name w:val="Default"/>
    <w:rsid w:val="00FB3D09"/>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B3D09"/>
    <w:rPr>
      <w:rFonts w:ascii="EU Albertina" w:hAnsi="EU Albertina" w:cs="Times New Roman"/>
      <w:color w:val="auto"/>
    </w:rPr>
  </w:style>
  <w:style w:type="paragraph" w:customStyle="1" w:styleId="CM3">
    <w:name w:val="CM3"/>
    <w:basedOn w:val="Default"/>
    <w:next w:val="Default"/>
    <w:uiPriority w:val="99"/>
    <w:rsid w:val="00FB3D09"/>
    <w:rPr>
      <w:rFonts w:ascii="EU Albertina" w:hAnsi="EU Albertina" w:cs="Times New Roman"/>
      <w:color w:val="auto"/>
    </w:rPr>
  </w:style>
  <w:style w:type="paragraph" w:styleId="NormalWeb">
    <w:name w:val="Normal (Web)"/>
    <w:basedOn w:val="Normal"/>
    <w:uiPriority w:val="99"/>
    <w:unhideWhenUsed/>
    <w:rsid w:val="00FB3D09"/>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B3D09"/>
    <w:rPr>
      <w:i/>
      <w:iCs/>
    </w:rPr>
  </w:style>
  <w:style w:type="paragraph" w:customStyle="1" w:styleId="TableMainHeading">
    <w:name w:val="TableMainHeading"/>
    <w:basedOn w:val="Normal"/>
    <w:next w:val="Normal"/>
    <w:uiPriority w:val="99"/>
    <w:rsid w:val="00FB3D09"/>
    <w:pPr>
      <w:jc w:val="left"/>
    </w:pPr>
    <w:rPr>
      <w:rFonts w:ascii="Segoe UI" w:hAnsi="Segoe UI"/>
      <w:sz w:val="22"/>
      <w:szCs w:val="20"/>
    </w:rPr>
  </w:style>
  <w:style w:type="paragraph" w:customStyle="1" w:styleId="body">
    <w:name w:val="body"/>
    <w:qFormat/>
    <w:rsid w:val="00FB3D09"/>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FB3D09"/>
    <w:pPr>
      <w:spacing w:before="480"/>
    </w:pPr>
    <w:rPr>
      <w:rFonts w:ascii="Times New Roman" w:hAnsi="Times New Roman"/>
      <w:sz w:val="24"/>
    </w:rPr>
  </w:style>
  <w:style w:type="paragraph" w:customStyle="1" w:styleId="Fait">
    <w:name w:val="Fait à"/>
    <w:basedOn w:val="Normal"/>
    <w:next w:val="Normal"/>
    <w:rsid w:val="00FB3D09"/>
    <w:pPr>
      <w:keepNext/>
      <w:spacing w:after="0"/>
    </w:pPr>
    <w:rPr>
      <w:rFonts w:ascii="Times New Roman" w:hAnsi="Times New Roman"/>
      <w:sz w:val="24"/>
    </w:rPr>
  </w:style>
  <w:style w:type="paragraph" w:customStyle="1" w:styleId="Numberedtilelevel1">
    <w:name w:val="Numbered tile level 1"/>
    <w:basedOn w:val="Titlelevel1"/>
    <w:qFormat/>
    <w:rsid w:val="00FB3D09"/>
    <w:pPr>
      <w:numPr>
        <w:numId w:val="27"/>
      </w:numPr>
    </w:pPr>
  </w:style>
  <w:style w:type="paragraph" w:customStyle="1" w:styleId="Numberedtitlelevel2">
    <w:name w:val="Numbered title level 2"/>
    <w:basedOn w:val="Titlelevel2"/>
    <w:next w:val="body"/>
    <w:qFormat/>
    <w:rsid w:val="00FB3D09"/>
    <w:pPr>
      <w:numPr>
        <w:ilvl w:val="1"/>
        <w:numId w:val="27"/>
      </w:numPr>
    </w:pPr>
  </w:style>
  <w:style w:type="paragraph" w:customStyle="1" w:styleId="Titlelevel2">
    <w:name w:val="Title level 2"/>
    <w:qFormat/>
    <w:rsid w:val="00FB3D09"/>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FB3D09"/>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FB3D09"/>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B3D09"/>
    <w:pPr>
      <w:numPr>
        <w:numId w:val="25"/>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FB3D09"/>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B3D09"/>
    <w:pPr>
      <w:numPr>
        <w:numId w:val="26"/>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FB3D09"/>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FB3D09"/>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FB3D09"/>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FB3D09"/>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B3D09"/>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B3D09"/>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FB3D09"/>
    <w:pPr>
      <w:numPr>
        <w:numId w:val="23"/>
      </w:numPr>
    </w:pPr>
    <w:rPr>
      <w:szCs w:val="22"/>
    </w:rPr>
  </w:style>
  <w:style w:type="paragraph" w:customStyle="1" w:styleId="bullet2">
    <w:name w:val="bullet 2"/>
    <w:basedOn w:val="body"/>
    <w:qFormat/>
    <w:rsid w:val="00FB3D09"/>
    <w:pPr>
      <w:numPr>
        <w:numId w:val="22"/>
      </w:numPr>
    </w:pPr>
    <w:rPr>
      <w:szCs w:val="22"/>
    </w:rPr>
  </w:style>
  <w:style w:type="paragraph" w:customStyle="1" w:styleId="Numberedtitlelevel3">
    <w:name w:val="Numbered title level 3"/>
    <w:basedOn w:val="Titlelevel3"/>
    <w:next w:val="body"/>
    <w:qFormat/>
    <w:rsid w:val="00FB3D09"/>
    <w:pPr>
      <w:numPr>
        <w:ilvl w:val="2"/>
        <w:numId w:val="27"/>
      </w:numPr>
    </w:pPr>
  </w:style>
  <w:style w:type="table" w:styleId="LightShading">
    <w:name w:val="Light Shading"/>
    <w:basedOn w:val="TableNormal"/>
    <w:uiPriority w:val="60"/>
    <w:rsid w:val="00FB3D09"/>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B3D09"/>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B3D09"/>
  </w:style>
  <w:style w:type="paragraph" w:customStyle="1" w:styleId="Numberedtitlelevel4">
    <w:name w:val="Numbered title level 4"/>
    <w:basedOn w:val="Titlelevel4"/>
    <w:qFormat/>
    <w:rsid w:val="00FB3D09"/>
    <w:pPr>
      <w:numPr>
        <w:numId w:val="24"/>
      </w:numPr>
    </w:pPr>
  </w:style>
  <w:style w:type="paragraph" w:styleId="Title">
    <w:name w:val="Title"/>
    <w:basedOn w:val="Normal"/>
    <w:next w:val="Normal"/>
    <w:link w:val="TitleChar"/>
    <w:qFormat/>
    <w:rsid w:val="00FB3D09"/>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B3D09"/>
    <w:rPr>
      <w:rFonts w:asciiTheme="majorHAnsi" w:eastAsiaTheme="majorEastAsia" w:hAnsiTheme="majorHAnsi" w:cstheme="majorBidi"/>
      <w:color w:val="44546A" w:themeColor="text2"/>
      <w:spacing w:val="5"/>
      <w:kern w:val="28"/>
      <w:sz w:val="52"/>
      <w:szCs w:val="52"/>
      <w:lang w:val="de-DE"/>
      <w14:ligatures w14:val="none"/>
    </w:rPr>
  </w:style>
  <w:style w:type="paragraph" w:styleId="Subtitle">
    <w:name w:val="Subtitle"/>
    <w:next w:val="Normal"/>
    <w:link w:val="SubtitleChar"/>
    <w:autoRedefine/>
    <w:uiPriority w:val="11"/>
    <w:qFormat/>
    <w:rsid w:val="00FB3D09"/>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B3D09"/>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B3D09"/>
    <w:rPr>
      <w:b/>
      <w:bCs/>
      <w:smallCaps/>
      <w:spacing w:val="5"/>
    </w:rPr>
  </w:style>
  <w:style w:type="character" w:customStyle="1" w:styleId="Highlighttext">
    <w:name w:val="Highlight text"/>
    <w:basedOn w:val="DefaultParagraphFont"/>
    <w:uiPriority w:val="1"/>
    <w:semiHidden/>
    <w:qFormat/>
    <w:rsid w:val="00FB3D09"/>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B3D09"/>
    <w:rPr>
      <w:bCs/>
      <w:lang w:eastAsia="en-GB"/>
    </w:rPr>
  </w:style>
  <w:style w:type="paragraph" w:styleId="ListBullet">
    <w:name w:val="List Bullet"/>
    <w:basedOn w:val="Normal"/>
    <w:semiHidden/>
    <w:qFormat/>
    <w:rsid w:val="00FB3D09"/>
    <w:pPr>
      <w:numPr>
        <w:numId w:val="29"/>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FB3D09"/>
    <w:pPr>
      <w:numPr>
        <w:numId w:val="28"/>
      </w:numPr>
    </w:pPr>
  </w:style>
  <w:style w:type="character" w:customStyle="1" w:styleId="Marker">
    <w:name w:val="Marker"/>
    <w:rsid w:val="00FB3D09"/>
    <w:rPr>
      <w:color w:val="0000FF"/>
      <w:shd w:val="clear" w:color="auto" w:fill="auto"/>
    </w:rPr>
  </w:style>
  <w:style w:type="character" w:customStyle="1" w:styleId="Marker2">
    <w:name w:val="Marker2"/>
    <w:rsid w:val="00FB3D09"/>
    <w:rPr>
      <w:color w:val="FF0000"/>
      <w:shd w:val="clear" w:color="auto" w:fill="auto"/>
    </w:rPr>
  </w:style>
  <w:style w:type="paragraph" w:customStyle="1" w:styleId="Annexetitre">
    <w:name w:val="Annexe titre"/>
    <w:basedOn w:val="Normal"/>
    <w:next w:val="Normal"/>
    <w:rsid w:val="00FB3D09"/>
    <w:pPr>
      <w:jc w:val="center"/>
    </w:pPr>
    <w:rPr>
      <w:rFonts w:ascii="Times New Roman" w:hAnsi="Times New Roman"/>
      <w:b/>
      <w:sz w:val="24"/>
      <w:u w:val="single"/>
    </w:rPr>
  </w:style>
  <w:style w:type="paragraph" w:customStyle="1" w:styleId="Considrant">
    <w:name w:val="Considérant"/>
    <w:basedOn w:val="Normal"/>
    <w:rsid w:val="00FB3D09"/>
    <w:pPr>
      <w:numPr>
        <w:numId w:val="30"/>
      </w:numPr>
    </w:pPr>
    <w:rPr>
      <w:rFonts w:ascii="Times New Roman" w:hAnsi="Times New Roman"/>
      <w:sz w:val="24"/>
    </w:rPr>
  </w:style>
  <w:style w:type="paragraph" w:customStyle="1" w:styleId="Datedadoption">
    <w:name w:val="Date d'adoption"/>
    <w:basedOn w:val="Normal"/>
    <w:next w:val="Titreobjet"/>
    <w:rsid w:val="00FB3D09"/>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B3D09"/>
    <w:pPr>
      <w:keepNext/>
    </w:pPr>
    <w:rPr>
      <w:rFonts w:ascii="Times New Roman" w:hAnsi="Times New Roman"/>
      <w:sz w:val="24"/>
    </w:rPr>
  </w:style>
  <w:style w:type="paragraph" w:customStyle="1" w:styleId="Institutionquisigne">
    <w:name w:val="Institution qui signe"/>
    <w:basedOn w:val="Normal"/>
    <w:next w:val="Personnequisigne"/>
    <w:rsid w:val="00FB3D09"/>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B3D09"/>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B3D09"/>
    <w:pPr>
      <w:spacing w:before="360" w:after="360"/>
      <w:jc w:val="center"/>
    </w:pPr>
    <w:rPr>
      <w:rFonts w:ascii="Times New Roman" w:hAnsi="Times New Roman"/>
      <w:b/>
      <w:sz w:val="24"/>
    </w:rPr>
  </w:style>
  <w:style w:type="paragraph" w:customStyle="1" w:styleId="Typedudocument">
    <w:name w:val="Type du document"/>
    <w:basedOn w:val="Normal"/>
    <w:next w:val="Titreobjet"/>
    <w:rsid w:val="00FB3D09"/>
    <w:pPr>
      <w:spacing w:before="360" w:after="0"/>
      <w:jc w:val="center"/>
    </w:pPr>
    <w:rPr>
      <w:rFonts w:ascii="Times New Roman" w:hAnsi="Times New Roman"/>
      <w:b/>
      <w:sz w:val="24"/>
    </w:rPr>
  </w:style>
  <w:style w:type="paragraph" w:customStyle="1" w:styleId="Pagedecouverture">
    <w:name w:val="Page de couverture"/>
    <w:basedOn w:val="Normal"/>
    <w:next w:val="Normal"/>
    <w:rsid w:val="00FB3D09"/>
    <w:rPr>
      <w:rFonts w:ascii="Times New Roman" w:hAnsi="Times New Roman"/>
      <w:sz w:val="24"/>
    </w:rPr>
  </w:style>
  <w:style w:type="paragraph" w:customStyle="1" w:styleId="Institutionquiagit">
    <w:name w:val="Institution qui agit"/>
    <w:basedOn w:val="Normal"/>
    <w:next w:val="Normal"/>
    <w:rsid w:val="00FB3D09"/>
    <w:pPr>
      <w:keepNext/>
      <w:spacing w:before="600"/>
    </w:pPr>
    <w:rPr>
      <w:rFonts w:ascii="Times New Roman" w:hAnsi="Times New Roman"/>
      <w:sz w:val="24"/>
    </w:rPr>
  </w:style>
  <w:style w:type="paragraph" w:styleId="Caption">
    <w:name w:val="caption"/>
    <w:basedOn w:val="Normal"/>
    <w:next w:val="Normal"/>
    <w:uiPriority w:val="35"/>
    <w:unhideWhenUsed/>
    <w:qFormat/>
    <w:rsid w:val="00FB3D09"/>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FB3D09"/>
    <w:pPr>
      <w:spacing w:before="60"/>
    </w:pPr>
    <w:rPr>
      <w:rFonts w:ascii="Segoe UI" w:hAnsi="Segoe UI"/>
      <w:sz w:val="15"/>
      <w:szCs w:val="20"/>
    </w:rPr>
  </w:style>
  <w:style w:type="paragraph" w:customStyle="1" w:styleId="CM11">
    <w:name w:val="CM1+1"/>
    <w:basedOn w:val="Default"/>
    <w:next w:val="Default"/>
    <w:uiPriority w:val="99"/>
    <w:rsid w:val="00FB3D09"/>
    <w:rPr>
      <w:rFonts w:ascii="EUAlbertina" w:eastAsiaTheme="minorEastAsia" w:hAnsi="EUAlbertina" w:cstheme="minorBidi"/>
      <w:color w:val="auto"/>
      <w:lang w:eastAsia="en-US"/>
    </w:rPr>
  </w:style>
  <w:style w:type="paragraph" w:customStyle="1" w:styleId="CM31">
    <w:name w:val="CM3+1"/>
    <w:basedOn w:val="Default"/>
    <w:next w:val="Default"/>
    <w:uiPriority w:val="99"/>
    <w:rsid w:val="00FB3D09"/>
    <w:rPr>
      <w:rFonts w:ascii="EUAlbertina" w:eastAsiaTheme="minorEastAsia" w:hAnsi="EUAlbertina" w:cstheme="minorBidi"/>
      <w:color w:val="auto"/>
      <w:lang w:eastAsia="en-US"/>
    </w:rPr>
  </w:style>
  <w:style w:type="paragraph" w:customStyle="1" w:styleId="CM13">
    <w:name w:val="CM1+3"/>
    <w:basedOn w:val="Default"/>
    <w:next w:val="Default"/>
    <w:uiPriority w:val="99"/>
    <w:rsid w:val="00FB3D09"/>
    <w:rPr>
      <w:rFonts w:ascii="EUAlbertina" w:eastAsiaTheme="minorEastAsia" w:hAnsi="EUAlbertina" w:cstheme="minorBidi"/>
      <w:color w:val="auto"/>
      <w:lang w:eastAsia="en-US"/>
    </w:rPr>
  </w:style>
  <w:style w:type="paragraph" w:customStyle="1" w:styleId="CM33">
    <w:name w:val="CM3+3"/>
    <w:basedOn w:val="Default"/>
    <w:next w:val="Default"/>
    <w:uiPriority w:val="99"/>
    <w:rsid w:val="00FB3D09"/>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FB3D09"/>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B3D09"/>
    <w:rPr>
      <w:color w:val="605E5C"/>
      <w:shd w:val="clear" w:color="auto" w:fill="E1DFDD"/>
    </w:rPr>
  </w:style>
  <w:style w:type="character" w:styleId="Mention">
    <w:name w:val="Mention"/>
    <w:basedOn w:val="DefaultParagraphFont"/>
    <w:uiPriority w:val="99"/>
    <w:unhideWhenUsed/>
    <w:rsid w:val="00FB3D09"/>
    <w:rPr>
      <w:color w:val="2B579A"/>
      <w:shd w:val="clear" w:color="auto" w:fill="E1DFDD"/>
    </w:rPr>
  </w:style>
  <w:style w:type="paragraph" w:customStyle="1" w:styleId="pf0">
    <w:name w:val="pf0"/>
    <w:basedOn w:val="Normal"/>
    <w:rsid w:val="00FB3D09"/>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B3D09"/>
  </w:style>
  <w:style w:type="character" w:customStyle="1" w:styleId="cf01">
    <w:name w:val="cf01"/>
    <w:basedOn w:val="DefaultParagraphFont"/>
    <w:rsid w:val="00FB3D09"/>
    <w:rPr>
      <w:rFonts w:ascii="Segoe UI" w:hAnsi="Segoe UI" w:cs="Segoe UI" w:hint="default"/>
      <w:sz w:val="18"/>
      <w:szCs w:val="18"/>
    </w:rPr>
  </w:style>
  <w:style w:type="paragraph" w:styleId="BodyText">
    <w:name w:val="Body Text"/>
    <w:basedOn w:val="Normal"/>
    <w:link w:val="BodyTextChar"/>
    <w:rsid w:val="00FB3D09"/>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FB3D09"/>
    <w:rPr>
      <w:rFonts w:ascii="Liberation Serif" w:eastAsia="SimSun" w:hAnsi="Liberation Serif" w:cs="Lucida Sans"/>
      <w:kern w:val="0"/>
      <w:sz w:val="24"/>
      <w:szCs w:val="24"/>
      <w:lang w:val="de-DE" w:eastAsia="zh-CN" w:bidi="hi-IN"/>
      <w14:ligatures w14:val="none"/>
    </w:rPr>
  </w:style>
  <w:style w:type="paragraph" w:customStyle="1" w:styleId="Tabelleninhalt">
    <w:name w:val="Tabelleninhalt"/>
    <w:basedOn w:val="Normal"/>
    <w:qFormat/>
    <w:rsid w:val="00FB3D09"/>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FB3D09"/>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B3D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207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6EEAC2-429F-490C-9E25-655FD78C3A3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98F503BD-3EC5-42A4-92CB-6520519DF67F}"/>
</file>

<file path=customXml/itemProps3.xml><?xml version="1.0" encoding="utf-8"?>
<ds:datastoreItem xmlns:ds="http://schemas.openxmlformats.org/officeDocument/2006/customXml" ds:itemID="{CE515D26-D1AF-4358-A209-C917BC472C9F}">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29</Pages>
  <Words>11034</Words>
  <Characters>59035</Characters>
  <Application>Microsoft Office Word</Application>
  <DocSecurity>0</DocSecurity>
  <Lines>1311</Lines>
  <Paragraphs>796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2024-06-19T17:58:00Z</dcterms:created>
  <dcterms:modified xsi:type="dcterms:W3CDTF">2025-01-22T14:19:00Z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2025-01-21T13:37:34Z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c14d22c4-d4f0-4796-bc8a-6a2ef4606f42</vt:lpwstr>
  </property>
  <property fmtid="{D5CDD505-2E9C-101B-9397-08002B2CF9AE}" pid="9" name="MSIP_Label_6bd9ddd1-4d20-43f6-abfa-fc3c07406f94_ContentBits">
    <vt:lpwstr>0</vt:lpwstr>
  </property>
</Properties>
</file>