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1B2AE" w14:textId="77777777" w:rsidR="00433067" w:rsidRDefault="00433067">
      <w:pPr>
        <w:pStyle w:val="abbreviation"/>
      </w:pPr>
    </w:p>
    <w:p w14:paraId="7FE1B2AF" w14:textId="77777777" w:rsidR="00433067" w:rsidRDefault="001A3E39">
      <w:pPr>
        <w:pStyle w:val="P68B1DB1-ListParagraph1"/>
        <w:jc w:val="center"/>
        <w:rPr>
          <w:bCs/>
        </w:rPr>
      </w:pPr>
      <w:r>
        <w:t>Anexo II: Instruções</w:t>
      </w:r>
    </w:p>
    <w:p w14:paraId="7FE1B2B0" w14:textId="77777777" w:rsidR="00433067" w:rsidRDefault="00433067">
      <w:pPr>
        <w:rPr>
          <w:rFonts w:ascii="Times New Roman" w:hAnsi="Times New Roman" w:cs="Times New Roman"/>
          <w:b/>
          <w:color w:val="000000" w:themeColor="text1"/>
          <w:sz w:val="20"/>
          <w:szCs w:val="20"/>
        </w:rPr>
      </w:pPr>
    </w:p>
    <w:p w14:paraId="7FE1B2B1" w14:textId="77777777" w:rsidR="00433067" w:rsidRDefault="00433067">
      <w:pPr>
        <w:rPr>
          <w:rFonts w:ascii="Times New Roman" w:hAnsi="Times New Roman" w:cs="Times New Roman"/>
          <w:b/>
          <w:color w:val="000000" w:themeColor="text1"/>
          <w:sz w:val="20"/>
          <w:szCs w:val="20"/>
        </w:rPr>
      </w:pPr>
    </w:p>
    <w:p w14:paraId="29636C70" w14:textId="034B3693" w:rsidR="001A3E39" w:rsidRDefault="001A3E39">
      <w:pPr>
        <w:pStyle w:val="TOC2"/>
        <w:rPr>
          <w:noProof/>
          <w:kern w:val="2"/>
          <w:sz w:val="24"/>
          <w:szCs w:val="24"/>
          <w:lang w:val="en-GB"/>
          <w14:ligatures w14:val="standardContextual"/>
        </w:rPr>
      </w:pPr>
      <w:r>
        <w:fldChar w:fldCharType="begin"/>
      </w:r>
      <w:r>
        <w:rPr>
          <w:bCs/>
          <w:sz w:val="20"/>
          <w:szCs w:val="20"/>
        </w:rPr>
        <w:instrText xml:space="preserve"> TOC \o "1-3" \h \z \t "Numbered tile level 1,1,Numbered title level 2,2" </w:instrText>
      </w:r>
      <w:r>
        <w:fldChar w:fldCharType="separate"/>
      </w:r>
      <w:hyperlink w:anchor="_Toc208245278" w:history="1">
        <w:r w:rsidRPr="00EC1CA8">
          <w:rPr>
            <w:rStyle w:val="Hyperlink"/>
            <w:noProof/>
          </w:rPr>
          <w:t>I.</w:t>
        </w:r>
        <w:r>
          <w:rPr>
            <w:noProof/>
            <w:kern w:val="2"/>
            <w:sz w:val="24"/>
            <w:szCs w:val="24"/>
            <w:lang w:val="en-GB"/>
            <w14:ligatures w14:val="standardContextual"/>
          </w:rPr>
          <w:tab/>
        </w:r>
        <w:r w:rsidRPr="00EC1CA8">
          <w:rPr>
            <w:rStyle w:val="Hyperlink"/>
            <w:noProof/>
          </w:rPr>
          <w:t>Instruções gerais</w:t>
        </w:r>
        <w:r>
          <w:rPr>
            <w:noProof/>
            <w:webHidden/>
          </w:rPr>
          <w:tab/>
        </w:r>
        <w:r>
          <w:rPr>
            <w:noProof/>
            <w:webHidden/>
          </w:rPr>
          <w:fldChar w:fldCharType="begin"/>
        </w:r>
        <w:r>
          <w:rPr>
            <w:noProof/>
            <w:webHidden/>
          </w:rPr>
          <w:instrText xml:space="preserve"> PAGEREF _Toc208245278 \h </w:instrText>
        </w:r>
        <w:r>
          <w:rPr>
            <w:noProof/>
            <w:webHidden/>
          </w:rPr>
        </w:r>
        <w:r>
          <w:rPr>
            <w:noProof/>
            <w:webHidden/>
          </w:rPr>
          <w:fldChar w:fldCharType="separate"/>
        </w:r>
        <w:r>
          <w:rPr>
            <w:noProof/>
            <w:webHidden/>
          </w:rPr>
          <w:t>3</w:t>
        </w:r>
        <w:r>
          <w:rPr>
            <w:noProof/>
            <w:webHidden/>
          </w:rPr>
          <w:fldChar w:fldCharType="end"/>
        </w:r>
      </w:hyperlink>
    </w:p>
    <w:p w14:paraId="6643C1E7" w14:textId="0262634D" w:rsidR="001A3E39" w:rsidRDefault="001A3E39">
      <w:pPr>
        <w:pStyle w:val="TOC2"/>
        <w:rPr>
          <w:noProof/>
          <w:kern w:val="2"/>
          <w:sz w:val="24"/>
          <w:szCs w:val="24"/>
          <w:lang w:val="en-GB"/>
          <w14:ligatures w14:val="standardContextual"/>
        </w:rPr>
      </w:pPr>
      <w:hyperlink w:anchor="_Toc208245279" w:history="1">
        <w:r w:rsidRPr="00EC1CA8">
          <w:rPr>
            <w:rStyle w:val="Hyperlink"/>
            <w:noProof/>
          </w:rPr>
          <w:t>I.1</w:t>
        </w:r>
        <w:r>
          <w:rPr>
            <w:noProof/>
            <w:kern w:val="2"/>
            <w:sz w:val="24"/>
            <w:szCs w:val="24"/>
            <w:lang w:val="en-GB"/>
            <w14:ligatures w14:val="standardContextual"/>
          </w:rPr>
          <w:tab/>
        </w:r>
        <w:r w:rsidRPr="00EC1CA8">
          <w:rPr>
            <w:rStyle w:val="Hyperlink"/>
            <w:noProof/>
          </w:rPr>
          <w:t>Estrutura</w:t>
        </w:r>
        <w:r>
          <w:rPr>
            <w:noProof/>
            <w:webHidden/>
          </w:rPr>
          <w:tab/>
        </w:r>
        <w:r>
          <w:rPr>
            <w:noProof/>
            <w:webHidden/>
          </w:rPr>
          <w:fldChar w:fldCharType="begin"/>
        </w:r>
        <w:r>
          <w:rPr>
            <w:noProof/>
            <w:webHidden/>
          </w:rPr>
          <w:instrText xml:space="preserve"> PAGEREF _Toc208245279 \h </w:instrText>
        </w:r>
        <w:r>
          <w:rPr>
            <w:noProof/>
            <w:webHidden/>
          </w:rPr>
        </w:r>
        <w:r>
          <w:rPr>
            <w:noProof/>
            <w:webHidden/>
          </w:rPr>
          <w:fldChar w:fldCharType="separate"/>
        </w:r>
        <w:r>
          <w:rPr>
            <w:noProof/>
            <w:webHidden/>
          </w:rPr>
          <w:t>3</w:t>
        </w:r>
        <w:r>
          <w:rPr>
            <w:noProof/>
            <w:webHidden/>
          </w:rPr>
          <w:fldChar w:fldCharType="end"/>
        </w:r>
      </w:hyperlink>
    </w:p>
    <w:p w14:paraId="5072A41E" w14:textId="69CA030A" w:rsidR="001A3E39" w:rsidRDefault="001A3E39">
      <w:pPr>
        <w:pStyle w:val="TOC2"/>
        <w:rPr>
          <w:noProof/>
          <w:kern w:val="2"/>
          <w:sz w:val="24"/>
          <w:szCs w:val="24"/>
          <w:lang w:val="en-GB"/>
          <w14:ligatures w14:val="standardContextual"/>
        </w:rPr>
      </w:pPr>
      <w:hyperlink w:anchor="_Toc208245280" w:history="1">
        <w:r w:rsidRPr="00EC1CA8">
          <w:rPr>
            <w:rStyle w:val="Hyperlink"/>
            <w:noProof/>
          </w:rPr>
          <w:t>I.2</w:t>
        </w:r>
        <w:r>
          <w:rPr>
            <w:noProof/>
            <w:kern w:val="2"/>
            <w:sz w:val="24"/>
            <w:szCs w:val="24"/>
            <w:lang w:val="en-GB"/>
            <w14:ligatures w14:val="standardContextual"/>
          </w:rPr>
          <w:tab/>
        </w:r>
        <w:r w:rsidRPr="00EC1CA8">
          <w:rPr>
            <w:rStyle w:val="Hyperlink"/>
            <w:noProof/>
          </w:rPr>
          <w:t>Referências</w:t>
        </w:r>
        <w:r>
          <w:rPr>
            <w:noProof/>
            <w:webHidden/>
          </w:rPr>
          <w:tab/>
        </w:r>
        <w:r>
          <w:rPr>
            <w:noProof/>
            <w:webHidden/>
          </w:rPr>
          <w:fldChar w:fldCharType="begin"/>
        </w:r>
        <w:r>
          <w:rPr>
            <w:noProof/>
            <w:webHidden/>
          </w:rPr>
          <w:instrText xml:space="preserve"> PAGEREF _Toc208245280 \h </w:instrText>
        </w:r>
        <w:r>
          <w:rPr>
            <w:noProof/>
            <w:webHidden/>
          </w:rPr>
        </w:r>
        <w:r>
          <w:rPr>
            <w:noProof/>
            <w:webHidden/>
          </w:rPr>
          <w:fldChar w:fldCharType="separate"/>
        </w:r>
        <w:r>
          <w:rPr>
            <w:noProof/>
            <w:webHidden/>
          </w:rPr>
          <w:t>4</w:t>
        </w:r>
        <w:r>
          <w:rPr>
            <w:noProof/>
            <w:webHidden/>
          </w:rPr>
          <w:fldChar w:fldCharType="end"/>
        </w:r>
      </w:hyperlink>
    </w:p>
    <w:p w14:paraId="590EEDA3" w14:textId="0280F692" w:rsidR="001A3E39" w:rsidRDefault="001A3E39">
      <w:pPr>
        <w:pStyle w:val="TOC2"/>
        <w:rPr>
          <w:noProof/>
          <w:kern w:val="2"/>
          <w:sz w:val="24"/>
          <w:szCs w:val="24"/>
          <w:lang w:val="en-GB"/>
          <w14:ligatures w14:val="standardContextual"/>
        </w:rPr>
      </w:pPr>
      <w:hyperlink w:anchor="_Toc208245281" w:history="1">
        <w:r w:rsidRPr="00EC1CA8">
          <w:rPr>
            <w:rStyle w:val="Hyperlink"/>
            <w:noProof/>
          </w:rPr>
          <w:t>I.3</w:t>
        </w:r>
        <w:r>
          <w:rPr>
            <w:noProof/>
            <w:kern w:val="2"/>
            <w:sz w:val="24"/>
            <w:szCs w:val="24"/>
            <w:lang w:val="en-GB"/>
            <w14:ligatures w14:val="standardContextual"/>
          </w:rPr>
          <w:tab/>
        </w:r>
        <w:r w:rsidRPr="00EC1CA8">
          <w:rPr>
            <w:rStyle w:val="Hyperlink"/>
            <w:noProof/>
          </w:rPr>
          <w:t>Normas contabilísticas</w:t>
        </w:r>
        <w:r>
          <w:rPr>
            <w:noProof/>
            <w:webHidden/>
          </w:rPr>
          <w:tab/>
        </w:r>
        <w:r>
          <w:rPr>
            <w:noProof/>
            <w:webHidden/>
          </w:rPr>
          <w:fldChar w:fldCharType="begin"/>
        </w:r>
        <w:r>
          <w:rPr>
            <w:noProof/>
            <w:webHidden/>
          </w:rPr>
          <w:instrText xml:space="preserve"> PAGEREF _Toc208245281 \h </w:instrText>
        </w:r>
        <w:r>
          <w:rPr>
            <w:noProof/>
            <w:webHidden/>
          </w:rPr>
        </w:r>
        <w:r>
          <w:rPr>
            <w:noProof/>
            <w:webHidden/>
          </w:rPr>
          <w:fldChar w:fldCharType="separate"/>
        </w:r>
        <w:r>
          <w:rPr>
            <w:noProof/>
            <w:webHidden/>
          </w:rPr>
          <w:t>5</w:t>
        </w:r>
        <w:r>
          <w:rPr>
            <w:noProof/>
            <w:webHidden/>
          </w:rPr>
          <w:fldChar w:fldCharType="end"/>
        </w:r>
      </w:hyperlink>
    </w:p>
    <w:p w14:paraId="2CBF5EC8" w14:textId="50539A72" w:rsidR="001A3E39" w:rsidRDefault="001A3E39">
      <w:pPr>
        <w:pStyle w:val="TOC2"/>
        <w:rPr>
          <w:noProof/>
          <w:kern w:val="2"/>
          <w:sz w:val="24"/>
          <w:szCs w:val="24"/>
          <w:lang w:val="en-GB"/>
          <w14:ligatures w14:val="standardContextual"/>
        </w:rPr>
      </w:pPr>
      <w:hyperlink w:anchor="_Toc208245282" w:history="1">
        <w:r w:rsidRPr="00EC1CA8">
          <w:rPr>
            <w:rStyle w:val="Hyperlink"/>
            <w:noProof/>
          </w:rPr>
          <w:t>I.4</w:t>
        </w:r>
        <w:r>
          <w:rPr>
            <w:noProof/>
            <w:kern w:val="2"/>
            <w:sz w:val="24"/>
            <w:szCs w:val="24"/>
            <w:lang w:val="en-GB"/>
            <w14:ligatures w14:val="standardContextual"/>
          </w:rPr>
          <w:tab/>
        </w:r>
        <w:r w:rsidRPr="00EC1CA8">
          <w:rPr>
            <w:rStyle w:val="Hyperlink"/>
            <w:noProof/>
          </w:rPr>
          <w:t>Comunicação de dados de supervisão</w:t>
        </w:r>
        <w:r>
          <w:rPr>
            <w:noProof/>
            <w:webHidden/>
          </w:rPr>
          <w:tab/>
        </w:r>
        <w:r>
          <w:rPr>
            <w:noProof/>
            <w:webHidden/>
          </w:rPr>
          <w:fldChar w:fldCharType="begin"/>
        </w:r>
        <w:r>
          <w:rPr>
            <w:noProof/>
            <w:webHidden/>
          </w:rPr>
          <w:instrText xml:space="preserve"> PAGEREF _Toc208245282 \h </w:instrText>
        </w:r>
        <w:r>
          <w:rPr>
            <w:noProof/>
            <w:webHidden/>
          </w:rPr>
        </w:r>
        <w:r>
          <w:rPr>
            <w:noProof/>
            <w:webHidden/>
          </w:rPr>
          <w:fldChar w:fldCharType="separate"/>
        </w:r>
        <w:r>
          <w:rPr>
            <w:noProof/>
            <w:webHidden/>
          </w:rPr>
          <w:t>5</w:t>
        </w:r>
        <w:r>
          <w:rPr>
            <w:noProof/>
            <w:webHidden/>
          </w:rPr>
          <w:fldChar w:fldCharType="end"/>
        </w:r>
      </w:hyperlink>
    </w:p>
    <w:p w14:paraId="44A3ECF5" w14:textId="168CCEE0" w:rsidR="001A3E39" w:rsidRDefault="001A3E39">
      <w:pPr>
        <w:pStyle w:val="TOC2"/>
        <w:rPr>
          <w:noProof/>
          <w:kern w:val="2"/>
          <w:sz w:val="24"/>
          <w:szCs w:val="24"/>
          <w:lang w:val="en-GB"/>
          <w14:ligatures w14:val="standardContextual"/>
        </w:rPr>
      </w:pPr>
      <w:hyperlink w:anchor="_Toc208245283" w:history="1">
        <w:r w:rsidRPr="00EC1CA8">
          <w:rPr>
            <w:rStyle w:val="Hyperlink"/>
            <w:noProof/>
          </w:rPr>
          <w:t>I.5</w:t>
        </w:r>
        <w:r>
          <w:rPr>
            <w:noProof/>
            <w:kern w:val="2"/>
            <w:sz w:val="24"/>
            <w:szCs w:val="24"/>
            <w:lang w:val="en-GB"/>
            <w14:ligatures w14:val="standardContextual"/>
          </w:rPr>
          <w:tab/>
        </w:r>
        <w:r w:rsidRPr="00EC1CA8">
          <w:rPr>
            <w:rStyle w:val="Hyperlink"/>
            <w:noProof/>
          </w:rPr>
          <w:t>Âmbito da consolidação</w:t>
        </w:r>
        <w:r>
          <w:rPr>
            <w:noProof/>
            <w:webHidden/>
          </w:rPr>
          <w:tab/>
        </w:r>
        <w:r>
          <w:rPr>
            <w:noProof/>
            <w:webHidden/>
          </w:rPr>
          <w:fldChar w:fldCharType="begin"/>
        </w:r>
        <w:r>
          <w:rPr>
            <w:noProof/>
            <w:webHidden/>
          </w:rPr>
          <w:instrText xml:space="preserve"> PAGEREF _Toc208245283 \h </w:instrText>
        </w:r>
        <w:r>
          <w:rPr>
            <w:noProof/>
            <w:webHidden/>
          </w:rPr>
        </w:r>
        <w:r>
          <w:rPr>
            <w:noProof/>
            <w:webHidden/>
          </w:rPr>
          <w:fldChar w:fldCharType="separate"/>
        </w:r>
        <w:r>
          <w:rPr>
            <w:noProof/>
            <w:webHidden/>
          </w:rPr>
          <w:t>6</w:t>
        </w:r>
        <w:r>
          <w:rPr>
            <w:noProof/>
            <w:webHidden/>
          </w:rPr>
          <w:fldChar w:fldCharType="end"/>
        </w:r>
      </w:hyperlink>
    </w:p>
    <w:p w14:paraId="5FC645B9" w14:textId="348125D1" w:rsidR="001A3E39" w:rsidRDefault="001A3E39">
      <w:pPr>
        <w:pStyle w:val="TOC2"/>
        <w:rPr>
          <w:noProof/>
          <w:kern w:val="2"/>
          <w:sz w:val="24"/>
          <w:szCs w:val="24"/>
          <w:lang w:val="en-GB"/>
          <w14:ligatures w14:val="standardContextual"/>
        </w:rPr>
      </w:pPr>
      <w:hyperlink w:anchor="_Toc208245284" w:history="1">
        <w:r w:rsidRPr="00EC1CA8">
          <w:rPr>
            <w:rStyle w:val="Hyperlink"/>
            <w:noProof/>
          </w:rPr>
          <w:t>I.6</w:t>
        </w:r>
        <w:r>
          <w:rPr>
            <w:noProof/>
            <w:kern w:val="2"/>
            <w:sz w:val="24"/>
            <w:szCs w:val="24"/>
            <w:lang w:val="en-GB"/>
            <w14:ligatures w14:val="standardContextual"/>
          </w:rPr>
          <w:tab/>
        </w:r>
        <w:r w:rsidRPr="00EC1CA8">
          <w:rPr>
            <w:rStyle w:val="Hyperlink"/>
            <w:noProof/>
          </w:rPr>
          <w:t>Convenção relativa à numeração e outras convenções</w:t>
        </w:r>
        <w:r>
          <w:rPr>
            <w:noProof/>
            <w:webHidden/>
          </w:rPr>
          <w:tab/>
        </w:r>
        <w:r>
          <w:rPr>
            <w:noProof/>
            <w:webHidden/>
          </w:rPr>
          <w:fldChar w:fldCharType="begin"/>
        </w:r>
        <w:r>
          <w:rPr>
            <w:noProof/>
            <w:webHidden/>
          </w:rPr>
          <w:instrText xml:space="preserve"> PAGEREF _Toc208245284 \h </w:instrText>
        </w:r>
        <w:r>
          <w:rPr>
            <w:noProof/>
            <w:webHidden/>
          </w:rPr>
        </w:r>
        <w:r>
          <w:rPr>
            <w:noProof/>
            <w:webHidden/>
          </w:rPr>
          <w:fldChar w:fldCharType="separate"/>
        </w:r>
        <w:r>
          <w:rPr>
            <w:noProof/>
            <w:webHidden/>
          </w:rPr>
          <w:t>6</w:t>
        </w:r>
        <w:r>
          <w:rPr>
            <w:noProof/>
            <w:webHidden/>
          </w:rPr>
          <w:fldChar w:fldCharType="end"/>
        </w:r>
      </w:hyperlink>
    </w:p>
    <w:p w14:paraId="546DB86D" w14:textId="3241000E" w:rsidR="001A3E39" w:rsidRDefault="001A3E39">
      <w:pPr>
        <w:pStyle w:val="TOC2"/>
        <w:rPr>
          <w:noProof/>
          <w:kern w:val="2"/>
          <w:sz w:val="24"/>
          <w:szCs w:val="24"/>
          <w:lang w:val="en-GB"/>
          <w14:ligatures w14:val="standardContextual"/>
        </w:rPr>
      </w:pPr>
      <w:hyperlink w:anchor="_Toc208245285" w:history="1">
        <w:r w:rsidRPr="00EC1CA8">
          <w:rPr>
            <w:rStyle w:val="Hyperlink"/>
            <w:noProof/>
          </w:rPr>
          <w:t>II.</w:t>
        </w:r>
        <w:r>
          <w:rPr>
            <w:noProof/>
            <w:kern w:val="2"/>
            <w:sz w:val="24"/>
            <w:szCs w:val="24"/>
            <w:lang w:val="en-GB"/>
            <w14:ligatures w14:val="standardContextual"/>
          </w:rPr>
          <w:tab/>
        </w:r>
        <w:r w:rsidRPr="00EC1CA8">
          <w:rPr>
            <w:rStyle w:val="Hyperlink"/>
            <w:noProof/>
          </w:rPr>
          <w:t>Instruções respeitantes aos modelos</w:t>
        </w:r>
        <w:r>
          <w:rPr>
            <w:noProof/>
            <w:webHidden/>
          </w:rPr>
          <w:tab/>
        </w:r>
        <w:r>
          <w:rPr>
            <w:noProof/>
            <w:webHidden/>
          </w:rPr>
          <w:fldChar w:fldCharType="begin"/>
        </w:r>
        <w:r>
          <w:rPr>
            <w:noProof/>
            <w:webHidden/>
          </w:rPr>
          <w:instrText xml:space="preserve"> PAGEREF _Toc208245285 \h </w:instrText>
        </w:r>
        <w:r>
          <w:rPr>
            <w:noProof/>
            <w:webHidden/>
          </w:rPr>
        </w:r>
        <w:r>
          <w:rPr>
            <w:noProof/>
            <w:webHidden/>
          </w:rPr>
          <w:fldChar w:fldCharType="separate"/>
        </w:r>
        <w:r>
          <w:rPr>
            <w:noProof/>
            <w:webHidden/>
          </w:rPr>
          <w:t>6</w:t>
        </w:r>
        <w:r>
          <w:rPr>
            <w:noProof/>
            <w:webHidden/>
          </w:rPr>
          <w:fldChar w:fldCharType="end"/>
        </w:r>
      </w:hyperlink>
    </w:p>
    <w:p w14:paraId="10490EDC" w14:textId="15043447" w:rsidR="001A3E39" w:rsidRDefault="001A3E39">
      <w:pPr>
        <w:pStyle w:val="TOC2"/>
        <w:rPr>
          <w:noProof/>
          <w:kern w:val="2"/>
          <w:sz w:val="24"/>
          <w:szCs w:val="24"/>
          <w:lang w:val="en-GB"/>
          <w14:ligatures w14:val="standardContextual"/>
        </w:rPr>
      </w:pPr>
      <w:hyperlink w:anchor="_Toc208245286" w:history="1">
        <w:r w:rsidRPr="00EC1CA8">
          <w:rPr>
            <w:rStyle w:val="Hyperlink"/>
            <w:noProof/>
          </w:rPr>
          <w:t>II.1</w:t>
        </w:r>
        <w:r>
          <w:rPr>
            <w:noProof/>
            <w:kern w:val="2"/>
            <w:sz w:val="24"/>
            <w:szCs w:val="24"/>
            <w:lang w:val="en-GB"/>
            <w14:ligatures w14:val="standardContextual"/>
          </w:rPr>
          <w:tab/>
        </w:r>
        <w:r w:rsidRPr="00EC1CA8">
          <w:rPr>
            <w:rStyle w:val="Hyperlink"/>
            <w:noProof/>
          </w:rPr>
          <w:t>Z 01.01 — Entidades jurídicas (ORG 1)</w:t>
        </w:r>
        <w:r>
          <w:rPr>
            <w:noProof/>
            <w:webHidden/>
          </w:rPr>
          <w:tab/>
        </w:r>
        <w:r>
          <w:rPr>
            <w:noProof/>
            <w:webHidden/>
          </w:rPr>
          <w:fldChar w:fldCharType="begin"/>
        </w:r>
        <w:r>
          <w:rPr>
            <w:noProof/>
            <w:webHidden/>
          </w:rPr>
          <w:instrText xml:space="preserve"> PAGEREF _Toc208245286 \h </w:instrText>
        </w:r>
        <w:r>
          <w:rPr>
            <w:noProof/>
            <w:webHidden/>
          </w:rPr>
        </w:r>
        <w:r>
          <w:rPr>
            <w:noProof/>
            <w:webHidden/>
          </w:rPr>
          <w:fldChar w:fldCharType="separate"/>
        </w:r>
        <w:r>
          <w:rPr>
            <w:noProof/>
            <w:webHidden/>
          </w:rPr>
          <w:t>6</w:t>
        </w:r>
        <w:r>
          <w:rPr>
            <w:noProof/>
            <w:webHidden/>
          </w:rPr>
          <w:fldChar w:fldCharType="end"/>
        </w:r>
      </w:hyperlink>
    </w:p>
    <w:p w14:paraId="5DCBB88E" w14:textId="53A206E8" w:rsidR="001A3E39" w:rsidRDefault="001A3E39">
      <w:pPr>
        <w:pStyle w:val="TOC2"/>
        <w:rPr>
          <w:noProof/>
          <w:kern w:val="2"/>
          <w:sz w:val="24"/>
          <w:szCs w:val="24"/>
          <w:lang w:val="en-GB"/>
          <w14:ligatures w14:val="standardContextual"/>
        </w:rPr>
      </w:pPr>
      <w:hyperlink w:anchor="_Toc208245287" w:history="1">
        <w:r w:rsidRPr="00EC1CA8">
          <w:rPr>
            <w:rStyle w:val="Hyperlink"/>
            <w:noProof/>
          </w:rPr>
          <w:t>II.2</w:t>
        </w:r>
        <w:r>
          <w:rPr>
            <w:noProof/>
            <w:kern w:val="2"/>
            <w:sz w:val="24"/>
            <w:szCs w:val="24"/>
            <w:lang w:val="en-GB"/>
            <w14:ligatures w14:val="standardContextual"/>
          </w:rPr>
          <w:tab/>
        </w:r>
        <w:r w:rsidRPr="00EC1CA8">
          <w:rPr>
            <w:rStyle w:val="Hyperlink"/>
            <w:noProof/>
          </w:rPr>
          <w:t>Z 01.02 — Estrutura de propriedade (ORG 2)</w:t>
        </w:r>
        <w:r>
          <w:rPr>
            <w:noProof/>
            <w:webHidden/>
          </w:rPr>
          <w:tab/>
        </w:r>
        <w:r>
          <w:rPr>
            <w:noProof/>
            <w:webHidden/>
          </w:rPr>
          <w:fldChar w:fldCharType="begin"/>
        </w:r>
        <w:r>
          <w:rPr>
            <w:noProof/>
            <w:webHidden/>
          </w:rPr>
          <w:instrText xml:space="preserve"> PAGEREF _Toc208245287 \h </w:instrText>
        </w:r>
        <w:r>
          <w:rPr>
            <w:noProof/>
            <w:webHidden/>
          </w:rPr>
        </w:r>
        <w:r>
          <w:rPr>
            <w:noProof/>
            <w:webHidden/>
          </w:rPr>
          <w:fldChar w:fldCharType="separate"/>
        </w:r>
        <w:r>
          <w:rPr>
            <w:noProof/>
            <w:webHidden/>
          </w:rPr>
          <w:t>10</w:t>
        </w:r>
        <w:r>
          <w:rPr>
            <w:noProof/>
            <w:webHidden/>
          </w:rPr>
          <w:fldChar w:fldCharType="end"/>
        </w:r>
      </w:hyperlink>
    </w:p>
    <w:p w14:paraId="6B7406FC" w14:textId="534AC6D5" w:rsidR="001A3E39" w:rsidRDefault="001A3E39">
      <w:pPr>
        <w:pStyle w:val="TOC2"/>
        <w:rPr>
          <w:noProof/>
          <w:kern w:val="2"/>
          <w:sz w:val="24"/>
          <w:szCs w:val="24"/>
          <w:lang w:val="en-GB"/>
          <w14:ligatures w14:val="standardContextual"/>
        </w:rPr>
      </w:pPr>
      <w:hyperlink w:anchor="_Toc208245288" w:history="1">
        <w:r w:rsidRPr="00EC1CA8">
          <w:rPr>
            <w:rStyle w:val="Hyperlink"/>
            <w:noProof/>
          </w:rPr>
          <w:t>II.3</w:t>
        </w:r>
        <w:r>
          <w:rPr>
            <w:noProof/>
            <w:kern w:val="2"/>
            <w:sz w:val="24"/>
            <w:szCs w:val="24"/>
            <w:lang w:val="en-GB"/>
            <w14:ligatures w14:val="standardContextual"/>
          </w:rPr>
          <w:tab/>
        </w:r>
        <w:r w:rsidRPr="00EC1CA8">
          <w:rPr>
            <w:rStyle w:val="Hyperlink"/>
            <w:noProof/>
          </w:rPr>
          <w:t>Z 02.00 — Estrutura dos passivos (LIAB 1)</w:t>
        </w:r>
        <w:r>
          <w:rPr>
            <w:noProof/>
            <w:webHidden/>
          </w:rPr>
          <w:tab/>
        </w:r>
        <w:r>
          <w:rPr>
            <w:noProof/>
            <w:webHidden/>
          </w:rPr>
          <w:fldChar w:fldCharType="begin"/>
        </w:r>
        <w:r>
          <w:rPr>
            <w:noProof/>
            <w:webHidden/>
          </w:rPr>
          <w:instrText xml:space="preserve"> PAGEREF _Toc208245288 \h </w:instrText>
        </w:r>
        <w:r>
          <w:rPr>
            <w:noProof/>
            <w:webHidden/>
          </w:rPr>
        </w:r>
        <w:r>
          <w:rPr>
            <w:noProof/>
            <w:webHidden/>
          </w:rPr>
          <w:fldChar w:fldCharType="separate"/>
        </w:r>
        <w:r>
          <w:rPr>
            <w:noProof/>
            <w:webHidden/>
          </w:rPr>
          <w:t>12</w:t>
        </w:r>
        <w:r>
          <w:rPr>
            <w:noProof/>
            <w:webHidden/>
          </w:rPr>
          <w:fldChar w:fldCharType="end"/>
        </w:r>
      </w:hyperlink>
    </w:p>
    <w:p w14:paraId="5D3CE4DC" w14:textId="75884559" w:rsidR="001A3E39" w:rsidRDefault="001A3E39">
      <w:pPr>
        <w:pStyle w:val="TOC2"/>
        <w:rPr>
          <w:noProof/>
          <w:kern w:val="2"/>
          <w:sz w:val="24"/>
          <w:szCs w:val="24"/>
          <w:lang w:val="en-GB"/>
          <w14:ligatures w14:val="standardContextual"/>
        </w:rPr>
      </w:pPr>
      <w:hyperlink w:anchor="_Toc208245289" w:history="1">
        <w:r w:rsidRPr="00EC1CA8">
          <w:rPr>
            <w:rStyle w:val="Hyperlink"/>
            <w:noProof/>
          </w:rPr>
          <w:t>II.4</w:t>
        </w:r>
        <w:r>
          <w:rPr>
            <w:noProof/>
            <w:kern w:val="2"/>
            <w:sz w:val="24"/>
            <w:szCs w:val="24"/>
            <w:lang w:val="en-GB"/>
            <w14:ligatures w14:val="standardContextual"/>
          </w:rPr>
          <w:tab/>
        </w:r>
        <w:r w:rsidRPr="00EC1CA8">
          <w:rPr>
            <w:rStyle w:val="Hyperlink"/>
            <w:noProof/>
          </w:rPr>
          <w:t>Z 03.01 — Requisitos de fundos próprios — Instituições de crédito (LIAB 2)</w:t>
        </w:r>
        <w:r>
          <w:rPr>
            <w:noProof/>
            <w:webHidden/>
          </w:rPr>
          <w:tab/>
        </w:r>
        <w:r>
          <w:rPr>
            <w:noProof/>
            <w:webHidden/>
          </w:rPr>
          <w:fldChar w:fldCharType="begin"/>
        </w:r>
        <w:r>
          <w:rPr>
            <w:noProof/>
            <w:webHidden/>
          </w:rPr>
          <w:instrText xml:space="preserve"> PAGEREF _Toc208245289 \h </w:instrText>
        </w:r>
        <w:r>
          <w:rPr>
            <w:noProof/>
            <w:webHidden/>
          </w:rPr>
        </w:r>
        <w:r>
          <w:rPr>
            <w:noProof/>
            <w:webHidden/>
          </w:rPr>
          <w:fldChar w:fldCharType="separate"/>
        </w:r>
        <w:r>
          <w:rPr>
            <w:noProof/>
            <w:webHidden/>
          </w:rPr>
          <w:t>20</w:t>
        </w:r>
        <w:r>
          <w:rPr>
            <w:noProof/>
            <w:webHidden/>
          </w:rPr>
          <w:fldChar w:fldCharType="end"/>
        </w:r>
      </w:hyperlink>
    </w:p>
    <w:p w14:paraId="0424BABF" w14:textId="368EB0BF" w:rsidR="001A3E39" w:rsidRDefault="001A3E39">
      <w:pPr>
        <w:pStyle w:val="TOC2"/>
        <w:rPr>
          <w:noProof/>
          <w:kern w:val="2"/>
          <w:sz w:val="24"/>
          <w:szCs w:val="24"/>
          <w:lang w:val="en-GB"/>
          <w14:ligatures w14:val="standardContextual"/>
        </w:rPr>
      </w:pPr>
      <w:hyperlink w:anchor="_Toc208245290" w:history="1">
        <w:r w:rsidRPr="00EC1CA8">
          <w:rPr>
            <w:rStyle w:val="Hyperlink"/>
            <w:noProof/>
          </w:rPr>
          <w:t>II.5</w:t>
        </w:r>
        <w:r>
          <w:rPr>
            <w:noProof/>
            <w:kern w:val="2"/>
            <w:sz w:val="24"/>
            <w:szCs w:val="24"/>
            <w:lang w:val="en-GB"/>
            <w14:ligatures w14:val="standardContextual"/>
          </w:rPr>
          <w:tab/>
        </w:r>
        <w:r w:rsidRPr="00EC1CA8">
          <w:rPr>
            <w:rStyle w:val="Hyperlink"/>
            <w:noProof/>
          </w:rPr>
          <w:t>Z 03.02 — Requisitos de fundos próprios — Sociedades de Investimento (LIAB 3)</w:t>
        </w:r>
        <w:r>
          <w:rPr>
            <w:noProof/>
            <w:webHidden/>
          </w:rPr>
          <w:tab/>
        </w:r>
        <w:r>
          <w:rPr>
            <w:noProof/>
            <w:webHidden/>
          </w:rPr>
          <w:fldChar w:fldCharType="begin"/>
        </w:r>
        <w:r>
          <w:rPr>
            <w:noProof/>
            <w:webHidden/>
          </w:rPr>
          <w:instrText xml:space="preserve"> PAGEREF _Toc208245290 \h </w:instrText>
        </w:r>
        <w:r>
          <w:rPr>
            <w:noProof/>
            <w:webHidden/>
          </w:rPr>
        </w:r>
        <w:r>
          <w:rPr>
            <w:noProof/>
            <w:webHidden/>
          </w:rPr>
          <w:fldChar w:fldCharType="separate"/>
        </w:r>
        <w:r>
          <w:rPr>
            <w:noProof/>
            <w:webHidden/>
          </w:rPr>
          <w:t>23</w:t>
        </w:r>
        <w:r>
          <w:rPr>
            <w:noProof/>
            <w:webHidden/>
          </w:rPr>
          <w:fldChar w:fldCharType="end"/>
        </w:r>
      </w:hyperlink>
    </w:p>
    <w:p w14:paraId="101CD74E" w14:textId="1E8D8DD3" w:rsidR="001A3E39" w:rsidRDefault="001A3E39">
      <w:pPr>
        <w:pStyle w:val="TOC2"/>
        <w:rPr>
          <w:noProof/>
          <w:kern w:val="2"/>
          <w:sz w:val="24"/>
          <w:szCs w:val="24"/>
          <w:lang w:val="en-GB"/>
          <w14:ligatures w14:val="standardContextual"/>
        </w:rPr>
      </w:pPr>
      <w:hyperlink w:anchor="_Toc208245291" w:history="1">
        <w:r w:rsidRPr="00EC1CA8">
          <w:rPr>
            <w:rStyle w:val="Hyperlink"/>
            <w:noProof/>
          </w:rPr>
          <w:t>II.6</w:t>
        </w:r>
        <w:r>
          <w:rPr>
            <w:noProof/>
            <w:kern w:val="2"/>
            <w:sz w:val="24"/>
            <w:szCs w:val="24"/>
            <w:lang w:val="en-GB"/>
            <w14:ligatures w14:val="standardContextual"/>
          </w:rPr>
          <w:tab/>
        </w:r>
        <w:r w:rsidRPr="00EC1CA8">
          <w:rPr>
            <w:rStyle w:val="Hyperlink"/>
            <w:noProof/>
          </w:rPr>
          <w:t>Z 04.00 — Interligações financeiras intragrupo (LIAB 4)</w:t>
        </w:r>
        <w:r>
          <w:rPr>
            <w:noProof/>
            <w:webHidden/>
          </w:rPr>
          <w:tab/>
        </w:r>
        <w:r>
          <w:rPr>
            <w:noProof/>
            <w:webHidden/>
          </w:rPr>
          <w:fldChar w:fldCharType="begin"/>
        </w:r>
        <w:r>
          <w:rPr>
            <w:noProof/>
            <w:webHidden/>
          </w:rPr>
          <w:instrText xml:space="preserve"> PAGEREF _Toc208245291 \h </w:instrText>
        </w:r>
        <w:r>
          <w:rPr>
            <w:noProof/>
            <w:webHidden/>
          </w:rPr>
        </w:r>
        <w:r>
          <w:rPr>
            <w:noProof/>
            <w:webHidden/>
          </w:rPr>
          <w:fldChar w:fldCharType="separate"/>
        </w:r>
        <w:r>
          <w:rPr>
            <w:noProof/>
            <w:webHidden/>
          </w:rPr>
          <w:t>24</w:t>
        </w:r>
        <w:r>
          <w:rPr>
            <w:noProof/>
            <w:webHidden/>
          </w:rPr>
          <w:fldChar w:fldCharType="end"/>
        </w:r>
      </w:hyperlink>
    </w:p>
    <w:p w14:paraId="3D7C7B5E" w14:textId="3FCAE034" w:rsidR="001A3E39" w:rsidRDefault="001A3E39">
      <w:pPr>
        <w:pStyle w:val="TOC2"/>
        <w:rPr>
          <w:noProof/>
          <w:kern w:val="2"/>
          <w:sz w:val="24"/>
          <w:szCs w:val="24"/>
          <w:lang w:val="en-GB"/>
          <w14:ligatures w14:val="standardContextual"/>
        </w:rPr>
      </w:pPr>
      <w:hyperlink w:anchor="_Toc208245292" w:history="1">
        <w:r w:rsidRPr="00EC1CA8">
          <w:rPr>
            <w:rStyle w:val="Hyperlink"/>
            <w:noProof/>
          </w:rPr>
          <w:t>II.7</w:t>
        </w:r>
        <w:r>
          <w:rPr>
            <w:noProof/>
            <w:kern w:val="2"/>
            <w:sz w:val="24"/>
            <w:szCs w:val="24"/>
            <w:lang w:val="en-GB"/>
            <w14:ligatures w14:val="standardContextual"/>
          </w:rPr>
          <w:tab/>
        </w:r>
        <w:r w:rsidRPr="00EC1CA8">
          <w:rPr>
            <w:rStyle w:val="Hyperlink"/>
            <w:noProof/>
          </w:rPr>
          <w:t>Principais contrapartes (LIAB 5 &amp; amp6)</w:t>
        </w:r>
        <w:r>
          <w:rPr>
            <w:noProof/>
            <w:webHidden/>
          </w:rPr>
          <w:tab/>
        </w:r>
        <w:r>
          <w:rPr>
            <w:noProof/>
            <w:webHidden/>
          </w:rPr>
          <w:fldChar w:fldCharType="begin"/>
        </w:r>
        <w:r>
          <w:rPr>
            <w:noProof/>
            <w:webHidden/>
          </w:rPr>
          <w:instrText xml:space="preserve"> PAGEREF _Toc208245292 \h </w:instrText>
        </w:r>
        <w:r>
          <w:rPr>
            <w:noProof/>
            <w:webHidden/>
          </w:rPr>
        </w:r>
        <w:r>
          <w:rPr>
            <w:noProof/>
            <w:webHidden/>
          </w:rPr>
          <w:fldChar w:fldCharType="separate"/>
        </w:r>
        <w:r>
          <w:rPr>
            <w:noProof/>
            <w:webHidden/>
          </w:rPr>
          <w:t>27</w:t>
        </w:r>
        <w:r>
          <w:rPr>
            <w:noProof/>
            <w:webHidden/>
          </w:rPr>
          <w:fldChar w:fldCharType="end"/>
        </w:r>
      </w:hyperlink>
    </w:p>
    <w:p w14:paraId="6B95892E" w14:textId="7F5CAF18" w:rsidR="001A3E39" w:rsidRDefault="001A3E39">
      <w:pPr>
        <w:pStyle w:val="TOC2"/>
        <w:rPr>
          <w:noProof/>
          <w:kern w:val="2"/>
          <w:sz w:val="24"/>
          <w:szCs w:val="24"/>
          <w:lang w:val="en-GB"/>
          <w14:ligatures w14:val="standardContextual"/>
        </w:rPr>
      </w:pPr>
      <w:hyperlink w:anchor="_Toc208245293" w:history="1">
        <w:r w:rsidRPr="00EC1CA8">
          <w:rPr>
            <w:rStyle w:val="Hyperlink"/>
            <w:noProof/>
          </w:rPr>
          <w:t>II.8</w:t>
        </w:r>
        <w:r>
          <w:rPr>
            <w:noProof/>
            <w:kern w:val="2"/>
            <w:sz w:val="24"/>
            <w:szCs w:val="24"/>
            <w:lang w:val="en-GB"/>
            <w14:ligatures w14:val="standardContextual"/>
          </w:rPr>
          <w:tab/>
        </w:r>
        <w:r w:rsidRPr="00EC1CA8">
          <w:rPr>
            <w:rStyle w:val="Hyperlink"/>
            <w:noProof/>
          </w:rPr>
          <w:t>Z 05.01 — Principais contrapartes do passivo (LIAB 5)</w:t>
        </w:r>
        <w:r>
          <w:rPr>
            <w:noProof/>
            <w:webHidden/>
          </w:rPr>
          <w:tab/>
        </w:r>
        <w:r>
          <w:rPr>
            <w:noProof/>
            <w:webHidden/>
          </w:rPr>
          <w:fldChar w:fldCharType="begin"/>
        </w:r>
        <w:r>
          <w:rPr>
            <w:noProof/>
            <w:webHidden/>
          </w:rPr>
          <w:instrText xml:space="preserve"> PAGEREF _Toc208245293 \h </w:instrText>
        </w:r>
        <w:r>
          <w:rPr>
            <w:noProof/>
            <w:webHidden/>
          </w:rPr>
        </w:r>
        <w:r>
          <w:rPr>
            <w:noProof/>
            <w:webHidden/>
          </w:rPr>
          <w:fldChar w:fldCharType="separate"/>
        </w:r>
        <w:r>
          <w:rPr>
            <w:noProof/>
            <w:webHidden/>
          </w:rPr>
          <w:t>27</w:t>
        </w:r>
        <w:r>
          <w:rPr>
            <w:noProof/>
            <w:webHidden/>
          </w:rPr>
          <w:fldChar w:fldCharType="end"/>
        </w:r>
      </w:hyperlink>
    </w:p>
    <w:p w14:paraId="62BCA737" w14:textId="641BF5ED" w:rsidR="001A3E39" w:rsidRDefault="001A3E39">
      <w:pPr>
        <w:pStyle w:val="TOC2"/>
        <w:rPr>
          <w:noProof/>
          <w:kern w:val="2"/>
          <w:sz w:val="24"/>
          <w:szCs w:val="24"/>
          <w:lang w:val="en-GB"/>
          <w14:ligatures w14:val="standardContextual"/>
        </w:rPr>
      </w:pPr>
      <w:hyperlink w:anchor="_Toc208245294" w:history="1">
        <w:r w:rsidRPr="00EC1CA8">
          <w:rPr>
            <w:rStyle w:val="Hyperlink"/>
            <w:noProof/>
          </w:rPr>
          <w:t>II.9</w:t>
        </w:r>
        <w:r>
          <w:rPr>
            <w:noProof/>
            <w:kern w:val="2"/>
            <w:sz w:val="24"/>
            <w:szCs w:val="24"/>
            <w:lang w:val="en-GB"/>
            <w14:ligatures w14:val="standardContextual"/>
          </w:rPr>
          <w:tab/>
        </w:r>
        <w:r w:rsidRPr="00EC1CA8">
          <w:rPr>
            <w:rStyle w:val="Hyperlink"/>
            <w:noProof/>
          </w:rPr>
          <w:t>Z 05.02 — Principais contrapartes dos elementos extrapatrimoniais (LIAB 6)</w:t>
        </w:r>
        <w:r>
          <w:rPr>
            <w:noProof/>
            <w:webHidden/>
          </w:rPr>
          <w:tab/>
        </w:r>
        <w:r>
          <w:rPr>
            <w:noProof/>
            <w:webHidden/>
          </w:rPr>
          <w:fldChar w:fldCharType="begin"/>
        </w:r>
        <w:r>
          <w:rPr>
            <w:noProof/>
            <w:webHidden/>
          </w:rPr>
          <w:instrText xml:space="preserve"> PAGEREF _Toc208245294 \h </w:instrText>
        </w:r>
        <w:r>
          <w:rPr>
            <w:noProof/>
            <w:webHidden/>
          </w:rPr>
        </w:r>
        <w:r>
          <w:rPr>
            <w:noProof/>
            <w:webHidden/>
          </w:rPr>
          <w:fldChar w:fldCharType="separate"/>
        </w:r>
        <w:r>
          <w:rPr>
            <w:noProof/>
            <w:webHidden/>
          </w:rPr>
          <w:t>29</w:t>
        </w:r>
        <w:r>
          <w:rPr>
            <w:noProof/>
            <w:webHidden/>
          </w:rPr>
          <w:fldChar w:fldCharType="end"/>
        </w:r>
      </w:hyperlink>
    </w:p>
    <w:p w14:paraId="7A67CC68" w14:textId="351F6F6F" w:rsidR="001A3E39" w:rsidRDefault="001A3E39">
      <w:pPr>
        <w:pStyle w:val="TOC2"/>
        <w:rPr>
          <w:noProof/>
          <w:kern w:val="2"/>
          <w:sz w:val="24"/>
          <w:szCs w:val="24"/>
          <w:lang w:val="en-GB"/>
          <w14:ligatures w14:val="standardContextual"/>
        </w:rPr>
      </w:pPr>
      <w:hyperlink w:anchor="_Toc208245295" w:history="1">
        <w:r w:rsidRPr="00EC1CA8">
          <w:rPr>
            <w:rStyle w:val="Hyperlink"/>
            <w:noProof/>
          </w:rPr>
          <w:t>II.10</w:t>
        </w:r>
        <w:r>
          <w:rPr>
            <w:noProof/>
            <w:kern w:val="2"/>
            <w:sz w:val="24"/>
            <w:szCs w:val="24"/>
            <w:lang w:val="en-GB"/>
            <w14:ligatures w14:val="standardContextual"/>
          </w:rPr>
          <w:tab/>
        </w:r>
        <w:r w:rsidRPr="00EC1CA8">
          <w:rPr>
            <w:rStyle w:val="Hyperlink"/>
            <w:noProof/>
          </w:rPr>
          <w:t>Z 06.00 — Seguro de depósitos (LIAB 7)</w:t>
        </w:r>
        <w:r>
          <w:rPr>
            <w:noProof/>
            <w:webHidden/>
          </w:rPr>
          <w:tab/>
        </w:r>
        <w:r>
          <w:rPr>
            <w:noProof/>
            <w:webHidden/>
          </w:rPr>
          <w:fldChar w:fldCharType="begin"/>
        </w:r>
        <w:r>
          <w:rPr>
            <w:noProof/>
            <w:webHidden/>
          </w:rPr>
          <w:instrText xml:space="preserve"> PAGEREF _Toc208245295 \h </w:instrText>
        </w:r>
        <w:r>
          <w:rPr>
            <w:noProof/>
            <w:webHidden/>
          </w:rPr>
        </w:r>
        <w:r>
          <w:rPr>
            <w:noProof/>
            <w:webHidden/>
          </w:rPr>
          <w:fldChar w:fldCharType="separate"/>
        </w:r>
        <w:r>
          <w:rPr>
            <w:noProof/>
            <w:webHidden/>
          </w:rPr>
          <w:t>30</w:t>
        </w:r>
        <w:r>
          <w:rPr>
            <w:noProof/>
            <w:webHidden/>
          </w:rPr>
          <w:fldChar w:fldCharType="end"/>
        </w:r>
      </w:hyperlink>
    </w:p>
    <w:p w14:paraId="7B19B367" w14:textId="1028B790" w:rsidR="001A3E39" w:rsidRDefault="001A3E39">
      <w:pPr>
        <w:pStyle w:val="TOC2"/>
        <w:rPr>
          <w:noProof/>
          <w:kern w:val="2"/>
          <w:sz w:val="24"/>
          <w:szCs w:val="24"/>
          <w:lang w:val="en-GB"/>
          <w14:ligatures w14:val="standardContextual"/>
        </w:rPr>
      </w:pPr>
      <w:hyperlink w:anchor="_Toc208245296" w:history="1">
        <w:r w:rsidRPr="00EC1CA8">
          <w:rPr>
            <w:rStyle w:val="Hyperlink"/>
            <w:noProof/>
          </w:rPr>
          <w:t>II.11</w:t>
        </w:r>
        <w:r>
          <w:rPr>
            <w:noProof/>
            <w:kern w:val="2"/>
            <w:sz w:val="24"/>
            <w:szCs w:val="24"/>
            <w:lang w:val="en-GB"/>
            <w14:ligatures w14:val="standardContextual"/>
          </w:rPr>
          <w:tab/>
        </w:r>
        <w:r w:rsidRPr="00EC1CA8">
          <w:rPr>
            <w:rStyle w:val="Hyperlink"/>
            <w:noProof/>
          </w:rPr>
          <w:t>Funções críticas e linhas de negócio críticas</w:t>
        </w:r>
        <w:r>
          <w:rPr>
            <w:noProof/>
            <w:webHidden/>
          </w:rPr>
          <w:tab/>
        </w:r>
        <w:r>
          <w:rPr>
            <w:noProof/>
            <w:webHidden/>
          </w:rPr>
          <w:fldChar w:fldCharType="begin"/>
        </w:r>
        <w:r>
          <w:rPr>
            <w:noProof/>
            <w:webHidden/>
          </w:rPr>
          <w:instrText xml:space="preserve"> PAGEREF _Toc208245296 \h </w:instrText>
        </w:r>
        <w:r>
          <w:rPr>
            <w:noProof/>
            <w:webHidden/>
          </w:rPr>
        </w:r>
        <w:r>
          <w:rPr>
            <w:noProof/>
            <w:webHidden/>
          </w:rPr>
          <w:fldChar w:fldCharType="separate"/>
        </w:r>
        <w:r>
          <w:rPr>
            <w:noProof/>
            <w:webHidden/>
          </w:rPr>
          <w:t>33</w:t>
        </w:r>
        <w:r>
          <w:rPr>
            <w:noProof/>
            <w:webHidden/>
          </w:rPr>
          <w:fldChar w:fldCharType="end"/>
        </w:r>
      </w:hyperlink>
    </w:p>
    <w:p w14:paraId="24047FEA" w14:textId="571B9B75" w:rsidR="001A3E39" w:rsidRDefault="001A3E39">
      <w:pPr>
        <w:pStyle w:val="TOC2"/>
        <w:rPr>
          <w:noProof/>
          <w:kern w:val="2"/>
          <w:sz w:val="24"/>
          <w:szCs w:val="24"/>
          <w:lang w:val="en-GB"/>
          <w14:ligatures w14:val="standardContextual"/>
        </w:rPr>
      </w:pPr>
      <w:hyperlink w:anchor="_Toc208245297" w:history="1">
        <w:r w:rsidRPr="00EC1CA8">
          <w:rPr>
            <w:rStyle w:val="Hyperlink"/>
            <w:noProof/>
          </w:rPr>
          <w:t>II.12</w:t>
        </w:r>
        <w:r>
          <w:rPr>
            <w:noProof/>
            <w:kern w:val="2"/>
            <w:sz w:val="24"/>
            <w:szCs w:val="24"/>
            <w:lang w:val="en-GB"/>
            <w14:ligatures w14:val="standardContextual"/>
          </w:rPr>
          <w:tab/>
        </w:r>
        <w:r w:rsidRPr="00EC1CA8">
          <w:rPr>
            <w:rStyle w:val="Hyperlink"/>
            <w:noProof/>
          </w:rPr>
          <w:t>Z 07.01 — Avaliação do caráter crítico das funções económicas (FUNC 1)</w:t>
        </w:r>
        <w:r>
          <w:rPr>
            <w:noProof/>
            <w:webHidden/>
          </w:rPr>
          <w:tab/>
        </w:r>
        <w:r>
          <w:rPr>
            <w:noProof/>
            <w:webHidden/>
          </w:rPr>
          <w:fldChar w:fldCharType="begin"/>
        </w:r>
        <w:r>
          <w:rPr>
            <w:noProof/>
            <w:webHidden/>
          </w:rPr>
          <w:instrText xml:space="preserve"> PAGEREF _Toc208245297 \h </w:instrText>
        </w:r>
        <w:r>
          <w:rPr>
            <w:noProof/>
            <w:webHidden/>
          </w:rPr>
        </w:r>
        <w:r>
          <w:rPr>
            <w:noProof/>
            <w:webHidden/>
          </w:rPr>
          <w:fldChar w:fldCharType="separate"/>
        </w:r>
        <w:r>
          <w:rPr>
            <w:noProof/>
            <w:webHidden/>
          </w:rPr>
          <w:t>36</w:t>
        </w:r>
        <w:r>
          <w:rPr>
            <w:noProof/>
            <w:webHidden/>
          </w:rPr>
          <w:fldChar w:fldCharType="end"/>
        </w:r>
      </w:hyperlink>
    </w:p>
    <w:p w14:paraId="5BABF379" w14:textId="63132B68" w:rsidR="001A3E39" w:rsidRDefault="001A3E39">
      <w:pPr>
        <w:pStyle w:val="TOC2"/>
        <w:rPr>
          <w:noProof/>
          <w:kern w:val="2"/>
          <w:sz w:val="24"/>
          <w:szCs w:val="24"/>
          <w:lang w:val="en-GB"/>
          <w14:ligatures w14:val="standardContextual"/>
        </w:rPr>
      </w:pPr>
      <w:hyperlink w:anchor="_Toc208245298" w:history="1">
        <w:r w:rsidRPr="00EC1CA8">
          <w:rPr>
            <w:rStyle w:val="Hyperlink"/>
            <w:noProof/>
          </w:rPr>
          <w:t>II.13</w:t>
        </w:r>
        <w:r>
          <w:rPr>
            <w:noProof/>
            <w:kern w:val="2"/>
            <w:sz w:val="24"/>
            <w:szCs w:val="24"/>
            <w:lang w:val="en-GB"/>
            <w14:ligatures w14:val="standardContextual"/>
          </w:rPr>
          <w:tab/>
        </w:r>
        <w:r w:rsidRPr="00EC1CA8">
          <w:rPr>
            <w:rStyle w:val="Hyperlink"/>
            <w:noProof/>
          </w:rPr>
          <w:t>Z 07.01.1 FUNC 1 DEP</w:t>
        </w:r>
        <w:r>
          <w:rPr>
            <w:noProof/>
            <w:webHidden/>
          </w:rPr>
          <w:tab/>
        </w:r>
        <w:r>
          <w:rPr>
            <w:noProof/>
            <w:webHidden/>
          </w:rPr>
          <w:fldChar w:fldCharType="begin"/>
        </w:r>
        <w:r>
          <w:rPr>
            <w:noProof/>
            <w:webHidden/>
          </w:rPr>
          <w:instrText xml:space="preserve"> PAGEREF _Toc208245298 \h </w:instrText>
        </w:r>
        <w:r>
          <w:rPr>
            <w:noProof/>
            <w:webHidden/>
          </w:rPr>
        </w:r>
        <w:r>
          <w:rPr>
            <w:noProof/>
            <w:webHidden/>
          </w:rPr>
          <w:fldChar w:fldCharType="separate"/>
        </w:r>
        <w:r>
          <w:rPr>
            <w:noProof/>
            <w:webHidden/>
          </w:rPr>
          <w:t>40</w:t>
        </w:r>
        <w:r>
          <w:rPr>
            <w:noProof/>
            <w:webHidden/>
          </w:rPr>
          <w:fldChar w:fldCharType="end"/>
        </w:r>
      </w:hyperlink>
    </w:p>
    <w:p w14:paraId="6EA83D06" w14:textId="347C4764" w:rsidR="001A3E39" w:rsidRDefault="001A3E39">
      <w:pPr>
        <w:pStyle w:val="TOC2"/>
        <w:rPr>
          <w:noProof/>
          <w:kern w:val="2"/>
          <w:sz w:val="24"/>
          <w:szCs w:val="24"/>
          <w:lang w:val="en-GB"/>
          <w14:ligatures w14:val="standardContextual"/>
        </w:rPr>
      </w:pPr>
      <w:hyperlink w:anchor="_Toc208245299" w:history="1">
        <w:r w:rsidRPr="00EC1CA8">
          <w:rPr>
            <w:rStyle w:val="Hyperlink"/>
            <w:noProof/>
          </w:rPr>
          <w:t>II.14</w:t>
        </w:r>
        <w:r>
          <w:rPr>
            <w:noProof/>
            <w:kern w:val="2"/>
            <w:sz w:val="24"/>
            <w:szCs w:val="24"/>
            <w:lang w:val="en-GB"/>
            <w14:ligatures w14:val="standardContextual"/>
          </w:rPr>
          <w:tab/>
        </w:r>
        <w:r w:rsidRPr="00EC1CA8">
          <w:rPr>
            <w:rStyle w:val="Hyperlink"/>
            <w:noProof/>
          </w:rPr>
          <w:t>Z 07.01.2 FUNC 1 LEN</w:t>
        </w:r>
        <w:r>
          <w:rPr>
            <w:noProof/>
            <w:webHidden/>
          </w:rPr>
          <w:tab/>
        </w:r>
        <w:r>
          <w:rPr>
            <w:noProof/>
            <w:webHidden/>
          </w:rPr>
          <w:fldChar w:fldCharType="begin"/>
        </w:r>
        <w:r>
          <w:rPr>
            <w:noProof/>
            <w:webHidden/>
          </w:rPr>
          <w:instrText xml:space="preserve"> PAGEREF _Toc208245299 \h </w:instrText>
        </w:r>
        <w:r>
          <w:rPr>
            <w:noProof/>
            <w:webHidden/>
          </w:rPr>
        </w:r>
        <w:r>
          <w:rPr>
            <w:noProof/>
            <w:webHidden/>
          </w:rPr>
          <w:fldChar w:fldCharType="separate"/>
        </w:r>
        <w:r>
          <w:rPr>
            <w:noProof/>
            <w:webHidden/>
          </w:rPr>
          <w:t>45</w:t>
        </w:r>
        <w:r>
          <w:rPr>
            <w:noProof/>
            <w:webHidden/>
          </w:rPr>
          <w:fldChar w:fldCharType="end"/>
        </w:r>
      </w:hyperlink>
    </w:p>
    <w:p w14:paraId="473A07BD" w14:textId="01272C02" w:rsidR="001A3E39" w:rsidRDefault="001A3E39">
      <w:pPr>
        <w:pStyle w:val="TOC2"/>
        <w:rPr>
          <w:noProof/>
          <w:kern w:val="2"/>
          <w:sz w:val="24"/>
          <w:szCs w:val="24"/>
          <w:lang w:val="en-GB"/>
          <w14:ligatures w14:val="standardContextual"/>
        </w:rPr>
      </w:pPr>
      <w:hyperlink w:anchor="_Toc208245300" w:history="1">
        <w:r w:rsidRPr="00EC1CA8">
          <w:rPr>
            <w:rStyle w:val="Hyperlink"/>
            <w:noProof/>
          </w:rPr>
          <w:t>II.15</w:t>
        </w:r>
        <w:r>
          <w:rPr>
            <w:noProof/>
            <w:kern w:val="2"/>
            <w:sz w:val="24"/>
            <w:szCs w:val="24"/>
            <w:lang w:val="en-GB"/>
            <w14:ligatures w14:val="standardContextual"/>
          </w:rPr>
          <w:tab/>
        </w:r>
        <w:r w:rsidRPr="00EC1CA8">
          <w:rPr>
            <w:rStyle w:val="Hyperlink"/>
            <w:noProof/>
          </w:rPr>
          <w:t>Z 07.01.3 FUNC 1 REMUNERAÇÃO</w:t>
        </w:r>
        <w:r>
          <w:rPr>
            <w:noProof/>
            <w:webHidden/>
          </w:rPr>
          <w:tab/>
        </w:r>
        <w:r>
          <w:rPr>
            <w:noProof/>
            <w:webHidden/>
          </w:rPr>
          <w:fldChar w:fldCharType="begin"/>
        </w:r>
        <w:r>
          <w:rPr>
            <w:noProof/>
            <w:webHidden/>
          </w:rPr>
          <w:instrText xml:space="preserve"> PAGEREF _Toc208245300 \h </w:instrText>
        </w:r>
        <w:r>
          <w:rPr>
            <w:noProof/>
            <w:webHidden/>
          </w:rPr>
        </w:r>
        <w:r>
          <w:rPr>
            <w:noProof/>
            <w:webHidden/>
          </w:rPr>
          <w:fldChar w:fldCharType="separate"/>
        </w:r>
        <w:r>
          <w:rPr>
            <w:noProof/>
            <w:webHidden/>
          </w:rPr>
          <w:t>50</w:t>
        </w:r>
        <w:r>
          <w:rPr>
            <w:noProof/>
            <w:webHidden/>
          </w:rPr>
          <w:fldChar w:fldCharType="end"/>
        </w:r>
      </w:hyperlink>
    </w:p>
    <w:p w14:paraId="1847C18B" w14:textId="05C014E9" w:rsidR="001A3E39" w:rsidRDefault="001A3E39">
      <w:pPr>
        <w:pStyle w:val="TOC2"/>
        <w:rPr>
          <w:noProof/>
          <w:kern w:val="2"/>
          <w:sz w:val="24"/>
          <w:szCs w:val="24"/>
          <w:lang w:val="en-GB"/>
          <w14:ligatures w14:val="standardContextual"/>
        </w:rPr>
      </w:pPr>
      <w:hyperlink w:anchor="_Toc208245301" w:history="1">
        <w:r w:rsidRPr="00EC1CA8">
          <w:rPr>
            <w:rStyle w:val="Hyperlink"/>
            <w:noProof/>
          </w:rPr>
          <w:t>II.13.</w:t>
        </w:r>
        <w:r>
          <w:rPr>
            <w:noProof/>
            <w:kern w:val="2"/>
            <w:sz w:val="24"/>
            <w:szCs w:val="24"/>
            <w:lang w:val="en-GB"/>
            <w14:ligatures w14:val="standardContextual"/>
          </w:rPr>
          <w:tab/>
        </w:r>
        <w:r w:rsidRPr="00EC1CA8">
          <w:rPr>
            <w:rStyle w:val="Hyperlink"/>
            <w:noProof/>
          </w:rPr>
          <w:t>Z 07.01.4 FUNC 1 CM</w:t>
        </w:r>
        <w:r>
          <w:rPr>
            <w:noProof/>
            <w:webHidden/>
          </w:rPr>
          <w:tab/>
        </w:r>
        <w:r>
          <w:rPr>
            <w:noProof/>
            <w:webHidden/>
          </w:rPr>
          <w:fldChar w:fldCharType="begin"/>
        </w:r>
        <w:r>
          <w:rPr>
            <w:noProof/>
            <w:webHidden/>
          </w:rPr>
          <w:instrText xml:space="preserve"> PAGEREF _Toc208245301 \h </w:instrText>
        </w:r>
        <w:r>
          <w:rPr>
            <w:noProof/>
            <w:webHidden/>
          </w:rPr>
        </w:r>
        <w:r>
          <w:rPr>
            <w:noProof/>
            <w:webHidden/>
          </w:rPr>
          <w:fldChar w:fldCharType="separate"/>
        </w:r>
        <w:r>
          <w:rPr>
            <w:noProof/>
            <w:webHidden/>
          </w:rPr>
          <w:t>56</w:t>
        </w:r>
        <w:r>
          <w:rPr>
            <w:noProof/>
            <w:webHidden/>
          </w:rPr>
          <w:fldChar w:fldCharType="end"/>
        </w:r>
      </w:hyperlink>
    </w:p>
    <w:p w14:paraId="13D8A9D8" w14:textId="4B2933A6" w:rsidR="001A3E39" w:rsidRDefault="001A3E39">
      <w:pPr>
        <w:pStyle w:val="TOC2"/>
        <w:rPr>
          <w:noProof/>
          <w:kern w:val="2"/>
          <w:sz w:val="24"/>
          <w:szCs w:val="24"/>
          <w:lang w:val="en-GB"/>
          <w14:ligatures w14:val="standardContextual"/>
        </w:rPr>
      </w:pPr>
      <w:hyperlink w:anchor="_Toc208245302" w:history="1">
        <w:r w:rsidRPr="00EC1CA8">
          <w:rPr>
            <w:rStyle w:val="Hyperlink"/>
            <w:noProof/>
          </w:rPr>
          <w:t>II.13.</w:t>
        </w:r>
        <w:r>
          <w:rPr>
            <w:noProof/>
            <w:kern w:val="2"/>
            <w:sz w:val="24"/>
            <w:szCs w:val="24"/>
            <w:lang w:val="en-GB"/>
            <w14:ligatures w14:val="standardContextual"/>
          </w:rPr>
          <w:tab/>
        </w:r>
        <w:r w:rsidRPr="00EC1CA8">
          <w:rPr>
            <w:rStyle w:val="Hyperlink"/>
            <w:noProof/>
          </w:rPr>
          <w:t>Z 07.01.5 FUNC 1 WF</w:t>
        </w:r>
        <w:r>
          <w:rPr>
            <w:noProof/>
            <w:webHidden/>
          </w:rPr>
          <w:tab/>
        </w:r>
        <w:r>
          <w:rPr>
            <w:noProof/>
            <w:webHidden/>
          </w:rPr>
          <w:fldChar w:fldCharType="begin"/>
        </w:r>
        <w:r>
          <w:rPr>
            <w:noProof/>
            <w:webHidden/>
          </w:rPr>
          <w:instrText xml:space="preserve"> PAGEREF _Toc208245302 \h </w:instrText>
        </w:r>
        <w:r>
          <w:rPr>
            <w:noProof/>
            <w:webHidden/>
          </w:rPr>
        </w:r>
        <w:r>
          <w:rPr>
            <w:noProof/>
            <w:webHidden/>
          </w:rPr>
          <w:fldChar w:fldCharType="separate"/>
        </w:r>
        <w:r>
          <w:rPr>
            <w:noProof/>
            <w:webHidden/>
          </w:rPr>
          <w:t>62</w:t>
        </w:r>
        <w:r>
          <w:rPr>
            <w:noProof/>
            <w:webHidden/>
          </w:rPr>
          <w:fldChar w:fldCharType="end"/>
        </w:r>
      </w:hyperlink>
    </w:p>
    <w:p w14:paraId="79F88DB8" w14:textId="0DCA49F3" w:rsidR="001A3E39" w:rsidRDefault="001A3E39">
      <w:pPr>
        <w:pStyle w:val="TOC2"/>
        <w:rPr>
          <w:noProof/>
          <w:kern w:val="2"/>
          <w:sz w:val="24"/>
          <w:szCs w:val="24"/>
          <w:lang w:val="en-GB"/>
          <w14:ligatures w14:val="standardContextual"/>
        </w:rPr>
      </w:pPr>
      <w:hyperlink w:anchor="_Toc208245303" w:history="1">
        <w:r w:rsidRPr="00EC1CA8">
          <w:rPr>
            <w:rStyle w:val="Hyperlink"/>
            <w:noProof/>
          </w:rPr>
          <w:t>II.16</w:t>
        </w:r>
        <w:r>
          <w:rPr>
            <w:noProof/>
            <w:kern w:val="2"/>
            <w:sz w:val="24"/>
            <w:szCs w:val="24"/>
            <w:lang w:val="en-GB"/>
            <w14:ligatures w14:val="standardContextual"/>
          </w:rPr>
          <w:tab/>
        </w:r>
        <w:r w:rsidRPr="00EC1CA8">
          <w:rPr>
            <w:rStyle w:val="Hyperlink"/>
            <w:noProof/>
          </w:rPr>
          <w:t>Z 07.02 — Discriminação das funções económicas por entidade jurídica (FUNC 2)</w:t>
        </w:r>
        <w:r>
          <w:rPr>
            <w:noProof/>
            <w:webHidden/>
          </w:rPr>
          <w:tab/>
        </w:r>
        <w:r>
          <w:rPr>
            <w:noProof/>
            <w:webHidden/>
          </w:rPr>
          <w:fldChar w:fldCharType="begin"/>
        </w:r>
        <w:r>
          <w:rPr>
            <w:noProof/>
            <w:webHidden/>
          </w:rPr>
          <w:instrText xml:space="preserve"> PAGEREF _Toc208245303 \h </w:instrText>
        </w:r>
        <w:r>
          <w:rPr>
            <w:noProof/>
            <w:webHidden/>
          </w:rPr>
        </w:r>
        <w:r>
          <w:rPr>
            <w:noProof/>
            <w:webHidden/>
          </w:rPr>
          <w:fldChar w:fldCharType="separate"/>
        </w:r>
        <w:r>
          <w:rPr>
            <w:noProof/>
            <w:webHidden/>
          </w:rPr>
          <w:t>67</w:t>
        </w:r>
        <w:r>
          <w:rPr>
            <w:noProof/>
            <w:webHidden/>
          </w:rPr>
          <w:fldChar w:fldCharType="end"/>
        </w:r>
      </w:hyperlink>
    </w:p>
    <w:p w14:paraId="4F61CC45" w14:textId="6C4092AB" w:rsidR="001A3E39" w:rsidRDefault="001A3E39">
      <w:pPr>
        <w:pStyle w:val="TOC2"/>
        <w:rPr>
          <w:noProof/>
          <w:kern w:val="2"/>
          <w:sz w:val="24"/>
          <w:szCs w:val="24"/>
          <w:lang w:val="en-GB"/>
          <w14:ligatures w14:val="standardContextual"/>
        </w:rPr>
      </w:pPr>
      <w:hyperlink w:anchor="_Toc208245304" w:history="1">
        <w:r w:rsidRPr="00EC1CA8">
          <w:rPr>
            <w:rStyle w:val="Hyperlink"/>
            <w:noProof/>
          </w:rPr>
          <w:t>II.17</w:t>
        </w:r>
        <w:r>
          <w:rPr>
            <w:noProof/>
            <w:kern w:val="2"/>
            <w:sz w:val="24"/>
            <w:szCs w:val="24"/>
            <w:lang w:val="en-GB"/>
            <w14:ligatures w14:val="standardContextual"/>
          </w:rPr>
          <w:tab/>
        </w:r>
        <w:r w:rsidRPr="00EC1CA8">
          <w:rPr>
            <w:rStyle w:val="Hyperlink"/>
            <w:noProof/>
          </w:rPr>
          <w:t>Z 07.03 — Discriminação das linhas de negócio críticas por entidades jurídicas (FUNC 3)</w:t>
        </w:r>
        <w:r>
          <w:rPr>
            <w:noProof/>
            <w:webHidden/>
          </w:rPr>
          <w:tab/>
        </w:r>
        <w:r>
          <w:rPr>
            <w:noProof/>
            <w:webHidden/>
          </w:rPr>
          <w:fldChar w:fldCharType="begin"/>
        </w:r>
        <w:r>
          <w:rPr>
            <w:noProof/>
            <w:webHidden/>
          </w:rPr>
          <w:instrText xml:space="preserve"> PAGEREF _Toc208245304 \h </w:instrText>
        </w:r>
        <w:r>
          <w:rPr>
            <w:noProof/>
            <w:webHidden/>
          </w:rPr>
        </w:r>
        <w:r>
          <w:rPr>
            <w:noProof/>
            <w:webHidden/>
          </w:rPr>
          <w:fldChar w:fldCharType="separate"/>
        </w:r>
        <w:r>
          <w:rPr>
            <w:noProof/>
            <w:webHidden/>
          </w:rPr>
          <w:t>68</w:t>
        </w:r>
        <w:r>
          <w:rPr>
            <w:noProof/>
            <w:webHidden/>
          </w:rPr>
          <w:fldChar w:fldCharType="end"/>
        </w:r>
      </w:hyperlink>
    </w:p>
    <w:p w14:paraId="75E659CA" w14:textId="47871B90" w:rsidR="001A3E39" w:rsidRDefault="001A3E39">
      <w:pPr>
        <w:pStyle w:val="TOC2"/>
        <w:rPr>
          <w:noProof/>
          <w:kern w:val="2"/>
          <w:sz w:val="24"/>
          <w:szCs w:val="24"/>
          <w:lang w:val="en-GB"/>
          <w14:ligatures w14:val="standardContextual"/>
        </w:rPr>
      </w:pPr>
      <w:hyperlink w:anchor="_Toc208245305" w:history="1">
        <w:r w:rsidRPr="00EC1CA8">
          <w:rPr>
            <w:rStyle w:val="Hyperlink"/>
            <w:noProof/>
          </w:rPr>
          <w:t>II.18</w:t>
        </w:r>
        <w:r>
          <w:rPr>
            <w:noProof/>
            <w:kern w:val="2"/>
            <w:sz w:val="24"/>
            <w:szCs w:val="24"/>
            <w:lang w:val="en-GB"/>
            <w14:ligatures w14:val="standardContextual"/>
          </w:rPr>
          <w:tab/>
        </w:r>
        <w:r w:rsidRPr="00EC1CA8">
          <w:rPr>
            <w:rStyle w:val="Hyperlink"/>
            <w:noProof/>
          </w:rPr>
          <w:t>Z 07.04 — Discriminação das funções críticas por linhas de negócio críticas (FUNC 4)</w:t>
        </w:r>
        <w:r>
          <w:rPr>
            <w:noProof/>
            <w:webHidden/>
          </w:rPr>
          <w:tab/>
        </w:r>
        <w:r>
          <w:rPr>
            <w:noProof/>
            <w:webHidden/>
          </w:rPr>
          <w:fldChar w:fldCharType="begin"/>
        </w:r>
        <w:r>
          <w:rPr>
            <w:noProof/>
            <w:webHidden/>
          </w:rPr>
          <w:instrText xml:space="preserve"> PAGEREF _Toc208245305 \h </w:instrText>
        </w:r>
        <w:r>
          <w:rPr>
            <w:noProof/>
            <w:webHidden/>
          </w:rPr>
        </w:r>
        <w:r>
          <w:rPr>
            <w:noProof/>
            <w:webHidden/>
          </w:rPr>
          <w:fldChar w:fldCharType="separate"/>
        </w:r>
        <w:r>
          <w:rPr>
            <w:noProof/>
            <w:webHidden/>
          </w:rPr>
          <w:t>69</w:t>
        </w:r>
        <w:r>
          <w:rPr>
            <w:noProof/>
            <w:webHidden/>
          </w:rPr>
          <w:fldChar w:fldCharType="end"/>
        </w:r>
      </w:hyperlink>
    </w:p>
    <w:p w14:paraId="210F9BB6" w14:textId="21925FD5" w:rsidR="001A3E39" w:rsidRDefault="001A3E39">
      <w:pPr>
        <w:pStyle w:val="TOC2"/>
        <w:rPr>
          <w:noProof/>
          <w:kern w:val="2"/>
          <w:sz w:val="24"/>
          <w:szCs w:val="24"/>
          <w:lang w:val="en-GB"/>
          <w14:ligatures w14:val="standardContextual"/>
        </w:rPr>
      </w:pPr>
      <w:hyperlink w:anchor="_Toc208245306" w:history="1">
        <w:r w:rsidRPr="00EC1CA8">
          <w:rPr>
            <w:rStyle w:val="Hyperlink"/>
            <w:noProof/>
          </w:rPr>
          <w:t>II.19</w:t>
        </w:r>
        <w:r>
          <w:rPr>
            <w:noProof/>
            <w:kern w:val="2"/>
            <w:sz w:val="24"/>
            <w:szCs w:val="24"/>
            <w:lang w:val="en-GB"/>
            <w14:ligatures w14:val="standardContextual"/>
          </w:rPr>
          <w:tab/>
        </w:r>
        <w:r w:rsidRPr="00EC1CA8">
          <w:rPr>
            <w:rStyle w:val="Hyperlink"/>
            <w:noProof/>
          </w:rPr>
          <w:t>Serviços relevantes</w:t>
        </w:r>
        <w:r>
          <w:rPr>
            <w:noProof/>
            <w:webHidden/>
          </w:rPr>
          <w:tab/>
        </w:r>
        <w:r>
          <w:rPr>
            <w:noProof/>
            <w:webHidden/>
          </w:rPr>
          <w:fldChar w:fldCharType="begin"/>
        </w:r>
        <w:r>
          <w:rPr>
            <w:noProof/>
            <w:webHidden/>
          </w:rPr>
          <w:instrText xml:space="preserve"> PAGEREF _Toc208245306 \h </w:instrText>
        </w:r>
        <w:r>
          <w:rPr>
            <w:noProof/>
            <w:webHidden/>
          </w:rPr>
        </w:r>
        <w:r>
          <w:rPr>
            <w:noProof/>
            <w:webHidden/>
          </w:rPr>
          <w:fldChar w:fldCharType="separate"/>
        </w:r>
        <w:r>
          <w:rPr>
            <w:noProof/>
            <w:webHidden/>
          </w:rPr>
          <w:t>69</w:t>
        </w:r>
        <w:r>
          <w:rPr>
            <w:noProof/>
            <w:webHidden/>
          </w:rPr>
          <w:fldChar w:fldCharType="end"/>
        </w:r>
      </w:hyperlink>
    </w:p>
    <w:p w14:paraId="6ED55C5F" w14:textId="6808F32B" w:rsidR="001A3E39" w:rsidRDefault="001A3E39">
      <w:pPr>
        <w:pStyle w:val="TOC2"/>
        <w:rPr>
          <w:noProof/>
          <w:kern w:val="2"/>
          <w:sz w:val="24"/>
          <w:szCs w:val="24"/>
          <w:lang w:val="en-GB"/>
          <w14:ligatures w14:val="standardContextual"/>
        </w:rPr>
      </w:pPr>
      <w:hyperlink w:anchor="_Toc208245307" w:history="1">
        <w:r w:rsidRPr="00EC1CA8">
          <w:rPr>
            <w:rStyle w:val="Hyperlink"/>
            <w:rFonts w:eastAsia="Calibri"/>
            <w:noProof/>
          </w:rPr>
          <w:t>II.20</w:t>
        </w:r>
        <w:r>
          <w:rPr>
            <w:noProof/>
            <w:kern w:val="2"/>
            <w:sz w:val="24"/>
            <w:szCs w:val="24"/>
            <w:lang w:val="en-GB"/>
            <w14:ligatures w14:val="standardContextual"/>
          </w:rPr>
          <w:tab/>
        </w:r>
        <w:r w:rsidRPr="00EC1CA8">
          <w:rPr>
            <w:rStyle w:val="Hyperlink"/>
            <w:noProof/>
          </w:rPr>
          <w:t>Z 08.01 — Serviços relevantes (SERV 1)</w:t>
        </w:r>
        <w:r>
          <w:rPr>
            <w:noProof/>
            <w:webHidden/>
          </w:rPr>
          <w:tab/>
        </w:r>
        <w:r>
          <w:rPr>
            <w:noProof/>
            <w:webHidden/>
          </w:rPr>
          <w:fldChar w:fldCharType="begin"/>
        </w:r>
        <w:r>
          <w:rPr>
            <w:noProof/>
            <w:webHidden/>
          </w:rPr>
          <w:instrText xml:space="preserve"> PAGEREF _Toc208245307 \h </w:instrText>
        </w:r>
        <w:r>
          <w:rPr>
            <w:noProof/>
            <w:webHidden/>
          </w:rPr>
        </w:r>
        <w:r>
          <w:rPr>
            <w:noProof/>
            <w:webHidden/>
          </w:rPr>
          <w:fldChar w:fldCharType="separate"/>
        </w:r>
        <w:r>
          <w:rPr>
            <w:noProof/>
            <w:webHidden/>
          </w:rPr>
          <w:t>69</w:t>
        </w:r>
        <w:r>
          <w:rPr>
            <w:noProof/>
            <w:webHidden/>
          </w:rPr>
          <w:fldChar w:fldCharType="end"/>
        </w:r>
      </w:hyperlink>
    </w:p>
    <w:p w14:paraId="0A459EC1" w14:textId="667CA15B" w:rsidR="001A3E39" w:rsidRDefault="001A3E39">
      <w:pPr>
        <w:pStyle w:val="TOC2"/>
        <w:rPr>
          <w:noProof/>
          <w:kern w:val="2"/>
          <w:sz w:val="24"/>
          <w:szCs w:val="24"/>
          <w:lang w:val="en-GB"/>
          <w14:ligatures w14:val="standardContextual"/>
        </w:rPr>
      </w:pPr>
      <w:hyperlink w:anchor="_Toc208245308" w:history="1">
        <w:r w:rsidRPr="00EC1CA8">
          <w:rPr>
            <w:rStyle w:val="Hyperlink"/>
            <w:noProof/>
          </w:rPr>
          <w:t>II.21</w:t>
        </w:r>
        <w:r>
          <w:rPr>
            <w:noProof/>
            <w:kern w:val="2"/>
            <w:sz w:val="24"/>
            <w:szCs w:val="24"/>
            <w:lang w:val="en-GB"/>
            <w14:ligatures w14:val="standardContextual"/>
          </w:rPr>
          <w:tab/>
        </w:r>
        <w:r w:rsidRPr="00EC1CA8">
          <w:rPr>
            <w:rStyle w:val="Hyperlink"/>
            <w:noProof/>
          </w:rPr>
          <w:t>Z 08.02 — Serviços relevantes — mapeamento dos ativos operacionais (SERV 2)</w:t>
        </w:r>
        <w:r>
          <w:rPr>
            <w:noProof/>
            <w:webHidden/>
          </w:rPr>
          <w:tab/>
        </w:r>
        <w:r>
          <w:rPr>
            <w:noProof/>
            <w:webHidden/>
          </w:rPr>
          <w:fldChar w:fldCharType="begin"/>
        </w:r>
        <w:r>
          <w:rPr>
            <w:noProof/>
            <w:webHidden/>
          </w:rPr>
          <w:instrText xml:space="preserve"> PAGEREF _Toc208245308 \h </w:instrText>
        </w:r>
        <w:r>
          <w:rPr>
            <w:noProof/>
            <w:webHidden/>
          </w:rPr>
        </w:r>
        <w:r>
          <w:rPr>
            <w:noProof/>
            <w:webHidden/>
          </w:rPr>
          <w:fldChar w:fldCharType="separate"/>
        </w:r>
        <w:r>
          <w:rPr>
            <w:noProof/>
            <w:webHidden/>
          </w:rPr>
          <w:t>76</w:t>
        </w:r>
        <w:r>
          <w:rPr>
            <w:noProof/>
            <w:webHidden/>
          </w:rPr>
          <w:fldChar w:fldCharType="end"/>
        </w:r>
      </w:hyperlink>
    </w:p>
    <w:p w14:paraId="2BE7F781" w14:textId="7E01864C" w:rsidR="001A3E39" w:rsidRDefault="001A3E39">
      <w:pPr>
        <w:pStyle w:val="TOC2"/>
        <w:rPr>
          <w:noProof/>
          <w:kern w:val="2"/>
          <w:sz w:val="24"/>
          <w:szCs w:val="24"/>
          <w:lang w:val="en-GB"/>
          <w14:ligatures w14:val="standardContextual"/>
        </w:rPr>
      </w:pPr>
      <w:hyperlink w:anchor="_Toc208245309" w:history="1">
        <w:r w:rsidRPr="00EC1CA8">
          <w:rPr>
            <w:rStyle w:val="Hyperlink"/>
            <w:rFonts w:eastAsia="Calibri"/>
            <w:noProof/>
          </w:rPr>
          <w:t>II.22</w:t>
        </w:r>
        <w:r>
          <w:rPr>
            <w:noProof/>
            <w:kern w:val="2"/>
            <w:sz w:val="24"/>
            <w:szCs w:val="24"/>
            <w:lang w:val="en-GB"/>
            <w14:ligatures w14:val="standardContextual"/>
          </w:rPr>
          <w:tab/>
        </w:r>
        <w:r w:rsidRPr="00EC1CA8">
          <w:rPr>
            <w:rStyle w:val="Hyperlink"/>
            <w:noProof/>
          </w:rPr>
          <w:t>Z 08.03 — Serviços relevantes — mapeamento das funções (SERV 3)</w:t>
        </w:r>
        <w:r>
          <w:rPr>
            <w:noProof/>
            <w:webHidden/>
          </w:rPr>
          <w:tab/>
        </w:r>
        <w:r>
          <w:rPr>
            <w:noProof/>
            <w:webHidden/>
          </w:rPr>
          <w:fldChar w:fldCharType="begin"/>
        </w:r>
        <w:r>
          <w:rPr>
            <w:noProof/>
            <w:webHidden/>
          </w:rPr>
          <w:instrText xml:space="preserve"> PAGEREF _Toc208245309 \h </w:instrText>
        </w:r>
        <w:r>
          <w:rPr>
            <w:noProof/>
            <w:webHidden/>
          </w:rPr>
        </w:r>
        <w:r>
          <w:rPr>
            <w:noProof/>
            <w:webHidden/>
          </w:rPr>
          <w:fldChar w:fldCharType="separate"/>
        </w:r>
        <w:r>
          <w:rPr>
            <w:noProof/>
            <w:webHidden/>
          </w:rPr>
          <w:t>79</w:t>
        </w:r>
        <w:r>
          <w:rPr>
            <w:noProof/>
            <w:webHidden/>
          </w:rPr>
          <w:fldChar w:fldCharType="end"/>
        </w:r>
      </w:hyperlink>
    </w:p>
    <w:p w14:paraId="7D0EDBD6" w14:textId="1B83C2C2" w:rsidR="001A3E39" w:rsidRDefault="001A3E39">
      <w:pPr>
        <w:pStyle w:val="TOC2"/>
        <w:rPr>
          <w:noProof/>
          <w:kern w:val="2"/>
          <w:sz w:val="24"/>
          <w:szCs w:val="24"/>
          <w:lang w:val="en-GB"/>
          <w14:ligatures w14:val="standardContextual"/>
        </w:rPr>
      </w:pPr>
      <w:hyperlink w:anchor="_Toc208245310" w:history="1">
        <w:r w:rsidRPr="00EC1CA8">
          <w:rPr>
            <w:rStyle w:val="Hyperlink"/>
            <w:rFonts w:eastAsia="Calibri"/>
            <w:noProof/>
          </w:rPr>
          <w:t>II.23</w:t>
        </w:r>
        <w:r>
          <w:rPr>
            <w:noProof/>
            <w:kern w:val="2"/>
            <w:sz w:val="24"/>
            <w:szCs w:val="24"/>
            <w:lang w:val="en-GB"/>
            <w14:ligatures w14:val="standardContextual"/>
          </w:rPr>
          <w:tab/>
        </w:r>
        <w:r w:rsidRPr="00EC1CA8">
          <w:rPr>
            <w:rStyle w:val="Hyperlink"/>
            <w:noProof/>
          </w:rPr>
          <w:t>Z 08.04 — Serviços críticos — mapeamento das funções críticas (SERV 4)</w:t>
        </w:r>
        <w:r>
          <w:rPr>
            <w:noProof/>
            <w:webHidden/>
          </w:rPr>
          <w:tab/>
        </w:r>
        <w:r>
          <w:rPr>
            <w:noProof/>
            <w:webHidden/>
          </w:rPr>
          <w:fldChar w:fldCharType="begin"/>
        </w:r>
        <w:r>
          <w:rPr>
            <w:noProof/>
            <w:webHidden/>
          </w:rPr>
          <w:instrText xml:space="preserve"> PAGEREF _Toc208245310 \h </w:instrText>
        </w:r>
        <w:r>
          <w:rPr>
            <w:noProof/>
            <w:webHidden/>
          </w:rPr>
        </w:r>
        <w:r>
          <w:rPr>
            <w:noProof/>
            <w:webHidden/>
          </w:rPr>
          <w:fldChar w:fldCharType="separate"/>
        </w:r>
        <w:r>
          <w:rPr>
            <w:noProof/>
            <w:webHidden/>
          </w:rPr>
          <w:t>80</w:t>
        </w:r>
        <w:r>
          <w:rPr>
            <w:noProof/>
            <w:webHidden/>
          </w:rPr>
          <w:fldChar w:fldCharType="end"/>
        </w:r>
      </w:hyperlink>
    </w:p>
    <w:p w14:paraId="3E14A7FD" w14:textId="4B5D6468" w:rsidR="001A3E39" w:rsidRDefault="001A3E39">
      <w:pPr>
        <w:pStyle w:val="TOC2"/>
        <w:rPr>
          <w:noProof/>
          <w:kern w:val="2"/>
          <w:sz w:val="24"/>
          <w:szCs w:val="24"/>
          <w:lang w:val="en-GB"/>
          <w14:ligatures w14:val="standardContextual"/>
        </w:rPr>
      </w:pPr>
      <w:hyperlink w:anchor="_Toc208245311" w:history="1">
        <w:r w:rsidRPr="00EC1CA8">
          <w:rPr>
            <w:rStyle w:val="Hyperlink"/>
            <w:noProof/>
          </w:rPr>
          <w:t>Instruções gerais</w:t>
        </w:r>
        <w:r>
          <w:rPr>
            <w:noProof/>
            <w:webHidden/>
          </w:rPr>
          <w:tab/>
        </w:r>
        <w:r>
          <w:rPr>
            <w:noProof/>
            <w:webHidden/>
          </w:rPr>
          <w:fldChar w:fldCharType="begin"/>
        </w:r>
        <w:r>
          <w:rPr>
            <w:noProof/>
            <w:webHidden/>
          </w:rPr>
          <w:instrText xml:space="preserve"> PAGEREF _Toc208245311 \h </w:instrText>
        </w:r>
        <w:r>
          <w:rPr>
            <w:noProof/>
            <w:webHidden/>
          </w:rPr>
        </w:r>
        <w:r>
          <w:rPr>
            <w:noProof/>
            <w:webHidden/>
          </w:rPr>
          <w:fldChar w:fldCharType="separate"/>
        </w:r>
        <w:r>
          <w:rPr>
            <w:noProof/>
            <w:webHidden/>
          </w:rPr>
          <w:t>80</w:t>
        </w:r>
        <w:r>
          <w:rPr>
            <w:noProof/>
            <w:webHidden/>
          </w:rPr>
          <w:fldChar w:fldCharType="end"/>
        </w:r>
      </w:hyperlink>
    </w:p>
    <w:p w14:paraId="397D6981" w14:textId="69764CC8" w:rsidR="001A3E39" w:rsidRDefault="001A3E39">
      <w:pPr>
        <w:pStyle w:val="TOC2"/>
        <w:rPr>
          <w:noProof/>
          <w:kern w:val="2"/>
          <w:sz w:val="24"/>
          <w:szCs w:val="24"/>
          <w:lang w:val="en-GB"/>
          <w14:ligatures w14:val="standardContextual"/>
        </w:rPr>
      </w:pPr>
      <w:hyperlink w:anchor="_Toc208245312" w:history="1">
        <w:r w:rsidRPr="00EC1CA8">
          <w:rPr>
            <w:rStyle w:val="Hyperlink"/>
            <w:rFonts w:eastAsia="Calibri"/>
            <w:noProof/>
          </w:rPr>
          <w:t>II.24</w:t>
        </w:r>
        <w:r>
          <w:rPr>
            <w:noProof/>
            <w:kern w:val="2"/>
            <w:sz w:val="24"/>
            <w:szCs w:val="24"/>
            <w:lang w:val="en-GB"/>
            <w14:ligatures w14:val="standardContextual"/>
          </w:rPr>
          <w:tab/>
        </w:r>
        <w:r w:rsidRPr="00EC1CA8">
          <w:rPr>
            <w:rStyle w:val="Hyperlink"/>
            <w:noProof/>
          </w:rPr>
          <w:t>Z 08.05 — Serviços essenciais — mapeamento das linhas de negócio críticas (SERV 5)</w:t>
        </w:r>
        <w:r>
          <w:rPr>
            <w:noProof/>
            <w:webHidden/>
          </w:rPr>
          <w:tab/>
        </w:r>
        <w:r>
          <w:rPr>
            <w:noProof/>
            <w:webHidden/>
          </w:rPr>
          <w:fldChar w:fldCharType="begin"/>
        </w:r>
        <w:r>
          <w:rPr>
            <w:noProof/>
            <w:webHidden/>
          </w:rPr>
          <w:instrText xml:space="preserve"> PAGEREF _Toc208245312 \h </w:instrText>
        </w:r>
        <w:r>
          <w:rPr>
            <w:noProof/>
            <w:webHidden/>
          </w:rPr>
        </w:r>
        <w:r>
          <w:rPr>
            <w:noProof/>
            <w:webHidden/>
          </w:rPr>
          <w:fldChar w:fldCharType="separate"/>
        </w:r>
        <w:r>
          <w:rPr>
            <w:noProof/>
            <w:webHidden/>
          </w:rPr>
          <w:t>81</w:t>
        </w:r>
        <w:r>
          <w:rPr>
            <w:noProof/>
            <w:webHidden/>
          </w:rPr>
          <w:fldChar w:fldCharType="end"/>
        </w:r>
      </w:hyperlink>
    </w:p>
    <w:p w14:paraId="1B45567A" w14:textId="32892E3E" w:rsidR="001A3E39" w:rsidRDefault="001A3E39">
      <w:pPr>
        <w:pStyle w:val="TOC2"/>
        <w:rPr>
          <w:noProof/>
          <w:kern w:val="2"/>
          <w:sz w:val="24"/>
          <w:szCs w:val="24"/>
          <w:lang w:val="en-GB"/>
          <w14:ligatures w14:val="standardContextual"/>
        </w:rPr>
      </w:pPr>
      <w:hyperlink w:anchor="_Toc208245313" w:history="1">
        <w:r w:rsidRPr="00EC1CA8">
          <w:rPr>
            <w:rStyle w:val="Hyperlink"/>
            <w:noProof/>
          </w:rPr>
          <w:t>II.25</w:t>
        </w:r>
        <w:r>
          <w:rPr>
            <w:noProof/>
            <w:kern w:val="2"/>
            <w:sz w:val="24"/>
            <w:szCs w:val="24"/>
            <w:lang w:val="en-GB"/>
            <w14:ligatures w14:val="standardContextual"/>
          </w:rPr>
          <w:tab/>
        </w:r>
        <w:r w:rsidRPr="00EC1CA8">
          <w:rPr>
            <w:rStyle w:val="Hyperlink"/>
            <w:noProof/>
          </w:rPr>
          <w:t>Serviços do FMI</w:t>
        </w:r>
        <w:r>
          <w:rPr>
            <w:noProof/>
            <w:webHidden/>
          </w:rPr>
          <w:tab/>
        </w:r>
        <w:r>
          <w:rPr>
            <w:noProof/>
            <w:webHidden/>
          </w:rPr>
          <w:fldChar w:fldCharType="begin"/>
        </w:r>
        <w:r>
          <w:rPr>
            <w:noProof/>
            <w:webHidden/>
          </w:rPr>
          <w:instrText xml:space="preserve"> PAGEREF _Toc208245313 \h </w:instrText>
        </w:r>
        <w:r>
          <w:rPr>
            <w:noProof/>
            <w:webHidden/>
          </w:rPr>
        </w:r>
        <w:r>
          <w:rPr>
            <w:noProof/>
            <w:webHidden/>
          </w:rPr>
          <w:fldChar w:fldCharType="separate"/>
        </w:r>
        <w:r>
          <w:rPr>
            <w:noProof/>
            <w:webHidden/>
          </w:rPr>
          <w:t>82</w:t>
        </w:r>
        <w:r>
          <w:rPr>
            <w:noProof/>
            <w:webHidden/>
          </w:rPr>
          <w:fldChar w:fldCharType="end"/>
        </w:r>
      </w:hyperlink>
    </w:p>
    <w:p w14:paraId="4E134D47" w14:textId="7F7152C0" w:rsidR="001A3E39" w:rsidRDefault="001A3E39">
      <w:pPr>
        <w:pStyle w:val="TOC2"/>
        <w:rPr>
          <w:noProof/>
          <w:kern w:val="2"/>
          <w:sz w:val="24"/>
          <w:szCs w:val="24"/>
          <w:lang w:val="en-GB"/>
          <w14:ligatures w14:val="standardContextual"/>
        </w:rPr>
      </w:pPr>
      <w:hyperlink w:anchor="_Toc208245314" w:history="1">
        <w:r w:rsidRPr="00EC1CA8">
          <w:rPr>
            <w:rStyle w:val="Hyperlink"/>
            <w:noProof/>
          </w:rPr>
          <w:t>II.26</w:t>
        </w:r>
        <w:r>
          <w:rPr>
            <w:noProof/>
            <w:kern w:val="2"/>
            <w:sz w:val="24"/>
            <w:szCs w:val="24"/>
            <w:lang w:val="en-GB"/>
            <w14:ligatures w14:val="standardContextual"/>
          </w:rPr>
          <w:tab/>
        </w:r>
        <w:r w:rsidRPr="00EC1CA8">
          <w:rPr>
            <w:rStyle w:val="Hyperlink"/>
            <w:noProof/>
          </w:rPr>
          <w:t>Z 09.01 — Serviços das IMF — Prestadores e utilizadores (IMF 1)</w:t>
        </w:r>
        <w:r>
          <w:rPr>
            <w:noProof/>
            <w:webHidden/>
          </w:rPr>
          <w:tab/>
        </w:r>
        <w:r>
          <w:rPr>
            <w:noProof/>
            <w:webHidden/>
          </w:rPr>
          <w:fldChar w:fldCharType="begin"/>
        </w:r>
        <w:r>
          <w:rPr>
            <w:noProof/>
            <w:webHidden/>
          </w:rPr>
          <w:instrText xml:space="preserve"> PAGEREF _Toc208245314 \h </w:instrText>
        </w:r>
        <w:r>
          <w:rPr>
            <w:noProof/>
            <w:webHidden/>
          </w:rPr>
        </w:r>
        <w:r>
          <w:rPr>
            <w:noProof/>
            <w:webHidden/>
          </w:rPr>
          <w:fldChar w:fldCharType="separate"/>
        </w:r>
        <w:r>
          <w:rPr>
            <w:noProof/>
            <w:webHidden/>
          </w:rPr>
          <w:t>82</w:t>
        </w:r>
        <w:r>
          <w:rPr>
            <w:noProof/>
            <w:webHidden/>
          </w:rPr>
          <w:fldChar w:fldCharType="end"/>
        </w:r>
      </w:hyperlink>
    </w:p>
    <w:p w14:paraId="55887728" w14:textId="1408566D" w:rsidR="001A3E39" w:rsidRDefault="001A3E39">
      <w:pPr>
        <w:pStyle w:val="TOC2"/>
        <w:rPr>
          <w:noProof/>
          <w:kern w:val="2"/>
          <w:sz w:val="24"/>
          <w:szCs w:val="24"/>
          <w:lang w:val="en-GB"/>
          <w14:ligatures w14:val="standardContextual"/>
        </w:rPr>
      </w:pPr>
      <w:hyperlink w:anchor="_Toc208245315" w:history="1">
        <w:r w:rsidRPr="00EC1CA8">
          <w:rPr>
            <w:rStyle w:val="Hyperlink"/>
            <w:rFonts w:eastAsia="Calibri"/>
            <w:noProof/>
          </w:rPr>
          <w:t>II.27</w:t>
        </w:r>
        <w:r>
          <w:rPr>
            <w:noProof/>
            <w:kern w:val="2"/>
            <w:sz w:val="24"/>
            <w:szCs w:val="24"/>
            <w:lang w:val="en-GB"/>
            <w14:ligatures w14:val="standardContextual"/>
          </w:rPr>
          <w:tab/>
        </w:r>
        <w:r w:rsidRPr="00EC1CA8">
          <w:rPr>
            <w:rStyle w:val="Hyperlink"/>
            <w:noProof/>
          </w:rPr>
          <w:t>Z 09.02 — Mapeamento das IMF críticas e essenciais (FMI 2)</w:t>
        </w:r>
        <w:r>
          <w:rPr>
            <w:noProof/>
            <w:webHidden/>
          </w:rPr>
          <w:tab/>
        </w:r>
        <w:r>
          <w:rPr>
            <w:noProof/>
            <w:webHidden/>
          </w:rPr>
          <w:fldChar w:fldCharType="begin"/>
        </w:r>
        <w:r>
          <w:rPr>
            <w:noProof/>
            <w:webHidden/>
          </w:rPr>
          <w:instrText xml:space="preserve"> PAGEREF _Toc208245315 \h </w:instrText>
        </w:r>
        <w:r>
          <w:rPr>
            <w:noProof/>
            <w:webHidden/>
          </w:rPr>
        </w:r>
        <w:r>
          <w:rPr>
            <w:noProof/>
            <w:webHidden/>
          </w:rPr>
          <w:fldChar w:fldCharType="separate"/>
        </w:r>
        <w:r>
          <w:rPr>
            <w:noProof/>
            <w:webHidden/>
          </w:rPr>
          <w:t>86</w:t>
        </w:r>
        <w:r>
          <w:rPr>
            <w:noProof/>
            <w:webHidden/>
          </w:rPr>
          <w:fldChar w:fldCharType="end"/>
        </w:r>
      </w:hyperlink>
    </w:p>
    <w:p w14:paraId="6F50159E" w14:textId="502693A2" w:rsidR="001A3E39" w:rsidRDefault="001A3E39">
      <w:pPr>
        <w:pStyle w:val="TOC2"/>
        <w:rPr>
          <w:noProof/>
          <w:kern w:val="2"/>
          <w:sz w:val="24"/>
          <w:szCs w:val="24"/>
          <w:lang w:val="en-GB"/>
          <w14:ligatures w14:val="standardContextual"/>
        </w:rPr>
      </w:pPr>
      <w:hyperlink w:anchor="_Toc208245316" w:history="1">
        <w:r w:rsidRPr="00EC1CA8">
          <w:rPr>
            <w:rStyle w:val="Hyperlink"/>
            <w:noProof/>
          </w:rPr>
          <w:t>II.28</w:t>
        </w:r>
        <w:r>
          <w:rPr>
            <w:noProof/>
            <w:kern w:val="2"/>
            <w:sz w:val="24"/>
            <w:szCs w:val="24"/>
            <w:lang w:val="en-GB"/>
            <w14:ligatures w14:val="standardContextual"/>
          </w:rPr>
          <w:tab/>
        </w:r>
        <w:r w:rsidRPr="00EC1CA8">
          <w:rPr>
            <w:rStyle w:val="Hyperlink"/>
            <w:noProof/>
          </w:rPr>
          <w:t>Z 09.03 — Serviços FMI — Metrics essenciais (FMI 3)</w:t>
        </w:r>
        <w:r>
          <w:rPr>
            <w:noProof/>
            <w:webHidden/>
          </w:rPr>
          <w:tab/>
        </w:r>
        <w:r>
          <w:rPr>
            <w:noProof/>
            <w:webHidden/>
          </w:rPr>
          <w:fldChar w:fldCharType="begin"/>
        </w:r>
        <w:r>
          <w:rPr>
            <w:noProof/>
            <w:webHidden/>
          </w:rPr>
          <w:instrText xml:space="preserve"> PAGEREF _Toc208245316 \h </w:instrText>
        </w:r>
        <w:r>
          <w:rPr>
            <w:noProof/>
            <w:webHidden/>
          </w:rPr>
        </w:r>
        <w:r>
          <w:rPr>
            <w:noProof/>
            <w:webHidden/>
          </w:rPr>
          <w:fldChar w:fldCharType="separate"/>
        </w:r>
        <w:r>
          <w:rPr>
            <w:noProof/>
            <w:webHidden/>
          </w:rPr>
          <w:t>88</w:t>
        </w:r>
        <w:r>
          <w:rPr>
            <w:noProof/>
            <w:webHidden/>
          </w:rPr>
          <w:fldChar w:fldCharType="end"/>
        </w:r>
      </w:hyperlink>
    </w:p>
    <w:p w14:paraId="6E5A314D" w14:textId="125F2A04" w:rsidR="001A3E39" w:rsidRDefault="001A3E39">
      <w:pPr>
        <w:pStyle w:val="TOC2"/>
        <w:rPr>
          <w:noProof/>
          <w:kern w:val="2"/>
          <w:sz w:val="24"/>
          <w:szCs w:val="24"/>
          <w:lang w:val="en-GB"/>
          <w14:ligatures w14:val="standardContextual"/>
        </w:rPr>
      </w:pPr>
      <w:hyperlink w:anchor="_Toc208245317" w:history="1">
        <w:r w:rsidRPr="00EC1CA8">
          <w:rPr>
            <w:rStyle w:val="Hyperlink"/>
            <w:noProof/>
          </w:rPr>
          <w:t>II.29</w:t>
        </w:r>
        <w:r>
          <w:rPr>
            <w:noProof/>
            <w:kern w:val="2"/>
            <w:sz w:val="24"/>
            <w:szCs w:val="24"/>
            <w:lang w:val="en-GB"/>
            <w14:ligatures w14:val="standardContextual"/>
          </w:rPr>
          <w:tab/>
        </w:r>
        <w:r w:rsidRPr="00EC1CA8">
          <w:rPr>
            <w:rStyle w:val="Hyperlink"/>
            <w:noProof/>
          </w:rPr>
          <w:t>Z 09.04 — Serviços FMI — CCP — Prestadores alternativos (FMI 4)</w:t>
        </w:r>
        <w:r>
          <w:rPr>
            <w:noProof/>
            <w:webHidden/>
          </w:rPr>
          <w:tab/>
        </w:r>
        <w:r>
          <w:rPr>
            <w:noProof/>
            <w:webHidden/>
          </w:rPr>
          <w:fldChar w:fldCharType="begin"/>
        </w:r>
        <w:r>
          <w:rPr>
            <w:noProof/>
            <w:webHidden/>
          </w:rPr>
          <w:instrText xml:space="preserve"> PAGEREF _Toc208245317 \h </w:instrText>
        </w:r>
        <w:r>
          <w:rPr>
            <w:noProof/>
            <w:webHidden/>
          </w:rPr>
        </w:r>
        <w:r>
          <w:rPr>
            <w:noProof/>
            <w:webHidden/>
          </w:rPr>
          <w:fldChar w:fldCharType="separate"/>
        </w:r>
        <w:r>
          <w:rPr>
            <w:noProof/>
            <w:webHidden/>
          </w:rPr>
          <w:t>89</w:t>
        </w:r>
        <w:r>
          <w:rPr>
            <w:noProof/>
            <w:webHidden/>
          </w:rPr>
          <w:fldChar w:fldCharType="end"/>
        </w:r>
      </w:hyperlink>
    </w:p>
    <w:p w14:paraId="15224E30" w14:textId="6E82810F" w:rsidR="001A3E39" w:rsidRDefault="001A3E39">
      <w:pPr>
        <w:pStyle w:val="TOC2"/>
        <w:rPr>
          <w:noProof/>
          <w:kern w:val="2"/>
          <w:sz w:val="24"/>
          <w:szCs w:val="24"/>
          <w:lang w:val="en-GB"/>
          <w14:ligatures w14:val="standardContextual"/>
        </w:rPr>
      </w:pPr>
      <w:hyperlink w:anchor="_Toc208245318" w:history="1">
        <w:r w:rsidRPr="00EC1CA8">
          <w:rPr>
            <w:rStyle w:val="Hyperlink"/>
            <w:noProof/>
          </w:rPr>
          <w:t>II.30</w:t>
        </w:r>
        <w:r>
          <w:rPr>
            <w:noProof/>
            <w:kern w:val="2"/>
            <w:sz w:val="24"/>
            <w:szCs w:val="24"/>
            <w:lang w:val="en-GB"/>
            <w14:ligatures w14:val="standardContextual"/>
          </w:rPr>
          <w:tab/>
        </w:r>
        <w:r w:rsidRPr="00EC1CA8">
          <w:rPr>
            <w:rStyle w:val="Hyperlink"/>
            <w:noProof/>
          </w:rPr>
          <w:t>Análise da responsabilidade</w:t>
        </w:r>
        <w:r>
          <w:rPr>
            <w:noProof/>
            <w:webHidden/>
          </w:rPr>
          <w:tab/>
        </w:r>
        <w:r>
          <w:rPr>
            <w:noProof/>
            <w:webHidden/>
          </w:rPr>
          <w:fldChar w:fldCharType="begin"/>
        </w:r>
        <w:r>
          <w:rPr>
            <w:noProof/>
            <w:webHidden/>
          </w:rPr>
          <w:instrText xml:space="preserve"> PAGEREF _Toc208245318 \h </w:instrText>
        </w:r>
        <w:r>
          <w:rPr>
            <w:noProof/>
            <w:webHidden/>
          </w:rPr>
        </w:r>
        <w:r>
          <w:rPr>
            <w:noProof/>
            <w:webHidden/>
          </w:rPr>
          <w:fldChar w:fldCharType="separate"/>
        </w:r>
        <w:r>
          <w:rPr>
            <w:noProof/>
            <w:webHidden/>
          </w:rPr>
          <w:t>90</w:t>
        </w:r>
        <w:r>
          <w:rPr>
            <w:noProof/>
            <w:webHidden/>
          </w:rPr>
          <w:fldChar w:fldCharType="end"/>
        </w:r>
      </w:hyperlink>
    </w:p>
    <w:p w14:paraId="601E3A9D" w14:textId="0EA45118" w:rsidR="001A3E39" w:rsidRDefault="001A3E39">
      <w:pPr>
        <w:pStyle w:val="TOC2"/>
        <w:rPr>
          <w:noProof/>
          <w:kern w:val="2"/>
          <w:sz w:val="24"/>
          <w:szCs w:val="24"/>
          <w:lang w:val="en-GB"/>
          <w14:ligatures w14:val="standardContextual"/>
        </w:rPr>
      </w:pPr>
      <w:hyperlink w:anchor="_Toc208245319" w:history="1">
        <w:r w:rsidRPr="00EC1CA8">
          <w:rPr>
            <w:rStyle w:val="Hyperlink"/>
            <w:rFonts w:ascii="Times New Roman" w:hAnsi="Times New Roman" w:cs="Times New Roman"/>
            <w:noProof/>
          </w:rPr>
          <w:t>II.31</w:t>
        </w:r>
        <w:r>
          <w:rPr>
            <w:noProof/>
            <w:kern w:val="2"/>
            <w:sz w:val="24"/>
            <w:szCs w:val="24"/>
            <w:lang w:val="en-GB"/>
            <w14:ligatures w14:val="standardContextual"/>
          </w:rPr>
          <w:tab/>
        </w:r>
        <w:r w:rsidRPr="00EC1CA8">
          <w:rPr>
            <w:rStyle w:val="Hyperlink"/>
            <w:rFonts w:ascii="Times New Roman" w:hAnsi="Times New Roman" w:cs="Times New Roman"/>
            <w:noProof/>
          </w:rPr>
          <w:t>Z 11.00 Passivos internos</w:t>
        </w:r>
        <w:r w:rsidRPr="00EC1CA8">
          <w:rPr>
            <w:rStyle w:val="Hyperlink"/>
            <w:rFonts w:ascii="Times New Roman" w:eastAsia="Calibri" w:hAnsi="Times New Roman" w:cs="Times New Roman"/>
            <w:noProof/>
          </w:rPr>
          <w:t xml:space="preserve"> (LIAB-G-1)</w:t>
        </w:r>
        <w:r>
          <w:rPr>
            <w:noProof/>
            <w:webHidden/>
          </w:rPr>
          <w:tab/>
        </w:r>
        <w:r>
          <w:rPr>
            <w:noProof/>
            <w:webHidden/>
          </w:rPr>
          <w:fldChar w:fldCharType="begin"/>
        </w:r>
        <w:r>
          <w:rPr>
            <w:noProof/>
            <w:webHidden/>
          </w:rPr>
          <w:instrText xml:space="preserve"> PAGEREF _Toc208245319 \h </w:instrText>
        </w:r>
        <w:r>
          <w:rPr>
            <w:noProof/>
            <w:webHidden/>
          </w:rPr>
        </w:r>
        <w:r>
          <w:rPr>
            <w:noProof/>
            <w:webHidden/>
          </w:rPr>
          <w:fldChar w:fldCharType="separate"/>
        </w:r>
        <w:r>
          <w:rPr>
            <w:noProof/>
            <w:webHidden/>
          </w:rPr>
          <w:t>90</w:t>
        </w:r>
        <w:r>
          <w:rPr>
            <w:noProof/>
            <w:webHidden/>
          </w:rPr>
          <w:fldChar w:fldCharType="end"/>
        </w:r>
      </w:hyperlink>
    </w:p>
    <w:p w14:paraId="02BB7533" w14:textId="175AF8E2" w:rsidR="001A3E39" w:rsidRDefault="001A3E39">
      <w:pPr>
        <w:pStyle w:val="TOC2"/>
        <w:rPr>
          <w:noProof/>
          <w:kern w:val="2"/>
          <w:sz w:val="24"/>
          <w:szCs w:val="24"/>
          <w:lang w:val="en-GB"/>
          <w14:ligatures w14:val="standardContextual"/>
        </w:rPr>
      </w:pPr>
      <w:hyperlink w:anchor="_Toc208245320" w:history="1">
        <w:r w:rsidRPr="00EC1CA8">
          <w:rPr>
            <w:rStyle w:val="Hyperlink"/>
            <w:rFonts w:ascii="Times New Roman" w:hAnsi="Times New Roman" w:cs="Times New Roman"/>
            <w:noProof/>
          </w:rPr>
          <w:t>II.32</w:t>
        </w:r>
        <w:r>
          <w:rPr>
            <w:noProof/>
            <w:kern w:val="2"/>
            <w:sz w:val="24"/>
            <w:szCs w:val="24"/>
            <w:lang w:val="en-GB"/>
            <w14:ligatures w14:val="standardContextual"/>
          </w:rPr>
          <w:tab/>
        </w:r>
        <w:r w:rsidRPr="00EC1CA8">
          <w:rPr>
            <w:rStyle w:val="Hyperlink"/>
            <w:rFonts w:ascii="Times New Roman" w:hAnsi="Times New Roman" w:cs="Times New Roman"/>
            <w:noProof/>
          </w:rPr>
          <w:t xml:space="preserve">Z 12.00 — </w:t>
        </w:r>
        <w:r w:rsidRPr="00EC1CA8">
          <w:rPr>
            <w:rStyle w:val="Hyperlink"/>
            <w:rFonts w:ascii="Times New Roman" w:eastAsia="Cambria" w:hAnsi="Times New Roman" w:cs="Times New Roman"/>
            <w:noProof/>
          </w:rPr>
          <w:t xml:space="preserve">Valores mobiliários (incluindo FPP1, AT1 &amp;FP2; excluindo intragrupo) </w:t>
        </w:r>
        <w:r w:rsidRPr="00EC1CA8">
          <w:rPr>
            <w:rStyle w:val="Hyperlink"/>
            <w:rFonts w:ascii="Times New Roman" w:eastAsia="Calibri" w:hAnsi="Times New Roman" w:cs="Times New Roman"/>
            <w:noProof/>
          </w:rPr>
          <w:t>(LIAB-G-2)</w:t>
        </w:r>
        <w:r>
          <w:rPr>
            <w:noProof/>
            <w:webHidden/>
          </w:rPr>
          <w:tab/>
        </w:r>
        <w:r>
          <w:rPr>
            <w:noProof/>
            <w:webHidden/>
          </w:rPr>
          <w:fldChar w:fldCharType="begin"/>
        </w:r>
        <w:r>
          <w:rPr>
            <w:noProof/>
            <w:webHidden/>
          </w:rPr>
          <w:instrText xml:space="preserve"> PAGEREF _Toc208245320 \h </w:instrText>
        </w:r>
        <w:r>
          <w:rPr>
            <w:noProof/>
            <w:webHidden/>
          </w:rPr>
        </w:r>
        <w:r>
          <w:rPr>
            <w:noProof/>
            <w:webHidden/>
          </w:rPr>
          <w:fldChar w:fldCharType="separate"/>
        </w:r>
        <w:r>
          <w:rPr>
            <w:noProof/>
            <w:webHidden/>
          </w:rPr>
          <w:t>93</w:t>
        </w:r>
        <w:r>
          <w:rPr>
            <w:noProof/>
            <w:webHidden/>
          </w:rPr>
          <w:fldChar w:fldCharType="end"/>
        </w:r>
      </w:hyperlink>
    </w:p>
    <w:p w14:paraId="6C8BE909" w14:textId="6FC45A25" w:rsidR="001A3E39" w:rsidRDefault="001A3E39">
      <w:pPr>
        <w:pStyle w:val="TOC2"/>
        <w:rPr>
          <w:noProof/>
          <w:kern w:val="2"/>
          <w:sz w:val="24"/>
          <w:szCs w:val="24"/>
          <w:lang w:val="en-GB"/>
          <w14:ligatures w14:val="standardContextual"/>
        </w:rPr>
      </w:pPr>
      <w:hyperlink w:anchor="_Toc208245321" w:history="1">
        <w:r w:rsidRPr="00EC1CA8">
          <w:rPr>
            <w:rStyle w:val="Hyperlink"/>
            <w:rFonts w:ascii="Times New Roman" w:hAnsi="Times New Roman" w:cs="Times New Roman"/>
            <w:noProof/>
          </w:rPr>
          <w:t>II.33</w:t>
        </w:r>
        <w:r>
          <w:rPr>
            <w:noProof/>
            <w:kern w:val="2"/>
            <w:sz w:val="24"/>
            <w:szCs w:val="24"/>
            <w:lang w:val="en-GB"/>
            <w14:ligatures w14:val="standardContextual"/>
          </w:rPr>
          <w:tab/>
        </w:r>
        <w:r w:rsidRPr="00EC1CA8">
          <w:rPr>
            <w:rStyle w:val="Hyperlink"/>
            <w:rFonts w:ascii="Times New Roman" w:hAnsi="Times New Roman" w:cs="Times New Roman"/>
            <w:noProof/>
          </w:rPr>
          <w:t xml:space="preserve">Z 13.00 — Todos os depósitos (excluindo intragrupo) </w:t>
        </w:r>
        <w:r w:rsidRPr="00EC1CA8">
          <w:rPr>
            <w:rStyle w:val="Hyperlink"/>
            <w:rFonts w:ascii="Times New Roman" w:eastAsia="Calibri" w:hAnsi="Times New Roman" w:cs="Times New Roman"/>
            <w:noProof/>
          </w:rPr>
          <w:t>(LIAB-G-3)</w:t>
        </w:r>
        <w:r>
          <w:rPr>
            <w:noProof/>
            <w:webHidden/>
          </w:rPr>
          <w:tab/>
        </w:r>
        <w:r>
          <w:rPr>
            <w:noProof/>
            <w:webHidden/>
          </w:rPr>
          <w:fldChar w:fldCharType="begin"/>
        </w:r>
        <w:r>
          <w:rPr>
            <w:noProof/>
            <w:webHidden/>
          </w:rPr>
          <w:instrText xml:space="preserve"> PAGEREF _Toc208245321 \h </w:instrText>
        </w:r>
        <w:r>
          <w:rPr>
            <w:noProof/>
            <w:webHidden/>
          </w:rPr>
        </w:r>
        <w:r>
          <w:rPr>
            <w:noProof/>
            <w:webHidden/>
          </w:rPr>
          <w:fldChar w:fldCharType="separate"/>
        </w:r>
        <w:r>
          <w:rPr>
            <w:noProof/>
            <w:webHidden/>
          </w:rPr>
          <w:t>98</w:t>
        </w:r>
        <w:r>
          <w:rPr>
            <w:noProof/>
            <w:webHidden/>
          </w:rPr>
          <w:fldChar w:fldCharType="end"/>
        </w:r>
      </w:hyperlink>
    </w:p>
    <w:p w14:paraId="4E77F15C" w14:textId="0E549DCC" w:rsidR="001A3E39" w:rsidRDefault="001A3E39">
      <w:pPr>
        <w:pStyle w:val="TOC2"/>
        <w:rPr>
          <w:noProof/>
          <w:kern w:val="2"/>
          <w:sz w:val="24"/>
          <w:szCs w:val="24"/>
          <w:lang w:val="en-GB"/>
          <w14:ligatures w14:val="standardContextual"/>
        </w:rPr>
      </w:pPr>
      <w:hyperlink w:anchor="_Toc208245322" w:history="1">
        <w:r w:rsidRPr="00EC1CA8">
          <w:rPr>
            <w:rStyle w:val="Hyperlink"/>
            <w:rFonts w:ascii="Times New Roman" w:hAnsi="Times New Roman" w:cs="Times New Roman"/>
            <w:noProof/>
          </w:rPr>
          <w:t>II.34</w:t>
        </w:r>
        <w:r>
          <w:rPr>
            <w:noProof/>
            <w:kern w:val="2"/>
            <w:sz w:val="24"/>
            <w:szCs w:val="24"/>
            <w:lang w:val="en-GB"/>
            <w14:ligatures w14:val="standardContextual"/>
          </w:rPr>
          <w:tab/>
        </w:r>
        <w:r w:rsidRPr="00EC1CA8">
          <w:rPr>
            <w:rStyle w:val="Hyperlink"/>
            <w:rFonts w:ascii="Times New Roman" w:hAnsi="Times New Roman" w:cs="Times New Roman"/>
            <w:noProof/>
          </w:rPr>
          <w:t xml:space="preserve">Z 14.00 — Outros passivos financeiros (não incluídos noutros separadores, excluindo intragrupo) </w:t>
        </w:r>
        <w:r w:rsidRPr="00EC1CA8">
          <w:rPr>
            <w:rStyle w:val="Hyperlink"/>
            <w:rFonts w:ascii="Times New Roman" w:eastAsia="Calibri" w:hAnsi="Times New Roman" w:cs="Times New Roman"/>
            <w:noProof/>
          </w:rPr>
          <w:t>(LIAB-G-4)</w:t>
        </w:r>
        <w:r>
          <w:rPr>
            <w:noProof/>
            <w:webHidden/>
          </w:rPr>
          <w:tab/>
        </w:r>
        <w:r>
          <w:rPr>
            <w:noProof/>
            <w:webHidden/>
          </w:rPr>
          <w:fldChar w:fldCharType="begin"/>
        </w:r>
        <w:r>
          <w:rPr>
            <w:noProof/>
            <w:webHidden/>
          </w:rPr>
          <w:instrText xml:space="preserve"> PAGEREF _Toc208245322 \h </w:instrText>
        </w:r>
        <w:r>
          <w:rPr>
            <w:noProof/>
            <w:webHidden/>
          </w:rPr>
        </w:r>
        <w:r>
          <w:rPr>
            <w:noProof/>
            <w:webHidden/>
          </w:rPr>
          <w:fldChar w:fldCharType="separate"/>
        </w:r>
        <w:r>
          <w:rPr>
            <w:noProof/>
            <w:webHidden/>
          </w:rPr>
          <w:t>100</w:t>
        </w:r>
        <w:r>
          <w:rPr>
            <w:noProof/>
            <w:webHidden/>
          </w:rPr>
          <w:fldChar w:fldCharType="end"/>
        </w:r>
      </w:hyperlink>
    </w:p>
    <w:p w14:paraId="6A734756" w14:textId="44FB196D" w:rsidR="001A3E39" w:rsidRDefault="001A3E39">
      <w:pPr>
        <w:pStyle w:val="TOC2"/>
        <w:rPr>
          <w:noProof/>
          <w:kern w:val="2"/>
          <w:sz w:val="24"/>
          <w:szCs w:val="24"/>
          <w:lang w:val="en-GB"/>
          <w14:ligatures w14:val="standardContextual"/>
        </w:rPr>
      </w:pPr>
      <w:hyperlink w:anchor="_Toc208245323" w:history="1">
        <w:r w:rsidRPr="00EC1CA8">
          <w:rPr>
            <w:rStyle w:val="Hyperlink"/>
            <w:rFonts w:ascii="Times New Roman" w:hAnsi="Times New Roman" w:cs="Times New Roman"/>
            <w:noProof/>
          </w:rPr>
          <w:t>II.35</w:t>
        </w:r>
        <w:r>
          <w:rPr>
            <w:noProof/>
            <w:kern w:val="2"/>
            <w:sz w:val="24"/>
            <w:szCs w:val="24"/>
            <w:lang w:val="en-GB"/>
            <w14:ligatures w14:val="standardContextual"/>
          </w:rPr>
          <w:tab/>
        </w:r>
        <w:r w:rsidRPr="00EC1CA8">
          <w:rPr>
            <w:rStyle w:val="Hyperlink"/>
            <w:rFonts w:ascii="Times New Roman" w:hAnsi="Times New Roman" w:cs="Times New Roman"/>
            <w:noProof/>
          </w:rPr>
          <w:t xml:space="preserve">Z 15.00 — Derivados </w:t>
        </w:r>
        <w:r w:rsidRPr="00EC1CA8">
          <w:rPr>
            <w:rStyle w:val="Hyperlink"/>
            <w:rFonts w:ascii="Times New Roman" w:eastAsia="Calibri" w:hAnsi="Times New Roman" w:cs="Times New Roman"/>
            <w:noProof/>
          </w:rPr>
          <w:t>(LIAB-G-5)</w:t>
        </w:r>
        <w:r>
          <w:rPr>
            <w:noProof/>
            <w:webHidden/>
          </w:rPr>
          <w:tab/>
        </w:r>
        <w:r>
          <w:rPr>
            <w:noProof/>
            <w:webHidden/>
          </w:rPr>
          <w:fldChar w:fldCharType="begin"/>
        </w:r>
        <w:r>
          <w:rPr>
            <w:noProof/>
            <w:webHidden/>
          </w:rPr>
          <w:instrText xml:space="preserve"> PAGEREF _Toc208245323 \h </w:instrText>
        </w:r>
        <w:r>
          <w:rPr>
            <w:noProof/>
            <w:webHidden/>
          </w:rPr>
        </w:r>
        <w:r>
          <w:rPr>
            <w:noProof/>
            <w:webHidden/>
          </w:rPr>
          <w:fldChar w:fldCharType="separate"/>
        </w:r>
        <w:r>
          <w:rPr>
            <w:noProof/>
            <w:webHidden/>
          </w:rPr>
          <w:t>102</w:t>
        </w:r>
        <w:r>
          <w:rPr>
            <w:noProof/>
            <w:webHidden/>
          </w:rPr>
          <w:fldChar w:fldCharType="end"/>
        </w:r>
      </w:hyperlink>
    </w:p>
    <w:p w14:paraId="6384A42D" w14:textId="7C2AA466" w:rsidR="001A3E39" w:rsidRDefault="001A3E39">
      <w:pPr>
        <w:pStyle w:val="TOC2"/>
        <w:rPr>
          <w:noProof/>
          <w:kern w:val="2"/>
          <w:sz w:val="24"/>
          <w:szCs w:val="24"/>
          <w:lang w:val="en-GB"/>
          <w14:ligatures w14:val="standardContextual"/>
        </w:rPr>
      </w:pPr>
      <w:hyperlink w:anchor="_Toc208245324" w:history="1">
        <w:r w:rsidRPr="00EC1CA8">
          <w:rPr>
            <w:rStyle w:val="Hyperlink"/>
            <w:rFonts w:ascii="Times New Roman" w:hAnsi="Times New Roman" w:cs="Times New Roman"/>
            <w:noProof/>
          </w:rPr>
          <w:t>II.36</w:t>
        </w:r>
        <w:r>
          <w:rPr>
            <w:noProof/>
            <w:kern w:val="2"/>
            <w:sz w:val="24"/>
            <w:szCs w:val="24"/>
            <w:lang w:val="en-GB"/>
            <w14:ligatures w14:val="standardContextual"/>
          </w:rPr>
          <w:tab/>
        </w:r>
        <w:r w:rsidRPr="00EC1CA8">
          <w:rPr>
            <w:rStyle w:val="Hyperlink"/>
            <w:rFonts w:ascii="Times New Roman" w:hAnsi="Times New Roman" w:cs="Times New Roman"/>
            <w:noProof/>
          </w:rPr>
          <w:t xml:space="preserve">Z 16.00 — Operações financeiras garantidas, excluindo intragrupo </w:t>
        </w:r>
        <w:r w:rsidRPr="00EC1CA8">
          <w:rPr>
            <w:rStyle w:val="Hyperlink"/>
            <w:rFonts w:ascii="Times New Roman" w:eastAsia="Calibri" w:hAnsi="Times New Roman" w:cs="Times New Roman"/>
            <w:noProof/>
          </w:rPr>
          <w:t>(LIAB-G-6)</w:t>
        </w:r>
        <w:r>
          <w:rPr>
            <w:noProof/>
            <w:webHidden/>
          </w:rPr>
          <w:tab/>
        </w:r>
        <w:r>
          <w:rPr>
            <w:noProof/>
            <w:webHidden/>
          </w:rPr>
          <w:fldChar w:fldCharType="begin"/>
        </w:r>
        <w:r>
          <w:rPr>
            <w:noProof/>
            <w:webHidden/>
          </w:rPr>
          <w:instrText xml:space="preserve"> PAGEREF _Toc208245324 \h </w:instrText>
        </w:r>
        <w:r>
          <w:rPr>
            <w:noProof/>
            <w:webHidden/>
          </w:rPr>
        </w:r>
        <w:r>
          <w:rPr>
            <w:noProof/>
            <w:webHidden/>
          </w:rPr>
          <w:fldChar w:fldCharType="separate"/>
        </w:r>
        <w:r>
          <w:rPr>
            <w:noProof/>
            <w:webHidden/>
          </w:rPr>
          <w:t>104</w:t>
        </w:r>
        <w:r>
          <w:rPr>
            <w:noProof/>
            <w:webHidden/>
          </w:rPr>
          <w:fldChar w:fldCharType="end"/>
        </w:r>
      </w:hyperlink>
    </w:p>
    <w:p w14:paraId="729B4ECD" w14:textId="7A241158" w:rsidR="001A3E39" w:rsidRDefault="001A3E39">
      <w:pPr>
        <w:pStyle w:val="TOC2"/>
        <w:rPr>
          <w:noProof/>
          <w:kern w:val="2"/>
          <w:sz w:val="24"/>
          <w:szCs w:val="24"/>
          <w:lang w:val="en-GB"/>
          <w14:ligatures w14:val="standardContextual"/>
        </w:rPr>
      </w:pPr>
      <w:hyperlink w:anchor="_Toc208245325" w:history="1">
        <w:r w:rsidRPr="00EC1CA8">
          <w:rPr>
            <w:rStyle w:val="Hyperlink"/>
            <w:rFonts w:ascii="Times New Roman" w:hAnsi="Times New Roman" w:cs="Times New Roman"/>
            <w:noProof/>
          </w:rPr>
          <w:t>II.37</w:t>
        </w:r>
        <w:r>
          <w:rPr>
            <w:noProof/>
            <w:kern w:val="2"/>
            <w:sz w:val="24"/>
            <w:szCs w:val="24"/>
            <w:lang w:val="en-GB"/>
            <w14:ligatures w14:val="standardContextual"/>
          </w:rPr>
          <w:tab/>
        </w:r>
        <w:r w:rsidRPr="00EC1CA8">
          <w:rPr>
            <w:rStyle w:val="Hyperlink"/>
            <w:rFonts w:ascii="Times New Roman" w:hAnsi="Times New Roman" w:cs="Times New Roman"/>
            <w:noProof/>
          </w:rPr>
          <w:t xml:space="preserve">Z 17.00 — Outros passivos não financeiros (não incluídos noutros separadores, excluindo intragrupo) </w:t>
        </w:r>
        <w:r w:rsidRPr="00EC1CA8">
          <w:rPr>
            <w:rStyle w:val="Hyperlink"/>
            <w:rFonts w:ascii="Times New Roman" w:eastAsia="Calibri" w:hAnsi="Times New Roman" w:cs="Times New Roman"/>
            <w:noProof/>
          </w:rPr>
          <w:t>(LIAB-G-7)</w:t>
        </w:r>
        <w:r>
          <w:rPr>
            <w:noProof/>
            <w:webHidden/>
          </w:rPr>
          <w:tab/>
        </w:r>
        <w:r>
          <w:rPr>
            <w:noProof/>
            <w:webHidden/>
          </w:rPr>
          <w:fldChar w:fldCharType="begin"/>
        </w:r>
        <w:r>
          <w:rPr>
            <w:noProof/>
            <w:webHidden/>
          </w:rPr>
          <w:instrText xml:space="preserve"> PAGEREF _Toc208245325 \h </w:instrText>
        </w:r>
        <w:r>
          <w:rPr>
            <w:noProof/>
            <w:webHidden/>
          </w:rPr>
        </w:r>
        <w:r>
          <w:rPr>
            <w:noProof/>
            <w:webHidden/>
          </w:rPr>
          <w:fldChar w:fldCharType="separate"/>
        </w:r>
        <w:r>
          <w:rPr>
            <w:noProof/>
            <w:webHidden/>
          </w:rPr>
          <w:t>106</w:t>
        </w:r>
        <w:r>
          <w:rPr>
            <w:noProof/>
            <w:webHidden/>
          </w:rPr>
          <w:fldChar w:fldCharType="end"/>
        </w:r>
      </w:hyperlink>
    </w:p>
    <w:p w14:paraId="4B2B035C" w14:textId="0A816ABC" w:rsidR="001A3E39" w:rsidRDefault="001A3E39">
      <w:pPr>
        <w:pStyle w:val="TOC2"/>
        <w:rPr>
          <w:noProof/>
          <w:kern w:val="2"/>
          <w:sz w:val="24"/>
          <w:szCs w:val="24"/>
          <w:lang w:val="en-GB"/>
          <w14:ligatures w14:val="standardContextual"/>
        </w:rPr>
      </w:pPr>
      <w:hyperlink w:anchor="_Toc208245326" w:history="1">
        <w:r w:rsidRPr="00EC1CA8">
          <w:rPr>
            <w:rStyle w:val="Hyperlink"/>
            <w:noProof/>
          </w:rPr>
          <w:t>II.38</w:t>
        </w:r>
        <w:r>
          <w:rPr>
            <w:noProof/>
            <w:kern w:val="2"/>
            <w:sz w:val="24"/>
            <w:szCs w:val="24"/>
            <w:lang w:val="en-GB"/>
            <w14:ligatures w14:val="standardContextual"/>
          </w:rPr>
          <w:tab/>
        </w:r>
        <w:r w:rsidRPr="00EC1CA8">
          <w:rPr>
            <w:rStyle w:val="Hyperlink"/>
            <w:noProof/>
          </w:rPr>
          <w:t>Anexo I — Lista de IMF a utilizar para Z 09.01 — c0050</w:t>
        </w:r>
        <w:r>
          <w:rPr>
            <w:noProof/>
            <w:webHidden/>
          </w:rPr>
          <w:tab/>
        </w:r>
        <w:r>
          <w:rPr>
            <w:noProof/>
            <w:webHidden/>
          </w:rPr>
          <w:fldChar w:fldCharType="begin"/>
        </w:r>
        <w:r>
          <w:rPr>
            <w:noProof/>
            <w:webHidden/>
          </w:rPr>
          <w:instrText xml:space="preserve"> PAGEREF _Toc208245326 \h </w:instrText>
        </w:r>
        <w:r>
          <w:rPr>
            <w:noProof/>
            <w:webHidden/>
          </w:rPr>
        </w:r>
        <w:r>
          <w:rPr>
            <w:noProof/>
            <w:webHidden/>
          </w:rPr>
          <w:fldChar w:fldCharType="separate"/>
        </w:r>
        <w:r>
          <w:rPr>
            <w:noProof/>
            <w:webHidden/>
          </w:rPr>
          <w:t>108</w:t>
        </w:r>
        <w:r>
          <w:rPr>
            <w:noProof/>
            <w:webHidden/>
          </w:rPr>
          <w:fldChar w:fldCharType="end"/>
        </w:r>
      </w:hyperlink>
    </w:p>
    <w:p w14:paraId="7FE1B2E2" w14:textId="4C2CC80C" w:rsidR="00433067" w:rsidRDefault="001A3E39">
      <w:pPr>
        <w:rPr>
          <w:rFonts w:ascii="Times New Roman" w:hAnsi="Times New Roman" w:cs="Times New Roman"/>
          <w:b/>
          <w:color w:val="000000" w:themeColor="text1"/>
          <w:sz w:val="20"/>
          <w:szCs w:val="20"/>
        </w:rPr>
      </w:pPr>
      <w:r>
        <w:rPr>
          <w:rFonts w:ascii="Times New Roman" w:hAnsi="Times New Roman" w:cs="Times New Roman"/>
          <w:bCs/>
          <w:color w:val="000000" w:themeColor="text1"/>
          <w:sz w:val="20"/>
          <w:szCs w:val="20"/>
        </w:rPr>
        <w:fldChar w:fldCharType="end"/>
      </w:r>
    </w:p>
    <w:p w14:paraId="7FE1B2E3" w14:textId="77777777" w:rsidR="00433067" w:rsidRDefault="00433067">
      <w:pPr>
        <w:rPr>
          <w:rFonts w:ascii="Times New Roman" w:hAnsi="Times New Roman" w:cs="Times New Roman"/>
          <w:b/>
          <w:color w:val="000000" w:themeColor="text1"/>
          <w:sz w:val="20"/>
          <w:szCs w:val="20"/>
        </w:rPr>
      </w:pPr>
    </w:p>
    <w:p w14:paraId="7FE1B2E4" w14:textId="77777777" w:rsidR="00433067" w:rsidRDefault="00433067">
      <w:pPr>
        <w:pStyle w:val="ListParagraph"/>
        <w:rPr>
          <w:rFonts w:ascii="Times New Roman" w:hAnsi="Times New Roman"/>
          <w:b/>
          <w:color w:val="000000" w:themeColor="text1"/>
          <w:sz w:val="20"/>
          <w:szCs w:val="20"/>
        </w:rPr>
      </w:pPr>
    </w:p>
    <w:p w14:paraId="7FE1B2E5" w14:textId="77777777" w:rsidR="00433067" w:rsidRDefault="001A3E39">
      <w:pPr>
        <w:pStyle w:val="P68B1DB1-Normal3"/>
        <w:spacing w:after="200" w:line="276" w:lineRule="auto"/>
        <w:rPr>
          <w:rFonts w:eastAsiaTheme="majorEastAsia"/>
          <w:kern w:val="28"/>
        </w:rPr>
      </w:pPr>
      <w:bookmarkStart w:id="0" w:name="_Toc492542318"/>
      <w:r>
        <w:br w:type="page"/>
      </w:r>
    </w:p>
    <w:p w14:paraId="7FE1B2E6" w14:textId="77777777" w:rsidR="00433067" w:rsidRDefault="001A3E39">
      <w:pPr>
        <w:pStyle w:val="P68B1DB1-Instructionsberschrift24"/>
        <w:numPr>
          <w:ilvl w:val="0"/>
          <w:numId w:val="49"/>
        </w:numPr>
        <w:ind w:left="357" w:hanging="357"/>
      </w:pPr>
      <w:bookmarkStart w:id="1" w:name="_Toc81454170"/>
      <w:bookmarkStart w:id="2" w:name="_Toc208245278"/>
      <w:r>
        <w:lastRenderedPageBreak/>
        <w:t>Instruções gerais</w:t>
      </w:r>
      <w:bookmarkEnd w:id="0"/>
      <w:bookmarkEnd w:id="1"/>
      <w:bookmarkEnd w:id="2"/>
    </w:p>
    <w:p w14:paraId="7FE1B2E7" w14:textId="77777777" w:rsidR="00433067" w:rsidRDefault="001A3E39">
      <w:pPr>
        <w:pStyle w:val="P68B1DB1-Instructionsberschrift25"/>
        <w:numPr>
          <w:ilvl w:val="1"/>
          <w:numId w:val="49"/>
        </w:numPr>
        <w:ind w:left="357" w:hanging="357"/>
      </w:pPr>
      <w:bookmarkStart w:id="3" w:name="_Toc81454171"/>
      <w:bookmarkStart w:id="4" w:name="_Toc208245279"/>
      <w:r>
        <w:t>Estrutura</w:t>
      </w:r>
      <w:bookmarkEnd w:id="3"/>
      <w:bookmarkEnd w:id="4"/>
    </w:p>
    <w:p w14:paraId="7FE1B2E8" w14:textId="261F32BB" w:rsidR="00433067" w:rsidRDefault="001A3E39">
      <w:pPr>
        <w:pStyle w:val="P68B1DB1-InstructionsText26"/>
        <w:numPr>
          <w:ilvl w:val="0"/>
          <w:numId w:val="71"/>
        </w:numPr>
        <w:spacing w:before="0"/>
        <w:ind w:left="714" w:hanging="357"/>
      </w:pPr>
      <w:r>
        <w:t>O quadro é constituído por 29 modelos, organizados em 6 blocos:</w:t>
      </w:r>
    </w:p>
    <w:p w14:paraId="7FE1B2EA" w14:textId="45B1FB28" w:rsidR="00433067" w:rsidRDefault="001A3E39">
      <w:pPr>
        <w:pStyle w:val="P68B1DB1-body7"/>
        <w:numPr>
          <w:ilvl w:val="0"/>
          <w:numId w:val="61"/>
        </w:numPr>
      </w:pPr>
      <w:r>
        <w:t>«Informações gerais», que apresenta uma visão geral da estrutura organizativa de um grupo e das suas entidades, a distribuição dos ativos e os montantes das posições em risco. Este bloco é constituído por modelos:</w:t>
      </w:r>
    </w:p>
    <w:p w14:paraId="7FE1B2EB" w14:textId="75468367" w:rsidR="00433067" w:rsidRDefault="001A3E39">
      <w:pPr>
        <w:pStyle w:val="P68B1DB1-body7"/>
        <w:numPr>
          <w:ilvl w:val="1"/>
          <w:numId w:val="207"/>
        </w:numPr>
      </w:pPr>
      <w:r>
        <w:t>Z 01.01 — Entidades jurídicas (ORG 1)</w:t>
      </w:r>
    </w:p>
    <w:p w14:paraId="7FE1B2EC" w14:textId="77777777" w:rsidR="00433067" w:rsidRDefault="001A3E39">
      <w:pPr>
        <w:pStyle w:val="P68B1DB1-body7"/>
        <w:numPr>
          <w:ilvl w:val="1"/>
          <w:numId w:val="207"/>
        </w:numPr>
      </w:pPr>
      <w:r>
        <w:t>Z 01.02 — Estrutura de propriedade (ORG 2)</w:t>
      </w:r>
    </w:p>
    <w:p w14:paraId="7FE1B2ED" w14:textId="0B29A8FB" w:rsidR="00433067" w:rsidRDefault="001A3E39">
      <w:pPr>
        <w:pStyle w:val="P68B1DB1-body7"/>
        <w:numPr>
          <w:ilvl w:val="0"/>
          <w:numId w:val="61"/>
        </w:numPr>
      </w:pPr>
      <w:r>
        <w:t>«Dados agregados sobre os elementos patrimoniais e extrapatrimoniais» que apresenta informações financeiras sobre os passivos, os fundos próprios, as ligações financeiras entre as entidades do grupo, os passivos perante as principais contrapartes e os elementos extrapatrimoniais recebidos das principais contrapartes, bem como o seguro de depósitos. Este bloco é constituído por 7 modelos:</w:t>
      </w:r>
    </w:p>
    <w:p w14:paraId="7FE1B2EE" w14:textId="77777777" w:rsidR="00433067" w:rsidRDefault="001A3E39">
      <w:pPr>
        <w:pStyle w:val="P68B1DB1-body7"/>
        <w:numPr>
          <w:ilvl w:val="0"/>
          <w:numId w:val="208"/>
        </w:numPr>
      </w:pPr>
      <w:r>
        <w:t>«Z 02.00 — Estrutura do passivo (LIAB 1)»;</w:t>
      </w:r>
    </w:p>
    <w:p w14:paraId="7FE1B2EF" w14:textId="584458BC" w:rsidR="00433067" w:rsidRDefault="001A3E39">
      <w:pPr>
        <w:pStyle w:val="P68B1DB1-body7"/>
        <w:numPr>
          <w:ilvl w:val="0"/>
          <w:numId w:val="208"/>
        </w:numPr>
      </w:pPr>
      <w:r>
        <w:t>«Z 03.01 — Requisitos de fundos próprios para instituições de crédito (LIAB 2)»;</w:t>
      </w:r>
    </w:p>
    <w:p w14:paraId="7FE1B2F0" w14:textId="77777777" w:rsidR="00433067" w:rsidRDefault="001A3E39">
      <w:pPr>
        <w:pStyle w:val="P68B1DB1-body7"/>
        <w:numPr>
          <w:ilvl w:val="0"/>
          <w:numId w:val="208"/>
        </w:numPr>
      </w:pPr>
      <w:r>
        <w:t>«Z 03.02 — Requisitos de fundos próprios para empresas de investimento (LIAB 3)»;</w:t>
      </w:r>
    </w:p>
    <w:p w14:paraId="7FE1B2F2" w14:textId="77777777" w:rsidR="00433067" w:rsidRDefault="001A3E39">
      <w:pPr>
        <w:pStyle w:val="P68B1DB1-body7"/>
        <w:numPr>
          <w:ilvl w:val="0"/>
          <w:numId w:val="208"/>
        </w:numPr>
      </w:pPr>
      <w:r>
        <w:t>«Z 04.00 — «Interligações financeiras intragrupo (LIAB 4)»;</w:t>
      </w:r>
    </w:p>
    <w:p w14:paraId="7FE1B2F3" w14:textId="780D871C" w:rsidR="00433067" w:rsidRDefault="001A3E39">
      <w:pPr>
        <w:pStyle w:val="P68B1DB1-body7"/>
        <w:numPr>
          <w:ilvl w:val="0"/>
          <w:numId w:val="208"/>
        </w:numPr>
      </w:pPr>
      <w:r>
        <w:t>«Z 05.01 — Principais contrapartes do passivo (LIAB 5)»;</w:t>
      </w:r>
    </w:p>
    <w:p w14:paraId="7FE1B2F4" w14:textId="510CE128" w:rsidR="00433067" w:rsidRDefault="001A3E39">
      <w:pPr>
        <w:pStyle w:val="P68B1DB1-body7"/>
        <w:numPr>
          <w:ilvl w:val="0"/>
          <w:numId w:val="208"/>
        </w:numPr>
      </w:pPr>
      <w:r>
        <w:t>‘Z 05.02 — Principais contrapartes dos elementos extrapatrimoniais (LIAB 6)’;</w:t>
      </w:r>
    </w:p>
    <w:p w14:paraId="7FE1B2F5" w14:textId="762695F7" w:rsidR="00433067" w:rsidRDefault="001A3E39">
      <w:pPr>
        <w:pStyle w:val="P68B1DB1-body7"/>
        <w:numPr>
          <w:ilvl w:val="0"/>
          <w:numId w:val="208"/>
        </w:numPr>
      </w:pPr>
      <w:r>
        <w:t>«Z 06.00 — Seguro de depósitos (LIAB 7)».</w:t>
      </w:r>
    </w:p>
    <w:p w14:paraId="7FE1B2F6" w14:textId="75559FD1" w:rsidR="00433067" w:rsidRDefault="001A3E39">
      <w:pPr>
        <w:pStyle w:val="P68B1DB1-body7"/>
        <w:numPr>
          <w:ilvl w:val="0"/>
          <w:numId w:val="61"/>
        </w:numPr>
      </w:pPr>
      <w:r>
        <w:t>«Funções críticas», que apresenta uma visão geral das funções críticas e as discrimina por entidades jurídicas, linhas de negócio críticas, serviços críticos, infraestruturas do mercado financeiro e sistemas de informação. Este bloco é constituído por 4 modelos:</w:t>
      </w:r>
    </w:p>
    <w:p w14:paraId="7FE1B2F7" w14:textId="433A5E71" w:rsidR="00433067" w:rsidRDefault="001A3E39">
      <w:pPr>
        <w:pStyle w:val="P68B1DB1-body7"/>
        <w:numPr>
          <w:ilvl w:val="1"/>
          <w:numId w:val="209"/>
        </w:numPr>
      </w:pPr>
      <w:r>
        <w:t xml:space="preserve">Z 07.01 — Avaliação do caráter crítico das funções económicas (FUNC 1), </w:t>
      </w:r>
    </w:p>
    <w:p w14:paraId="7FE1B2F8" w14:textId="3145F629" w:rsidR="00433067" w:rsidRDefault="001A3E39">
      <w:pPr>
        <w:pStyle w:val="P68B1DB1-body7"/>
        <w:numPr>
          <w:ilvl w:val="1"/>
          <w:numId w:val="209"/>
        </w:numPr>
      </w:pPr>
      <w:r>
        <w:t xml:space="preserve">Z 07.02 — Discriminação das funções críticas por entidade jurídica (FUNC 2) </w:t>
      </w:r>
    </w:p>
    <w:p w14:paraId="7FE1B2F9" w14:textId="1FE59149" w:rsidR="00433067" w:rsidRDefault="001A3E39">
      <w:pPr>
        <w:pStyle w:val="P68B1DB1-body7"/>
        <w:numPr>
          <w:ilvl w:val="1"/>
          <w:numId w:val="209"/>
        </w:numPr>
      </w:pPr>
      <w:r>
        <w:t xml:space="preserve">Z 07.03 — Discriminação das linhas de negócio críticas por entidades jurídicas (FUNC 3) e </w:t>
      </w:r>
    </w:p>
    <w:p w14:paraId="7FE1B2FB" w14:textId="3D116B7E" w:rsidR="00433067" w:rsidRDefault="001A3E39">
      <w:pPr>
        <w:pStyle w:val="P68B1DB1-body7"/>
        <w:ind w:left="1794"/>
      </w:pPr>
      <w:r>
        <w:t>Z 07.04 — Discriminação das funções críticas por linhas de negócio críticas (FUNC 4)</w:t>
      </w:r>
    </w:p>
    <w:p w14:paraId="7FE1B2FC" w14:textId="77777777" w:rsidR="00433067" w:rsidRDefault="001A3E39">
      <w:pPr>
        <w:pStyle w:val="P68B1DB1-body7"/>
        <w:numPr>
          <w:ilvl w:val="0"/>
          <w:numId w:val="61"/>
        </w:numPr>
      </w:pPr>
      <w:bookmarkStart w:id="5" w:name="_Hlk160696385"/>
      <w:r>
        <w:t>Serviços e Entidades, que fornece uma discriminação dos utilizadores e dos prestadores de serviços e os identifica para as funções económicas e os segmentos de atividade</w:t>
      </w:r>
      <w:bookmarkEnd w:id="5"/>
      <w:r>
        <w:t>:</w:t>
      </w:r>
    </w:p>
    <w:p w14:paraId="7FE1B2FD" w14:textId="77777777" w:rsidR="00433067" w:rsidRDefault="001A3E39">
      <w:pPr>
        <w:pStyle w:val="P68B1DB1-body7"/>
        <w:numPr>
          <w:ilvl w:val="1"/>
          <w:numId w:val="210"/>
        </w:numPr>
      </w:pPr>
      <w:r>
        <w:t>Z 08.01 — Serviços relevantes (SERV 1)</w:t>
      </w:r>
    </w:p>
    <w:p w14:paraId="7FE1B2FE" w14:textId="77777777" w:rsidR="00433067" w:rsidRDefault="001A3E39">
      <w:pPr>
        <w:pStyle w:val="P68B1DB1-body7"/>
        <w:numPr>
          <w:ilvl w:val="1"/>
          <w:numId w:val="210"/>
        </w:numPr>
      </w:pPr>
      <w:r>
        <w:t>Z 08.02 — Serviços relevantes — Levantamento dos ativos (SERV 2)</w:t>
      </w:r>
    </w:p>
    <w:p w14:paraId="7FE1B2FF" w14:textId="77777777" w:rsidR="00433067" w:rsidRDefault="001A3E39">
      <w:pPr>
        <w:pStyle w:val="P68B1DB1-body7"/>
        <w:numPr>
          <w:ilvl w:val="1"/>
          <w:numId w:val="210"/>
        </w:numPr>
      </w:pPr>
      <w:r>
        <w:t>Z 08.03 — Serviços relevantes — Discriminação das funções (SERV 3)</w:t>
      </w:r>
    </w:p>
    <w:p w14:paraId="7FE1B300" w14:textId="77777777" w:rsidR="00433067" w:rsidRDefault="001A3E39">
      <w:pPr>
        <w:pStyle w:val="P68B1DB1-body7"/>
        <w:numPr>
          <w:ilvl w:val="1"/>
          <w:numId w:val="210"/>
        </w:numPr>
      </w:pPr>
      <w:r>
        <w:lastRenderedPageBreak/>
        <w:t>Z 08.04 — Serviços relevantes — Levantamento das funções críticas (SERV 4)</w:t>
      </w:r>
    </w:p>
    <w:p w14:paraId="7FE1B301" w14:textId="77777777" w:rsidR="00433067" w:rsidRDefault="001A3E39">
      <w:pPr>
        <w:pStyle w:val="P68B1DB1-body7"/>
        <w:numPr>
          <w:ilvl w:val="1"/>
          <w:numId w:val="210"/>
        </w:numPr>
      </w:pPr>
      <w:r>
        <w:t>Z 08.05 — Serviços relevantes — cartografia das linhas de negócio críticas (SERV 5)</w:t>
      </w:r>
    </w:p>
    <w:p w14:paraId="7FE1B303" w14:textId="397A4C74" w:rsidR="00433067" w:rsidRDefault="001A3E39">
      <w:pPr>
        <w:pStyle w:val="P68B1DB1-body7"/>
        <w:numPr>
          <w:ilvl w:val="0"/>
          <w:numId w:val="61"/>
        </w:numPr>
      </w:pPr>
      <w:r>
        <w:t>Relatório sobre os serviços da IMF</w:t>
      </w:r>
    </w:p>
    <w:p w14:paraId="7FE1B304" w14:textId="110EA9FD" w:rsidR="00433067" w:rsidRDefault="001A3E39">
      <w:pPr>
        <w:pStyle w:val="P68B1DB1-body7"/>
        <w:numPr>
          <w:ilvl w:val="1"/>
          <w:numId w:val="211"/>
        </w:numPr>
      </w:pPr>
      <w:r>
        <w:t>Z 09.01 — Serviços das IMF — Prestadores e utilizadores (FMI 1)</w:t>
      </w:r>
    </w:p>
    <w:p w14:paraId="7FE1B305" w14:textId="77777777" w:rsidR="00433067" w:rsidRDefault="001A3E39">
      <w:pPr>
        <w:pStyle w:val="P68B1DB1-body7"/>
        <w:numPr>
          <w:ilvl w:val="1"/>
          <w:numId w:val="211"/>
        </w:numPr>
      </w:pPr>
      <w:r>
        <w:t>Z 09.02 — Serviços da IMF — cartografia das IMF críticas e essenciais (IMF 2)</w:t>
      </w:r>
    </w:p>
    <w:p w14:paraId="7FE1B306" w14:textId="77777777" w:rsidR="00433067" w:rsidRDefault="001A3E39">
      <w:pPr>
        <w:pStyle w:val="P68B1DB1-body7"/>
        <w:numPr>
          <w:ilvl w:val="1"/>
          <w:numId w:val="211"/>
        </w:numPr>
      </w:pPr>
      <w:r>
        <w:t>Z 09.03 — Serviços FMI — Metrics essenciais (FMI 3)</w:t>
      </w:r>
    </w:p>
    <w:p w14:paraId="7FE1B307" w14:textId="77777777" w:rsidR="00433067" w:rsidRDefault="001A3E39">
      <w:pPr>
        <w:pStyle w:val="P68B1DB1-body7"/>
        <w:numPr>
          <w:ilvl w:val="1"/>
          <w:numId w:val="211"/>
        </w:numPr>
      </w:pPr>
      <w:r>
        <w:t>Z 09.04 — Serviços FMI — CCP — Prestadores alternativos (FMI 4)</w:t>
      </w:r>
    </w:p>
    <w:p w14:paraId="7FE1B30B" w14:textId="05DD2D8B" w:rsidR="00433067" w:rsidRDefault="001A3E39">
      <w:pPr>
        <w:pStyle w:val="P68B1DB1-body7"/>
        <w:numPr>
          <w:ilvl w:val="0"/>
          <w:numId w:val="61"/>
        </w:numPr>
      </w:pPr>
      <w:r>
        <w:t>Comunicação granular dos dados relativos à responsabilidade para a avaliação do Bail-in</w:t>
      </w:r>
    </w:p>
    <w:p w14:paraId="7FE1B30C" w14:textId="6ACC8549" w:rsidR="00433067" w:rsidRDefault="001A3E39">
      <w:pPr>
        <w:pStyle w:val="P68B1DB1-body7"/>
        <w:numPr>
          <w:ilvl w:val="0"/>
          <w:numId w:val="217"/>
        </w:numPr>
      </w:pPr>
      <w:r>
        <w:t>Z 11.00 — Passivos indiretos (excluindo derivados) (LIAB-G-1)</w:t>
      </w:r>
    </w:p>
    <w:p w14:paraId="7FE1B30D" w14:textId="140BB302" w:rsidR="00433067" w:rsidRDefault="001A3E39">
      <w:pPr>
        <w:pStyle w:val="P68B1DB1-body7"/>
        <w:numPr>
          <w:ilvl w:val="0"/>
          <w:numId w:val="217"/>
        </w:numPr>
      </w:pPr>
      <w:r>
        <w:t>Z 12.00 — Valores mobiliários (incluindo FPP1, AT1 &amp;FP2, excluindo intragrupo) (LIAB-G-2)</w:t>
      </w:r>
    </w:p>
    <w:p w14:paraId="7FE1B30E" w14:textId="67922446" w:rsidR="00433067" w:rsidRDefault="001A3E39">
      <w:pPr>
        <w:pStyle w:val="P68B1DB1-body7"/>
        <w:numPr>
          <w:ilvl w:val="0"/>
          <w:numId w:val="217"/>
        </w:numPr>
      </w:pPr>
      <w:r>
        <w:t>Z 13.00 — Todos os depósitos (excluindo intragrupo) (LIAB-G-3)</w:t>
      </w:r>
    </w:p>
    <w:p w14:paraId="7FE1B30F" w14:textId="2D8F046E" w:rsidR="00433067" w:rsidRDefault="001A3E39">
      <w:pPr>
        <w:pStyle w:val="P68B1DB1-body7"/>
        <w:numPr>
          <w:ilvl w:val="0"/>
          <w:numId w:val="217"/>
        </w:numPr>
      </w:pPr>
      <w:r>
        <w:t>Z 14.00 — Outros Passivos Financeiros (LIAB-G-4)</w:t>
      </w:r>
    </w:p>
    <w:p w14:paraId="7FE1B310" w14:textId="69B08C3E" w:rsidR="00433067" w:rsidRDefault="001A3E39">
      <w:pPr>
        <w:pStyle w:val="P68B1DB1-body7"/>
        <w:numPr>
          <w:ilvl w:val="1"/>
          <w:numId w:val="211"/>
        </w:numPr>
      </w:pPr>
      <w:r>
        <w:t>Z 15.00 — Derivados (LIAB-G-5)</w:t>
      </w:r>
    </w:p>
    <w:p w14:paraId="7FE1B311" w14:textId="2130BFF9" w:rsidR="00433067" w:rsidRDefault="001A3E39">
      <w:pPr>
        <w:pStyle w:val="P68B1DB1-body7"/>
        <w:numPr>
          <w:ilvl w:val="1"/>
          <w:numId w:val="211"/>
        </w:numPr>
      </w:pPr>
      <w:r>
        <w:t>Z 16.00 — Financiamento garantido, excluindo intragrupo (LIAB-G-6)</w:t>
      </w:r>
    </w:p>
    <w:p w14:paraId="7FE1B312" w14:textId="77742066" w:rsidR="00433067" w:rsidRDefault="001A3E39">
      <w:pPr>
        <w:pStyle w:val="P68B1DB1-body7"/>
        <w:numPr>
          <w:ilvl w:val="1"/>
          <w:numId w:val="211"/>
        </w:numPr>
      </w:pPr>
      <w:r>
        <w:t>Z 17.00 — Outros Passivos Não Financeiros (LIAB-G-7)</w:t>
      </w:r>
    </w:p>
    <w:p w14:paraId="7FE1B313" w14:textId="77777777" w:rsidR="00433067" w:rsidRDefault="00433067">
      <w:pPr>
        <w:pStyle w:val="body"/>
        <w:ind w:left="426"/>
        <w:rPr>
          <w:rFonts w:ascii="Times New Roman" w:hAnsi="Times New Roman" w:cs="Times New Roman"/>
          <w:color w:val="000000" w:themeColor="text1"/>
          <w:sz w:val="20"/>
          <w:szCs w:val="20"/>
        </w:rPr>
      </w:pPr>
    </w:p>
    <w:p w14:paraId="7FE1B314" w14:textId="77777777" w:rsidR="00433067" w:rsidRDefault="001A3E39">
      <w:pPr>
        <w:pStyle w:val="P68B1DB1-Instructionsberschrift25"/>
        <w:numPr>
          <w:ilvl w:val="1"/>
          <w:numId w:val="49"/>
        </w:numPr>
        <w:ind w:left="357" w:hanging="357"/>
      </w:pPr>
      <w:bookmarkStart w:id="6" w:name="_Toc81454172"/>
      <w:bookmarkStart w:id="7" w:name="_Toc208245280"/>
      <w:r>
        <w:t>Referências</w:t>
      </w:r>
      <w:bookmarkEnd w:id="6"/>
      <w:bookmarkEnd w:id="7"/>
    </w:p>
    <w:p w14:paraId="7FE1B315" w14:textId="77777777" w:rsidR="00433067" w:rsidRDefault="001A3E39">
      <w:pPr>
        <w:pStyle w:val="P68B1DB1-InstructionsText26"/>
        <w:numPr>
          <w:ilvl w:val="0"/>
          <w:numId w:val="225"/>
        </w:numPr>
        <w:spacing w:before="0"/>
      </w:pPr>
      <w:r>
        <w:t>Para efeitos do presente anexo, entende-se por:</w:t>
      </w:r>
    </w:p>
    <w:p w14:paraId="7FE1B317" w14:textId="77777777" w:rsidR="00433067" w:rsidRDefault="001A3E39">
      <w:pPr>
        <w:pStyle w:val="P68B1DB1-ListParagraph8"/>
        <w:numPr>
          <w:ilvl w:val="0"/>
          <w:numId w:val="60"/>
        </w:numPr>
        <w:ind w:left="1074"/>
        <w:jc w:val="both"/>
      </w:pPr>
      <w:r>
        <w:t>«CPIM» refere-se ao Comité de Pagamentos e Infraestruturas de Mercado do Banco de Pagamentos Internacionais;</w:t>
      </w:r>
    </w:p>
    <w:p w14:paraId="7FE1B318" w14:textId="36318AB0" w:rsidR="00433067" w:rsidRDefault="001A3E39">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«FINREP», os modelos FINREP incluídos no anexo I do Regulamento de Execução (UE) 2024/3117 da Comissão;</w:t>
      </w:r>
      <w:r>
        <w:rPr>
          <w:rStyle w:val="FootnoteReference"/>
          <w:rFonts w:ascii="Times New Roman" w:hAnsi="Times New Roman"/>
          <w:sz w:val="20"/>
          <w:szCs w:val="20"/>
        </w:rPr>
        <w:footnoteReference w:id="2"/>
      </w:r>
    </w:p>
    <w:p w14:paraId="7FE1B319" w14:textId="5E436E82" w:rsidR="00433067" w:rsidRDefault="001A3E39">
      <w:pPr>
        <w:pStyle w:val="P68B1DB1-ListParagraph8"/>
        <w:numPr>
          <w:ilvl w:val="0"/>
          <w:numId w:val="60"/>
        </w:numPr>
        <w:ind w:left="1074"/>
        <w:jc w:val="both"/>
      </w:pPr>
      <w:r>
        <w:t>«COREP (OF)», os modelos COREP (OF) incluídos no anexo I do Regulamento de Execução (UE) 2024/3117 da Comissão;</w:t>
      </w:r>
    </w:p>
    <w:p w14:paraId="7FE1B31A" w14:textId="2492C34D" w:rsidR="00433067" w:rsidRDefault="001A3E39">
      <w:pPr>
        <w:pStyle w:val="P68B1DB1-ListParagraph8"/>
        <w:numPr>
          <w:ilvl w:val="0"/>
          <w:numId w:val="60"/>
        </w:numPr>
        <w:ind w:left="1074"/>
        <w:jc w:val="both"/>
      </w:pPr>
      <w:r>
        <w:t>«COREP (LR)», os modelos COREP (LR) incluídos no anexo I do Regulamento de Execução (UE) 2024/3117 da Comissão;</w:t>
      </w:r>
    </w:p>
    <w:p w14:paraId="7FE1B31B" w14:textId="77777777" w:rsidR="00433067" w:rsidRDefault="001A3E39">
      <w:pPr>
        <w:pStyle w:val="P68B1DB1-ListParagraph8"/>
        <w:numPr>
          <w:ilvl w:val="0"/>
          <w:numId w:val="60"/>
        </w:numPr>
        <w:ind w:left="1074"/>
        <w:jc w:val="both"/>
      </w:pPr>
      <w:r>
        <w:t>«CEF» refere-se ao Conselho de Estabilidade Financeira;</w:t>
      </w:r>
    </w:p>
    <w:p w14:paraId="7FE1B31C" w14:textId="77777777" w:rsidR="00433067" w:rsidRDefault="001A3E39">
      <w:pPr>
        <w:pStyle w:val="P68B1DB1-ListParagraph9"/>
        <w:numPr>
          <w:ilvl w:val="0"/>
          <w:numId w:val="60"/>
        </w:numPr>
        <w:ind w:left="1074"/>
        <w:jc w:val="both"/>
        <w:rPr>
          <w:color w:val="000000" w:themeColor="text1"/>
          <w:sz w:val="20"/>
          <w:szCs w:val="20"/>
        </w:rPr>
      </w:pPr>
      <w:r>
        <w:rPr>
          <w:color w:val="000000" w:themeColor="text1"/>
          <w:sz w:val="20"/>
          <w:szCs w:val="20"/>
        </w:rPr>
        <w:t>«IAS» refere-se às normas internacionais de contabilidade na aceção do artigo 2.º do Regulamento (CE) n.º 1606/2002 do Parlamento Europeu e do Conselho</w:t>
      </w:r>
      <w:r>
        <w:footnoteReference w:id="3"/>
      </w:r>
      <w:r>
        <w:rPr>
          <w:color w:val="000000" w:themeColor="text1"/>
          <w:sz w:val="20"/>
          <w:szCs w:val="20"/>
        </w:rPr>
        <w:t>;</w:t>
      </w:r>
    </w:p>
    <w:p w14:paraId="7FE1B31D" w14:textId="77777777" w:rsidR="00433067" w:rsidRDefault="001A3E39">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lastRenderedPageBreak/>
        <w:t>«IFRS» refere-se às normas internacionais de relato financeiro na aceção do artigo 2.º do Regulamento (CE) n.º 1606/2002</w:t>
      </w:r>
      <w:r>
        <w:rPr>
          <w:rStyle w:val="FootnoteReference"/>
          <w:rFonts w:ascii="Times New Roman" w:hAnsi="Times New Roman"/>
          <w:color w:val="000000" w:themeColor="text1"/>
          <w:sz w:val="20"/>
          <w:szCs w:val="20"/>
        </w:rPr>
        <w:footnoteReference w:id="4"/>
      </w:r>
      <w:r>
        <w:rPr>
          <w:rFonts w:ascii="Times New Roman" w:hAnsi="Times New Roman"/>
          <w:color w:val="000000" w:themeColor="text1"/>
          <w:sz w:val="20"/>
          <w:szCs w:val="20"/>
        </w:rPr>
        <w:t>;</w:t>
      </w:r>
    </w:p>
    <w:p w14:paraId="7FE1B31E" w14:textId="527A31A3" w:rsidR="00433067" w:rsidRDefault="001A3E39">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«Código LEI» refere-se ao código identificador de entidade jurídica que visa alcançar uma identificação única a nível mundial das partes envolvidas em operações financeiras, tal como proposto pelo Conselho de Estabilidade Financeira (CEF) e aprovado pelo G20. Até que o Sistema Mundial de Identificação de Entidades Jurídicas esteja totalmente operacional, os códigos pré-LEI estão a ser atribuídos às contrapartes por uma Unidade Operacional Local que mereceu o apoio do Comité de Supervisão Regulamentar (ROC, </w:t>
      </w:r>
      <w:r>
        <w:rPr>
          <w:rFonts w:ascii="Times New Roman" w:hAnsi="Times New Roman"/>
          <w:color w:val="000000" w:themeColor="text1"/>
          <w:sz w:val="20"/>
          <w:szCs w:val="20"/>
        </w:rPr>
        <w:t xml:space="preserve">para informações mais pormenorizadas, consultar o sítio: </w:t>
      </w:r>
      <w:hyperlink r:id="rId11" w:history="1">
        <w:r>
          <w:rPr>
            <w:rStyle w:val="Hyperlink"/>
            <w:rFonts w:ascii="Times New Roman" w:hAnsi="Times New Roman"/>
            <w:color w:val="000000" w:themeColor="text1"/>
            <w:sz w:val="20"/>
            <w:szCs w:val="20"/>
          </w:rPr>
          <w:t>www.leiroc.org</w:t>
        </w:r>
      </w:hyperlink>
      <w:r>
        <w:rPr>
          <w:rFonts w:ascii="Times New Roman" w:hAnsi="Times New Roman"/>
          <w:color w:val="000000" w:themeColor="text1"/>
          <w:sz w:val="20"/>
          <w:szCs w:val="20"/>
        </w:rPr>
        <w:t>). Sempre que exista um código LEI para determinada contraparte, deverá ser utilizado para a identificar;</w:t>
      </w:r>
    </w:p>
    <w:p w14:paraId="7FE1B31F" w14:textId="34CF2B95" w:rsidR="00433067" w:rsidRDefault="001A3E39">
      <w:pPr>
        <w:pStyle w:val="P68B1DB1-ListParagraph8"/>
        <w:numPr>
          <w:ilvl w:val="0"/>
          <w:numId w:val="60"/>
        </w:numPr>
        <w:ind w:left="1074"/>
        <w:jc w:val="both"/>
      </w:pPr>
      <w:r>
        <w:t>O ID «IFM» ou «Instituição financeira monetária» é um código de identificação único de uma IFM constante da lista de IFM mantida e publicada pelo BCE para fins estatísticos em conformidade com o Regulamento (UE) 2021/379 do Banco Central Europeu, de 22 de janeiro de 2021, relativo às rubricas do balanço das instituições de crédito e do setor das instituições financeiras monetárias (reformulação) (ECB/2021/2), a reportar nos casos em que ainda não exista um código LEI.</w:t>
      </w:r>
    </w:p>
    <w:p w14:paraId="7FE1B320" w14:textId="0AC7C627" w:rsidR="00433067" w:rsidRDefault="001A3E39">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«PCGA nacionais» ou «princípios contabilísticos geralmente aceites nacionais» refere-se aos quadros contabilísticos nacionais desenvolvidos nos termos da Diretiva 86/635/CEE</w:t>
      </w:r>
      <w:r>
        <w:rPr>
          <w:rStyle w:val="FootnoteReference"/>
          <w:rFonts w:ascii="Times New Roman" w:hAnsi="Times New Roman"/>
          <w:color w:val="000000" w:themeColor="text1"/>
        </w:rPr>
        <w:footnoteReference w:id="5"/>
      </w:r>
      <w:r>
        <w:rPr>
          <w:rFonts w:ascii="Times New Roman" w:hAnsi="Times New Roman"/>
          <w:color w:val="000000" w:themeColor="text1"/>
          <w:sz w:val="20"/>
          <w:szCs w:val="20"/>
        </w:rPr>
        <w:t>.</w:t>
      </w:r>
    </w:p>
    <w:p w14:paraId="7FE1B321" w14:textId="77777777" w:rsidR="00433067" w:rsidRDefault="001A3E39">
      <w:pPr>
        <w:pStyle w:val="P68B1DB1-ListParagraph8"/>
        <w:numPr>
          <w:ilvl w:val="0"/>
          <w:numId w:val="60"/>
        </w:numPr>
        <w:ind w:left="1074"/>
        <w:jc w:val="both"/>
      </w:pPr>
      <w:r>
        <w:t>«Ativo operacional» — Um ativo que não seja um ativo financeiro e que seja necessário para prestar serviços relevantes, tais como bens imóveis; propriedade intelectual, incluindo marcas comerciais, patentes e software; hardware; Sistemas e aplicações informáticos; e armazéns de dados. Os ativos operacionais são críticos/essenciais quando o acesso aos mesmos é necessário para a prestação de um serviço crítico/essencial;</w:t>
      </w:r>
    </w:p>
    <w:p w14:paraId="7FE1B322" w14:textId="77777777" w:rsidR="00433067" w:rsidRDefault="001A3E39">
      <w:pPr>
        <w:pStyle w:val="P68B1DB1-ListParagraph8"/>
        <w:numPr>
          <w:ilvl w:val="0"/>
          <w:numId w:val="60"/>
        </w:numPr>
        <w:ind w:left="1074"/>
        <w:jc w:val="both"/>
      </w:pPr>
      <w:r>
        <w:t>«Serviços relevantes» — Serviços que sustentam i) as funções críticas do banco para a economia (serviços críticos) e ii) as linhas de negócio críticas (serviços essenciais) para as quais é necessária continuidade para a aplicação eficaz da estratégia de resolução. Estas categorias podem sobrepor-se. Isto aplica-se por analogia aos ativos operacionais e ao pessoal.</w:t>
      </w:r>
    </w:p>
    <w:p w14:paraId="7FE1B323" w14:textId="77777777" w:rsidR="00433067" w:rsidRDefault="001A3E39">
      <w:pPr>
        <w:pStyle w:val="P68B1DB1-ListParagraph8"/>
        <w:numPr>
          <w:ilvl w:val="0"/>
          <w:numId w:val="60"/>
        </w:numPr>
        <w:ind w:left="1074"/>
        <w:jc w:val="both"/>
      </w:pPr>
      <w:r>
        <w:t>«Funções relevantes» — Funções profissionais cuja vaga na resolução pode constituir um obstáculo à continuidade das funções críticas e das principais linhas de negócio necessárias para a aplicação efetiva da estratégia de resolução e a consequente reestruturação.</w:t>
      </w:r>
    </w:p>
    <w:p w14:paraId="7FE1B324" w14:textId="77777777" w:rsidR="00433067" w:rsidRDefault="00433067">
      <w:pPr>
        <w:pStyle w:val="ListParagraph"/>
        <w:ind w:left="1074"/>
        <w:rPr>
          <w:rFonts w:ascii="Times New Roman" w:hAnsi="Times New Roman"/>
          <w:color w:val="000000" w:themeColor="text1"/>
          <w:sz w:val="20"/>
          <w:szCs w:val="20"/>
        </w:rPr>
      </w:pPr>
    </w:p>
    <w:p w14:paraId="7FE1B325" w14:textId="77777777" w:rsidR="00433067" w:rsidRDefault="001A3E39">
      <w:pPr>
        <w:pStyle w:val="P68B1DB1-Instructionsberschrift25"/>
        <w:numPr>
          <w:ilvl w:val="1"/>
          <w:numId w:val="49"/>
        </w:numPr>
        <w:ind w:left="357" w:hanging="357"/>
      </w:pPr>
      <w:bookmarkStart w:id="8" w:name="_Toc81454173"/>
      <w:bookmarkStart w:id="9" w:name="_Toc208245281"/>
      <w:r>
        <w:t>Normas contabilísticas</w:t>
      </w:r>
      <w:bookmarkEnd w:id="8"/>
      <w:bookmarkEnd w:id="9"/>
    </w:p>
    <w:p w14:paraId="7FE1B326" w14:textId="6C573E68" w:rsidR="00433067" w:rsidRDefault="001A3E39">
      <w:pPr>
        <w:pStyle w:val="P68B1DB1-InstructionsText26"/>
        <w:numPr>
          <w:ilvl w:val="0"/>
          <w:numId w:val="71"/>
        </w:numPr>
        <w:spacing w:before="0"/>
        <w:ind w:left="714" w:hanging="357"/>
      </w:pPr>
      <w:r>
        <w:t xml:space="preserve">Salvo especificação em contrário nas presentes instruções, as instituições devem relatar todos os montantes com base no quadro contabilístico que utilizam para a transmissão de informações financeiras nos termos dos artigos 9.º a 11.º do Regulamento de Execução (UE) 2024/3117. Às instituições que não sejam obrigadas a relatar informações financeiras em conformidade com o Regulamento de Execução (UE) 2024/3117, são aplicáveis as regras do seu respetivo quadro contabilístico. </w:t>
      </w:r>
    </w:p>
    <w:p w14:paraId="7FE1B327" w14:textId="77777777" w:rsidR="00433067" w:rsidRDefault="001A3E39">
      <w:pPr>
        <w:pStyle w:val="P68B1DB1-InstructionsText26"/>
        <w:numPr>
          <w:ilvl w:val="0"/>
          <w:numId w:val="227"/>
        </w:numPr>
        <w:spacing w:before="0"/>
      </w:pPr>
      <w:r>
        <w:t>No caso das instituições que transmitem informações com base nas IFRS, foram introduzidas referências às IFRS aplicáveis.</w:t>
      </w:r>
    </w:p>
    <w:p w14:paraId="7FE1B328" w14:textId="77777777" w:rsidR="00433067" w:rsidRDefault="001A3E39">
      <w:pPr>
        <w:pStyle w:val="P68B1DB1-Instructionsberschrift25"/>
        <w:numPr>
          <w:ilvl w:val="1"/>
          <w:numId w:val="49"/>
        </w:numPr>
        <w:ind w:left="357" w:hanging="357"/>
      </w:pPr>
      <w:bookmarkStart w:id="10" w:name="_Hlk167181695"/>
      <w:bookmarkStart w:id="11" w:name="_Toc81454174"/>
      <w:bookmarkStart w:id="12" w:name="_Toc208245282"/>
      <w:r>
        <w:t>Comunicação de dados de supervisão</w:t>
      </w:r>
      <w:bookmarkEnd w:id="12"/>
    </w:p>
    <w:p w14:paraId="7FE1B329" w14:textId="6A020DBF" w:rsidR="00433067" w:rsidRDefault="001A3E39">
      <w:pPr>
        <w:pStyle w:val="P68B1DB1-Instructionsberschrift310"/>
        <w:numPr>
          <w:ilvl w:val="4"/>
          <w:numId w:val="49"/>
        </w:numPr>
      </w:pPr>
      <w:r>
        <w:t>Se a entidade que comunica as informações estiver sujeita a comunicação de informações para fins de supervisão nos termos</w:t>
      </w:r>
      <w:r>
        <w:footnoteReference w:id="6"/>
      </w:r>
      <w:r>
        <w:t xml:space="preserve"> do Regulamento (UE) n.º 575/2013 a nível consolidado ou individual na data de referência solicitada para o planeamento da resolução, a entidade não é obrigada a declarar os dados que já tenham sido comunicados. As autoridades de resolução obterão estes dados diretamente a partir dos relatórios de supervisão já declarados pela entidade que relata.</w:t>
      </w:r>
    </w:p>
    <w:p w14:paraId="7FE1B32A" w14:textId="05B0296B" w:rsidR="00433067" w:rsidRDefault="001A3E39">
      <w:pPr>
        <w:pStyle w:val="Instructionsberschrift3"/>
        <w:numPr>
          <w:ilvl w:val="4"/>
          <w:numId w:val="49"/>
        </w:numPr>
      </w:pPr>
      <w:r>
        <w:rPr>
          <w:u w:val="none"/>
        </w:rPr>
        <w:lastRenderedPageBreak/>
        <w:t xml:space="preserve">Se a entidade não estiver sujeita a relato para fins de supervisão na data de referência em causa, a entidade será obrigada a declarar esses dados em conformidade com o Regulamento de Execução (UE) n.o </w:t>
      </w:r>
      <w:r>
        <w:rPr>
          <w:highlight w:val="yellow"/>
          <w:u w:val="none"/>
        </w:rPr>
        <w:t>20XX/XXX</w:t>
      </w:r>
      <w:r>
        <w:t xml:space="preserve">. </w:t>
      </w:r>
      <w:r>
        <w:rPr>
          <w:u w:val="none"/>
        </w:rPr>
        <w:t>.</w:t>
      </w:r>
    </w:p>
    <w:p w14:paraId="7FE1B32B" w14:textId="77777777" w:rsidR="00433067" w:rsidRDefault="001A3E39">
      <w:pPr>
        <w:pStyle w:val="P68B1DB1-Instructionsberschrift25"/>
        <w:numPr>
          <w:ilvl w:val="1"/>
          <w:numId w:val="49"/>
        </w:numPr>
        <w:ind w:left="357" w:hanging="357"/>
      </w:pPr>
      <w:bookmarkStart w:id="13" w:name="_Toc208245283"/>
      <w:bookmarkEnd w:id="10"/>
      <w:r>
        <w:t>Âmbito da consolidação</w:t>
      </w:r>
      <w:bookmarkEnd w:id="11"/>
      <w:bookmarkEnd w:id="13"/>
    </w:p>
    <w:p w14:paraId="7FE1B32C" w14:textId="77777777" w:rsidR="00433067" w:rsidRDefault="001A3E39">
      <w:pPr>
        <w:pStyle w:val="P68B1DB1-InstructionsText26"/>
        <w:numPr>
          <w:ilvl w:val="0"/>
          <w:numId w:val="228"/>
        </w:numPr>
        <w:spacing w:before="0"/>
      </w:pPr>
      <w:r>
        <w:t>Este quadro refere-se, dependendo do modelo, ao seguinte:</w:t>
      </w:r>
    </w:p>
    <w:p w14:paraId="7FE1B32D" w14:textId="77777777" w:rsidR="00433067" w:rsidRDefault="001A3E39">
      <w:pPr>
        <w:pStyle w:val="P68B1DB1-numberedparagraph11"/>
        <w:numPr>
          <w:ilvl w:val="0"/>
          <w:numId w:val="81"/>
        </w:numPr>
        <w:rPr>
          <w:rFonts w:eastAsiaTheme="majorEastAsia"/>
        </w:rPr>
      </w:pPr>
      <w:r>
        <w:t>consolidação baseada na consolidação contabilística (entidades incluídas nas demonstrações financeiras consolidadas de acordo com o quadro contabilístico aplicável);</w:t>
      </w:r>
    </w:p>
    <w:p w14:paraId="7FE1B32E" w14:textId="179BBDC6" w:rsidR="00433067" w:rsidRDefault="001A3E39">
      <w:pPr>
        <w:pStyle w:val="P68B1DB1-numberedparagraph11"/>
        <w:numPr>
          <w:ilvl w:val="0"/>
          <w:numId w:val="81"/>
        </w:numPr>
        <w:rPr>
          <w:rFonts w:eastAsiaTheme="majorEastAsia"/>
        </w:rPr>
      </w:pPr>
      <w:r>
        <w:t xml:space="preserve">consolidação prudencial (entidades no âmbito da consolidação de acordo com o capítulo 2 do título II da parte I do Regulamento (UE) n.º 575/2013 a nível da empresa-mãe na União; </w:t>
      </w:r>
    </w:p>
    <w:p w14:paraId="7FE1B32F" w14:textId="77777777" w:rsidR="00433067" w:rsidRDefault="001A3E39">
      <w:pPr>
        <w:pStyle w:val="P68B1DB1-numberedparagraph11"/>
        <w:numPr>
          <w:ilvl w:val="0"/>
          <w:numId w:val="81"/>
        </w:numPr>
        <w:rPr>
          <w:rFonts w:eastAsiaTheme="majorEastAsia"/>
        </w:rPr>
      </w:pPr>
      <w:r>
        <w:t>consolidação a nível da entidade de resolução para o grupo de resolução.</w:t>
      </w:r>
    </w:p>
    <w:p w14:paraId="7FE1B330" w14:textId="4B5FA476" w:rsidR="00433067" w:rsidRDefault="001A3E39">
      <w:pPr>
        <w:pStyle w:val="InstructionsText2"/>
        <w:numPr>
          <w:ilvl w:val="0"/>
          <w:numId w:val="229"/>
        </w:numPr>
        <w:spacing w:before="0"/>
        <w:rPr>
          <w:rFonts w:ascii="Times New Roman" w:hAnsi="Times New Roman" w:cs="Times New Roman"/>
          <w:sz w:val="20"/>
          <w:szCs w:val="20"/>
        </w:rPr>
      </w:pPr>
      <w:r>
        <w:rPr>
          <w:rFonts w:ascii="Times New Roman" w:hAnsi="Times New Roman" w:cs="Times New Roman"/>
          <w:sz w:val="20"/>
          <w:szCs w:val="20"/>
        </w:rPr>
        <w:t>Para cada modelo, as instituições devem seguir a base ou bases de consolidação aplicáveis nos termos do artigo 2.º do artigo 5.º do Regulamento de Execução (UE</w:t>
      </w:r>
      <w:r>
        <w:rPr>
          <w:rFonts w:ascii="Times New Roman" w:hAnsi="Times New Roman" w:cs="Times New Roman"/>
          <w:sz w:val="20"/>
          <w:szCs w:val="20"/>
          <w:highlight w:val="yellow"/>
        </w:rPr>
        <w:t>)</w:t>
      </w:r>
      <w:r>
        <w:rPr>
          <w:highlight w:val="yellow"/>
        </w:rPr>
        <w:t>n.o</w:t>
      </w:r>
      <w:r>
        <w:rPr>
          <w:rFonts w:ascii="Times New Roman" w:hAnsi="Times New Roman" w:cs="Times New Roman"/>
          <w:sz w:val="20"/>
          <w:szCs w:val="20"/>
          <w:highlight w:val="yellow"/>
        </w:rPr>
        <w:t>20</w:t>
      </w:r>
      <w:r>
        <w:rPr>
          <w:highlight w:val="yellow"/>
        </w:rPr>
        <w:t>XX</w:t>
      </w:r>
      <w:r>
        <w:rPr>
          <w:rFonts w:ascii="Times New Roman" w:hAnsi="Times New Roman" w:cs="Times New Roman"/>
          <w:sz w:val="20"/>
          <w:szCs w:val="20"/>
        </w:rPr>
        <w:t xml:space="preserve"> /</w:t>
      </w:r>
      <w:r>
        <w:rPr>
          <w:highlight w:val="yellow"/>
        </w:rPr>
        <w:t xml:space="preserve"> XXX.</w:t>
      </w:r>
    </w:p>
    <w:p w14:paraId="7FE1B331" w14:textId="77777777" w:rsidR="00433067" w:rsidRDefault="001A3E39">
      <w:pPr>
        <w:pStyle w:val="P68B1DB1-Instructionsberschrift25"/>
        <w:numPr>
          <w:ilvl w:val="1"/>
          <w:numId w:val="49"/>
        </w:numPr>
        <w:ind w:left="357" w:hanging="357"/>
      </w:pPr>
      <w:bookmarkStart w:id="14" w:name="_Toc81454175"/>
      <w:bookmarkStart w:id="15" w:name="_Toc208245284"/>
      <w:r>
        <w:t>Convenção relativa à numeração e outras convenções</w:t>
      </w:r>
      <w:bookmarkEnd w:id="14"/>
      <w:bookmarkEnd w:id="15"/>
    </w:p>
    <w:p w14:paraId="7FE1B332" w14:textId="639ED14D" w:rsidR="00433067" w:rsidRDefault="001A3E39">
      <w:pPr>
        <w:pStyle w:val="P68B1DB1-InstructionsText26"/>
        <w:numPr>
          <w:ilvl w:val="0"/>
          <w:numId w:val="230"/>
        </w:numPr>
        <w:spacing w:before="0"/>
      </w:pPr>
      <w:r>
        <w:t>No que se refere às colunas, linhas e células dos modelos, as presentes instruções seguem as convenções estabelecidas a seguir. Os códigos numéricos são extensivamente utilizados nas regras de validação.</w:t>
      </w:r>
    </w:p>
    <w:p w14:paraId="7FE1B333" w14:textId="24776AD5" w:rsidR="00433067" w:rsidRDefault="001A3E39">
      <w:pPr>
        <w:pStyle w:val="P68B1DB1-InstructionsText26"/>
        <w:numPr>
          <w:ilvl w:val="0"/>
          <w:numId w:val="230"/>
        </w:numPr>
        <w:spacing w:before="0"/>
      </w:pPr>
      <w:r>
        <w:t>Nas instruções é seguida a seguinte notação geral para fazer referência a colunas, linhas e células de um modelo: {Modelo;Linha;Coluna}.</w:t>
      </w:r>
    </w:p>
    <w:p w14:paraId="7FE1B334" w14:textId="144A32B1" w:rsidR="00433067" w:rsidRDefault="001A3E39">
      <w:pPr>
        <w:pStyle w:val="P68B1DB1-InstructionsText26"/>
        <w:numPr>
          <w:ilvl w:val="0"/>
          <w:numId w:val="230"/>
        </w:numPr>
        <w:spacing w:before="0"/>
      </w:pPr>
      <w:r>
        <w:t>No caso das validações no interior de um modelo, nas quais são utilizados apenas os dados desse modelo, a notação não refere um modelo: {Linha;Coluna}.</w:t>
      </w:r>
    </w:p>
    <w:p w14:paraId="7FE1B335" w14:textId="77777777" w:rsidR="00433067" w:rsidRDefault="001A3E39">
      <w:pPr>
        <w:pStyle w:val="P68B1DB1-InstructionsText26"/>
        <w:numPr>
          <w:ilvl w:val="0"/>
          <w:numId w:val="230"/>
        </w:numPr>
        <w:spacing w:before="0"/>
      </w:pPr>
      <w:r>
        <w:t>No caso dos modelos com uma única coluna, apenas são referidas as linhas: {Modelo;Linha}.</w:t>
      </w:r>
    </w:p>
    <w:p w14:paraId="7FE1B336" w14:textId="77777777" w:rsidR="00433067" w:rsidRDefault="001A3E39">
      <w:pPr>
        <w:pStyle w:val="P68B1DB1-InstructionsText26"/>
        <w:numPr>
          <w:ilvl w:val="0"/>
          <w:numId w:val="230"/>
        </w:numPr>
        <w:spacing w:before="0"/>
      </w:pPr>
      <w:r>
        <w:t>Um sinal de asterisco indica que a validação é realizada relativamente às linhas ou colunas especificadas anteriormente.</w:t>
      </w:r>
    </w:p>
    <w:p w14:paraId="7FE1B337" w14:textId="77777777" w:rsidR="00433067" w:rsidRDefault="001A3E39">
      <w:pPr>
        <w:pStyle w:val="P68B1DB1-InstructionsText26"/>
        <w:numPr>
          <w:ilvl w:val="0"/>
          <w:numId w:val="230"/>
        </w:numPr>
        <w:spacing w:before="0"/>
      </w:pPr>
      <w:r>
        <w:t>Se um elemento de informação não for aplicável às entidades relativamente às quais o relatório é apresentado, o campo correspondente deve ser deixado em branco.</w:t>
      </w:r>
    </w:p>
    <w:p w14:paraId="7FE1B338" w14:textId="77777777" w:rsidR="00433067" w:rsidRDefault="001A3E39">
      <w:pPr>
        <w:pStyle w:val="P68B1DB1-InstructionsText26"/>
        <w:numPr>
          <w:ilvl w:val="0"/>
          <w:numId w:val="230"/>
        </w:numPr>
        <w:spacing w:before="0"/>
      </w:pPr>
      <w:r>
        <w:t>Caso estas instruções se refiram a uma chave primária, tal significa uma coluna ou combinação de colunas designada para identificar de forma inequívoca todas as linhas do modelo. Uma chave primária deve conter um valor único para cada linha do modelo. Não pode conter um valor nulo.</w:t>
      </w:r>
    </w:p>
    <w:p w14:paraId="7FE1B339" w14:textId="77777777" w:rsidR="00433067" w:rsidRDefault="001A3E39">
      <w:pPr>
        <w:pStyle w:val="P68B1DB1-Instructionsberschrift24"/>
        <w:numPr>
          <w:ilvl w:val="0"/>
          <w:numId w:val="49"/>
        </w:numPr>
        <w:ind w:left="357" w:hanging="357"/>
      </w:pPr>
      <w:bookmarkStart w:id="16" w:name="_Toc492542319"/>
      <w:bookmarkStart w:id="17" w:name="_Toc81454176"/>
      <w:bookmarkStart w:id="18" w:name="_Toc208245285"/>
      <w:r>
        <w:t>Instruções respeitantes aos modelos</w:t>
      </w:r>
      <w:bookmarkEnd w:id="16"/>
      <w:bookmarkEnd w:id="17"/>
      <w:bookmarkEnd w:id="18"/>
    </w:p>
    <w:p w14:paraId="7FE1B33A" w14:textId="0E76C32D" w:rsidR="00433067" w:rsidRDefault="001A3E39">
      <w:pPr>
        <w:pStyle w:val="P68B1DB1-Instructionsberschrift25"/>
        <w:numPr>
          <w:ilvl w:val="1"/>
          <w:numId w:val="49"/>
        </w:numPr>
        <w:ind w:left="357" w:hanging="357"/>
      </w:pPr>
      <w:bookmarkStart w:id="19" w:name="_Toc493236007"/>
      <w:bookmarkStart w:id="20" w:name="_Toc81454177"/>
      <w:bookmarkStart w:id="21" w:name="_Toc208245286"/>
      <w:bookmarkEnd w:id="19"/>
      <w:r>
        <w:t>Z 01.01 — Entidades jurídicas (ORG 1)</w:t>
      </w:r>
      <w:bookmarkEnd w:id="20"/>
      <w:bookmarkEnd w:id="21"/>
    </w:p>
    <w:p w14:paraId="7FE1B33B" w14:textId="77777777" w:rsidR="00433067" w:rsidRDefault="001A3E39">
      <w:pPr>
        <w:pStyle w:val="Instructionsberschrift3"/>
      </w:pPr>
      <w:r>
        <w:t>Observações gerais</w:t>
      </w:r>
    </w:p>
    <w:p w14:paraId="7FE1B33C" w14:textId="73410408" w:rsidR="00433067" w:rsidRDefault="001A3E39">
      <w:pPr>
        <w:pStyle w:val="P68B1DB1-InstructionsText26"/>
        <w:numPr>
          <w:ilvl w:val="0"/>
          <w:numId w:val="231"/>
        </w:numPr>
        <w:spacing w:before="0"/>
      </w:pPr>
      <w:r>
        <w:t xml:space="preserve">Deve ser apresentado um modelo único em relação a todas as entidades do grupo no âmbito da consolidação contabilística. No presente modelo só devem ser identificadas entidades jurídicas. </w:t>
      </w:r>
    </w:p>
    <w:p w14:paraId="7FE1B33D" w14:textId="32A49085" w:rsidR="00433067" w:rsidRDefault="001A3E39">
      <w:pPr>
        <w:pStyle w:val="P68B1DB1-InstructionsText26"/>
        <w:numPr>
          <w:ilvl w:val="0"/>
          <w:numId w:val="231"/>
        </w:numPr>
        <w:spacing w:before="0"/>
      </w:pPr>
      <w:r>
        <w:t xml:space="preserve">O conceito de entidades jurídicas relevantes não se limita apenas às operações bancárias, mas inclui também outras entidades que são necessárias para apoiar de forma substancial </w:t>
      </w:r>
      <w:r>
        <w:lastRenderedPageBreak/>
        <w:t>as operações do grupo bancário. Tal inclui prestadores de serviços para funções críticas ou/e linhas de negócio substanciais, entidades financiadoras e outras entidades altamente interligadas (do ponto de vista económico) com o grupo. Espera-se que a identificação destas entidades adicionais seja orientada pelos requisitos da estratégia de resolução, que são definidos pelas autoridades de resolução.</w:t>
      </w:r>
    </w:p>
    <w:p w14:paraId="7FE1B33E" w14:textId="77777777" w:rsidR="00433067" w:rsidRDefault="001A3E39">
      <w:pPr>
        <w:pStyle w:val="P68B1DB1-Instructionsberschrift312"/>
      </w:pPr>
      <w:r>
        <w:t>Instruções relativas a posições específicas</w:t>
      </w:r>
    </w:p>
    <w:p w14:paraId="7FE1B33F" w14:textId="77777777" w:rsidR="00433067" w:rsidRDefault="00433067">
      <w:pPr>
        <w:spacing w:before="8"/>
        <w:rPr>
          <w:rFonts w:ascii="Times New Roman" w:eastAsia="Cambria"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845"/>
        <w:gridCol w:w="8181"/>
      </w:tblGrid>
      <w:tr w:rsidR="00433067" w14:paraId="7FE1B342"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340" w14:textId="77777777" w:rsidR="00433067" w:rsidRDefault="001A3E39">
            <w:pPr>
              <w:pStyle w:val="P68B1DB1-TableParagraph13"/>
              <w:spacing w:before="66"/>
              <w:rPr>
                <w:rFonts w:eastAsia="Cambria"/>
              </w:rPr>
            </w:pPr>
            <w:r>
              <w:t>Colunas</w:t>
            </w:r>
          </w:p>
        </w:tc>
        <w:tc>
          <w:tcPr>
            <w:tcW w:w="0" w:type="auto"/>
            <w:tcBorders>
              <w:top w:val="single" w:sz="4" w:space="0" w:color="1A171C"/>
              <w:left w:val="single" w:sz="4" w:space="0" w:color="1A171C"/>
              <w:bottom w:val="single" w:sz="4" w:space="0" w:color="1A171C"/>
              <w:right w:val="nil"/>
            </w:tcBorders>
            <w:shd w:val="clear" w:color="auto" w:fill="E4E5E5"/>
          </w:tcPr>
          <w:p w14:paraId="7FE1B341" w14:textId="77777777" w:rsidR="00433067" w:rsidRDefault="001A3E39">
            <w:pPr>
              <w:pStyle w:val="P68B1DB1-TableParagraph13"/>
              <w:spacing w:before="66"/>
              <w:ind w:right="1"/>
              <w:jc w:val="center"/>
              <w:rPr>
                <w:rFonts w:eastAsia="Cambria"/>
              </w:rPr>
            </w:pPr>
            <w:r>
              <w:t>Instruções</w:t>
            </w:r>
          </w:p>
        </w:tc>
      </w:tr>
      <w:tr w:rsidR="00433067" w14:paraId="7FE1B349" w14:textId="77777777">
        <w:tc>
          <w:tcPr>
            <w:tcW w:w="0" w:type="auto"/>
            <w:tcBorders>
              <w:top w:val="single" w:sz="4" w:space="0" w:color="1A171C"/>
              <w:left w:val="nil"/>
              <w:bottom w:val="single" w:sz="4" w:space="0" w:color="1A171C"/>
              <w:right w:val="single" w:sz="4" w:space="0" w:color="1A171C"/>
            </w:tcBorders>
          </w:tcPr>
          <w:p w14:paraId="7FE1B346" w14:textId="77777777" w:rsidR="00433067" w:rsidRDefault="001A3E39">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tcPr>
          <w:p w14:paraId="7FE1B347" w14:textId="77777777" w:rsidR="00433067" w:rsidRDefault="001A3E39">
            <w:pPr>
              <w:pStyle w:val="P68B1DB1-TableParagraph14"/>
              <w:spacing w:before="108"/>
              <w:ind w:left="85"/>
            </w:pPr>
            <w:r>
              <w:t>Nome</w:t>
            </w:r>
          </w:p>
          <w:p w14:paraId="7FE1B348" w14:textId="3D2D6D6A" w:rsidR="00433067" w:rsidRDefault="001A3E39">
            <w:pPr>
              <w:pStyle w:val="P68B1DB1-TableParagraph15"/>
              <w:spacing w:before="108"/>
              <w:ind w:left="85"/>
            </w:pPr>
            <w:r>
              <w:t>Nome da entidade. Designação oficial que consta dos atos empresariais, incluindo a indicação da forma jurídica.</w:t>
            </w:r>
          </w:p>
        </w:tc>
      </w:tr>
      <w:tr w:rsidR="00433067" w14:paraId="7FE1B34E" w14:textId="77777777">
        <w:tc>
          <w:tcPr>
            <w:tcW w:w="0" w:type="auto"/>
            <w:tcBorders>
              <w:top w:val="single" w:sz="4" w:space="0" w:color="1A171C"/>
              <w:left w:val="nil"/>
              <w:bottom w:val="single" w:sz="4" w:space="0" w:color="1A171C"/>
              <w:right w:val="single" w:sz="4" w:space="0" w:color="1A171C"/>
            </w:tcBorders>
          </w:tcPr>
          <w:p w14:paraId="7FE1B34A" w14:textId="77777777" w:rsidR="00433067" w:rsidRDefault="001A3E39">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tcPr>
          <w:p w14:paraId="7FE1B34B" w14:textId="77777777" w:rsidR="00433067" w:rsidRDefault="001A3E39">
            <w:pPr>
              <w:pStyle w:val="P68B1DB1-TableParagraph14"/>
              <w:spacing w:before="108"/>
              <w:ind w:left="85"/>
            </w:pPr>
            <w:r>
              <w:t>Código SH de 8 dígitos</w:t>
            </w:r>
          </w:p>
          <w:p w14:paraId="7FE1B34C" w14:textId="5527678D" w:rsidR="00433067" w:rsidRDefault="001A3E39">
            <w:pPr>
              <w:pStyle w:val="P68B1DB1-TableParagraph13"/>
              <w:spacing w:before="108"/>
              <w:ind w:left="85"/>
            </w:pPr>
            <w:r>
              <w:t>Código da entidade. No caso das instituições, utiliza-se o código alfanumérico LEI de 20 dígitos. No caso de outras entidades, utiliza-se o código alfanumérico LEI de 20 dígitos ou, na sua ausência, o código MFI ou um código nos termos de uma codificação uniforme aplicável na União.</w:t>
            </w:r>
          </w:p>
          <w:p w14:paraId="7FE1B34D" w14:textId="77777777" w:rsidR="00433067" w:rsidRDefault="001A3E39">
            <w:pPr>
              <w:pStyle w:val="P68B1DB1-TableParagraph13"/>
              <w:spacing w:before="108"/>
              <w:ind w:left="85"/>
            </w:pPr>
            <w:r>
              <w:t>O código deve ser único e utilizado de forma coerente em todos os modelos. O código deve ter sempre um valor.</w:t>
            </w:r>
          </w:p>
        </w:tc>
      </w:tr>
      <w:tr w:rsidR="00433067" w14:paraId="7FE1B354" w14:textId="77777777">
        <w:tc>
          <w:tcPr>
            <w:tcW w:w="0" w:type="auto"/>
            <w:tcBorders>
              <w:top w:val="single" w:sz="4" w:space="0" w:color="1A171C"/>
              <w:left w:val="nil"/>
              <w:bottom w:val="single" w:sz="4" w:space="0" w:color="1A171C"/>
              <w:right w:val="single" w:sz="4" w:space="0" w:color="1A171C"/>
            </w:tcBorders>
          </w:tcPr>
          <w:p w14:paraId="7FE1B34F" w14:textId="77777777" w:rsidR="00433067" w:rsidRDefault="001A3E39">
            <w:pPr>
              <w:pStyle w:val="P68B1DB1-TableParagraph13"/>
              <w:spacing w:before="106"/>
              <w:ind w:left="-1"/>
            </w:pPr>
            <w:r>
              <w:t>0025</w:t>
            </w:r>
          </w:p>
        </w:tc>
        <w:tc>
          <w:tcPr>
            <w:tcW w:w="0" w:type="auto"/>
            <w:tcBorders>
              <w:top w:val="single" w:sz="4" w:space="0" w:color="1A171C"/>
              <w:left w:val="single" w:sz="4" w:space="0" w:color="1A171C"/>
              <w:bottom w:val="single" w:sz="4" w:space="0" w:color="1A171C"/>
              <w:right w:val="nil"/>
            </w:tcBorders>
          </w:tcPr>
          <w:p w14:paraId="7FE1B350" w14:textId="10E10E31" w:rsidR="00433067" w:rsidRDefault="001A3E39">
            <w:pPr>
              <w:pStyle w:val="P68B1DB1-TableParagraph14"/>
              <w:spacing w:before="108"/>
              <w:ind w:left="85"/>
              <w:jc w:val="both"/>
            </w:pPr>
            <w:r>
              <w:t>Tipo de códigos</w:t>
            </w:r>
          </w:p>
          <w:p w14:paraId="7FE1B352" w14:textId="7C9FB737" w:rsidR="00433067" w:rsidRDefault="001A3E39">
            <w:pPr>
              <w:pStyle w:val="P68B1DB1-TableParagraph13"/>
              <w:spacing w:before="108"/>
            </w:pPr>
            <w:r>
              <w:t>A escolher de entre as seguintes opções: «Código LEI», «código IFM» ou «Tipo de identificador, exceto código LEI ou IFM.</w:t>
            </w:r>
          </w:p>
          <w:p w14:paraId="7FE1B353" w14:textId="77777777" w:rsidR="00433067" w:rsidRDefault="001A3E39">
            <w:pPr>
              <w:pStyle w:val="P68B1DB1-TableParagraph13"/>
              <w:spacing w:before="108"/>
              <w:ind w:left="85"/>
              <w:jc w:val="both"/>
              <w:rPr>
                <w:b/>
              </w:rPr>
            </w:pPr>
            <w:r>
              <w:t>A identificação das entidades deve ser feita de forma coerente em todos os modelos.</w:t>
            </w:r>
          </w:p>
        </w:tc>
      </w:tr>
      <w:tr w:rsidR="00433067" w14:paraId="7FE1B372" w14:textId="77777777">
        <w:tc>
          <w:tcPr>
            <w:tcW w:w="0" w:type="auto"/>
            <w:tcBorders>
              <w:top w:val="single" w:sz="4" w:space="0" w:color="1A171C"/>
              <w:left w:val="nil"/>
              <w:bottom w:val="single" w:sz="4" w:space="0" w:color="1A171C"/>
              <w:right w:val="single" w:sz="4" w:space="0" w:color="1A171C"/>
            </w:tcBorders>
          </w:tcPr>
          <w:p w14:paraId="7FE1B359" w14:textId="77777777" w:rsidR="00433067" w:rsidRDefault="001A3E39">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tcPr>
          <w:p w14:paraId="7FE1B35A" w14:textId="77777777" w:rsidR="00433067" w:rsidRDefault="001A3E39">
            <w:pPr>
              <w:pStyle w:val="P68B1DB1-TableParagraph14"/>
              <w:spacing w:before="108"/>
              <w:ind w:left="85"/>
            </w:pPr>
            <w:r>
              <w:t>Tipo de entidade</w:t>
            </w:r>
          </w:p>
          <w:p w14:paraId="7FE1B35B" w14:textId="77777777" w:rsidR="00433067" w:rsidRDefault="001A3E39">
            <w:pPr>
              <w:pStyle w:val="P68B1DB1-TableParagraph13"/>
              <w:spacing w:before="108"/>
              <w:ind w:left="85"/>
            </w:pPr>
            <w:r>
              <w:t>O tipo de entidade, por ordem de prioridade, deve ser um dos seguintes:</w:t>
            </w:r>
          </w:p>
          <w:p w14:paraId="7FE1B35C" w14:textId="77777777" w:rsidR="00433067" w:rsidRDefault="001A3E39">
            <w:pPr>
              <w:pStyle w:val="P68B1DB1-TableParagraph13"/>
              <w:numPr>
                <w:ilvl w:val="0"/>
                <w:numId w:val="67"/>
              </w:numPr>
              <w:spacing w:before="108"/>
            </w:pPr>
            <w:r>
              <w:t>«Instituição de crédito»</w:t>
            </w:r>
          </w:p>
          <w:p w14:paraId="7FE1B35D" w14:textId="653C7762" w:rsidR="00433067" w:rsidRDefault="001A3E39">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Esta categoria abrange as instituições de crédito na aceção do artigo 4.º, n.º 1, ponto 1, do Regulamento (UE) n.º 575/2013, não incluindo as entidades referidas no artigo 2.º, n.º 5, da Diretiva 2013/36/UE</w:t>
            </w:r>
            <w:r>
              <w:rPr>
                <w:rStyle w:val="FootnoteReference"/>
                <w:rFonts w:ascii="Times New Roman" w:hAnsi="Times New Roman" w:cs="Times New Roman"/>
                <w:color w:val="000000" w:themeColor="text1"/>
              </w:rPr>
              <w:footnoteReference w:id="7"/>
            </w:r>
            <w:r>
              <w:rPr>
                <w:rFonts w:ascii="Times New Roman" w:hAnsi="Times New Roman" w:cs="Times New Roman"/>
                <w:color w:val="000000" w:themeColor="text1"/>
                <w:sz w:val="20"/>
                <w:szCs w:val="20"/>
              </w:rPr>
              <w:t xml:space="preserve">; </w:t>
            </w:r>
          </w:p>
          <w:p w14:paraId="7FE1B35E" w14:textId="74CE88F3" w:rsidR="00433067" w:rsidRDefault="001A3E39">
            <w:pPr>
              <w:pStyle w:val="P68B1DB1-TableParagraph13"/>
              <w:numPr>
                <w:ilvl w:val="0"/>
                <w:numId w:val="67"/>
              </w:numPr>
              <w:spacing w:before="108"/>
            </w:pPr>
            <w:r>
              <w:t>«Empresa de investimento sujeita ao requisito de capital inicial previsto no artigo 9.º, n.º 1, da Diretiva (UE) 2019/2034»</w:t>
            </w:r>
          </w:p>
          <w:p w14:paraId="7FE1B35F" w14:textId="3246B488" w:rsidR="00433067" w:rsidRDefault="001A3E39">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Esta categoria abrange as empresas de investimento na aceção do artigo 4.º, n.º 1, ponto 22, do Regulamento (UE) 2019/2033 e</w:t>
            </w:r>
            <w:r>
              <w:rPr>
                <w:rStyle w:val="FootnoteReference"/>
                <w:rFonts w:ascii="Times New Roman" w:hAnsi="Times New Roman" w:cs="Times New Roman"/>
                <w:color w:val="000000" w:themeColor="text1"/>
              </w:rPr>
              <w:footnoteReference w:id="8"/>
            </w:r>
            <w:r>
              <w:rPr>
                <w:rFonts w:ascii="Times New Roman" w:hAnsi="Times New Roman" w:cs="Times New Roman"/>
                <w:color w:val="000000" w:themeColor="text1"/>
                <w:sz w:val="20"/>
                <w:szCs w:val="20"/>
              </w:rPr>
              <w:t xml:space="preserve"> que estão sujeitas ao requisito de capital inicial previsto no artigo 9.º, n.º 1, da Diretiva (UE) 2019/2034</w:t>
            </w:r>
            <w:r>
              <w:rPr>
                <w:rStyle w:val="FootnoteReference"/>
                <w:rFonts w:ascii="Times New Roman" w:hAnsi="Times New Roman" w:cs="Times New Roman"/>
                <w:color w:val="000000" w:themeColor="text1"/>
              </w:rPr>
              <w:footnoteReference w:id="9"/>
            </w:r>
            <w:r>
              <w:rPr>
                <w:rFonts w:ascii="Times New Roman" w:hAnsi="Times New Roman" w:cs="Times New Roman"/>
                <w:color w:val="000000" w:themeColor="text1"/>
                <w:sz w:val="20"/>
                <w:szCs w:val="20"/>
              </w:rPr>
              <w:t>.</w:t>
            </w:r>
          </w:p>
          <w:p w14:paraId="7FE1B360" w14:textId="7DAA7575" w:rsidR="00433067" w:rsidRDefault="001A3E39">
            <w:pPr>
              <w:pStyle w:val="P68B1DB1-TableParagraph13"/>
              <w:numPr>
                <w:ilvl w:val="0"/>
                <w:numId w:val="67"/>
              </w:numPr>
              <w:spacing w:before="108"/>
            </w:pPr>
            <w:r>
              <w:t>«Empresa de investimento não sujeita ao requisito de capital inicial previsto no artigo 9.º, n.º 1, da Diretiva (UE) 2019/2034»</w:t>
            </w:r>
          </w:p>
          <w:p w14:paraId="7FE1B361" w14:textId="77777777" w:rsidR="00433067" w:rsidRDefault="001A3E39">
            <w:pPr>
              <w:pStyle w:val="P68B1DB1-TableParagraph13"/>
              <w:numPr>
                <w:ilvl w:val="0"/>
                <w:numId w:val="67"/>
              </w:numPr>
              <w:spacing w:before="108"/>
            </w:pPr>
            <w:r>
              <w:t>«Instituição financeira»</w:t>
            </w:r>
          </w:p>
          <w:p w14:paraId="7FE1B362" w14:textId="77777777" w:rsidR="00433067" w:rsidRDefault="001A3E39">
            <w:pPr>
              <w:pStyle w:val="P68B1DB1-TableParagraph13"/>
              <w:spacing w:before="108"/>
              <w:ind w:left="445"/>
            </w:pPr>
            <w:r>
              <w:t xml:space="preserve">Esta categoria abrange as instituições financeiras na aceção do artigo 4.º, n.º 1, ponto 26, do </w:t>
            </w:r>
            <w:r>
              <w:lastRenderedPageBreak/>
              <w:t>Regulamento (UE) n.º 575/2013, exceto os classificados como «companhia holding» descritos na alínea e) abaixo.</w:t>
            </w:r>
          </w:p>
          <w:p w14:paraId="7FE1B363" w14:textId="77777777" w:rsidR="00433067" w:rsidRDefault="001A3E39">
            <w:pPr>
              <w:pStyle w:val="P68B1DB1-TableParagraph13"/>
              <w:numPr>
                <w:ilvl w:val="0"/>
                <w:numId w:val="67"/>
              </w:numPr>
              <w:spacing w:before="108"/>
            </w:pPr>
            <w:r>
              <w:t>«Companhia holding»</w:t>
            </w:r>
          </w:p>
          <w:p w14:paraId="7FE1B364" w14:textId="77777777" w:rsidR="00433067" w:rsidRDefault="001A3E39">
            <w:pPr>
              <w:pStyle w:val="P68B1DB1-TableParagraph13"/>
              <w:spacing w:before="108"/>
              <w:ind w:left="445"/>
            </w:pPr>
            <w:r>
              <w:t>Esta categoria abrange qualquer uma das seguintes:</w:t>
            </w:r>
          </w:p>
          <w:p w14:paraId="7FE1B365" w14:textId="77777777" w:rsidR="00433067" w:rsidRDefault="001A3E39">
            <w:pPr>
              <w:pStyle w:val="P68B1DB1-TableParagraph13"/>
              <w:numPr>
                <w:ilvl w:val="0"/>
                <w:numId w:val="68"/>
              </w:numPr>
              <w:spacing w:before="108"/>
            </w:pPr>
            <w:r>
              <w:t>Uma companhia financeira na aceção do artigo 4.º, n.º 1, ponto 20, do Regulamento (UE) n.º 575/2013;</w:t>
            </w:r>
          </w:p>
          <w:p w14:paraId="7FE1B366" w14:textId="77777777" w:rsidR="00433067" w:rsidRDefault="001A3E39">
            <w:pPr>
              <w:pStyle w:val="P68B1DB1-TableParagraph13"/>
              <w:numPr>
                <w:ilvl w:val="0"/>
                <w:numId w:val="68"/>
              </w:numPr>
              <w:spacing w:before="108"/>
            </w:pPr>
            <w:r>
              <w:t>Uma companhia financeira mista na aceção do artigo 4.º, n.º 1, ponto 21, do Regulamento (UE) n.º 575/2013;</w:t>
            </w:r>
          </w:p>
          <w:p w14:paraId="7FE1B367" w14:textId="77777777" w:rsidR="00433067" w:rsidRDefault="001A3E39">
            <w:pPr>
              <w:pStyle w:val="P68B1DB1-TableParagraph13"/>
              <w:numPr>
                <w:ilvl w:val="0"/>
                <w:numId w:val="68"/>
              </w:numPr>
              <w:spacing w:before="108"/>
            </w:pPr>
            <w:r>
              <w:t>Uma companhia mista na aceção do artigo 4.º, n.º 1, ponto 22, do Regulamento (UE) n.º 575/2013;</w:t>
            </w:r>
          </w:p>
          <w:p w14:paraId="7FE1B368" w14:textId="77777777" w:rsidR="00433067" w:rsidRDefault="001A3E39">
            <w:pPr>
              <w:pStyle w:val="P68B1DB1-TableParagraph13"/>
              <w:numPr>
                <w:ilvl w:val="0"/>
                <w:numId w:val="68"/>
              </w:numPr>
              <w:spacing w:before="108"/>
            </w:pPr>
            <w:r>
              <w:t>Uma companhia financeira-mãe na aceção do artigo 4.º, n.º 1, ponto 30, do Regulamento (UE) n.º 575/2013;</w:t>
            </w:r>
          </w:p>
          <w:p w14:paraId="7FE1B369" w14:textId="77777777" w:rsidR="00433067" w:rsidRDefault="001A3E39">
            <w:pPr>
              <w:pStyle w:val="P68B1DB1-TableParagraph13"/>
              <w:numPr>
                <w:ilvl w:val="0"/>
                <w:numId w:val="68"/>
              </w:numPr>
              <w:spacing w:before="108"/>
            </w:pPr>
            <w:r>
              <w:t>Uma companhia financeira-mãe na União na aceção do artigo 4.º, n.º 1, ponto 31, do Regulamento (UE) n.º 575/2013;</w:t>
            </w:r>
          </w:p>
          <w:p w14:paraId="7FE1B36A" w14:textId="77777777" w:rsidR="00433067" w:rsidRDefault="001A3E39">
            <w:pPr>
              <w:pStyle w:val="P68B1DB1-TableParagraph13"/>
              <w:numPr>
                <w:ilvl w:val="0"/>
                <w:numId w:val="68"/>
              </w:numPr>
              <w:spacing w:before="108"/>
            </w:pPr>
            <w:r>
              <w:t>Uma companhia financeira mista-mãe num Estado-Membro na aceção do artigo 4.º, n.º 1, ponto 32, do Regulamento (UE) n.º 575/2013;</w:t>
            </w:r>
          </w:p>
          <w:p w14:paraId="7FE1B36B" w14:textId="77777777" w:rsidR="00433067" w:rsidRDefault="001A3E39">
            <w:pPr>
              <w:pStyle w:val="P68B1DB1-TableParagraph13"/>
              <w:numPr>
                <w:ilvl w:val="0"/>
                <w:numId w:val="68"/>
              </w:numPr>
              <w:spacing w:before="108"/>
            </w:pPr>
            <w:r>
              <w:t>Uma companhia financeira mista-mãe na União na aceção do artigo 4.º, n.º 1, ponto 33, do Regulamento (UE) n.º 575/2013.</w:t>
            </w:r>
          </w:p>
          <w:p w14:paraId="7FE1B36C" w14:textId="0F68F780" w:rsidR="00433067" w:rsidRDefault="001A3E39">
            <w:pPr>
              <w:pStyle w:val="P68B1DB1-TableParagraph13"/>
              <w:numPr>
                <w:ilvl w:val="0"/>
                <w:numId w:val="67"/>
              </w:numPr>
              <w:spacing w:before="108"/>
            </w:pPr>
            <w:r>
              <w:t>«Empresa de seguros»</w:t>
            </w:r>
          </w:p>
          <w:p w14:paraId="7FE1B36D" w14:textId="77777777" w:rsidR="00433067" w:rsidRDefault="001A3E39">
            <w:pPr>
              <w:pStyle w:val="P68B1DB1-TableParagraph16"/>
              <w:numPr>
                <w:ilvl w:val="0"/>
                <w:numId w:val="68"/>
              </w:numPr>
              <w:spacing w:before="108"/>
              <w:rPr>
                <w:color w:val="000000" w:themeColor="text1"/>
                <w:sz w:val="20"/>
                <w:szCs w:val="20"/>
              </w:rPr>
            </w:pPr>
            <w:r>
              <w:rPr>
                <w:color w:val="000000" w:themeColor="text1"/>
                <w:sz w:val="20"/>
                <w:szCs w:val="20"/>
              </w:rPr>
              <w:t>Esta categoria abrange as empresas de seguros na aceção do artigo 13.º da Diretiva 2009/138/CE do Parlamento Europeu e do Conselho</w:t>
            </w:r>
            <w:r>
              <w:footnoteReference w:id="10"/>
            </w:r>
            <w:r>
              <w:rPr>
                <w:color w:val="000000" w:themeColor="text1"/>
                <w:sz w:val="20"/>
                <w:szCs w:val="20"/>
              </w:rPr>
              <w:t>.</w:t>
            </w:r>
          </w:p>
          <w:p w14:paraId="7FE1B36E" w14:textId="15AC498F" w:rsidR="00433067" w:rsidRDefault="001A3E39">
            <w:pPr>
              <w:pStyle w:val="P68B1DB1-TableParagraph13"/>
              <w:numPr>
                <w:ilvl w:val="0"/>
                <w:numId w:val="67"/>
              </w:numPr>
              <w:spacing w:before="108"/>
            </w:pPr>
            <w:r>
              <w:t>«Prestador de serviços relevante» dentro do grupo, ligado a funções críticas e/ou a operações económicas significativas.</w:t>
            </w:r>
          </w:p>
          <w:p w14:paraId="7FE1B370" w14:textId="77777777" w:rsidR="00433067" w:rsidRDefault="00433067">
            <w:pPr>
              <w:pStyle w:val="TableParagraph"/>
              <w:spacing w:before="108"/>
              <w:rPr>
                <w:rFonts w:ascii="Times New Roman" w:hAnsi="Times New Roman" w:cs="Times New Roman"/>
                <w:color w:val="000000" w:themeColor="text1"/>
                <w:sz w:val="20"/>
                <w:szCs w:val="20"/>
              </w:rPr>
            </w:pPr>
          </w:p>
          <w:p w14:paraId="7FE1B371" w14:textId="77777777" w:rsidR="00433067" w:rsidRDefault="001A3E39">
            <w:pPr>
              <w:pStyle w:val="P68B1DB1-TableParagraph16"/>
              <w:numPr>
                <w:ilvl w:val="0"/>
                <w:numId w:val="67"/>
              </w:numPr>
              <w:spacing w:before="108"/>
              <w:rPr>
                <w:color w:val="000000" w:themeColor="text1"/>
                <w:sz w:val="20"/>
                <w:szCs w:val="20"/>
              </w:rPr>
            </w:pPr>
            <w:r>
              <w:rPr>
                <w:color w:val="000000" w:themeColor="text1"/>
                <w:sz w:val="20"/>
                <w:szCs w:val="20"/>
              </w:rPr>
              <w:t>«Outro tipo de entidade», se a entidade não for abrangida por nenhuma das categorias supramencionadas.</w:t>
            </w:r>
            <w:r>
              <w:br/>
            </w:r>
            <w:r>
              <w:rPr>
                <w:color w:val="000000" w:themeColor="text1"/>
                <w:sz w:val="20"/>
                <w:szCs w:val="20"/>
              </w:rPr>
              <w:t>(ou seja, importante financiador)</w:t>
            </w:r>
          </w:p>
        </w:tc>
      </w:tr>
      <w:tr w:rsidR="00433067" w14:paraId="7FE1B376" w14:textId="77777777">
        <w:tc>
          <w:tcPr>
            <w:tcW w:w="0" w:type="auto"/>
            <w:tcBorders>
              <w:top w:val="single" w:sz="4" w:space="0" w:color="1A171C"/>
              <w:left w:val="nil"/>
              <w:bottom w:val="single" w:sz="4" w:space="0" w:color="1A171C"/>
              <w:right w:val="single" w:sz="4" w:space="0" w:color="1A171C"/>
            </w:tcBorders>
          </w:tcPr>
          <w:p w14:paraId="7FE1B373" w14:textId="77777777" w:rsidR="00433067" w:rsidRDefault="001A3E39">
            <w:pPr>
              <w:pStyle w:val="P68B1DB1-TableParagraph13"/>
              <w:spacing w:before="106"/>
              <w:ind w:left="-1"/>
            </w:pPr>
            <w:r>
              <w:lastRenderedPageBreak/>
              <w:t>0050</w:t>
            </w:r>
          </w:p>
        </w:tc>
        <w:tc>
          <w:tcPr>
            <w:tcW w:w="0" w:type="auto"/>
            <w:tcBorders>
              <w:top w:val="single" w:sz="4" w:space="0" w:color="1A171C"/>
              <w:left w:val="single" w:sz="4" w:space="0" w:color="1A171C"/>
              <w:bottom w:val="single" w:sz="4" w:space="0" w:color="1A171C"/>
              <w:right w:val="nil"/>
            </w:tcBorders>
          </w:tcPr>
          <w:p w14:paraId="7FE1B374" w14:textId="77777777" w:rsidR="00433067" w:rsidRDefault="001A3E39">
            <w:pPr>
              <w:pStyle w:val="P68B1DB1-TableParagraph14"/>
              <w:spacing w:before="108"/>
              <w:ind w:left="85"/>
            </w:pPr>
            <w:r>
              <w:t>País</w:t>
            </w:r>
          </w:p>
          <w:p w14:paraId="7FE1B375" w14:textId="77777777" w:rsidR="00433067" w:rsidRDefault="001A3E39">
            <w:pPr>
              <w:pStyle w:val="P68B1DB1-TableParagraph13"/>
              <w:spacing w:before="108"/>
              <w:ind w:left="85"/>
              <w:jc w:val="both"/>
            </w:pPr>
            <w:r>
              <w:t>O código ISO 3166-1-alfa-2 do país de constituição da entidade, que pode ser um Estado-Membro ou um país terceiro.</w:t>
            </w:r>
          </w:p>
        </w:tc>
      </w:tr>
      <w:tr w:rsidR="00433067" w14:paraId="7FE1B37A" w14:textId="77777777">
        <w:tc>
          <w:tcPr>
            <w:tcW w:w="0" w:type="auto"/>
            <w:tcBorders>
              <w:top w:val="single" w:sz="4" w:space="0" w:color="1A171C"/>
              <w:left w:val="nil"/>
              <w:bottom w:val="single" w:sz="4" w:space="0" w:color="1A171C"/>
              <w:right w:val="single" w:sz="4" w:space="0" w:color="1A171C"/>
            </w:tcBorders>
          </w:tcPr>
          <w:p w14:paraId="7FE1B377" w14:textId="77777777" w:rsidR="00433067" w:rsidRDefault="001A3E39">
            <w:pPr>
              <w:pStyle w:val="P68B1DB1-TableParagraph13"/>
              <w:spacing w:before="106"/>
              <w:ind w:left="-1"/>
            </w:pPr>
            <w:r>
              <w:t>0055</w:t>
            </w:r>
          </w:p>
        </w:tc>
        <w:tc>
          <w:tcPr>
            <w:tcW w:w="0" w:type="auto"/>
            <w:tcBorders>
              <w:top w:val="single" w:sz="4" w:space="0" w:color="1A171C"/>
              <w:left w:val="single" w:sz="4" w:space="0" w:color="1A171C"/>
              <w:bottom w:val="single" w:sz="4" w:space="0" w:color="1A171C"/>
              <w:right w:val="nil"/>
            </w:tcBorders>
          </w:tcPr>
          <w:p w14:paraId="7FE1B378" w14:textId="77777777" w:rsidR="00433067" w:rsidRDefault="001A3E39">
            <w:pPr>
              <w:pStyle w:val="P68B1DB1-TableParagraph14"/>
              <w:spacing w:before="108"/>
              <w:ind w:left="85"/>
            </w:pPr>
            <w:r>
              <w:t>Lei do POE do Grupo de Resolução</w:t>
            </w:r>
          </w:p>
          <w:p w14:paraId="7FE1B379" w14:textId="77777777" w:rsidR="00433067" w:rsidRDefault="001A3E39">
            <w:pPr>
              <w:pStyle w:val="P68B1DB1-TableParagraph13"/>
              <w:spacing w:before="108"/>
              <w:ind w:left="85"/>
              <w:rPr>
                <w:bCs/>
              </w:rPr>
            </w:pPr>
            <w:r>
              <w:t>Código LEI que identifica o ponto de entrada do grupo de resolução a que pertence a entidade identificada em 0010.</w:t>
            </w:r>
          </w:p>
        </w:tc>
      </w:tr>
      <w:tr w:rsidR="00433067" w14:paraId="7FE1B386" w14:textId="77777777">
        <w:tc>
          <w:tcPr>
            <w:tcW w:w="0" w:type="auto"/>
            <w:tcBorders>
              <w:top w:val="single" w:sz="4" w:space="0" w:color="1A171C"/>
              <w:left w:val="nil"/>
              <w:bottom w:val="single" w:sz="4" w:space="0" w:color="1A171C"/>
              <w:right w:val="single" w:sz="4" w:space="0" w:color="1A171C"/>
            </w:tcBorders>
          </w:tcPr>
          <w:p w14:paraId="7FE1B381" w14:textId="77777777" w:rsidR="00433067" w:rsidRDefault="001A3E39">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tcPr>
          <w:p w14:paraId="7FE1B382" w14:textId="77777777" w:rsidR="00433067" w:rsidRDefault="001A3E39">
            <w:pPr>
              <w:pStyle w:val="P68B1DB1-TableParagraph14"/>
              <w:spacing w:before="108"/>
              <w:ind w:left="85"/>
              <w:jc w:val="both"/>
              <w:rPr>
                <w:bCs/>
              </w:rPr>
            </w:pPr>
            <w:r>
              <w:t>Dispensa do artigo 7.º do CRR</w:t>
            </w:r>
          </w:p>
          <w:p w14:paraId="7FE1B383" w14:textId="77777777" w:rsidR="00433067" w:rsidRDefault="001A3E39">
            <w:pPr>
              <w:pStyle w:val="P68B1DB1-TableParagraph13"/>
              <w:spacing w:before="108"/>
              <w:ind w:left="85"/>
              <w:jc w:val="both"/>
            </w:pPr>
            <w:r>
              <w:t>C Carteira de negociação de correlação (CTP);</w:t>
            </w:r>
          </w:p>
          <w:p w14:paraId="7FE1B384" w14:textId="6DF8D995" w:rsidR="00433067" w:rsidRDefault="001A3E39">
            <w:pPr>
              <w:pStyle w:val="P68B1DB1-TableParagraph13"/>
              <w:spacing w:before="108"/>
              <w:ind w:left="85"/>
              <w:jc w:val="both"/>
            </w:pPr>
            <w:r>
              <w:t>Sim — se a autoridade competente tiver dispensado a aplicação do artigo 6.º, n.º 1, do Regulamento (UE) n.º 575/2013 em conformidade com o artigo 7.º do Regulamento (UE) n.º 575/2013;</w:t>
            </w:r>
          </w:p>
          <w:p w14:paraId="7FE1B385" w14:textId="7EC01EC3" w:rsidR="00433067" w:rsidRDefault="001A3E39">
            <w:pPr>
              <w:pStyle w:val="P68B1DB1-TableParagraph13"/>
              <w:spacing w:before="108"/>
              <w:ind w:left="85"/>
              <w:jc w:val="both"/>
              <w:rPr>
                <w:b/>
              </w:rPr>
            </w:pPr>
            <w:r>
              <w:t>Não — nos restantes casos.</w:t>
            </w:r>
          </w:p>
        </w:tc>
      </w:tr>
      <w:tr w:rsidR="00433067" w14:paraId="7FE1B38D" w14:textId="77777777">
        <w:tc>
          <w:tcPr>
            <w:tcW w:w="1064" w:type="dxa"/>
            <w:tcBorders>
              <w:top w:val="single" w:sz="4" w:space="0" w:color="1A171C"/>
              <w:left w:val="nil"/>
              <w:bottom w:val="single" w:sz="4" w:space="0" w:color="1A171C"/>
              <w:right w:val="single" w:sz="4" w:space="0" w:color="1A171C"/>
            </w:tcBorders>
          </w:tcPr>
          <w:p w14:paraId="7FE1B387" w14:textId="77777777" w:rsidR="00433067" w:rsidRDefault="001A3E39">
            <w:pPr>
              <w:pStyle w:val="P68B1DB1-TableParagraph13"/>
            </w:pPr>
            <w:r>
              <w:t>0080</w:t>
            </w:r>
          </w:p>
        </w:tc>
        <w:tc>
          <w:tcPr>
            <w:tcW w:w="7962" w:type="dxa"/>
            <w:tcBorders>
              <w:top w:val="single" w:sz="4" w:space="0" w:color="1A171C"/>
              <w:left w:val="single" w:sz="4" w:space="0" w:color="1A171C"/>
              <w:bottom w:val="single" w:sz="4" w:space="0" w:color="1A171C"/>
              <w:right w:val="nil"/>
            </w:tcBorders>
          </w:tcPr>
          <w:p w14:paraId="7FE1B388" w14:textId="77777777" w:rsidR="00433067" w:rsidRDefault="001A3E39">
            <w:pPr>
              <w:pStyle w:val="P68B1DB1-TableParagraph14"/>
              <w:jc w:val="both"/>
              <w:rPr>
                <w:bCs/>
              </w:rPr>
            </w:pPr>
            <w:r>
              <w:t>Dispensa do artigo 8.º do CRR</w:t>
            </w:r>
          </w:p>
          <w:p w14:paraId="7FE1B389" w14:textId="77777777" w:rsidR="00433067" w:rsidRDefault="00433067">
            <w:pPr>
              <w:pStyle w:val="TableParagraph"/>
              <w:jc w:val="both"/>
              <w:rPr>
                <w:rFonts w:ascii="Times New Roman" w:hAnsi="Times New Roman" w:cs="Times New Roman"/>
                <w:b/>
                <w:bCs/>
                <w:color w:val="000000" w:themeColor="text1"/>
                <w:sz w:val="20"/>
                <w:szCs w:val="20"/>
              </w:rPr>
            </w:pPr>
          </w:p>
          <w:p w14:paraId="7FE1B38A" w14:textId="77777777" w:rsidR="00433067" w:rsidRDefault="001A3E39">
            <w:pPr>
              <w:pStyle w:val="P68B1DB1-TableParagraph13"/>
              <w:spacing w:before="108"/>
              <w:ind w:left="85"/>
              <w:jc w:val="both"/>
            </w:pPr>
            <w:r>
              <w:lastRenderedPageBreak/>
              <w:t>C Carteira de negociação de correlação (CTP);</w:t>
            </w:r>
          </w:p>
          <w:p w14:paraId="7FE1B38B" w14:textId="7BE12ED7" w:rsidR="00433067" w:rsidRDefault="001A3E39">
            <w:pPr>
              <w:pStyle w:val="P68B1DB1-TableParagraph13"/>
              <w:spacing w:before="108"/>
              <w:ind w:left="85"/>
              <w:jc w:val="both"/>
            </w:pPr>
            <w:r>
              <w:t>Sim — se a autoridade competente tiver dispensado a aplicação da Parte Seis do Regulamento (UE) n.º 575/2013 em conformidade com o artigo 8.º do Regulamento (UE) n.º 575/2013;</w:t>
            </w:r>
          </w:p>
          <w:p w14:paraId="7FE1B38C" w14:textId="08CEF953" w:rsidR="00433067" w:rsidRDefault="001A3E39">
            <w:pPr>
              <w:pStyle w:val="P68B1DB1-TableParagraph13"/>
              <w:jc w:val="both"/>
              <w:rPr>
                <w:b/>
                <w:bCs/>
              </w:rPr>
            </w:pPr>
            <w:r>
              <w:t>Não — nos restantes casos.</w:t>
            </w:r>
          </w:p>
        </w:tc>
      </w:tr>
      <w:tr w:rsidR="00433067" w14:paraId="7FE1B395" w14:textId="77777777">
        <w:tc>
          <w:tcPr>
            <w:tcW w:w="1064" w:type="dxa"/>
            <w:tcBorders>
              <w:top w:val="single" w:sz="4" w:space="0" w:color="1A171C"/>
              <w:left w:val="nil"/>
              <w:bottom w:val="single" w:sz="4" w:space="0" w:color="1A171C"/>
              <w:right w:val="single" w:sz="4" w:space="0" w:color="1A171C"/>
            </w:tcBorders>
          </w:tcPr>
          <w:p w14:paraId="7FE1B38E" w14:textId="77777777" w:rsidR="00433067" w:rsidRDefault="001A3E39">
            <w:pPr>
              <w:pStyle w:val="P68B1DB1-TableParagraph13"/>
            </w:pPr>
            <w:r>
              <w:lastRenderedPageBreak/>
              <w:t>0090</w:t>
            </w:r>
          </w:p>
        </w:tc>
        <w:tc>
          <w:tcPr>
            <w:tcW w:w="7962" w:type="dxa"/>
            <w:tcBorders>
              <w:top w:val="single" w:sz="4" w:space="0" w:color="1A171C"/>
              <w:left w:val="single" w:sz="4" w:space="0" w:color="1A171C"/>
              <w:bottom w:val="single" w:sz="4" w:space="0" w:color="1A171C"/>
              <w:right w:val="nil"/>
            </w:tcBorders>
          </w:tcPr>
          <w:p w14:paraId="7FE1B38F" w14:textId="77777777" w:rsidR="00433067" w:rsidRDefault="001A3E39">
            <w:pPr>
              <w:pStyle w:val="P68B1DB1-TableParagraph14"/>
              <w:jc w:val="both"/>
              <w:rPr>
                <w:bCs/>
              </w:rPr>
            </w:pPr>
            <w:r>
              <w:t>Sob reserva do artigo 9.º do CRR</w:t>
            </w:r>
          </w:p>
          <w:p w14:paraId="7FE1B390" w14:textId="77777777" w:rsidR="00433067" w:rsidRDefault="00433067">
            <w:pPr>
              <w:pStyle w:val="TableParagraph"/>
              <w:jc w:val="both"/>
              <w:rPr>
                <w:rFonts w:ascii="Times New Roman" w:hAnsi="Times New Roman" w:cs="Times New Roman"/>
                <w:b/>
                <w:bCs/>
                <w:color w:val="000000" w:themeColor="text1"/>
                <w:sz w:val="20"/>
                <w:szCs w:val="20"/>
              </w:rPr>
            </w:pPr>
          </w:p>
          <w:p w14:paraId="7FE1B391" w14:textId="77777777" w:rsidR="00433067" w:rsidRDefault="001A3E39">
            <w:pPr>
              <w:pStyle w:val="P68B1DB1-TableParagraph13"/>
              <w:spacing w:before="108"/>
              <w:ind w:left="85"/>
              <w:jc w:val="both"/>
            </w:pPr>
            <w:r>
              <w:t>C Carteira de negociação de correlação (CTP);</w:t>
            </w:r>
          </w:p>
          <w:p w14:paraId="7FE1B392" w14:textId="30A38992" w:rsidR="00433067" w:rsidRDefault="001A3E39">
            <w:pPr>
              <w:pStyle w:val="P68B1DB1-TableParagraph13"/>
              <w:spacing w:before="108"/>
              <w:ind w:left="85"/>
              <w:jc w:val="both"/>
            </w:pPr>
            <w:r>
              <w:t>Sim — se a entidade preencher as condições estabelecidas no artigo 7.º, n.º 1, alíneas c) e d), e as suas exposições significativas ou passivos significativos forem para com a instituição-mãe Regulamento (UE) n.º 575/2013 de acordo com o artigo 8.º do Regulamento (UE) n.º 575/2013 e, por conseguinte, forem incorporadas no cálculo do requisito da instituição-mãe nos termos do artigo 6.º, n.º 1.</w:t>
            </w:r>
          </w:p>
          <w:p w14:paraId="7FE1B393" w14:textId="0CE17CBC" w:rsidR="00433067" w:rsidRDefault="001A3E39">
            <w:pPr>
              <w:pStyle w:val="P68B1DB1-TableParagraph13"/>
              <w:jc w:val="both"/>
              <w:rPr>
                <w:b/>
                <w:bCs/>
              </w:rPr>
            </w:pPr>
            <w:r>
              <w:t>Não — nos restantes casos.</w:t>
            </w:r>
          </w:p>
          <w:p w14:paraId="7FE1B394" w14:textId="77777777" w:rsidR="00433067" w:rsidRDefault="00433067">
            <w:pPr>
              <w:pStyle w:val="TableParagraph"/>
              <w:jc w:val="both"/>
              <w:rPr>
                <w:rFonts w:ascii="Times New Roman" w:hAnsi="Times New Roman" w:cs="Times New Roman"/>
                <w:b/>
                <w:bCs/>
                <w:color w:val="000000" w:themeColor="text1"/>
                <w:sz w:val="20"/>
                <w:szCs w:val="20"/>
              </w:rPr>
            </w:pPr>
          </w:p>
        </w:tc>
      </w:tr>
      <w:tr w:rsidR="00433067" w14:paraId="7FE1B39B" w14:textId="77777777">
        <w:tc>
          <w:tcPr>
            <w:tcW w:w="0" w:type="auto"/>
            <w:tcBorders>
              <w:top w:val="single" w:sz="4" w:space="0" w:color="1A171C"/>
              <w:left w:val="nil"/>
              <w:bottom w:val="single" w:sz="4" w:space="0" w:color="1A171C"/>
              <w:right w:val="single" w:sz="4" w:space="0" w:color="1A171C"/>
            </w:tcBorders>
          </w:tcPr>
          <w:p w14:paraId="7FE1B396" w14:textId="5DE190C9" w:rsidR="00433067" w:rsidRDefault="001A3E39">
            <w:pPr>
              <w:pStyle w:val="P68B1DB1-TableParagraph13"/>
              <w:spacing w:before="106"/>
              <w:ind w:left="-1"/>
            </w:pPr>
            <w:r>
              <w:t>0100</w:t>
            </w:r>
          </w:p>
        </w:tc>
        <w:tc>
          <w:tcPr>
            <w:tcW w:w="0" w:type="auto"/>
            <w:tcBorders>
              <w:top w:val="single" w:sz="4" w:space="0" w:color="1A171C"/>
              <w:left w:val="single" w:sz="4" w:space="0" w:color="1A171C"/>
              <w:bottom w:val="single" w:sz="4" w:space="0" w:color="1A171C"/>
              <w:right w:val="nil"/>
            </w:tcBorders>
          </w:tcPr>
          <w:p w14:paraId="7FE1B397" w14:textId="77777777" w:rsidR="00433067" w:rsidRDefault="001A3E39">
            <w:pPr>
              <w:pStyle w:val="P68B1DB1-TableParagraph14"/>
              <w:spacing w:before="108"/>
              <w:ind w:left="85"/>
              <w:jc w:val="both"/>
            </w:pPr>
            <w:r>
              <w:t>Dispensa do artigo 10.º do CRR</w:t>
            </w:r>
          </w:p>
          <w:p w14:paraId="7FE1B398" w14:textId="77777777" w:rsidR="00433067" w:rsidRDefault="001A3E39">
            <w:pPr>
              <w:pStyle w:val="P68B1DB1-TableParagraph13"/>
              <w:spacing w:before="108"/>
              <w:ind w:left="85"/>
              <w:jc w:val="both"/>
            </w:pPr>
            <w:r>
              <w:t>C Carteira de negociação de correlação (CTP);</w:t>
            </w:r>
          </w:p>
          <w:p w14:paraId="7FE1B399" w14:textId="249CB221" w:rsidR="00433067" w:rsidRDefault="001A3E39">
            <w:pPr>
              <w:pStyle w:val="P68B1DB1-TableParagraph13"/>
              <w:spacing w:before="108"/>
              <w:ind w:left="85"/>
              <w:jc w:val="both"/>
            </w:pPr>
            <w:r>
              <w:t>Sim — se a autoridade competente tiver aplicado uma dispensa nos termos do artigo 10.º do Regulamento (UE) n.º 575/2013.</w:t>
            </w:r>
          </w:p>
          <w:p w14:paraId="7FE1B39A" w14:textId="2A6A5A7B" w:rsidR="00433067" w:rsidRDefault="001A3E39">
            <w:pPr>
              <w:pStyle w:val="P68B1DB1-TableParagraph13"/>
              <w:spacing w:before="108"/>
              <w:ind w:left="85"/>
              <w:jc w:val="both"/>
              <w:rPr>
                <w:b/>
              </w:rPr>
            </w:pPr>
            <w:r>
              <w:t>Não — nos restantes casos.</w:t>
            </w:r>
          </w:p>
        </w:tc>
      </w:tr>
      <w:tr w:rsidR="00433067" w14:paraId="7FE1B39F" w14:textId="77777777">
        <w:tc>
          <w:tcPr>
            <w:tcW w:w="0" w:type="auto"/>
            <w:tcBorders>
              <w:top w:val="single" w:sz="4" w:space="0" w:color="1A171C"/>
              <w:left w:val="nil"/>
              <w:bottom w:val="single" w:sz="4" w:space="0" w:color="1A171C"/>
              <w:right w:val="single" w:sz="4" w:space="0" w:color="1A171C"/>
            </w:tcBorders>
          </w:tcPr>
          <w:p w14:paraId="7FE1B39C" w14:textId="317C5200" w:rsidR="00433067" w:rsidRDefault="001A3E39">
            <w:pPr>
              <w:pStyle w:val="P68B1DB1-TableParagraph13"/>
              <w:spacing w:before="106"/>
              <w:ind w:left="-1"/>
            </w:pPr>
            <w:r>
              <w:t>0110</w:t>
            </w:r>
          </w:p>
        </w:tc>
        <w:tc>
          <w:tcPr>
            <w:tcW w:w="0" w:type="auto"/>
            <w:tcBorders>
              <w:top w:val="single" w:sz="4" w:space="0" w:color="1A171C"/>
              <w:left w:val="single" w:sz="4" w:space="0" w:color="1A171C"/>
              <w:bottom w:val="single" w:sz="4" w:space="0" w:color="1A171C"/>
              <w:right w:val="nil"/>
            </w:tcBorders>
          </w:tcPr>
          <w:p w14:paraId="7FE1B39D" w14:textId="77777777" w:rsidR="00433067" w:rsidRDefault="001A3E39">
            <w:pPr>
              <w:pStyle w:val="P68B1DB1-TableParagraph14"/>
              <w:spacing w:before="108"/>
              <w:jc w:val="both"/>
            </w:pPr>
            <w:r>
              <w:t>Ativos totais</w:t>
            </w:r>
          </w:p>
          <w:p w14:paraId="7FE1B39E" w14:textId="77777777" w:rsidR="00433067" w:rsidRDefault="001A3E39">
            <w:pPr>
              <w:pStyle w:val="P68B1DB1-TableParagraph13"/>
              <w:spacing w:before="108"/>
              <w:jc w:val="both"/>
              <w:rPr>
                <w:b/>
              </w:rPr>
            </w:pPr>
            <w:r>
              <w:t>O total dos ativos tal como definido para o FINREP {F 01.01;380,010}</w:t>
            </w:r>
          </w:p>
        </w:tc>
      </w:tr>
      <w:tr w:rsidR="00433067" w14:paraId="7FE1B3AC" w14:textId="77777777">
        <w:tc>
          <w:tcPr>
            <w:tcW w:w="0" w:type="auto"/>
            <w:tcBorders>
              <w:top w:val="single" w:sz="4" w:space="0" w:color="1A171C"/>
              <w:left w:val="nil"/>
              <w:bottom w:val="single" w:sz="4" w:space="0" w:color="1A171C"/>
              <w:right w:val="single" w:sz="4" w:space="0" w:color="1A171C"/>
            </w:tcBorders>
          </w:tcPr>
          <w:p w14:paraId="7FE1B3A8" w14:textId="69999557" w:rsidR="00433067" w:rsidRDefault="001A3E39">
            <w:pPr>
              <w:pStyle w:val="P68B1DB1-TableParagraph13"/>
              <w:spacing w:before="106"/>
              <w:ind w:left="-1"/>
            </w:pPr>
            <w:r>
              <w:t>0150</w:t>
            </w:r>
          </w:p>
        </w:tc>
        <w:tc>
          <w:tcPr>
            <w:tcW w:w="0" w:type="auto"/>
            <w:tcBorders>
              <w:top w:val="single" w:sz="4" w:space="0" w:color="1A171C"/>
              <w:left w:val="single" w:sz="4" w:space="0" w:color="1A171C"/>
              <w:bottom w:val="single" w:sz="4" w:space="0" w:color="1A171C"/>
              <w:right w:val="nil"/>
            </w:tcBorders>
          </w:tcPr>
          <w:p w14:paraId="7FE1B3A9" w14:textId="77777777" w:rsidR="00433067" w:rsidRDefault="001A3E39">
            <w:pPr>
              <w:pStyle w:val="P68B1DB1-TableParagraph14"/>
              <w:spacing w:before="108"/>
              <w:jc w:val="both"/>
            </w:pPr>
            <w:r>
              <w:t>Montante total das posições em risco</w:t>
            </w:r>
          </w:p>
          <w:p w14:paraId="7FE1B3AA" w14:textId="77777777" w:rsidR="00433067" w:rsidRDefault="001A3E39">
            <w:pPr>
              <w:pStyle w:val="P68B1DB1-TableParagraph13"/>
              <w:spacing w:before="108"/>
              <w:jc w:val="both"/>
            </w:pPr>
            <w:r>
              <w:t>Montante total das posições em risco tal como definido para o COREP (OF): † C 02.00; 010; 010 ′</w:t>
            </w:r>
          </w:p>
          <w:p w14:paraId="7FE1B3AB" w14:textId="77777777" w:rsidR="00433067" w:rsidRDefault="001A3E39">
            <w:pPr>
              <w:pStyle w:val="P68B1DB1-TableParagraph13"/>
              <w:spacing w:before="108"/>
              <w:jc w:val="both"/>
              <w:rPr>
                <w:b/>
              </w:rPr>
            </w:pPr>
            <w:r>
              <w:t>Este elemento não deverá ser relatado para as entidades que não sejam instituições e para as entidades que beneficiem de uma dispensa em conformidade com o artigo 7.º ou com o artigo 10.º do Regulamento (UE) n.º 575/2013.</w:t>
            </w:r>
          </w:p>
        </w:tc>
      </w:tr>
      <w:tr w:rsidR="00433067" w14:paraId="7FE1B3B1" w14:textId="77777777">
        <w:tc>
          <w:tcPr>
            <w:tcW w:w="0" w:type="auto"/>
            <w:tcBorders>
              <w:top w:val="single" w:sz="4" w:space="0" w:color="1A171C"/>
              <w:left w:val="nil"/>
              <w:bottom w:val="single" w:sz="4" w:space="0" w:color="1A171C"/>
              <w:right w:val="single" w:sz="4" w:space="0" w:color="1A171C"/>
            </w:tcBorders>
          </w:tcPr>
          <w:p w14:paraId="7FE1B3AD" w14:textId="47BF222F" w:rsidR="00433067" w:rsidRDefault="001A3E39">
            <w:pPr>
              <w:pStyle w:val="P68B1DB1-TableParagraph13"/>
              <w:spacing w:before="106"/>
              <w:ind w:left="-1"/>
            </w:pPr>
            <w:r>
              <w:t>0160</w:t>
            </w:r>
          </w:p>
        </w:tc>
        <w:tc>
          <w:tcPr>
            <w:tcW w:w="0" w:type="auto"/>
            <w:tcBorders>
              <w:top w:val="single" w:sz="4" w:space="0" w:color="1A171C"/>
              <w:left w:val="single" w:sz="4" w:space="0" w:color="1A171C"/>
              <w:bottom w:val="single" w:sz="4" w:space="0" w:color="1A171C"/>
              <w:right w:val="nil"/>
            </w:tcBorders>
          </w:tcPr>
          <w:p w14:paraId="7FE1B3AE" w14:textId="0A8F3447" w:rsidR="00433067" w:rsidRDefault="001A3E39">
            <w:pPr>
              <w:pStyle w:val="P68B1DB1-TableParagraph14"/>
              <w:spacing w:before="108"/>
              <w:ind w:left="85"/>
              <w:jc w:val="both"/>
            </w:pPr>
            <w:r>
              <w:t>Medida de exposição total</w:t>
            </w:r>
          </w:p>
          <w:p w14:paraId="7FE1B3AF" w14:textId="32D53B0C" w:rsidR="00433067" w:rsidRDefault="001A3E39">
            <w:pPr>
              <w:pStyle w:val="P68B1DB1-TableParagraph13"/>
              <w:spacing w:before="108"/>
              <w:ind w:left="85"/>
              <w:jc w:val="both"/>
            </w:pPr>
            <w:r>
              <w:t>A posição em risco total decorrente do rácio de alavancagem, tal como definida para o COREP (LR): † C 47.00; 0290; 0010 ′</w:t>
            </w:r>
          </w:p>
          <w:p w14:paraId="7FE1B3B0" w14:textId="77777777" w:rsidR="00433067" w:rsidRDefault="001A3E39">
            <w:pPr>
              <w:pStyle w:val="P68B1DB1-TableParagraph13"/>
              <w:spacing w:before="108"/>
              <w:ind w:left="85"/>
              <w:jc w:val="both"/>
            </w:pPr>
            <w:r>
              <w:t>Este elemento não deverá ser relatado para as entidades que não sejam instituições e para as entidades que beneficiem de uma dispensa em conformidade com o artigo 7.º ou com o artigo 10.º do Regulamento (UE) n.º 575/2013.</w:t>
            </w:r>
          </w:p>
        </w:tc>
      </w:tr>
      <w:tr w:rsidR="00433067" w14:paraId="7FE1B3B7" w14:textId="77777777">
        <w:tc>
          <w:tcPr>
            <w:tcW w:w="1064" w:type="dxa"/>
            <w:tcBorders>
              <w:top w:val="single" w:sz="4" w:space="0" w:color="1A171C"/>
              <w:left w:val="nil"/>
              <w:bottom w:val="single" w:sz="4" w:space="0" w:color="1A171C"/>
              <w:right w:val="single" w:sz="4" w:space="0" w:color="1A171C"/>
            </w:tcBorders>
          </w:tcPr>
          <w:p w14:paraId="7FE1B3B2" w14:textId="3946F821" w:rsidR="00433067" w:rsidRDefault="001A3E39">
            <w:pPr>
              <w:pStyle w:val="P68B1DB1-TableParagraph13"/>
            </w:pPr>
            <w:r>
              <w:t>0170</w:t>
            </w:r>
          </w:p>
        </w:tc>
        <w:tc>
          <w:tcPr>
            <w:tcW w:w="7962" w:type="dxa"/>
            <w:tcBorders>
              <w:top w:val="single" w:sz="4" w:space="0" w:color="1A171C"/>
              <w:left w:val="single" w:sz="4" w:space="0" w:color="1A171C"/>
              <w:bottom w:val="single" w:sz="4" w:space="0" w:color="1A171C"/>
              <w:right w:val="nil"/>
            </w:tcBorders>
          </w:tcPr>
          <w:p w14:paraId="7FE1B3B3" w14:textId="77777777" w:rsidR="00433067" w:rsidRDefault="001A3E39">
            <w:pPr>
              <w:pStyle w:val="P68B1DB1-TableParagraph14"/>
              <w:jc w:val="both"/>
              <w:rPr>
                <w:bCs/>
              </w:rPr>
            </w:pPr>
            <w:r>
              <w:t>Total das receitas de exploração</w:t>
            </w:r>
          </w:p>
          <w:p w14:paraId="7FE1B3B4" w14:textId="77777777" w:rsidR="00433067" w:rsidRDefault="00433067">
            <w:pPr>
              <w:pStyle w:val="TableParagraph"/>
              <w:jc w:val="both"/>
              <w:rPr>
                <w:rFonts w:ascii="Times New Roman" w:hAnsi="Times New Roman" w:cs="Times New Roman"/>
                <w:b/>
                <w:bCs/>
                <w:color w:val="000000" w:themeColor="text1"/>
                <w:sz w:val="20"/>
                <w:szCs w:val="20"/>
              </w:rPr>
            </w:pPr>
          </w:p>
          <w:p w14:paraId="7FE1B3B5" w14:textId="77777777" w:rsidR="00433067" w:rsidRDefault="001A3E39">
            <w:pPr>
              <w:pStyle w:val="P68B1DB1-TableParagraph13"/>
              <w:jc w:val="both"/>
            </w:pPr>
            <w:r>
              <w:t>Total do rendimento operacional, tal como definido no FINREP -F 02.00; 355; 010</w:t>
            </w:r>
          </w:p>
          <w:p w14:paraId="7FE1B3B6" w14:textId="77777777" w:rsidR="00433067" w:rsidRDefault="00433067">
            <w:pPr>
              <w:pStyle w:val="TableParagraph"/>
              <w:jc w:val="both"/>
              <w:rPr>
                <w:rFonts w:ascii="Times New Roman" w:hAnsi="Times New Roman" w:cs="Times New Roman"/>
                <w:b/>
                <w:bCs/>
                <w:color w:val="000000" w:themeColor="text1"/>
                <w:sz w:val="20"/>
                <w:szCs w:val="20"/>
              </w:rPr>
            </w:pPr>
          </w:p>
        </w:tc>
      </w:tr>
      <w:tr w:rsidR="00433067" w14:paraId="7FE1B3C2" w14:textId="77777777">
        <w:tc>
          <w:tcPr>
            <w:tcW w:w="0" w:type="auto"/>
            <w:tcBorders>
              <w:top w:val="single" w:sz="4" w:space="0" w:color="1A171C"/>
              <w:left w:val="nil"/>
              <w:bottom w:val="single" w:sz="4" w:space="0" w:color="1A171C"/>
              <w:right w:val="single" w:sz="4" w:space="0" w:color="1A171C"/>
            </w:tcBorders>
          </w:tcPr>
          <w:p w14:paraId="7FE1B3BD" w14:textId="66D829AD" w:rsidR="00433067" w:rsidRDefault="001A3E39">
            <w:pPr>
              <w:pStyle w:val="P68B1DB1-TableParagraph13"/>
              <w:spacing w:before="106"/>
              <w:ind w:left="-1"/>
            </w:pPr>
            <w:r>
              <w:t>0210</w:t>
            </w:r>
          </w:p>
        </w:tc>
        <w:tc>
          <w:tcPr>
            <w:tcW w:w="0" w:type="auto"/>
            <w:tcBorders>
              <w:top w:val="single" w:sz="4" w:space="0" w:color="1A171C"/>
              <w:left w:val="single" w:sz="4" w:space="0" w:color="1A171C"/>
              <w:bottom w:val="single" w:sz="4" w:space="0" w:color="1A171C"/>
              <w:right w:val="nil"/>
            </w:tcBorders>
          </w:tcPr>
          <w:p w14:paraId="7FE1B3BE" w14:textId="77777777" w:rsidR="00433067" w:rsidRDefault="001A3E39">
            <w:pPr>
              <w:pStyle w:val="P68B1DB1-TableParagraph14"/>
              <w:spacing w:before="108"/>
              <w:jc w:val="both"/>
            </w:pPr>
            <w:r>
              <w:t>Norma contabilística</w:t>
            </w:r>
          </w:p>
          <w:p w14:paraId="7FE1B3BF" w14:textId="77777777" w:rsidR="00433067" w:rsidRDefault="001A3E39">
            <w:pPr>
              <w:pStyle w:val="P68B1DB1-TableParagraph13"/>
              <w:spacing w:before="108"/>
              <w:jc w:val="both"/>
            </w:pPr>
            <w:r>
              <w:t>Normas contabilísticas aplicadas pela entidade. C Carteira de negociação de correlação (CTP);</w:t>
            </w:r>
          </w:p>
          <w:p w14:paraId="7FE1B3C0" w14:textId="77777777" w:rsidR="00433067" w:rsidRDefault="001A3E39">
            <w:pPr>
              <w:pStyle w:val="P68B1DB1-TableParagraph13"/>
              <w:numPr>
                <w:ilvl w:val="0"/>
                <w:numId w:val="68"/>
              </w:numPr>
              <w:spacing w:before="108"/>
              <w:jc w:val="both"/>
            </w:pPr>
            <w:r>
              <w:t>NIRF</w:t>
            </w:r>
          </w:p>
          <w:p w14:paraId="7FE1B3C1" w14:textId="77777777" w:rsidR="00433067" w:rsidRDefault="001A3E39">
            <w:pPr>
              <w:pStyle w:val="P68B1DB1-TableParagraph13"/>
              <w:numPr>
                <w:ilvl w:val="0"/>
                <w:numId w:val="68"/>
              </w:numPr>
              <w:spacing w:before="108"/>
              <w:jc w:val="both"/>
            </w:pPr>
            <w:r>
              <w:t>PCGA nacionais</w:t>
            </w:r>
          </w:p>
        </w:tc>
      </w:tr>
      <w:tr w:rsidR="00433067" w14:paraId="7FE1B3D6" w14:textId="77777777">
        <w:tc>
          <w:tcPr>
            <w:tcW w:w="0" w:type="auto"/>
            <w:tcBorders>
              <w:top w:val="single" w:sz="4" w:space="0" w:color="1A171C"/>
              <w:left w:val="nil"/>
              <w:bottom w:val="single" w:sz="4" w:space="0" w:color="1A171C"/>
              <w:right w:val="single" w:sz="4" w:space="0" w:color="1A171C"/>
            </w:tcBorders>
          </w:tcPr>
          <w:p w14:paraId="7FE1B3D3" w14:textId="4630F860" w:rsidR="00433067" w:rsidRDefault="001A3E39">
            <w:pPr>
              <w:pStyle w:val="P68B1DB1-TableParagraph13"/>
              <w:spacing w:before="106"/>
              <w:ind w:left="-1"/>
            </w:pPr>
            <w:r>
              <w:t>0260</w:t>
            </w:r>
          </w:p>
        </w:tc>
        <w:tc>
          <w:tcPr>
            <w:tcW w:w="0" w:type="auto"/>
            <w:tcBorders>
              <w:top w:val="single" w:sz="4" w:space="0" w:color="1A171C"/>
              <w:left w:val="single" w:sz="4" w:space="0" w:color="1A171C"/>
              <w:bottom w:val="single" w:sz="4" w:space="0" w:color="1A171C"/>
              <w:right w:val="nil"/>
            </w:tcBorders>
          </w:tcPr>
          <w:p w14:paraId="7FE1B3D4" w14:textId="5FB54654" w:rsidR="00433067" w:rsidRDefault="001A3E39">
            <w:pPr>
              <w:pStyle w:val="P68B1DB1-TableParagraph14"/>
              <w:spacing w:before="108"/>
              <w:jc w:val="both"/>
            </w:pPr>
            <w:r>
              <w:t xml:space="preserve">Contribuição para o montante total das posições em risco em base consolidada </w:t>
            </w:r>
          </w:p>
          <w:p w14:paraId="7FE1B3D5" w14:textId="77777777" w:rsidR="00433067" w:rsidRDefault="001A3E39">
            <w:pPr>
              <w:pStyle w:val="P68B1DB1-TableParagraph13"/>
              <w:spacing w:before="108"/>
              <w:jc w:val="both"/>
              <w:rPr>
                <w:b/>
              </w:rPr>
            </w:pPr>
            <w:r>
              <w:t xml:space="preserve">O montante com que a entidade contribui para o montante total das posições em risco em base consolidada do grupo a que o relatório se refere. </w:t>
            </w:r>
          </w:p>
        </w:tc>
      </w:tr>
      <w:tr w:rsidR="00433067" w14:paraId="7FE1B3DA" w14:textId="77777777">
        <w:trPr>
          <w:trHeight w:val="749"/>
        </w:trPr>
        <w:tc>
          <w:tcPr>
            <w:tcW w:w="0" w:type="auto"/>
            <w:tcBorders>
              <w:top w:val="single" w:sz="4" w:space="0" w:color="1A171C"/>
              <w:left w:val="nil"/>
              <w:bottom w:val="single" w:sz="4" w:space="0" w:color="1A171C"/>
              <w:right w:val="single" w:sz="4" w:space="0" w:color="1A171C"/>
            </w:tcBorders>
          </w:tcPr>
          <w:p w14:paraId="7FE1B3D7" w14:textId="6D78C08C" w:rsidR="00433067" w:rsidRDefault="001A3E39">
            <w:pPr>
              <w:pStyle w:val="P68B1DB1-TableParagraph13"/>
              <w:spacing w:before="106"/>
              <w:ind w:left="-1"/>
            </w:pPr>
            <w:r>
              <w:lastRenderedPageBreak/>
              <w:t>0270</w:t>
            </w:r>
          </w:p>
        </w:tc>
        <w:tc>
          <w:tcPr>
            <w:tcW w:w="0" w:type="auto"/>
            <w:tcBorders>
              <w:top w:val="single" w:sz="4" w:space="0" w:color="1A171C"/>
              <w:left w:val="single" w:sz="4" w:space="0" w:color="1A171C"/>
              <w:bottom w:val="single" w:sz="4" w:space="0" w:color="1A171C"/>
              <w:right w:val="nil"/>
            </w:tcBorders>
          </w:tcPr>
          <w:p w14:paraId="7FE1B3D8" w14:textId="5A329240" w:rsidR="00433067" w:rsidRDefault="001A3E39">
            <w:pPr>
              <w:pStyle w:val="P68B1DB1-TableParagraph14"/>
              <w:spacing w:before="108"/>
              <w:ind w:left="85"/>
              <w:jc w:val="both"/>
            </w:pPr>
            <w:r>
              <w:t>Contribuição para a medida da exposição total consolidada</w:t>
            </w:r>
          </w:p>
          <w:p w14:paraId="7FE1B3D9" w14:textId="61219862" w:rsidR="00433067" w:rsidRDefault="001A3E39">
            <w:pPr>
              <w:pStyle w:val="P68B1DB1-TableParagraph13"/>
              <w:spacing w:before="108"/>
              <w:ind w:left="85"/>
              <w:jc w:val="both"/>
              <w:rPr>
                <w:b/>
              </w:rPr>
            </w:pPr>
            <w:r>
              <w:t>O montante com que a entidade contribui para a medida de exposição total do grupo a que o relatório se refere.</w:t>
            </w:r>
          </w:p>
        </w:tc>
      </w:tr>
      <w:tr w:rsidR="00433067" w14:paraId="7FE1B3DF" w14:textId="77777777">
        <w:trPr>
          <w:trHeight w:val="749"/>
        </w:trPr>
        <w:tc>
          <w:tcPr>
            <w:tcW w:w="1064" w:type="dxa"/>
            <w:tcBorders>
              <w:top w:val="single" w:sz="4" w:space="0" w:color="1A171C"/>
              <w:left w:val="nil"/>
              <w:bottom w:val="single" w:sz="4" w:space="0" w:color="1A171C"/>
              <w:right w:val="single" w:sz="4" w:space="0" w:color="1A171C"/>
            </w:tcBorders>
          </w:tcPr>
          <w:p w14:paraId="7FE1B3DB" w14:textId="60DFE076" w:rsidR="00433067" w:rsidRDefault="001A3E39">
            <w:pPr>
              <w:pStyle w:val="P68B1DB1-TableParagraph13"/>
            </w:pPr>
            <w:r>
              <w:t>0280</w:t>
            </w:r>
          </w:p>
        </w:tc>
        <w:tc>
          <w:tcPr>
            <w:tcW w:w="7962" w:type="dxa"/>
            <w:tcBorders>
              <w:top w:val="single" w:sz="4" w:space="0" w:color="1A171C"/>
              <w:left w:val="single" w:sz="4" w:space="0" w:color="1A171C"/>
              <w:bottom w:val="single" w:sz="4" w:space="0" w:color="1A171C"/>
              <w:right w:val="nil"/>
            </w:tcBorders>
          </w:tcPr>
          <w:p w14:paraId="7FE1B3DC" w14:textId="75821A54" w:rsidR="00433067" w:rsidRDefault="001A3E39">
            <w:pPr>
              <w:pStyle w:val="P68B1DB1-TableParagraph14"/>
              <w:jc w:val="both"/>
              <w:rPr>
                <w:bCs/>
              </w:rPr>
            </w:pPr>
            <w:r>
              <w:t>Contribuição para o rendimento operacional consolidado</w:t>
            </w:r>
          </w:p>
          <w:p w14:paraId="7FE1B3DD" w14:textId="77777777" w:rsidR="00433067" w:rsidRDefault="00433067">
            <w:pPr>
              <w:pStyle w:val="TableParagraph"/>
              <w:jc w:val="both"/>
              <w:rPr>
                <w:rFonts w:ascii="Times New Roman" w:hAnsi="Times New Roman" w:cs="Times New Roman"/>
                <w:color w:val="000000" w:themeColor="text1"/>
                <w:sz w:val="20"/>
                <w:szCs w:val="20"/>
              </w:rPr>
            </w:pPr>
          </w:p>
          <w:p w14:paraId="7FE1B3DE" w14:textId="1B38FEC1" w:rsidR="00433067" w:rsidRDefault="001A3E39">
            <w:pPr>
              <w:pStyle w:val="P68B1DB1-TableParagraph13"/>
              <w:jc w:val="both"/>
            </w:pPr>
            <w:r>
              <w:t>O montante com que a entidade contribui para o montante total do resultado operacional consolidado em base contabilística do grupo.</w:t>
            </w:r>
          </w:p>
        </w:tc>
      </w:tr>
      <w:tr w:rsidR="00433067" w14:paraId="7FE1B3F3" w14:textId="77777777">
        <w:tc>
          <w:tcPr>
            <w:tcW w:w="0" w:type="auto"/>
            <w:tcBorders>
              <w:top w:val="single" w:sz="4" w:space="0" w:color="1A171C"/>
              <w:left w:val="nil"/>
              <w:bottom w:val="single" w:sz="4" w:space="0" w:color="1A171C"/>
              <w:right w:val="single" w:sz="4" w:space="0" w:color="1A171C"/>
            </w:tcBorders>
          </w:tcPr>
          <w:p w14:paraId="7FE1B3EF" w14:textId="434D8A04" w:rsidR="00433067" w:rsidRDefault="001A3E39">
            <w:pPr>
              <w:pStyle w:val="P68B1DB1-TableParagraph13"/>
              <w:spacing w:before="106"/>
              <w:ind w:left="-1"/>
            </w:pPr>
            <w:r>
              <w:t>0320</w:t>
            </w:r>
          </w:p>
        </w:tc>
        <w:tc>
          <w:tcPr>
            <w:tcW w:w="0" w:type="auto"/>
            <w:tcBorders>
              <w:top w:val="single" w:sz="4" w:space="0" w:color="1A171C"/>
              <w:left w:val="single" w:sz="4" w:space="0" w:color="1A171C"/>
              <w:bottom w:val="single" w:sz="4" w:space="0" w:color="1A171C"/>
              <w:right w:val="nil"/>
            </w:tcBorders>
          </w:tcPr>
          <w:p w14:paraId="7FE1B3F0" w14:textId="3CC98567" w:rsidR="00433067" w:rsidRDefault="001A3E39">
            <w:pPr>
              <w:pStyle w:val="P68B1DB1-TableParagraph14"/>
              <w:spacing w:before="108"/>
              <w:ind w:left="85"/>
              <w:jc w:val="both"/>
              <w:rPr>
                <w:bCs/>
              </w:rPr>
            </w:pPr>
            <w:r>
              <w:t>Entidade jurídica relevante</w:t>
            </w:r>
          </w:p>
          <w:p w14:paraId="7FE1B3F1" w14:textId="75C7B029" w:rsidR="00433067" w:rsidRDefault="001A3E39">
            <w:pPr>
              <w:pStyle w:val="P68B1DB1-TableParagraph13"/>
              <w:spacing w:before="108"/>
              <w:jc w:val="both"/>
            </w:pPr>
            <w:r>
              <w:t>Se a entidade constitui uma entidade jurídica relevante de acordo com a definição prevista no artigo 1.º do presente regulamento.</w:t>
            </w:r>
          </w:p>
          <w:p w14:paraId="7FE1B3F2" w14:textId="0E42CD28" w:rsidR="00433067" w:rsidRDefault="00433067">
            <w:pPr>
              <w:pStyle w:val="TableParagraph"/>
              <w:spacing w:before="108"/>
              <w:jc w:val="both"/>
              <w:rPr>
                <w:rFonts w:ascii="Times New Roman" w:hAnsi="Times New Roman" w:cs="Times New Roman"/>
                <w:color w:val="000000" w:themeColor="text1"/>
                <w:sz w:val="20"/>
                <w:szCs w:val="20"/>
              </w:rPr>
            </w:pPr>
          </w:p>
        </w:tc>
      </w:tr>
    </w:tbl>
    <w:p w14:paraId="7FE1B491" w14:textId="77777777" w:rsidR="00433067" w:rsidRDefault="00433067">
      <w:pPr>
        <w:rPr>
          <w:rFonts w:ascii="Times New Roman" w:hAnsi="Times New Roman" w:cs="Times New Roman"/>
        </w:rPr>
      </w:pPr>
    </w:p>
    <w:p w14:paraId="7FE1B492" w14:textId="77777777" w:rsidR="00433067" w:rsidRDefault="001A3E39">
      <w:pPr>
        <w:pStyle w:val="P68B1DB1-Instructionsberschrift25"/>
        <w:numPr>
          <w:ilvl w:val="1"/>
          <w:numId w:val="49"/>
        </w:numPr>
        <w:ind w:left="357" w:hanging="357"/>
      </w:pPr>
      <w:bookmarkStart w:id="22" w:name="_Toc81454178"/>
      <w:bookmarkStart w:id="23" w:name="_Toc208245287"/>
      <w:r>
        <w:t>Z 01.02 — Estrutura de propriedade (ORG 2)</w:t>
      </w:r>
      <w:bookmarkEnd w:id="22"/>
      <w:bookmarkEnd w:id="23"/>
    </w:p>
    <w:p w14:paraId="7FE1B493" w14:textId="77777777" w:rsidR="00433067" w:rsidRDefault="001A3E39">
      <w:pPr>
        <w:pStyle w:val="Instructionsberschrift3"/>
      </w:pPr>
      <w:r>
        <w:t>Observações gerais</w:t>
      </w:r>
    </w:p>
    <w:p w14:paraId="50A00AA9" w14:textId="77777777" w:rsidR="00433067" w:rsidRDefault="001A3E39">
      <w:pPr>
        <w:pStyle w:val="P68B1DB1-InstructionsText26"/>
        <w:numPr>
          <w:ilvl w:val="0"/>
          <w:numId w:val="234"/>
        </w:numPr>
        <w:spacing w:before="0"/>
      </w:pPr>
      <w:r>
        <w:t xml:space="preserve">O presente modelo apresenta uma visão geral da estrutura jurídica e de propriedade do grupo. Deve ser apresentado um modelo único em relação a todas as entidades do grupo no âmbito da consolidação contabilística. </w:t>
      </w:r>
    </w:p>
    <w:p w14:paraId="7FE1B494" w14:textId="57A6BCE4" w:rsidR="00433067" w:rsidRDefault="001A3E39">
      <w:pPr>
        <w:pStyle w:val="P68B1DB1-InstructionsText26"/>
        <w:numPr>
          <w:ilvl w:val="0"/>
          <w:numId w:val="234"/>
        </w:numPr>
        <w:spacing w:before="0"/>
      </w:pPr>
      <w:r>
        <w:t xml:space="preserve">As entidades de resolução que não fazem parte do grupo sujeito a supervisão em base consolidada deverão também apresentar este relatório. </w:t>
      </w:r>
    </w:p>
    <w:p w14:paraId="7FE1B496" w14:textId="77777777" w:rsidR="00433067" w:rsidRDefault="001A3E39">
      <w:pPr>
        <w:pStyle w:val="P68B1DB1-InstructionsText26"/>
        <w:numPr>
          <w:ilvl w:val="0"/>
          <w:numId w:val="234"/>
        </w:numPr>
        <w:spacing w:before="0"/>
      </w:pPr>
      <w:r>
        <w:t>Este modelo deve enumerar todos os acionistas (ou equivalentes) das entidades do grupo com mais de 2 % do capital social (ou equivalente) ou direitos de voto, bem como todas as participações (ou equivalentes) detidas por entidades do grupo.</w:t>
      </w:r>
    </w:p>
    <w:p w14:paraId="7FE1B497" w14:textId="77777777" w:rsidR="00433067" w:rsidRDefault="001A3E39">
      <w:pPr>
        <w:pStyle w:val="P68B1DB1-Instructionsberschrift312"/>
      </w:pPr>
      <w:r>
        <w:t>Instruções relativas a posições específicas</w:t>
      </w:r>
    </w:p>
    <w:tbl>
      <w:tblPr>
        <w:tblW w:w="0" w:type="auto"/>
        <w:tblCellMar>
          <w:top w:w="57" w:type="dxa"/>
          <w:left w:w="57" w:type="dxa"/>
          <w:bottom w:w="57" w:type="dxa"/>
          <w:right w:w="0" w:type="dxa"/>
        </w:tblCellMar>
        <w:tblLook w:val="01E0" w:firstRow="1" w:lastRow="1" w:firstColumn="1" w:lastColumn="1" w:noHBand="0" w:noVBand="0"/>
      </w:tblPr>
      <w:tblGrid>
        <w:gridCol w:w="784"/>
        <w:gridCol w:w="8242"/>
      </w:tblGrid>
      <w:tr w:rsidR="00433067" w14:paraId="7FE1B49B"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499" w14:textId="77777777" w:rsidR="00433067" w:rsidRDefault="001A3E39">
            <w:pPr>
              <w:pStyle w:val="P68B1DB1-TableParagraph13"/>
              <w:spacing w:before="66"/>
              <w:rPr>
                <w:rFonts w:eastAsia="Cambria"/>
              </w:rPr>
            </w:pPr>
            <w:r>
              <w:t>Colunas</w:t>
            </w:r>
          </w:p>
        </w:tc>
        <w:tc>
          <w:tcPr>
            <w:tcW w:w="0" w:type="auto"/>
            <w:tcBorders>
              <w:top w:val="single" w:sz="4" w:space="0" w:color="1A171C"/>
              <w:left w:val="single" w:sz="4" w:space="0" w:color="1A171C"/>
              <w:bottom w:val="single" w:sz="4" w:space="0" w:color="1A171C"/>
              <w:right w:val="nil"/>
            </w:tcBorders>
            <w:shd w:val="clear" w:color="auto" w:fill="E4E5E5"/>
          </w:tcPr>
          <w:p w14:paraId="7FE1B49A" w14:textId="77777777" w:rsidR="00433067" w:rsidRDefault="001A3E39">
            <w:pPr>
              <w:pStyle w:val="P68B1DB1-TableParagraph13"/>
              <w:spacing w:before="66"/>
              <w:ind w:right="1"/>
              <w:jc w:val="center"/>
              <w:rPr>
                <w:rFonts w:eastAsia="Cambria"/>
              </w:rPr>
            </w:pPr>
            <w:r>
              <w:t>Instruções</w:t>
            </w:r>
          </w:p>
        </w:tc>
      </w:tr>
      <w:tr w:rsidR="00433067" w14:paraId="7FE1B49E" w14:textId="77777777">
        <w:tc>
          <w:tcPr>
            <w:tcW w:w="0" w:type="auto"/>
            <w:tcBorders>
              <w:top w:val="single" w:sz="4" w:space="0" w:color="1A171C"/>
              <w:left w:val="nil"/>
              <w:bottom w:val="single" w:sz="4" w:space="0" w:color="1A171C"/>
              <w:right w:val="single" w:sz="4" w:space="0" w:color="1A171C"/>
            </w:tcBorders>
          </w:tcPr>
          <w:p w14:paraId="7FE1B49C" w14:textId="77777777" w:rsidR="00433067" w:rsidRDefault="001A3E39">
            <w:pPr>
              <w:pStyle w:val="P68B1DB1-TableParagraph14"/>
              <w:spacing w:before="106"/>
              <w:ind w:left="-1"/>
              <w:rPr>
                <w:rFonts w:eastAsia="Cambria"/>
              </w:rPr>
            </w:pPr>
            <w:r>
              <w:t>0010-030</w:t>
            </w:r>
          </w:p>
        </w:tc>
        <w:tc>
          <w:tcPr>
            <w:tcW w:w="0" w:type="auto"/>
            <w:tcBorders>
              <w:top w:val="single" w:sz="4" w:space="0" w:color="1A171C"/>
              <w:left w:val="single" w:sz="4" w:space="0" w:color="1A171C"/>
              <w:bottom w:val="single" w:sz="4" w:space="0" w:color="1A171C"/>
              <w:right w:val="nil"/>
            </w:tcBorders>
          </w:tcPr>
          <w:p w14:paraId="7FE1B49D" w14:textId="77777777" w:rsidR="00433067" w:rsidRDefault="001A3E39">
            <w:pPr>
              <w:pStyle w:val="P68B1DB1-TableParagraph14"/>
              <w:spacing w:before="108"/>
              <w:ind w:left="85"/>
            </w:pPr>
            <w:r>
              <w:t>Investidor</w:t>
            </w:r>
          </w:p>
        </w:tc>
      </w:tr>
      <w:tr w:rsidR="00433067" w14:paraId="7FE1B4A2" w14:textId="77777777">
        <w:tc>
          <w:tcPr>
            <w:tcW w:w="0" w:type="auto"/>
            <w:tcBorders>
              <w:top w:val="single" w:sz="4" w:space="0" w:color="1A171C"/>
              <w:left w:val="nil"/>
              <w:bottom w:val="single" w:sz="4" w:space="0" w:color="1A171C"/>
              <w:right w:val="single" w:sz="4" w:space="0" w:color="1A171C"/>
            </w:tcBorders>
          </w:tcPr>
          <w:p w14:paraId="7FE1B49F" w14:textId="77777777" w:rsidR="00433067" w:rsidRDefault="001A3E39">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vAlign w:val="center"/>
          </w:tcPr>
          <w:p w14:paraId="7FE1B4A0" w14:textId="77777777" w:rsidR="00433067" w:rsidRDefault="001A3E39">
            <w:pPr>
              <w:pStyle w:val="P68B1DB1-TableParagraph14"/>
              <w:spacing w:before="108"/>
              <w:ind w:left="85"/>
              <w:jc w:val="both"/>
              <w:rPr>
                <w:bCs/>
              </w:rPr>
            </w:pPr>
            <w:r>
              <w:t xml:space="preserve">Nome </w:t>
            </w:r>
          </w:p>
          <w:p w14:paraId="7FE1B4A1" w14:textId="77777777" w:rsidR="00433067" w:rsidRDefault="001A3E39">
            <w:pPr>
              <w:pStyle w:val="P68B1DB1-TableParagraph17"/>
              <w:spacing w:before="108"/>
              <w:ind w:left="85"/>
              <w:rPr>
                <w:rFonts w:eastAsia="Book Antiqua"/>
              </w:rPr>
            </w:pPr>
            <w:r>
              <w:t>Nome completo ou designação do Investidor.</w:t>
            </w:r>
          </w:p>
        </w:tc>
      </w:tr>
      <w:tr w:rsidR="00433067" w14:paraId="7FE1B4AA" w14:textId="77777777">
        <w:tc>
          <w:tcPr>
            <w:tcW w:w="0" w:type="auto"/>
            <w:tcBorders>
              <w:top w:val="single" w:sz="4" w:space="0" w:color="1A171C"/>
              <w:left w:val="nil"/>
              <w:bottom w:val="single" w:sz="4" w:space="0" w:color="1A171C"/>
              <w:right w:val="single" w:sz="4" w:space="0" w:color="1A171C"/>
            </w:tcBorders>
          </w:tcPr>
          <w:p w14:paraId="7FE1B4A3" w14:textId="77777777" w:rsidR="00433067" w:rsidRDefault="001A3E39">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vAlign w:val="center"/>
          </w:tcPr>
          <w:p w14:paraId="7FE1B4A4" w14:textId="77777777" w:rsidR="00433067" w:rsidRDefault="001A3E39">
            <w:pPr>
              <w:pStyle w:val="P68B1DB1-TableParagraph14"/>
              <w:spacing w:before="108"/>
              <w:ind w:left="85"/>
              <w:jc w:val="both"/>
              <w:rPr>
                <w:bCs/>
              </w:rPr>
            </w:pPr>
            <w:r>
              <w:t xml:space="preserve">Código SH de 8 dígitos </w:t>
            </w:r>
          </w:p>
          <w:p w14:paraId="7FE1B4A5" w14:textId="77777777" w:rsidR="00433067" w:rsidRDefault="001A3E39">
            <w:pPr>
              <w:pStyle w:val="P68B1DB1-TableParagraph17"/>
              <w:spacing w:before="108"/>
              <w:ind w:left="85"/>
            </w:pPr>
            <w:r>
              <w:t>Identificador único da entidade jurídica ou investidor referido na coluna 0010.</w:t>
            </w:r>
          </w:p>
          <w:p w14:paraId="7FE1B4A6" w14:textId="77777777" w:rsidR="00433067" w:rsidRDefault="001A3E39">
            <w:pPr>
              <w:pStyle w:val="P68B1DB1-TableParagraph17"/>
              <w:spacing w:before="108"/>
              <w:ind w:left="85"/>
            </w:pPr>
            <w:r>
              <w:t>Se o investidor for uma entidade do grupo, o código deve corresponder ao relatado no modelo Z 01.01 (ORG 1). Se o investidor não for uma entidade do grupo, o código deve ser:</w:t>
            </w:r>
          </w:p>
          <w:p w14:paraId="7FE1B4A7" w14:textId="77777777" w:rsidR="00433067" w:rsidRDefault="001A3E39">
            <w:pPr>
              <w:pStyle w:val="P68B1DB1-TableParagraph17"/>
              <w:numPr>
                <w:ilvl w:val="0"/>
                <w:numId w:val="64"/>
              </w:numPr>
              <w:spacing w:before="108"/>
            </w:pPr>
            <w:r>
              <w:t>para as instituições com um identificador de entidade jurídica (LEI), o código alfanumérico LEI de 20 dígitos;</w:t>
            </w:r>
          </w:p>
          <w:p w14:paraId="7FE1B4A8" w14:textId="7457E21A" w:rsidR="00433067" w:rsidRDefault="001A3E39">
            <w:pPr>
              <w:pStyle w:val="P68B1DB1-TableParagraph17"/>
              <w:numPr>
                <w:ilvl w:val="0"/>
                <w:numId w:val="64"/>
              </w:numPr>
              <w:spacing w:before="108"/>
            </w:pPr>
            <w:r>
              <w:t>se não estiver disponível, utilizar o código da IFM ou um código ao abrigo de uma codificação uniforme aplicável na União.</w:t>
            </w:r>
          </w:p>
          <w:p w14:paraId="7FE1B4A9" w14:textId="77777777" w:rsidR="00433067" w:rsidRDefault="001A3E39">
            <w:pPr>
              <w:pStyle w:val="P68B1DB1-TableParagraph17"/>
              <w:spacing w:before="108"/>
              <w:ind w:left="85"/>
            </w:pPr>
            <w:r>
              <w:t>Para ambos os casos, o código deve ser único e utilizado de forma coerente em todos os modelos.</w:t>
            </w:r>
          </w:p>
        </w:tc>
      </w:tr>
      <w:tr w:rsidR="00433067" w14:paraId="7FE1B4B3" w14:textId="77777777">
        <w:tc>
          <w:tcPr>
            <w:tcW w:w="0" w:type="auto"/>
            <w:tcBorders>
              <w:top w:val="single" w:sz="4" w:space="0" w:color="1A171C"/>
              <w:left w:val="nil"/>
              <w:bottom w:val="single" w:sz="4" w:space="0" w:color="1A171C"/>
              <w:right w:val="single" w:sz="4" w:space="0" w:color="1A171C"/>
            </w:tcBorders>
          </w:tcPr>
          <w:p w14:paraId="7FE1B4AB" w14:textId="77777777" w:rsidR="00433067" w:rsidRDefault="001A3E39">
            <w:pPr>
              <w:pStyle w:val="P68B1DB1-TableParagraph13"/>
              <w:spacing w:before="106"/>
              <w:ind w:left="-1"/>
            </w:pPr>
            <w:r>
              <w:t>0030</w:t>
            </w:r>
          </w:p>
        </w:tc>
        <w:tc>
          <w:tcPr>
            <w:tcW w:w="0" w:type="auto"/>
            <w:tcBorders>
              <w:top w:val="single" w:sz="4" w:space="0" w:color="1A171C"/>
              <w:left w:val="single" w:sz="4" w:space="0" w:color="1A171C"/>
              <w:bottom w:val="single" w:sz="4" w:space="0" w:color="1A171C"/>
              <w:right w:val="nil"/>
            </w:tcBorders>
            <w:vAlign w:val="center"/>
          </w:tcPr>
          <w:p w14:paraId="7FE1B4AC" w14:textId="77777777" w:rsidR="00433067" w:rsidRDefault="001A3E39">
            <w:pPr>
              <w:pStyle w:val="P68B1DB1-TableParagraph14"/>
              <w:spacing w:before="108"/>
              <w:ind w:left="85"/>
              <w:jc w:val="both"/>
              <w:rPr>
                <w:bCs/>
              </w:rPr>
            </w:pPr>
            <w:r>
              <w:t>Tipo de código</w:t>
            </w:r>
          </w:p>
          <w:p w14:paraId="560AED27" w14:textId="77777777" w:rsidR="00433067" w:rsidRDefault="001A3E39">
            <w:pPr>
              <w:pStyle w:val="P68B1DB1-Normal18"/>
            </w:pPr>
            <w:r>
              <w:lastRenderedPageBreak/>
              <w:t xml:space="preserve">Se o investidor for uma entidade do grupo, o código deve corresponder ao relatado no modelo Z 01.01 (ORG 1). </w:t>
            </w:r>
          </w:p>
          <w:p w14:paraId="2DC78FBF" w14:textId="77777777" w:rsidR="00433067" w:rsidRDefault="00433067">
            <w:pPr>
              <w:rPr>
                <w:rFonts w:ascii="Times New Roman" w:hAnsi="Times New Roman" w:cs="Times New Roman"/>
                <w:sz w:val="20"/>
                <w:szCs w:val="20"/>
              </w:rPr>
            </w:pPr>
          </w:p>
          <w:p w14:paraId="3C91DA4D" w14:textId="535D128A" w:rsidR="00433067" w:rsidRDefault="001A3E39">
            <w:pPr>
              <w:pStyle w:val="P68B1DB1-Normal19"/>
              <w:rPr>
                <w:rFonts w:eastAsiaTheme="minorHAnsi"/>
              </w:rPr>
            </w:pPr>
            <w:r>
              <w:t>A escolher de entre as seguintes opções: «Código LEI», «código IFM» ou «Tipo de identificador, exceto código LEI ou IFM».</w:t>
            </w:r>
          </w:p>
          <w:p w14:paraId="7FE1B4B2" w14:textId="77777777" w:rsidR="00433067" w:rsidRDefault="001A3E39">
            <w:pPr>
              <w:pStyle w:val="P68B1DB1-TableParagraph17"/>
              <w:spacing w:before="108"/>
            </w:pPr>
            <w:r>
              <w:t>Para a identificação das entidades ou investidores, o par de códigos e tipo deve ser utilizado de forma coerente em todos os modelos.</w:t>
            </w:r>
          </w:p>
        </w:tc>
      </w:tr>
      <w:tr w:rsidR="00433067" w14:paraId="7FE1B4B6" w14:textId="77777777">
        <w:tc>
          <w:tcPr>
            <w:tcW w:w="0" w:type="auto"/>
            <w:tcBorders>
              <w:top w:val="single" w:sz="4" w:space="0" w:color="1A171C"/>
              <w:left w:val="nil"/>
              <w:bottom w:val="single" w:sz="4" w:space="0" w:color="1A171C"/>
              <w:right w:val="single" w:sz="4" w:space="0" w:color="1A171C"/>
            </w:tcBorders>
          </w:tcPr>
          <w:p w14:paraId="7FE1B4B4" w14:textId="106DD83A" w:rsidR="00433067" w:rsidRDefault="001A3E39">
            <w:pPr>
              <w:pStyle w:val="P68B1DB1-TableParagraph13"/>
              <w:spacing w:before="106"/>
              <w:ind w:left="-1"/>
            </w:pPr>
            <w:r>
              <w:lastRenderedPageBreak/>
              <w:t>0040-070</w:t>
            </w:r>
          </w:p>
        </w:tc>
        <w:tc>
          <w:tcPr>
            <w:tcW w:w="0" w:type="auto"/>
            <w:tcBorders>
              <w:top w:val="single" w:sz="4" w:space="0" w:color="1A171C"/>
              <w:left w:val="single" w:sz="4" w:space="0" w:color="1A171C"/>
              <w:bottom w:val="single" w:sz="4" w:space="0" w:color="1A171C"/>
              <w:right w:val="nil"/>
            </w:tcBorders>
            <w:vAlign w:val="center"/>
          </w:tcPr>
          <w:p w14:paraId="7FE1B4B5" w14:textId="77777777" w:rsidR="00433067" w:rsidRDefault="001A3E39">
            <w:pPr>
              <w:pStyle w:val="P68B1DB1-TableParagraph14"/>
              <w:spacing w:before="108"/>
              <w:ind w:left="85"/>
              <w:jc w:val="both"/>
              <w:rPr>
                <w:bCs/>
              </w:rPr>
            </w:pPr>
            <w:r>
              <w:t>Investida</w:t>
            </w:r>
          </w:p>
        </w:tc>
      </w:tr>
      <w:tr w:rsidR="00433067" w14:paraId="7FE1B4BA" w14:textId="77777777">
        <w:tc>
          <w:tcPr>
            <w:tcW w:w="0" w:type="auto"/>
            <w:tcBorders>
              <w:top w:val="single" w:sz="4" w:space="0" w:color="1A171C"/>
              <w:left w:val="nil"/>
              <w:bottom w:val="single" w:sz="4" w:space="0" w:color="1A171C"/>
              <w:right w:val="single" w:sz="4" w:space="0" w:color="1A171C"/>
            </w:tcBorders>
          </w:tcPr>
          <w:p w14:paraId="7FE1B4B7" w14:textId="610CD32E" w:rsidR="00433067" w:rsidRDefault="001A3E39">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vAlign w:val="center"/>
          </w:tcPr>
          <w:p w14:paraId="7FE1B4B8" w14:textId="77777777" w:rsidR="00433067" w:rsidRDefault="001A3E39">
            <w:pPr>
              <w:pStyle w:val="P68B1DB1-TableParagraph14"/>
              <w:spacing w:before="108"/>
              <w:ind w:left="85"/>
              <w:jc w:val="both"/>
              <w:rPr>
                <w:bCs/>
              </w:rPr>
            </w:pPr>
            <w:r>
              <w:t xml:space="preserve">Nome </w:t>
            </w:r>
          </w:p>
          <w:p w14:paraId="7FE1B4B9" w14:textId="77777777" w:rsidR="00433067" w:rsidRDefault="001A3E39">
            <w:pPr>
              <w:pStyle w:val="P68B1DB1-TableParagraph13"/>
              <w:spacing w:before="108"/>
              <w:ind w:left="85"/>
              <w:jc w:val="both"/>
              <w:rPr>
                <w:bCs/>
              </w:rPr>
            </w:pPr>
            <w:r>
              <w:t>O nome completo ou a designação do Investidor.</w:t>
            </w:r>
          </w:p>
        </w:tc>
      </w:tr>
      <w:tr w:rsidR="00433067" w14:paraId="7FE1B4C2" w14:textId="77777777">
        <w:tc>
          <w:tcPr>
            <w:tcW w:w="0" w:type="auto"/>
            <w:tcBorders>
              <w:top w:val="single" w:sz="4" w:space="0" w:color="1A171C"/>
              <w:left w:val="nil"/>
              <w:bottom w:val="single" w:sz="4" w:space="0" w:color="1A171C"/>
              <w:right w:val="single" w:sz="4" w:space="0" w:color="1A171C"/>
            </w:tcBorders>
          </w:tcPr>
          <w:p w14:paraId="7FE1B4BB" w14:textId="440E68B2" w:rsidR="00433067" w:rsidRDefault="001A3E39">
            <w:pPr>
              <w:pStyle w:val="P68B1DB1-TableParagraph13"/>
              <w:spacing w:before="106"/>
              <w:ind w:left="-1"/>
            </w:pPr>
            <w:r>
              <w:t>0050</w:t>
            </w:r>
          </w:p>
        </w:tc>
        <w:tc>
          <w:tcPr>
            <w:tcW w:w="0" w:type="auto"/>
            <w:tcBorders>
              <w:top w:val="single" w:sz="4" w:space="0" w:color="1A171C"/>
              <w:left w:val="single" w:sz="4" w:space="0" w:color="1A171C"/>
              <w:bottom w:val="single" w:sz="4" w:space="0" w:color="1A171C"/>
              <w:right w:val="nil"/>
            </w:tcBorders>
            <w:vAlign w:val="center"/>
          </w:tcPr>
          <w:p w14:paraId="7FE1B4BC" w14:textId="77777777" w:rsidR="00433067" w:rsidRDefault="001A3E39">
            <w:pPr>
              <w:pStyle w:val="P68B1DB1-TableParagraph14"/>
              <w:spacing w:before="108"/>
              <w:ind w:left="85"/>
              <w:jc w:val="both"/>
              <w:rPr>
                <w:bCs/>
              </w:rPr>
            </w:pPr>
            <w:r>
              <w:t xml:space="preserve">Código SH de 8 dígitos </w:t>
            </w:r>
          </w:p>
          <w:p w14:paraId="7FE1B4BD" w14:textId="77777777" w:rsidR="00433067" w:rsidRDefault="001A3E39">
            <w:pPr>
              <w:pStyle w:val="P68B1DB1-TableParagraph13"/>
              <w:spacing w:before="108"/>
              <w:ind w:left="85"/>
              <w:jc w:val="both"/>
              <w:rPr>
                <w:bCs/>
              </w:rPr>
            </w:pPr>
            <w:r>
              <w:t>Identificador único da entidade jurídica ou investidor referido na coluna 0010.</w:t>
            </w:r>
          </w:p>
          <w:p w14:paraId="7FE1B4BE" w14:textId="77777777" w:rsidR="00433067" w:rsidRDefault="001A3E39">
            <w:pPr>
              <w:pStyle w:val="P68B1DB1-TableParagraph13"/>
              <w:spacing w:before="108"/>
              <w:ind w:left="85"/>
              <w:jc w:val="both"/>
              <w:rPr>
                <w:bCs/>
              </w:rPr>
            </w:pPr>
            <w:r>
              <w:t>Se o investido for uma entidade do grupo, o código deve corresponder ao relatado no modelo Z 01.01 (ORG 1). Se o investido não for uma entidade do grupo, o código deve ser:</w:t>
            </w:r>
          </w:p>
          <w:p w14:paraId="4B3351AF" w14:textId="77777777" w:rsidR="00433067" w:rsidRDefault="001A3E39">
            <w:pPr>
              <w:pStyle w:val="P68B1DB1-TableParagraph13"/>
              <w:numPr>
                <w:ilvl w:val="0"/>
                <w:numId w:val="64"/>
              </w:numPr>
              <w:spacing w:before="108"/>
              <w:rPr>
                <w:bCs/>
              </w:rPr>
            </w:pPr>
            <w:r>
              <w:t>para as instituições com um identificador de entidade jurídica (LEI), o código alfanumérico LEI de 20 dígitos;</w:t>
            </w:r>
          </w:p>
          <w:p w14:paraId="7FE1B4C0" w14:textId="1326FF82" w:rsidR="00433067" w:rsidRDefault="001A3E39">
            <w:pPr>
              <w:pStyle w:val="P68B1DB1-TableParagraph13"/>
              <w:numPr>
                <w:ilvl w:val="0"/>
                <w:numId w:val="64"/>
              </w:numPr>
              <w:spacing w:before="108"/>
              <w:rPr>
                <w:bCs/>
              </w:rPr>
            </w:pPr>
            <w:r>
              <w:t>—</w:t>
            </w:r>
            <w:r>
              <w:tab/>
              <w:t>se não estiver disponível, utilizar o código da IFM ou um código ao abrigo de uma codificação uniforme aplicável na União.</w:t>
            </w:r>
          </w:p>
          <w:p w14:paraId="7FE1B4C1" w14:textId="77777777" w:rsidR="00433067" w:rsidRDefault="001A3E39">
            <w:pPr>
              <w:pStyle w:val="P68B1DB1-TableParagraph13"/>
              <w:spacing w:before="108"/>
              <w:ind w:left="85"/>
              <w:jc w:val="both"/>
              <w:rPr>
                <w:b/>
                <w:bCs/>
              </w:rPr>
            </w:pPr>
            <w:r>
              <w:t>Para ambos os casos, o código deve ser único e utilizado de forma coerente em todos os modelos.</w:t>
            </w:r>
          </w:p>
        </w:tc>
      </w:tr>
      <w:tr w:rsidR="00433067" w14:paraId="7FE1B4CC" w14:textId="77777777">
        <w:tc>
          <w:tcPr>
            <w:tcW w:w="0" w:type="auto"/>
            <w:tcBorders>
              <w:top w:val="single" w:sz="4" w:space="0" w:color="1A171C"/>
              <w:left w:val="nil"/>
              <w:bottom w:val="single" w:sz="4" w:space="0" w:color="1A171C"/>
              <w:right w:val="single" w:sz="4" w:space="0" w:color="1A171C"/>
            </w:tcBorders>
          </w:tcPr>
          <w:p w14:paraId="7FE1B4C3" w14:textId="5A24D200" w:rsidR="00433067" w:rsidRDefault="001A3E39">
            <w:pPr>
              <w:pStyle w:val="P68B1DB1-TableParagraph13"/>
              <w:spacing w:before="106"/>
              <w:ind w:left="-1"/>
            </w:pPr>
            <w:r>
              <w:t>0060</w:t>
            </w:r>
          </w:p>
        </w:tc>
        <w:tc>
          <w:tcPr>
            <w:tcW w:w="0" w:type="auto"/>
            <w:tcBorders>
              <w:top w:val="single" w:sz="4" w:space="0" w:color="1A171C"/>
              <w:left w:val="single" w:sz="4" w:space="0" w:color="1A171C"/>
              <w:bottom w:val="single" w:sz="4" w:space="0" w:color="1A171C"/>
              <w:right w:val="nil"/>
            </w:tcBorders>
            <w:vAlign w:val="center"/>
          </w:tcPr>
          <w:p w14:paraId="7FE1B4C4" w14:textId="77777777" w:rsidR="00433067" w:rsidRDefault="001A3E39">
            <w:pPr>
              <w:pStyle w:val="P68B1DB1-TableParagraph14"/>
              <w:spacing w:before="108"/>
              <w:ind w:left="85"/>
              <w:jc w:val="both"/>
              <w:rPr>
                <w:bCs/>
              </w:rPr>
            </w:pPr>
            <w:r>
              <w:t>Tipo de código</w:t>
            </w:r>
          </w:p>
          <w:p w14:paraId="7FE1B4C5" w14:textId="77777777" w:rsidR="00433067" w:rsidRDefault="001A3E39">
            <w:pPr>
              <w:pStyle w:val="P68B1DB1-TableParagraph13"/>
              <w:spacing w:before="108"/>
              <w:ind w:left="85"/>
              <w:jc w:val="both"/>
              <w:rPr>
                <w:bCs/>
              </w:rPr>
            </w:pPr>
            <w:r>
              <w:t xml:space="preserve">Se o investido for uma entidade do grupo, o código deve corresponder ao relatado no modelo Z 01.01 (ORG 1). </w:t>
            </w:r>
          </w:p>
          <w:p w14:paraId="783CEC76" w14:textId="13C64C21" w:rsidR="00433067" w:rsidRDefault="001A3E39">
            <w:pPr>
              <w:pStyle w:val="P68B1DB1-TableParagraph13"/>
              <w:spacing w:before="108"/>
              <w:ind w:left="85"/>
              <w:jc w:val="both"/>
              <w:rPr>
                <w:bCs/>
              </w:rPr>
            </w:pPr>
            <w:r>
              <w:t>A escolher de entre as seguintes opções: «Código LEI», «código IFM» ou «Tipo de identificador, exceto código LEI ou IFM».</w:t>
            </w:r>
          </w:p>
          <w:p w14:paraId="7FE1B4CA" w14:textId="092DA599" w:rsidR="00433067" w:rsidRDefault="001A3E39">
            <w:pPr>
              <w:pStyle w:val="P68B1DB1-TableParagraph17"/>
              <w:spacing w:before="108"/>
            </w:pPr>
            <w:r>
              <w:t>O tipo de código deve ser sempre relatado.</w:t>
            </w:r>
          </w:p>
          <w:p w14:paraId="7FE1B4CB" w14:textId="77777777" w:rsidR="00433067" w:rsidRDefault="001A3E39">
            <w:pPr>
              <w:pStyle w:val="P68B1DB1-TableParagraph13"/>
              <w:spacing w:before="108"/>
              <w:ind w:left="85"/>
              <w:rPr>
                <w:b/>
                <w:bCs/>
              </w:rPr>
            </w:pPr>
            <w:r>
              <w:t>Para a identificação das entidades ou investidas, o par de códigos e tipo deve ser utilizado de forma coerente em todos os modelos.</w:t>
            </w:r>
          </w:p>
        </w:tc>
      </w:tr>
      <w:tr w:rsidR="00433067" w14:paraId="7FE1B4D2" w14:textId="77777777">
        <w:tc>
          <w:tcPr>
            <w:tcW w:w="0" w:type="auto"/>
            <w:tcBorders>
              <w:top w:val="single" w:sz="4" w:space="0" w:color="1A171C"/>
              <w:left w:val="nil"/>
              <w:bottom w:val="single" w:sz="4" w:space="0" w:color="1A171C"/>
              <w:right w:val="single" w:sz="4" w:space="0" w:color="1A171C"/>
            </w:tcBorders>
          </w:tcPr>
          <w:p w14:paraId="7FE1B4CD" w14:textId="77777777" w:rsidR="00433067" w:rsidRDefault="001A3E39">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vAlign w:val="center"/>
          </w:tcPr>
          <w:p w14:paraId="7FE1B4CE" w14:textId="77777777" w:rsidR="00433067" w:rsidRDefault="001A3E39">
            <w:pPr>
              <w:pStyle w:val="P68B1DB1-TableParagraph14"/>
              <w:spacing w:before="108"/>
              <w:ind w:left="85"/>
            </w:pPr>
            <w:r>
              <w:t>Sucursal internacional</w:t>
            </w:r>
          </w:p>
          <w:p w14:paraId="7FE1B4CF" w14:textId="77777777" w:rsidR="00433067" w:rsidRDefault="001A3E39">
            <w:pPr>
              <w:pStyle w:val="P68B1DB1-TableParagraph13"/>
              <w:spacing w:before="108"/>
              <w:ind w:left="85"/>
              <w:jc w:val="both"/>
            </w:pPr>
            <w:r>
              <w:t>C Carteira de negociação de correlação (CTP);</w:t>
            </w:r>
          </w:p>
          <w:p w14:paraId="7FE1B4D0" w14:textId="0F2F9A3D" w:rsidR="00433067" w:rsidRDefault="001A3E39">
            <w:pPr>
              <w:pStyle w:val="P68B1DB1-TableParagraph13"/>
              <w:spacing w:before="108"/>
              <w:ind w:left="85"/>
              <w:jc w:val="both"/>
            </w:pPr>
            <w:r>
              <w:t>Sim, no caso de o Investidor ser uma sucursal internacional do investidor.</w:t>
            </w:r>
          </w:p>
          <w:p w14:paraId="7FE1B4D1" w14:textId="303CCEBB" w:rsidR="00433067" w:rsidRDefault="001A3E39">
            <w:pPr>
              <w:pStyle w:val="P68B1DB1-TableParagraph13"/>
              <w:spacing w:before="108"/>
              <w:ind w:left="85"/>
              <w:jc w:val="both"/>
              <w:rPr>
                <w:b/>
                <w:bCs/>
              </w:rPr>
            </w:pPr>
            <w:r>
              <w:t>Não — no caso de uma entidade jurídica.</w:t>
            </w:r>
          </w:p>
        </w:tc>
      </w:tr>
      <w:tr w:rsidR="00433067" w14:paraId="7FE1B4D5" w14:textId="77777777">
        <w:tc>
          <w:tcPr>
            <w:tcW w:w="0" w:type="auto"/>
            <w:tcBorders>
              <w:top w:val="single" w:sz="4" w:space="0" w:color="1A171C"/>
              <w:left w:val="nil"/>
              <w:bottom w:val="single" w:sz="4" w:space="0" w:color="1A171C"/>
              <w:right w:val="single" w:sz="4" w:space="0" w:color="1A171C"/>
            </w:tcBorders>
          </w:tcPr>
          <w:p w14:paraId="7FE1B4D3" w14:textId="44267444" w:rsidR="00433067" w:rsidRDefault="001A3E39">
            <w:pPr>
              <w:pStyle w:val="P68B1DB1-TableParagraph13"/>
              <w:spacing w:before="106"/>
              <w:ind w:left="-1"/>
            </w:pPr>
            <w:r>
              <w:t>0080-090</w:t>
            </w:r>
          </w:p>
        </w:tc>
        <w:tc>
          <w:tcPr>
            <w:tcW w:w="0" w:type="auto"/>
            <w:tcBorders>
              <w:top w:val="single" w:sz="4" w:space="0" w:color="1A171C"/>
              <w:left w:val="single" w:sz="4" w:space="0" w:color="1A171C"/>
              <w:bottom w:val="single" w:sz="4" w:space="0" w:color="1A171C"/>
              <w:right w:val="nil"/>
            </w:tcBorders>
            <w:vAlign w:val="center"/>
          </w:tcPr>
          <w:p w14:paraId="7FE1B4D4" w14:textId="77777777" w:rsidR="00433067" w:rsidRDefault="001A3E39">
            <w:pPr>
              <w:pStyle w:val="P68B1DB1-TableParagraph14"/>
              <w:spacing w:before="108"/>
              <w:ind w:left="85"/>
              <w:jc w:val="both"/>
              <w:rPr>
                <w:bCs/>
              </w:rPr>
            </w:pPr>
            <w:r>
              <w:t>Propriedade</w:t>
            </w:r>
          </w:p>
        </w:tc>
      </w:tr>
      <w:tr w:rsidR="00433067" w14:paraId="7FE1B4D9" w14:textId="77777777">
        <w:tc>
          <w:tcPr>
            <w:tcW w:w="0" w:type="auto"/>
            <w:tcBorders>
              <w:top w:val="single" w:sz="4" w:space="0" w:color="1A171C"/>
              <w:left w:val="nil"/>
              <w:bottom w:val="single" w:sz="4" w:space="0" w:color="1A171C"/>
              <w:right w:val="single" w:sz="4" w:space="0" w:color="1A171C"/>
            </w:tcBorders>
          </w:tcPr>
          <w:p w14:paraId="7FE1B4D6" w14:textId="124739DC" w:rsidR="00433067" w:rsidRDefault="001A3E39">
            <w:pPr>
              <w:pStyle w:val="P68B1DB1-TableParagraph13"/>
              <w:spacing w:before="106"/>
              <w:ind w:left="-1"/>
            </w:pPr>
            <w:r>
              <w:t>0080</w:t>
            </w:r>
          </w:p>
        </w:tc>
        <w:tc>
          <w:tcPr>
            <w:tcW w:w="0" w:type="auto"/>
            <w:tcBorders>
              <w:top w:val="single" w:sz="4" w:space="0" w:color="1A171C"/>
              <w:left w:val="single" w:sz="4" w:space="0" w:color="1A171C"/>
              <w:bottom w:val="single" w:sz="4" w:space="0" w:color="1A171C"/>
              <w:right w:val="nil"/>
            </w:tcBorders>
          </w:tcPr>
          <w:p w14:paraId="7FE1B4D7" w14:textId="77777777" w:rsidR="00433067" w:rsidRDefault="001A3E39">
            <w:pPr>
              <w:pStyle w:val="P68B1DB1-TableParagraph14"/>
              <w:spacing w:before="108"/>
              <w:ind w:left="85"/>
              <w:jc w:val="both"/>
            </w:pPr>
            <w:r>
              <w:t>Capital social</w:t>
            </w:r>
          </w:p>
          <w:p w14:paraId="7FE1B4D8" w14:textId="77777777" w:rsidR="00433067" w:rsidRDefault="001A3E39">
            <w:pPr>
              <w:pStyle w:val="P68B1DB1-TableParagraph17"/>
              <w:spacing w:before="108"/>
              <w:ind w:left="85"/>
              <w:jc w:val="both"/>
            </w:pPr>
            <w:r>
              <w:t>Montante do capital social da entidade detido pelo investidor, excluindo as reservas. No caso de uma sucursal internacional, o campo deve estar vazio.</w:t>
            </w:r>
          </w:p>
        </w:tc>
      </w:tr>
      <w:tr w:rsidR="00433067" w14:paraId="7FE1B4DD" w14:textId="77777777">
        <w:tc>
          <w:tcPr>
            <w:tcW w:w="0" w:type="auto"/>
            <w:tcBorders>
              <w:top w:val="single" w:sz="4" w:space="0" w:color="1A171C"/>
              <w:left w:val="nil"/>
              <w:bottom w:val="single" w:sz="4" w:space="0" w:color="1A171C"/>
              <w:right w:val="single" w:sz="4" w:space="0" w:color="1A171C"/>
            </w:tcBorders>
          </w:tcPr>
          <w:p w14:paraId="7FE1B4DA" w14:textId="518368A4" w:rsidR="00433067" w:rsidRDefault="001A3E39">
            <w:pPr>
              <w:pStyle w:val="P68B1DB1-TableParagraph13"/>
              <w:spacing w:before="106"/>
              <w:ind w:left="-1"/>
            </w:pPr>
            <w:r>
              <w:t>0090</w:t>
            </w:r>
          </w:p>
        </w:tc>
        <w:tc>
          <w:tcPr>
            <w:tcW w:w="0" w:type="auto"/>
            <w:tcBorders>
              <w:top w:val="single" w:sz="4" w:space="0" w:color="1A171C"/>
              <w:left w:val="single" w:sz="4" w:space="0" w:color="1A171C"/>
              <w:bottom w:val="single" w:sz="4" w:space="0" w:color="1A171C"/>
              <w:right w:val="nil"/>
            </w:tcBorders>
          </w:tcPr>
          <w:p w14:paraId="7FE1B4DB" w14:textId="77777777" w:rsidR="00433067" w:rsidRDefault="001A3E39">
            <w:pPr>
              <w:pStyle w:val="P68B1DB1-TableParagraph14"/>
              <w:spacing w:before="108"/>
              <w:ind w:left="85"/>
              <w:rPr>
                <w:rFonts w:eastAsia="Book Antiqua"/>
              </w:rPr>
            </w:pPr>
            <w:r>
              <w:t>Direitos de voto na entidade</w:t>
            </w:r>
          </w:p>
          <w:p w14:paraId="7FE1B4DC" w14:textId="77777777" w:rsidR="00433067" w:rsidRDefault="001A3E39">
            <w:pPr>
              <w:pStyle w:val="P68B1DB1-TableParagraph17"/>
              <w:spacing w:before="108"/>
              <w:ind w:left="85"/>
              <w:jc w:val="both"/>
              <w:rPr>
                <w:b/>
              </w:rPr>
            </w:pPr>
            <w:r>
              <w:t>Percentagem dos direitos de voto detidos pelo investidor. Esta informação só é exigida se uma ação não for igual a um voto (e, por conseguinte, os direitos de voto não forem iguais ao capital social). No caso de uma sucursal internacional, o campo deve estar vazio.</w:t>
            </w:r>
          </w:p>
        </w:tc>
      </w:tr>
    </w:tbl>
    <w:p w14:paraId="7FE1B4DE" w14:textId="77777777" w:rsidR="00433067" w:rsidRDefault="00433067">
      <w:pPr>
        <w:rPr>
          <w:rFonts w:ascii="Times New Roman" w:hAnsi="Times New Roman" w:cs="Times New Roman"/>
        </w:rPr>
      </w:pPr>
    </w:p>
    <w:p w14:paraId="7FE1B4DF" w14:textId="77777777" w:rsidR="00433067" w:rsidRDefault="00433067">
      <w:pPr>
        <w:rPr>
          <w:rFonts w:ascii="Times New Roman" w:hAnsi="Times New Roman" w:cs="Times New Roman"/>
        </w:rPr>
      </w:pPr>
    </w:p>
    <w:p w14:paraId="7FE1B4E1" w14:textId="77777777" w:rsidR="00433067" w:rsidRDefault="001A3E39">
      <w:pPr>
        <w:pStyle w:val="P68B1DB1-Instructionsberschrift25"/>
        <w:numPr>
          <w:ilvl w:val="1"/>
          <w:numId w:val="49"/>
        </w:numPr>
        <w:ind w:left="357" w:hanging="357"/>
      </w:pPr>
      <w:bookmarkStart w:id="24" w:name="_Toc80891720"/>
      <w:bookmarkStart w:id="25" w:name="_Toc81454179"/>
      <w:bookmarkStart w:id="26" w:name="_Toc81485494"/>
      <w:bookmarkStart w:id="27" w:name="_Toc81485571"/>
      <w:bookmarkStart w:id="28" w:name="_Toc81485692"/>
      <w:bookmarkStart w:id="29" w:name="_Toc81485976"/>
      <w:bookmarkStart w:id="30" w:name="_Toc160027976"/>
      <w:bookmarkStart w:id="31" w:name="_Toc160028048"/>
      <w:bookmarkStart w:id="32" w:name="_Toc160028120"/>
      <w:bookmarkStart w:id="33" w:name="_Toc161034536"/>
      <w:bookmarkStart w:id="34" w:name="_Toc162265133"/>
      <w:bookmarkStart w:id="35" w:name="_Toc162265658"/>
      <w:bookmarkStart w:id="36" w:name="_Toc162265727"/>
      <w:bookmarkStart w:id="37" w:name="_Toc162266072"/>
      <w:bookmarkStart w:id="38" w:name="_Toc163639533"/>
      <w:bookmarkStart w:id="39" w:name="_Toc164263618"/>
      <w:bookmarkStart w:id="40" w:name="_Toc164263705"/>
      <w:bookmarkStart w:id="41" w:name="_Toc164263779"/>
      <w:bookmarkStart w:id="42" w:name="_Toc164263833"/>
      <w:bookmarkStart w:id="43" w:name="_Toc164271331"/>
      <w:bookmarkStart w:id="44" w:name="_Toc164271383"/>
      <w:bookmarkStart w:id="45" w:name="_Toc167799447"/>
      <w:bookmarkStart w:id="46" w:name="_Toc172723003"/>
      <w:bookmarkStart w:id="47" w:name="_Toc172723101"/>
      <w:bookmarkStart w:id="48" w:name="_Toc172723197"/>
      <w:bookmarkStart w:id="49" w:name="_Toc172723341"/>
      <w:bookmarkStart w:id="50" w:name="_Toc172723393"/>
      <w:bookmarkStart w:id="51" w:name="_Toc172723451"/>
      <w:bookmarkStart w:id="52" w:name="_Toc172723518"/>
      <w:bookmarkStart w:id="53" w:name="_Toc184218411"/>
      <w:bookmarkStart w:id="54" w:name="_Toc492542322"/>
      <w:bookmarkStart w:id="55" w:name="_Toc81454180"/>
      <w:bookmarkStart w:id="56" w:name="_Toc208245288"/>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Z 02.00 — Estrutura dos passivos (LIAB 1)</w:t>
      </w:r>
      <w:bookmarkEnd w:id="54"/>
      <w:bookmarkEnd w:id="55"/>
      <w:bookmarkEnd w:id="56"/>
    </w:p>
    <w:p w14:paraId="7FE1B4E2" w14:textId="77777777" w:rsidR="00433067" w:rsidRDefault="001A3E39">
      <w:pPr>
        <w:pStyle w:val="Instructionsberschrift3"/>
      </w:pPr>
      <w:r>
        <w:t>Observações gerais</w:t>
      </w:r>
    </w:p>
    <w:p w14:paraId="7FE1B4E3" w14:textId="190D578F" w:rsidR="00433067" w:rsidRDefault="001A3E39">
      <w:pPr>
        <w:pStyle w:val="P68B1DB1-InstructionsText26"/>
        <w:numPr>
          <w:ilvl w:val="0"/>
          <w:numId w:val="233"/>
        </w:numPr>
        <w:spacing w:before="0"/>
      </w:pPr>
      <w:r>
        <w:t>O presente modelo exige informações granulares sobre a estrutura do passivo da entidade ou do grupo. Os passivos são repartidos por passivos excluídos da recapitalização interna e passivos não excluídos da recapitalização interna. São apresentadas repartições mais pormenorizadas por classes de passivos, classes de contrapartes e prazo de vencimento.</w:t>
      </w:r>
    </w:p>
    <w:p w14:paraId="7FE1B4E4" w14:textId="77777777" w:rsidR="00433067" w:rsidRDefault="001A3E39">
      <w:pPr>
        <w:pStyle w:val="P68B1DB1-InstructionsText26"/>
        <w:numPr>
          <w:ilvl w:val="0"/>
          <w:numId w:val="233"/>
        </w:numPr>
        <w:spacing w:before="0"/>
      </w:pPr>
      <w:r>
        <w:t>Quando o presente modelo estabelece uma desagregação por prazo de vencimento, o prazo de vencimento residual é o período que decorre até ao vencimento contratual. Em derrogação do que precede:</w:t>
      </w:r>
    </w:p>
    <w:p w14:paraId="7FE1B4E5" w14:textId="77777777" w:rsidR="00433067" w:rsidRDefault="001A3E39">
      <w:pPr>
        <w:pStyle w:val="P68B1DB1-InstructionsText26"/>
        <w:numPr>
          <w:ilvl w:val="1"/>
          <w:numId w:val="233"/>
        </w:numPr>
        <w:spacing w:before="0"/>
      </w:pPr>
      <w:r>
        <w:t>Se um instrumento do passivo incluir uma opção de resgate pelo detentor exercível antes do prazo de vencimento inicialmente fixado do instrumento, o prazo de vencimento do instrumento é a data mais próxima possível em que o detentor pode exercer a opção de resgate e solicitar o resgate ou o reembolso do instrumento;</w:t>
      </w:r>
    </w:p>
    <w:p w14:paraId="7FE1B4E6" w14:textId="77777777" w:rsidR="00433067" w:rsidRDefault="001A3E39">
      <w:pPr>
        <w:pStyle w:val="P68B1DB1-InstructionsText26"/>
        <w:numPr>
          <w:ilvl w:val="1"/>
          <w:numId w:val="233"/>
        </w:numPr>
        <w:spacing w:before="0"/>
      </w:pPr>
      <w:r>
        <w:t>Se um instrumento do passivo incluir um incentivo para que o emitente compre, resgate, reembolse ou recompre o instrumento antes do prazo de vencimento inicialmente previsto do instrumento, o prazo de vencimento do instrumento é a data mais próxima possível em que o emitente pode exercer essa opção e solicitar o resgate ou o reembolso do instrumento;</w:t>
      </w:r>
    </w:p>
    <w:p w14:paraId="7FE1B4E8" w14:textId="77777777" w:rsidR="00433067" w:rsidRDefault="001A3E39">
      <w:pPr>
        <w:pStyle w:val="P68B1DB1-InstructionsText26"/>
        <w:numPr>
          <w:ilvl w:val="0"/>
          <w:numId w:val="233"/>
        </w:numPr>
        <w:spacing w:before="0"/>
      </w:pPr>
      <w:r>
        <w:t>Em caso de pagamentos intercalares de capital, o capital deve ser dividido e afetado aos escalões de prazos de vencimento correspondentes. Se aplicável, o prazo de vencimento deve ser considerado separadamente para o montante de capital e os juros vencidos.</w:t>
      </w:r>
    </w:p>
    <w:p w14:paraId="7FE1B4E9" w14:textId="7225004D" w:rsidR="00433067" w:rsidRDefault="001A3E39">
      <w:pPr>
        <w:pStyle w:val="P68B1DB1-InstructionsText26"/>
        <w:numPr>
          <w:ilvl w:val="0"/>
          <w:numId w:val="233"/>
        </w:numPr>
        <w:spacing w:before="0"/>
      </w:pPr>
      <w:r>
        <w:t>Em alguns casos específicos, o prazo de vencimento de um determinado instrumento depende de fatores externos, sobre os quais a instituição tem pouca ou nenhuma influência. Nesses casos, a primeira data em que tais acontecimentos podem conduzir ao reembolso é considerada a data de reembolso mais antiga.</w:t>
      </w:r>
    </w:p>
    <w:p w14:paraId="7FE1B4EA" w14:textId="77777777" w:rsidR="00433067" w:rsidRDefault="001A3E39">
      <w:pPr>
        <w:pStyle w:val="P68B1DB1-InstructionsText26"/>
        <w:numPr>
          <w:ilvl w:val="0"/>
          <w:numId w:val="233"/>
        </w:numPr>
        <w:spacing w:before="0"/>
      </w:pPr>
      <w:r>
        <w:t>Noutros casos, os contratos não preveem qualquer data de vencimento específica, como depósitos à vista ou à ordem. Nesses casos, considera-se que os passivos têm um prazo de vencimento possível na primeira data possível, ou seja, imediatamente/um dia após a data de relato.</w:t>
      </w:r>
    </w:p>
    <w:p w14:paraId="7FE1B4EB" w14:textId="7998FDEF" w:rsidR="00433067" w:rsidRDefault="001A3E39">
      <w:pPr>
        <w:pStyle w:val="P68B1DB1-InstructionsText26"/>
        <w:numPr>
          <w:ilvl w:val="0"/>
          <w:numId w:val="233"/>
        </w:numPr>
        <w:spacing w:before="0"/>
      </w:pPr>
      <w:r>
        <w:t>Para os depósitos, a cobertura pela DGSD não distingue necessariamente entre os prazos de vencimento considerados cobertos se existirem diferentes prazos de vencimento. Como tal, para dividir a parte não coberta em escalões de prazos de vencimento, as instituições são convidadas a aplicar um método pro rata para a cobertura total e a distribuir a parte não coberta em conformidade durante o prazo de vencimento dos depósitos subjacentes, a menos que sejam aplicáveis disposições específicas resultantes da tran</w:t>
      </w:r>
      <w:r>
        <w:t>sposição da Diretiva 2014/49/UE para o direito nacional.</w:t>
      </w:r>
    </w:p>
    <w:p w14:paraId="7FE1B4EC" w14:textId="333CC915" w:rsidR="00433067" w:rsidRDefault="001A3E39">
      <w:pPr>
        <w:pStyle w:val="P68B1DB1-InstructionsText26"/>
        <w:numPr>
          <w:ilvl w:val="0"/>
          <w:numId w:val="233"/>
        </w:numPr>
        <w:spacing w:before="0"/>
      </w:pPr>
      <w:r>
        <w:t>Se um passivo cumprir vários critérios e puder ser relatado em várias linhas na gama de r0110 a r0210, comunicar apenas numa linha, sendo a que tiver o número de linha mais baixo neste modelo.</w:t>
      </w:r>
    </w:p>
    <w:p w14:paraId="7FE1B4ED" w14:textId="0B0F63BC" w:rsidR="00433067" w:rsidRDefault="001A3E39">
      <w:pPr>
        <w:pStyle w:val="P68B1DB1-InstructionsText26"/>
        <w:numPr>
          <w:ilvl w:val="0"/>
          <w:numId w:val="233"/>
        </w:numPr>
      </w:pPr>
      <w:r>
        <w:t>Os montantes deste modelo devem ser relatados como montantes pendentes e escriturados:</w:t>
      </w:r>
    </w:p>
    <w:p w14:paraId="7FE1B4EE" w14:textId="77777777" w:rsidR="00433067" w:rsidRDefault="001A3E39">
      <w:pPr>
        <w:pStyle w:val="P68B1DB1-InstructionsText26"/>
        <w:numPr>
          <w:ilvl w:val="1"/>
          <w:numId w:val="233"/>
        </w:numPr>
      </w:pPr>
      <w:r>
        <w:t xml:space="preserve">O montante em dívida de um crédito ou instrumento é a soma do capital e dos juros vencidos sobre o crédito ou instrumento. O montante em dívida é igual ao valor do crédito que o credor apresenta no âmbito de um processo de insolvência, sem ter em conta as disposições em matéria de compensação da insolvência, e não inclui quaisquer prémios ou descontos sobre instrumentos </w:t>
      </w:r>
      <w:r>
        <w:lastRenderedPageBreak/>
        <w:t xml:space="preserve">de responsabilidade. Nos casos em que não seja apresentado qualquer crédito no âmbito de um processo de insolvência, prevê-se que o montante em dívida seja igual a zero. </w:t>
      </w:r>
    </w:p>
    <w:p w14:paraId="7FE1B4EF" w14:textId="77777777" w:rsidR="00433067" w:rsidRDefault="001A3E39">
      <w:pPr>
        <w:pStyle w:val="P68B1DB1-InstructionsText26"/>
        <w:numPr>
          <w:ilvl w:val="1"/>
          <w:numId w:val="233"/>
        </w:numPr>
      </w:pPr>
      <w:r>
        <w:t xml:space="preserve">O montante escriturado é o montante escriturado definido para efeitos do FINREP, quer nos termos das IFRS quer dos PCGA nacionais, conforme aplicável. Nos restantes casos, devem utilizar-se os valores nos termos dos regimes de relato dos PCGA nacionais. </w:t>
      </w:r>
    </w:p>
    <w:p w14:paraId="7FE1B4F1" w14:textId="1849D60B" w:rsidR="00433067" w:rsidRDefault="001A3E39">
      <w:pPr>
        <w:pStyle w:val="P68B1DB1-InstructionsText26"/>
        <w:numPr>
          <w:ilvl w:val="0"/>
          <w:numId w:val="233"/>
        </w:numPr>
        <w:spacing w:before="0"/>
      </w:pPr>
      <w:r>
        <w:t xml:space="preserve">O presente relatório refere os dados que podem já ter sido comunicados pela entidade no FINREP e no COREP para a mesma data de referência e âmbito de comunicação (ver referências COREP/FINREP nas instruções). Se for esse o caso, a entidade que relata não tem de comunicar esses dados uma segunda vez. Por exemplo, os pontos de dados COREP/FINREP têm de ser comunicados aqui se a entidade que relata tiver sido dispensada das obrigações de comunicação financeira ou prudencial, caso em que a única fonte de dados </w:t>
      </w:r>
      <w:r>
        <w:t>para as autoridades de resolução para esses pontos de dados é o presente relatório.</w:t>
      </w:r>
    </w:p>
    <w:p w14:paraId="7FE1B4F2" w14:textId="77777777" w:rsidR="00433067" w:rsidRDefault="001A3E39">
      <w:pPr>
        <w:pStyle w:val="P68B1DB1-Instructionsberschrift312"/>
      </w:pPr>
      <w:r>
        <w:t>Instruções relativas a posições específicas</w:t>
      </w:r>
    </w:p>
    <w:tbl>
      <w:tblPr>
        <w:tblW w:w="0" w:type="auto"/>
        <w:tblCellMar>
          <w:top w:w="57" w:type="dxa"/>
          <w:left w:w="57" w:type="dxa"/>
          <w:bottom w:w="57" w:type="dxa"/>
          <w:right w:w="0" w:type="dxa"/>
        </w:tblCellMar>
        <w:tblLook w:val="01E0" w:firstRow="1" w:lastRow="1" w:firstColumn="1" w:lastColumn="1" w:noHBand="0" w:noVBand="0"/>
      </w:tblPr>
      <w:tblGrid>
        <w:gridCol w:w="908"/>
        <w:gridCol w:w="8118"/>
      </w:tblGrid>
      <w:tr w:rsidR="00433067" w14:paraId="7FE1B4F5" w14:textId="77777777">
        <w:tc>
          <w:tcPr>
            <w:tcW w:w="908" w:type="dxa"/>
            <w:tcBorders>
              <w:top w:val="single" w:sz="4" w:space="0" w:color="1A171C"/>
              <w:left w:val="nil"/>
              <w:bottom w:val="single" w:sz="4" w:space="0" w:color="1A171C"/>
              <w:right w:val="single" w:sz="4" w:space="0" w:color="1A171C"/>
            </w:tcBorders>
            <w:shd w:val="clear" w:color="auto" w:fill="E4E5E5"/>
          </w:tcPr>
          <w:p w14:paraId="7FE1B4F3" w14:textId="77777777" w:rsidR="00433067" w:rsidRDefault="001A3E39">
            <w:pPr>
              <w:pStyle w:val="P68B1DB1-TableParagraph13"/>
              <w:spacing w:before="66"/>
              <w:rPr>
                <w:rFonts w:eastAsia="Cambria"/>
              </w:rPr>
            </w:pPr>
            <w:r>
              <w:t>Colunas</w:t>
            </w:r>
          </w:p>
        </w:tc>
        <w:tc>
          <w:tcPr>
            <w:tcW w:w="8118" w:type="dxa"/>
            <w:tcBorders>
              <w:top w:val="single" w:sz="4" w:space="0" w:color="1A171C"/>
              <w:left w:val="single" w:sz="4" w:space="0" w:color="1A171C"/>
              <w:bottom w:val="single" w:sz="4" w:space="0" w:color="1A171C"/>
              <w:right w:val="nil"/>
            </w:tcBorders>
            <w:shd w:val="clear" w:color="auto" w:fill="E4E5E5"/>
          </w:tcPr>
          <w:p w14:paraId="7FE1B4F4" w14:textId="77777777" w:rsidR="00433067" w:rsidRDefault="001A3E39">
            <w:pPr>
              <w:pStyle w:val="P68B1DB1-TableParagraph13"/>
              <w:spacing w:before="66"/>
              <w:ind w:right="1"/>
              <w:jc w:val="center"/>
              <w:rPr>
                <w:rFonts w:eastAsia="Cambria"/>
              </w:rPr>
            </w:pPr>
            <w:r>
              <w:t>Instruções</w:t>
            </w:r>
          </w:p>
        </w:tc>
      </w:tr>
      <w:tr w:rsidR="00433067" w14:paraId="7FE1B4FA" w14:textId="77777777">
        <w:tc>
          <w:tcPr>
            <w:tcW w:w="908" w:type="dxa"/>
            <w:tcBorders>
              <w:top w:val="single" w:sz="4" w:space="0" w:color="1A171C"/>
              <w:left w:val="nil"/>
              <w:bottom w:val="single" w:sz="4" w:space="0" w:color="1A171C"/>
              <w:right w:val="single" w:sz="4" w:space="0" w:color="1A171C"/>
            </w:tcBorders>
            <w:vAlign w:val="center"/>
          </w:tcPr>
          <w:p w14:paraId="7FE1B4F6" w14:textId="77777777" w:rsidR="00433067" w:rsidRDefault="001A3E39">
            <w:pPr>
              <w:pStyle w:val="P68B1DB1-TableParagraph13"/>
              <w:spacing w:before="106"/>
              <w:ind w:left="-1"/>
              <w:rPr>
                <w:rFonts w:eastAsia="Cambria"/>
                <w:b/>
              </w:rPr>
            </w:pPr>
            <w:r>
              <w:t xml:space="preserve">0010-0011 </w:t>
            </w:r>
          </w:p>
        </w:tc>
        <w:tc>
          <w:tcPr>
            <w:tcW w:w="8118" w:type="dxa"/>
            <w:tcBorders>
              <w:top w:val="single" w:sz="4" w:space="0" w:color="1A171C"/>
              <w:left w:val="single" w:sz="4" w:space="0" w:color="1A171C"/>
              <w:bottom w:val="single" w:sz="4" w:space="0" w:color="1A171C"/>
              <w:right w:val="nil"/>
            </w:tcBorders>
            <w:vAlign w:val="center"/>
          </w:tcPr>
          <w:p w14:paraId="7FE1B4F7" w14:textId="77777777" w:rsidR="00433067" w:rsidRDefault="001A3E39">
            <w:pPr>
              <w:pStyle w:val="P68B1DB1-TableParagraph14"/>
              <w:spacing w:before="108"/>
              <w:ind w:left="85"/>
              <w:jc w:val="both"/>
            </w:pPr>
            <w:r>
              <w:t>Famílias</w:t>
            </w:r>
          </w:p>
          <w:p w14:paraId="7FE1B4F8" w14:textId="77777777" w:rsidR="00433067" w:rsidRDefault="001A3E39">
            <w:pPr>
              <w:pStyle w:val="P68B1DB1-TableParagraph17"/>
              <w:spacing w:before="108"/>
              <w:ind w:left="85"/>
              <w:jc w:val="both"/>
            </w:pPr>
            <w:r>
              <w:t xml:space="preserve">FINREP, Anexo V. Parte 1, ponto 42(f) </w:t>
            </w:r>
          </w:p>
          <w:p w14:paraId="7FE1B4F9" w14:textId="77777777" w:rsidR="00433067" w:rsidRDefault="001A3E39">
            <w:pPr>
              <w:pStyle w:val="P68B1DB1-TableParagraph17"/>
              <w:spacing w:before="108"/>
              <w:ind w:left="85"/>
              <w:jc w:val="both"/>
              <w:rPr>
                <w:b/>
              </w:rPr>
            </w:pPr>
            <w:r>
              <w:t>Indivíduos ou grupos de indivíduos na qualidade de consumidores, na de produtores de bens e serviços não financeiros exclusivamente para utilização final própria, e na de produtores de bens mercantis e de bens e serviços financeiros ou não financeiros, desde que estas atividades não sejam as de quase sociedades. Estão incluídas as instituições sem fins lucrativos que prestam serviços às famílias e estão principalmente envolvidas na produção de bens e serviços não comerciais destinados a grupos específicos d</w:t>
            </w:r>
            <w:r>
              <w:t>e famílias.</w:t>
            </w:r>
          </w:p>
        </w:tc>
      </w:tr>
      <w:tr w:rsidR="00433067" w14:paraId="7FE1B501" w14:textId="77777777">
        <w:tc>
          <w:tcPr>
            <w:tcW w:w="908" w:type="dxa"/>
            <w:tcBorders>
              <w:top w:val="single" w:sz="4" w:space="0" w:color="1A171C"/>
              <w:left w:val="nil"/>
              <w:bottom w:val="single" w:sz="4" w:space="0" w:color="1A171C"/>
              <w:right w:val="single" w:sz="4" w:space="0" w:color="1A171C"/>
            </w:tcBorders>
            <w:vAlign w:val="center"/>
          </w:tcPr>
          <w:p w14:paraId="7FE1B4FB" w14:textId="77777777" w:rsidR="00433067" w:rsidRDefault="001A3E39">
            <w:pPr>
              <w:pStyle w:val="P68B1DB1-TableParagraph13"/>
              <w:spacing w:before="106"/>
              <w:ind w:left="-1"/>
              <w:rPr>
                <w:rFonts w:eastAsia="Cambria"/>
              </w:rPr>
            </w:pPr>
            <w:r>
              <w:t>0020-0021</w:t>
            </w:r>
          </w:p>
        </w:tc>
        <w:tc>
          <w:tcPr>
            <w:tcW w:w="8118" w:type="dxa"/>
            <w:tcBorders>
              <w:top w:val="single" w:sz="4" w:space="0" w:color="1A171C"/>
              <w:left w:val="single" w:sz="4" w:space="0" w:color="1A171C"/>
              <w:bottom w:val="single" w:sz="4" w:space="0" w:color="1A171C"/>
              <w:right w:val="nil"/>
            </w:tcBorders>
            <w:vAlign w:val="center"/>
          </w:tcPr>
          <w:p w14:paraId="7FE1B4FC" w14:textId="77777777" w:rsidR="00433067" w:rsidRDefault="001A3E39">
            <w:pPr>
              <w:pStyle w:val="P68B1DB1-TableParagraph14"/>
              <w:spacing w:before="108"/>
              <w:ind w:left="85"/>
              <w:jc w:val="both"/>
            </w:pPr>
            <w:r>
              <w:t>Empresas não financeiras (PME)</w:t>
            </w:r>
          </w:p>
          <w:p w14:paraId="7FE1B4FD" w14:textId="77777777" w:rsidR="00433067" w:rsidRDefault="001A3E39">
            <w:pPr>
              <w:pStyle w:val="P68B1DB1-TableParagraph17"/>
              <w:spacing w:before="108"/>
              <w:ind w:left="85"/>
              <w:jc w:val="both"/>
            </w:pPr>
            <w:r>
              <w:t>FINREP, Anexo V. Parte 1, ponto 42(f)</w:t>
            </w:r>
          </w:p>
          <w:p w14:paraId="7FE1B4FE" w14:textId="63A52B7A" w:rsidR="00433067" w:rsidRDefault="001A3E39">
            <w:pPr>
              <w:pStyle w:val="P68B1DB1-TableParagraph13"/>
              <w:spacing w:before="108"/>
              <w:ind w:left="85"/>
              <w:jc w:val="both"/>
              <w:rPr>
                <w:rFonts w:eastAsia="Cambria"/>
              </w:rPr>
            </w:pPr>
            <w:r>
              <w:t>Sociedades ou quase sociedades que não se dedicam à intermediação financeira mas principalmente à produção de bens comerciais e de serviços não financeiros de acordo com o Regulamento (UE) 2021/379 do Banco Central Europeu</w:t>
            </w:r>
            <w:r>
              <w:footnoteReference w:id="11"/>
            </w:r>
            <w:r>
              <w:t>, que também cumprem a seguinte definição de PME:</w:t>
            </w:r>
          </w:p>
          <w:p w14:paraId="7FE1B4FF" w14:textId="77777777" w:rsidR="00433067" w:rsidRDefault="001A3E39">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Anexo, Título I, artigo 2.º, primeiro parágrafo, da Recomendação da Comissão de 6 de maio de 2003</w:t>
            </w:r>
            <w:r>
              <w:rPr>
                <w:rStyle w:val="FootnoteReference"/>
                <w:rFonts w:ascii="Times New Roman" w:eastAsia="Cambria" w:hAnsi="Times New Roman" w:cs="Times New Roman"/>
                <w:color w:val="1A171C"/>
              </w:rPr>
              <w:footnoteReference w:id="12"/>
            </w:r>
            <w:r>
              <w:rPr>
                <w:rFonts w:ascii="Times New Roman" w:eastAsia="Cambria" w:hAnsi="Times New Roman" w:cs="Times New Roman"/>
                <w:color w:val="000000" w:themeColor="text1"/>
                <w:sz w:val="20"/>
                <w:szCs w:val="20"/>
              </w:rPr>
              <w:t>; FINREP, Anexo V, Parte 1, ponto 5(i).</w:t>
            </w:r>
          </w:p>
          <w:p w14:paraId="7FE1B500" w14:textId="77777777" w:rsidR="00433067" w:rsidRDefault="001A3E39">
            <w:pPr>
              <w:pStyle w:val="P68B1DB1-TableParagraph17"/>
              <w:spacing w:before="108"/>
              <w:ind w:left="85"/>
              <w:jc w:val="both"/>
              <w:rPr>
                <w:rFonts w:eastAsia="Book Antiqua"/>
              </w:rPr>
            </w:pPr>
            <w:r>
              <w:t>Empresas que empregam menos de 250 pessoas e cujo volume de negócios anual não excede 50 milhões de EUR e/ou cujo balanço total anual não excede 43 milhões de EUR.</w:t>
            </w:r>
          </w:p>
        </w:tc>
      </w:tr>
      <w:tr w:rsidR="00433067" w14:paraId="7FE1B507" w14:textId="77777777">
        <w:tc>
          <w:tcPr>
            <w:tcW w:w="908" w:type="dxa"/>
            <w:tcBorders>
              <w:top w:val="single" w:sz="4" w:space="0" w:color="1A171C"/>
              <w:left w:val="nil"/>
              <w:bottom w:val="single" w:sz="4" w:space="0" w:color="1A171C"/>
              <w:right w:val="single" w:sz="4" w:space="0" w:color="1A171C"/>
            </w:tcBorders>
            <w:vAlign w:val="center"/>
          </w:tcPr>
          <w:p w14:paraId="7FE1B502" w14:textId="77777777" w:rsidR="00433067" w:rsidRDefault="001A3E39">
            <w:pPr>
              <w:pStyle w:val="P68B1DB1-TableParagraph13"/>
              <w:spacing w:before="106"/>
              <w:ind w:left="-1"/>
            </w:pPr>
            <w:r>
              <w:t>0030-0031</w:t>
            </w:r>
          </w:p>
        </w:tc>
        <w:tc>
          <w:tcPr>
            <w:tcW w:w="8118" w:type="dxa"/>
            <w:tcBorders>
              <w:top w:val="single" w:sz="4" w:space="0" w:color="1A171C"/>
              <w:left w:val="single" w:sz="4" w:space="0" w:color="1A171C"/>
              <w:bottom w:val="single" w:sz="4" w:space="0" w:color="1A171C"/>
              <w:right w:val="nil"/>
            </w:tcBorders>
            <w:vAlign w:val="center"/>
          </w:tcPr>
          <w:p w14:paraId="7FE1B503" w14:textId="77777777" w:rsidR="00433067" w:rsidRDefault="001A3E39">
            <w:pPr>
              <w:pStyle w:val="P68B1DB1-TableParagraph14"/>
              <w:spacing w:before="108"/>
              <w:ind w:left="85"/>
              <w:jc w:val="both"/>
            </w:pPr>
            <w:r>
              <w:t>Empresas não financeiras (não PME)</w:t>
            </w:r>
          </w:p>
          <w:p w14:paraId="7FE1B504" w14:textId="77777777" w:rsidR="00433067" w:rsidRDefault="001A3E39">
            <w:pPr>
              <w:pStyle w:val="P68B1DB1-TableParagraph17"/>
              <w:spacing w:before="108"/>
              <w:ind w:left="85"/>
              <w:jc w:val="both"/>
            </w:pPr>
            <w:r>
              <w:t>FINREP, Anexo V. Parte 1, ponto 42(f)</w:t>
            </w:r>
          </w:p>
          <w:p w14:paraId="7FE1B505" w14:textId="53EEC701" w:rsidR="00433067" w:rsidRDefault="001A3E39">
            <w:pPr>
              <w:pStyle w:val="P68B1DB1-TableParagraph13"/>
              <w:spacing w:before="108"/>
              <w:ind w:left="85"/>
              <w:jc w:val="both"/>
              <w:rPr>
                <w:rFonts w:eastAsia="Cambria"/>
              </w:rPr>
            </w:pPr>
            <w:r>
              <w:t>Sociedades ou quase sociedades que não se dedicam à intermediação financeira mas principalmente à produção de bens comerciais e de serviços não financeiros de acordo com o Regulamento (UE) 2021/379 do Banco Central Europeu.</w:t>
            </w:r>
          </w:p>
          <w:p w14:paraId="7FE1B506" w14:textId="77777777" w:rsidR="00433067" w:rsidRDefault="001A3E39">
            <w:pPr>
              <w:pStyle w:val="P68B1DB1-TableParagraph17"/>
              <w:spacing w:before="108"/>
              <w:ind w:left="85"/>
              <w:jc w:val="both"/>
              <w:rPr>
                <w:b/>
                <w:bCs/>
              </w:rPr>
            </w:pPr>
            <w:r>
              <w:t xml:space="preserve">Exclui as «PME» relatadas na coluna 0020. </w:t>
            </w:r>
          </w:p>
        </w:tc>
      </w:tr>
      <w:tr w:rsidR="00433067" w14:paraId="7FE1B50C" w14:textId="77777777">
        <w:tc>
          <w:tcPr>
            <w:tcW w:w="908" w:type="dxa"/>
            <w:tcBorders>
              <w:top w:val="single" w:sz="4" w:space="0" w:color="1A171C"/>
              <w:left w:val="nil"/>
              <w:bottom w:val="single" w:sz="4" w:space="0" w:color="1A171C"/>
              <w:right w:val="single" w:sz="4" w:space="0" w:color="1A171C"/>
            </w:tcBorders>
            <w:vAlign w:val="center"/>
          </w:tcPr>
          <w:p w14:paraId="7FE1B508" w14:textId="77777777" w:rsidR="00433067" w:rsidRDefault="001A3E39">
            <w:pPr>
              <w:pStyle w:val="P68B1DB1-TableParagraph13"/>
              <w:spacing w:before="106"/>
              <w:ind w:left="-1"/>
            </w:pPr>
            <w:r>
              <w:t>0040-0041</w:t>
            </w:r>
          </w:p>
        </w:tc>
        <w:tc>
          <w:tcPr>
            <w:tcW w:w="8118" w:type="dxa"/>
            <w:tcBorders>
              <w:top w:val="single" w:sz="4" w:space="0" w:color="1A171C"/>
              <w:left w:val="single" w:sz="4" w:space="0" w:color="1A171C"/>
              <w:bottom w:val="single" w:sz="4" w:space="0" w:color="1A171C"/>
              <w:right w:val="nil"/>
            </w:tcBorders>
            <w:vAlign w:val="center"/>
          </w:tcPr>
          <w:p w14:paraId="7FE1B509" w14:textId="77777777" w:rsidR="00433067" w:rsidRDefault="001A3E39">
            <w:pPr>
              <w:pStyle w:val="P68B1DB1-TableParagraph14"/>
              <w:spacing w:before="108"/>
              <w:ind w:left="85"/>
              <w:jc w:val="both"/>
            </w:pPr>
            <w:r>
              <w:t>Instituições de crédito</w:t>
            </w:r>
          </w:p>
          <w:p w14:paraId="7FE1B50A" w14:textId="77777777" w:rsidR="00433067" w:rsidRDefault="001A3E39">
            <w:pPr>
              <w:pStyle w:val="P68B1DB1-TableParagraph17"/>
              <w:spacing w:before="108"/>
              <w:ind w:left="85"/>
              <w:jc w:val="both"/>
            </w:pPr>
            <w:r>
              <w:t>FINREP, Anexo V. Parte 1, ponto 42(c)</w:t>
            </w:r>
          </w:p>
          <w:p w14:paraId="7FE1B50B" w14:textId="77777777" w:rsidR="00433067" w:rsidRDefault="001A3E39">
            <w:pPr>
              <w:pStyle w:val="P68B1DB1-TableParagraph13"/>
              <w:spacing w:before="108"/>
              <w:ind w:left="85"/>
              <w:jc w:val="both"/>
              <w:rPr>
                <w:b/>
                <w:bCs/>
              </w:rPr>
            </w:pPr>
            <w:r>
              <w:lastRenderedPageBreak/>
              <w:t>As instituições de crédito na aceção do artigo 4.º, n.º 1, ponto 1, do Regulamento (UE) n.º 575/2013 e os bancos multilaterais de desenvolvimento.</w:t>
            </w:r>
          </w:p>
        </w:tc>
      </w:tr>
      <w:tr w:rsidR="00433067" w14:paraId="7FE1B511" w14:textId="77777777">
        <w:tc>
          <w:tcPr>
            <w:tcW w:w="908" w:type="dxa"/>
            <w:tcBorders>
              <w:top w:val="single" w:sz="4" w:space="0" w:color="1A171C"/>
              <w:left w:val="nil"/>
              <w:bottom w:val="single" w:sz="4" w:space="0" w:color="1A171C"/>
              <w:right w:val="single" w:sz="4" w:space="0" w:color="1A171C"/>
            </w:tcBorders>
            <w:vAlign w:val="center"/>
          </w:tcPr>
          <w:p w14:paraId="7FE1B50D" w14:textId="0A55540C" w:rsidR="00433067" w:rsidRDefault="001A3E39">
            <w:pPr>
              <w:pStyle w:val="P68B1DB1-TableParagraph13"/>
              <w:spacing w:before="106"/>
              <w:ind w:left="-1"/>
            </w:pPr>
            <w:r>
              <w:lastRenderedPageBreak/>
              <w:t>0050-0056</w:t>
            </w:r>
          </w:p>
        </w:tc>
        <w:tc>
          <w:tcPr>
            <w:tcW w:w="8118" w:type="dxa"/>
            <w:tcBorders>
              <w:top w:val="single" w:sz="4" w:space="0" w:color="1A171C"/>
              <w:left w:val="single" w:sz="4" w:space="0" w:color="1A171C"/>
              <w:bottom w:val="single" w:sz="4" w:space="0" w:color="1A171C"/>
              <w:right w:val="nil"/>
            </w:tcBorders>
            <w:vAlign w:val="center"/>
          </w:tcPr>
          <w:p w14:paraId="7FE1B50E" w14:textId="77777777" w:rsidR="00433067" w:rsidRDefault="001A3E39">
            <w:pPr>
              <w:pStyle w:val="P68B1DB1-TableParagraph14"/>
              <w:spacing w:before="108"/>
              <w:ind w:left="85"/>
              <w:jc w:val="both"/>
            </w:pPr>
            <w:r>
              <w:t>Outras empresas financeiras</w:t>
            </w:r>
          </w:p>
          <w:p w14:paraId="7FE1B50F" w14:textId="77777777" w:rsidR="00433067" w:rsidRDefault="001A3E39">
            <w:pPr>
              <w:pStyle w:val="P68B1DB1-TableParagraph17"/>
              <w:spacing w:before="108"/>
              <w:ind w:left="85"/>
              <w:jc w:val="both"/>
            </w:pPr>
            <w:r>
              <w:t>FINREP, Anexo V. Parte 1, ponto 42(d)</w:t>
            </w:r>
          </w:p>
          <w:p w14:paraId="7FE1B510" w14:textId="06860C4E" w:rsidR="00433067" w:rsidRDefault="001A3E39">
            <w:pPr>
              <w:pStyle w:val="P68B1DB1-TableParagraph17"/>
              <w:spacing w:before="108"/>
              <w:ind w:left="85"/>
              <w:jc w:val="both"/>
              <w:rPr>
                <w:b/>
                <w:bCs/>
              </w:rPr>
            </w:pPr>
            <w:r>
              <w:t>Todas as sociedades e quase sociedades financeiras que não sejam instituições de crédito como empresas de investimento, fundos de investimento, companhias de seguros, fundos de pensões, organismos de investimento coletivo e câmaras de compensação, bem como os restantes intermediários financeiros, auxiliares financeiros e instituições financeiras cativas e prestamistas.</w:t>
            </w:r>
          </w:p>
        </w:tc>
      </w:tr>
      <w:tr w:rsidR="00433067" w14:paraId="7FE1B515" w14:textId="77777777">
        <w:tc>
          <w:tcPr>
            <w:tcW w:w="908" w:type="dxa"/>
            <w:tcBorders>
              <w:top w:val="single" w:sz="4" w:space="0" w:color="1A171C"/>
              <w:left w:val="nil"/>
              <w:bottom w:val="single" w:sz="4" w:space="0" w:color="1A171C"/>
              <w:right w:val="single" w:sz="4" w:space="0" w:color="1A171C"/>
            </w:tcBorders>
            <w:vAlign w:val="center"/>
          </w:tcPr>
          <w:p w14:paraId="7FE1B512" w14:textId="77777777" w:rsidR="00433067" w:rsidRDefault="001A3E39">
            <w:pPr>
              <w:pStyle w:val="P68B1DB1-TableParagraph13"/>
              <w:spacing w:before="106"/>
              <w:ind w:left="-1"/>
            </w:pPr>
            <w:r>
              <w:t>0055-0056</w:t>
            </w:r>
          </w:p>
        </w:tc>
        <w:tc>
          <w:tcPr>
            <w:tcW w:w="8118" w:type="dxa"/>
            <w:tcBorders>
              <w:top w:val="single" w:sz="4" w:space="0" w:color="1A171C"/>
              <w:left w:val="single" w:sz="4" w:space="0" w:color="1A171C"/>
              <w:bottom w:val="single" w:sz="4" w:space="0" w:color="1A171C"/>
              <w:right w:val="nil"/>
            </w:tcBorders>
            <w:vAlign w:val="center"/>
          </w:tcPr>
          <w:p w14:paraId="7FE1B513" w14:textId="77777777" w:rsidR="00433067" w:rsidRDefault="001A3E39">
            <w:pPr>
              <w:pStyle w:val="P68B1DB1-TableParagraph14"/>
              <w:spacing w:before="108"/>
              <w:ind w:left="85"/>
              <w:jc w:val="both"/>
            </w:pPr>
            <w:r>
              <w:t>Dos quais, empresas de seguros &amp;Fundos de pensões</w:t>
            </w:r>
          </w:p>
          <w:p w14:paraId="7FE1B514" w14:textId="77777777" w:rsidR="00433067" w:rsidRDefault="001A3E39">
            <w:pPr>
              <w:pStyle w:val="P68B1DB1-TableParagraph17"/>
              <w:spacing w:before="108"/>
              <w:ind w:left="85"/>
              <w:jc w:val="both"/>
              <w:rPr>
                <w:b/>
              </w:rPr>
            </w:pPr>
            <w:r>
              <w:t>Empresas de seguros, empresas de resseguros (como referido no artigo 13.º, pontos 1 a 6, da Diretiva 2009/138/CE do Parlamento Europeu e do Conselho) e fundos de pensões e de reforma;</w:t>
            </w:r>
          </w:p>
        </w:tc>
      </w:tr>
      <w:tr w:rsidR="00433067" w14:paraId="7FE1B51A" w14:textId="77777777">
        <w:tc>
          <w:tcPr>
            <w:tcW w:w="908" w:type="dxa"/>
            <w:tcBorders>
              <w:top w:val="single" w:sz="4" w:space="0" w:color="1A171C"/>
              <w:left w:val="nil"/>
              <w:bottom w:val="single" w:sz="4" w:space="0" w:color="1A171C"/>
              <w:right w:val="single" w:sz="4" w:space="0" w:color="1A171C"/>
            </w:tcBorders>
            <w:vAlign w:val="center"/>
          </w:tcPr>
          <w:p w14:paraId="7FE1B516" w14:textId="77777777" w:rsidR="00433067" w:rsidRDefault="001A3E39">
            <w:pPr>
              <w:pStyle w:val="P68B1DB1-TableParagraph13"/>
              <w:spacing w:before="106"/>
              <w:ind w:left="-1"/>
            </w:pPr>
            <w:r>
              <w:t>0060-0061</w:t>
            </w:r>
          </w:p>
        </w:tc>
        <w:tc>
          <w:tcPr>
            <w:tcW w:w="8118" w:type="dxa"/>
            <w:tcBorders>
              <w:top w:val="single" w:sz="4" w:space="0" w:color="1A171C"/>
              <w:left w:val="single" w:sz="4" w:space="0" w:color="1A171C"/>
              <w:bottom w:val="single" w:sz="4" w:space="0" w:color="1A171C"/>
              <w:right w:val="nil"/>
            </w:tcBorders>
            <w:vAlign w:val="center"/>
          </w:tcPr>
          <w:p w14:paraId="7FE1B517" w14:textId="77777777" w:rsidR="00433067" w:rsidRDefault="001A3E39">
            <w:pPr>
              <w:pStyle w:val="P68B1DB1-TableParagraph14"/>
              <w:spacing w:before="108"/>
              <w:ind w:left="85"/>
              <w:jc w:val="both"/>
            </w:pPr>
            <w:r>
              <w:t>Administrações públicas e bancos centrais</w:t>
            </w:r>
          </w:p>
          <w:p w14:paraId="7FE1B518" w14:textId="77777777" w:rsidR="00433067" w:rsidRDefault="001A3E39">
            <w:pPr>
              <w:pStyle w:val="P68B1DB1-TableParagraph17"/>
              <w:spacing w:before="108"/>
              <w:ind w:left="85"/>
              <w:jc w:val="both"/>
            </w:pPr>
            <w:r>
              <w:t>FINREP, Anexo V. Parte 1, pontos 42(a) e 42(b)</w:t>
            </w:r>
          </w:p>
          <w:p w14:paraId="7FE1B519" w14:textId="77777777" w:rsidR="00433067" w:rsidRDefault="001A3E39">
            <w:pPr>
              <w:pStyle w:val="P68B1DB1-TableParagraph17"/>
              <w:spacing w:before="108"/>
              <w:ind w:left="85"/>
              <w:jc w:val="both"/>
              <w:rPr>
                <w:b/>
                <w:bCs/>
              </w:rPr>
            </w:pPr>
            <w:r>
              <w:t>Bancos centrais e administrações centrais, administrações estatais ou regionais e administrações locais, incluindo órgãos administrativos e entidades sem fins comerciais, mas excluindo as empresas públicas e as empresas privadas detidas por essas administrações que tenham uma atividade comercial (que deverão ser relatadas no ponto «instituições de crédito», «outras sociedades financeiras» ou «sociedades não financeiras», consoante a respetiva atividade); fundos de segurança social; e organizações internacio</w:t>
            </w:r>
            <w:r>
              <w:t>nais, como a União Europeia, o Fundo Monetário Internacional e o Banco de Pagamentos Internacionais.</w:t>
            </w:r>
          </w:p>
        </w:tc>
      </w:tr>
      <w:tr w:rsidR="00433067" w14:paraId="7FE1B51E" w14:textId="77777777">
        <w:tc>
          <w:tcPr>
            <w:tcW w:w="908" w:type="dxa"/>
            <w:tcBorders>
              <w:top w:val="single" w:sz="4" w:space="0" w:color="1A171C"/>
              <w:left w:val="nil"/>
              <w:bottom w:val="single" w:sz="4" w:space="0" w:color="1A171C"/>
              <w:right w:val="single" w:sz="4" w:space="0" w:color="1A171C"/>
            </w:tcBorders>
            <w:vAlign w:val="center"/>
          </w:tcPr>
          <w:p w14:paraId="7FE1B51B" w14:textId="77777777" w:rsidR="00433067" w:rsidRDefault="001A3E39">
            <w:pPr>
              <w:pStyle w:val="P68B1DB1-TableParagraph13"/>
              <w:spacing w:before="106"/>
              <w:ind w:left="-1"/>
            </w:pPr>
            <w:r>
              <w:t>0070-0071</w:t>
            </w:r>
          </w:p>
        </w:tc>
        <w:tc>
          <w:tcPr>
            <w:tcW w:w="8118" w:type="dxa"/>
            <w:tcBorders>
              <w:top w:val="single" w:sz="4" w:space="0" w:color="1A171C"/>
              <w:left w:val="single" w:sz="4" w:space="0" w:color="1A171C"/>
              <w:bottom w:val="single" w:sz="4" w:space="0" w:color="1A171C"/>
              <w:right w:val="nil"/>
            </w:tcBorders>
            <w:vAlign w:val="center"/>
          </w:tcPr>
          <w:p w14:paraId="7FE1B51C" w14:textId="77777777" w:rsidR="00433067" w:rsidRDefault="001A3E39">
            <w:pPr>
              <w:pStyle w:val="P68B1DB1-TableParagraph14"/>
              <w:spacing w:before="108"/>
              <w:ind w:left="85"/>
              <w:jc w:val="both"/>
            </w:pPr>
            <w:r>
              <w:t>Não identificados, cotados numa plataforma de negociação</w:t>
            </w:r>
          </w:p>
          <w:p w14:paraId="7FE1B51D" w14:textId="5F92CBCC" w:rsidR="00433067" w:rsidRDefault="001A3E39">
            <w:pPr>
              <w:pStyle w:val="TableParagraph"/>
              <w:spacing w:before="108"/>
              <w:ind w:left="85"/>
              <w:jc w:val="both"/>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t>Se a identidade do detentor de um valor mobiliário não for conhecida em virtude de os instrumentos estarem cotados numa plataforma de negociação, como definido nos termos da Diretiva 2014/65/UE</w:t>
            </w:r>
            <w:r>
              <w:rPr>
                <w:rStyle w:val="FootnoteReference"/>
                <w:rFonts w:cs="Times New Roman"/>
                <w:color w:val="000000" w:themeColor="text1"/>
              </w:rPr>
              <w:footnoteReference w:id="13"/>
            </w:r>
            <w:r>
              <w:rPr>
                <w:rFonts w:ascii="Times New Roman" w:hAnsi="Times New Roman" w:cs="Times New Roman"/>
                <w:color w:val="000000" w:themeColor="text1"/>
                <w:sz w:val="20"/>
                <w:szCs w:val="20"/>
              </w:rPr>
              <w:t>, os montantes são atribuídos a esta coluna.</w:t>
            </w:r>
          </w:p>
        </w:tc>
      </w:tr>
      <w:tr w:rsidR="00433067" w14:paraId="7FE1B522" w14:textId="77777777">
        <w:tc>
          <w:tcPr>
            <w:tcW w:w="908" w:type="dxa"/>
            <w:tcBorders>
              <w:top w:val="single" w:sz="4" w:space="0" w:color="1A171C"/>
              <w:left w:val="nil"/>
              <w:bottom w:val="single" w:sz="4" w:space="0" w:color="1A171C"/>
              <w:right w:val="single" w:sz="4" w:space="0" w:color="1A171C"/>
            </w:tcBorders>
            <w:vAlign w:val="center"/>
          </w:tcPr>
          <w:p w14:paraId="7FE1B51F" w14:textId="77777777" w:rsidR="00433067" w:rsidRDefault="001A3E39">
            <w:pPr>
              <w:pStyle w:val="P68B1DB1-TableParagraph13"/>
              <w:spacing w:before="106"/>
              <w:ind w:left="-1"/>
            </w:pPr>
            <w:r>
              <w:t>0080-0081</w:t>
            </w:r>
          </w:p>
        </w:tc>
        <w:tc>
          <w:tcPr>
            <w:tcW w:w="8118" w:type="dxa"/>
            <w:tcBorders>
              <w:top w:val="single" w:sz="4" w:space="0" w:color="1A171C"/>
              <w:left w:val="single" w:sz="4" w:space="0" w:color="1A171C"/>
              <w:bottom w:val="single" w:sz="4" w:space="0" w:color="1A171C"/>
              <w:right w:val="nil"/>
            </w:tcBorders>
            <w:vAlign w:val="center"/>
          </w:tcPr>
          <w:p w14:paraId="7FE1B520" w14:textId="77777777" w:rsidR="00433067" w:rsidRDefault="001A3E39">
            <w:pPr>
              <w:pStyle w:val="P68B1DB1-TableParagraph14"/>
              <w:spacing w:before="108"/>
              <w:ind w:left="85"/>
              <w:jc w:val="both"/>
            </w:pPr>
            <w:r>
              <w:t>Não identificados, não cotados numa plataforma de negociação</w:t>
            </w:r>
          </w:p>
          <w:p w14:paraId="7FE1B521" w14:textId="4FDBE5B1" w:rsidR="00433067" w:rsidRDefault="001A3E39">
            <w:pPr>
              <w:pStyle w:val="P68B1DB1-TableParagraph17"/>
              <w:spacing w:before="108"/>
              <w:ind w:left="85"/>
              <w:jc w:val="both"/>
            </w:pPr>
            <w:r>
              <w:t>Se a identidade do detentor de um valor mobiliário não for conhecida, sem que os instrumentos estejam cotados numa plataforma de negociação, os montantes são atribuídos a esta coluna e não é exigida qualquer outra repartição pelas contrapartes. As entidades relatoras são encorajadas a identificar as contrapartes e limitar ao máximo a utilização desta coluna.</w:t>
            </w:r>
          </w:p>
        </w:tc>
      </w:tr>
      <w:tr w:rsidR="00433067" w14:paraId="7FE1B525" w14:textId="77777777">
        <w:tc>
          <w:tcPr>
            <w:tcW w:w="908" w:type="dxa"/>
            <w:tcBorders>
              <w:top w:val="single" w:sz="4" w:space="0" w:color="1A171C"/>
              <w:left w:val="nil"/>
              <w:bottom w:val="single" w:sz="4" w:space="0" w:color="1A171C"/>
              <w:right w:val="single" w:sz="4" w:space="0" w:color="1A171C"/>
            </w:tcBorders>
            <w:vAlign w:val="center"/>
          </w:tcPr>
          <w:p w14:paraId="7FE1B523" w14:textId="42079B1B" w:rsidR="00433067" w:rsidRDefault="001A3E39">
            <w:pPr>
              <w:pStyle w:val="P68B1DB1-TableParagraph13"/>
              <w:spacing w:before="106"/>
              <w:ind w:left="-1"/>
            </w:pPr>
            <w:r>
              <w:t>0090-0111</w:t>
            </w:r>
          </w:p>
        </w:tc>
        <w:tc>
          <w:tcPr>
            <w:tcW w:w="8118" w:type="dxa"/>
            <w:tcBorders>
              <w:top w:val="single" w:sz="4" w:space="0" w:color="1A171C"/>
              <w:left w:val="single" w:sz="4" w:space="0" w:color="1A171C"/>
              <w:bottom w:val="single" w:sz="4" w:space="0" w:color="1A171C"/>
              <w:right w:val="nil"/>
            </w:tcBorders>
            <w:vAlign w:val="center"/>
          </w:tcPr>
          <w:p w14:paraId="7FE1B524" w14:textId="77777777" w:rsidR="00433067" w:rsidRDefault="001A3E39">
            <w:pPr>
              <w:pStyle w:val="P68B1DB1-TableParagraph14"/>
              <w:spacing w:before="108"/>
              <w:ind w:left="85"/>
              <w:jc w:val="both"/>
              <w:rPr>
                <w:bCs/>
              </w:rPr>
            </w:pPr>
            <w:r>
              <w:t>Valor total:</w:t>
            </w:r>
          </w:p>
        </w:tc>
      </w:tr>
      <w:tr w:rsidR="00433067" w14:paraId="7FE1B529" w14:textId="77777777">
        <w:tc>
          <w:tcPr>
            <w:tcW w:w="908" w:type="dxa"/>
            <w:tcBorders>
              <w:top w:val="single" w:sz="4" w:space="0" w:color="1A171C"/>
              <w:left w:val="nil"/>
              <w:bottom w:val="single" w:sz="4" w:space="0" w:color="1A171C"/>
              <w:right w:val="single" w:sz="4" w:space="0" w:color="1A171C"/>
            </w:tcBorders>
            <w:vAlign w:val="center"/>
          </w:tcPr>
          <w:p w14:paraId="7FE1B526" w14:textId="77777777" w:rsidR="00433067" w:rsidRDefault="001A3E39">
            <w:pPr>
              <w:pStyle w:val="P68B1DB1-TableParagraph13"/>
              <w:spacing w:before="106"/>
              <w:ind w:left="-1"/>
            </w:pPr>
            <w:r>
              <w:t>0100-0101</w:t>
            </w:r>
          </w:p>
        </w:tc>
        <w:tc>
          <w:tcPr>
            <w:tcW w:w="8118" w:type="dxa"/>
            <w:tcBorders>
              <w:top w:val="single" w:sz="4" w:space="0" w:color="1A171C"/>
              <w:left w:val="single" w:sz="4" w:space="0" w:color="1A171C"/>
              <w:bottom w:val="single" w:sz="4" w:space="0" w:color="1A171C"/>
              <w:right w:val="nil"/>
            </w:tcBorders>
            <w:vAlign w:val="center"/>
          </w:tcPr>
          <w:p w14:paraId="7FE1B527" w14:textId="77777777" w:rsidR="00433067" w:rsidRDefault="001A3E39">
            <w:pPr>
              <w:pStyle w:val="P68B1DB1-TableParagraph14"/>
              <w:spacing w:before="108"/>
              <w:ind w:left="85"/>
              <w:jc w:val="both"/>
            </w:pPr>
            <w:r>
              <w:t>Designadamente: intragrupo</w:t>
            </w:r>
          </w:p>
          <w:p w14:paraId="7FE1B528" w14:textId="1BF72D2B" w:rsidR="00433067" w:rsidRDefault="001A3E39">
            <w:pPr>
              <w:pStyle w:val="P68B1DB1-TableParagraph13"/>
              <w:spacing w:before="108"/>
              <w:ind w:left="85"/>
              <w:jc w:val="both"/>
              <w:rPr>
                <w:rFonts w:eastAsia="Times New Roman"/>
              </w:rPr>
            </w:pPr>
            <w:r>
              <w:t xml:space="preserve">Passivos perante entidades incluídos no âmbito de consolidação contabilístico da empresa-mãe em última instância (por oposição ao âmbito de consolidação prudencial). </w:t>
            </w:r>
          </w:p>
        </w:tc>
      </w:tr>
      <w:tr w:rsidR="00433067" w14:paraId="7FE1B52E" w14:textId="77777777">
        <w:tc>
          <w:tcPr>
            <w:tcW w:w="908" w:type="dxa"/>
            <w:tcBorders>
              <w:top w:val="single" w:sz="4" w:space="0" w:color="1A171C"/>
              <w:left w:val="nil"/>
              <w:bottom w:val="single" w:sz="4" w:space="0" w:color="1A171C"/>
              <w:right w:val="single" w:sz="4" w:space="0" w:color="1A171C"/>
            </w:tcBorders>
            <w:vAlign w:val="center"/>
          </w:tcPr>
          <w:p w14:paraId="7FE1B52A" w14:textId="77777777" w:rsidR="00433067" w:rsidRDefault="001A3E39">
            <w:pPr>
              <w:pStyle w:val="P68B1DB1-TableParagraph13"/>
              <w:spacing w:before="106"/>
              <w:ind w:left="-1"/>
            </w:pPr>
            <w:r>
              <w:t>0110-0111</w:t>
            </w:r>
          </w:p>
        </w:tc>
        <w:tc>
          <w:tcPr>
            <w:tcW w:w="8118" w:type="dxa"/>
            <w:tcBorders>
              <w:top w:val="single" w:sz="4" w:space="0" w:color="1A171C"/>
              <w:left w:val="single" w:sz="4" w:space="0" w:color="1A171C"/>
              <w:bottom w:val="single" w:sz="4" w:space="0" w:color="1A171C"/>
              <w:right w:val="nil"/>
            </w:tcBorders>
            <w:vAlign w:val="center"/>
          </w:tcPr>
          <w:p w14:paraId="7FE1B52B" w14:textId="748C85E3" w:rsidR="00433067" w:rsidRDefault="001A3E39">
            <w:pPr>
              <w:pStyle w:val="P68B1DB1-TableParagraph14"/>
              <w:spacing w:before="108"/>
              <w:ind w:left="85"/>
              <w:jc w:val="both"/>
            </w:pPr>
            <w:r>
              <w:t>Designadamente: passivos regidos pelo direito de um país terceiro, excluindo os passivos intragrupo</w:t>
            </w:r>
          </w:p>
          <w:p w14:paraId="7FE1B52C" w14:textId="77777777" w:rsidR="00433067" w:rsidRDefault="001A3E39">
            <w:pPr>
              <w:pStyle w:val="P68B1DB1-TableParagraph17"/>
              <w:spacing w:before="108"/>
              <w:ind w:left="85"/>
              <w:jc w:val="both"/>
            </w:pPr>
            <w:r>
              <w:t>Devem incluir os montantes brutos dos passivos regidos pelo direito de um país terceiro e/ou emitidos por entidades do grupo estabelecidas em países terceiros. Os passivos intragrupo devem ser excluídos.</w:t>
            </w:r>
          </w:p>
          <w:p w14:paraId="7FE1B52D" w14:textId="77777777" w:rsidR="00433067" w:rsidRDefault="001A3E39">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 xml:space="preserve">Se a autoridade de resolução confirmar ter-se assegurado, nos termos do artigo 55.º, n.º 3, da Diretiva </w:t>
            </w:r>
            <w:r>
              <w:rPr>
                <w:rFonts w:ascii="Times New Roman" w:eastAsia="Cambria" w:hAnsi="Times New Roman" w:cs="Times New Roman"/>
                <w:color w:val="000000" w:themeColor="text1"/>
                <w:sz w:val="20"/>
                <w:szCs w:val="20"/>
              </w:rPr>
              <w:lastRenderedPageBreak/>
              <w:t>2014/59/UE do Parlamento Europeu e do Conselho, de</w:t>
            </w:r>
            <w:r>
              <w:rPr>
                <w:rStyle w:val="FootnoteReference"/>
                <w:rFonts w:ascii="Times New Roman" w:eastAsia="Cambria" w:hAnsi="Times New Roman" w:cs="Times New Roman"/>
                <w:color w:val="000000" w:themeColor="text1"/>
              </w:rPr>
              <w:footnoteReference w:id="14"/>
            </w:r>
            <w:r>
              <w:rPr>
                <w:rFonts w:ascii="Times New Roman" w:eastAsia="Cambria" w:hAnsi="Times New Roman" w:cs="Times New Roman"/>
                <w:color w:val="000000" w:themeColor="text1"/>
                <w:sz w:val="20"/>
                <w:szCs w:val="20"/>
              </w:rPr>
              <w:t>que qualquer decisão de uma autoridade de resolução no sentido de reduzir o valor contabilístico ou de converter um passivo terá caráter executada segundo o direito desse país terceiro, esse passivo não deve ser comunicado nesta coluna.</w:t>
            </w:r>
          </w:p>
        </w:tc>
      </w:tr>
    </w:tbl>
    <w:p w14:paraId="7FE1B532" w14:textId="77777777" w:rsidR="00433067" w:rsidRDefault="00433067">
      <w:pPr>
        <w:rPr>
          <w:rFonts w:ascii="Times New Roman" w:hAnsi="Times New Roman" w:cs="Times New Roman"/>
        </w:rPr>
      </w:pPr>
    </w:p>
    <w:p w14:paraId="7FE1B533" w14:textId="77777777" w:rsidR="00433067" w:rsidRDefault="00433067">
      <w:pPr>
        <w:rPr>
          <w:rFonts w:ascii="Times New Roman"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905"/>
        <w:gridCol w:w="8121"/>
      </w:tblGrid>
      <w:tr w:rsidR="00433067" w14:paraId="7FE1B536" w14:textId="77777777">
        <w:trPr>
          <w:tblHeader/>
        </w:trPr>
        <w:tc>
          <w:tcPr>
            <w:tcW w:w="905" w:type="dxa"/>
            <w:tcBorders>
              <w:top w:val="single" w:sz="4" w:space="0" w:color="1A171C"/>
              <w:left w:val="nil"/>
              <w:bottom w:val="single" w:sz="4" w:space="0" w:color="1A171C"/>
              <w:right w:val="single" w:sz="4" w:space="0" w:color="1A171C"/>
            </w:tcBorders>
            <w:shd w:val="clear" w:color="auto" w:fill="E4E5E5"/>
          </w:tcPr>
          <w:p w14:paraId="7FE1B534" w14:textId="77777777" w:rsidR="00433067" w:rsidRDefault="001A3E39">
            <w:pPr>
              <w:pStyle w:val="P68B1DB1-TableParagraph13"/>
              <w:spacing w:before="66"/>
              <w:rPr>
                <w:rFonts w:eastAsia="Cambria"/>
              </w:rPr>
            </w:pPr>
            <w:r>
              <w:t>Linhas</w:t>
            </w:r>
          </w:p>
        </w:tc>
        <w:tc>
          <w:tcPr>
            <w:tcW w:w="8121" w:type="dxa"/>
            <w:tcBorders>
              <w:top w:val="single" w:sz="4" w:space="0" w:color="1A171C"/>
              <w:left w:val="single" w:sz="4" w:space="0" w:color="1A171C"/>
              <w:bottom w:val="single" w:sz="4" w:space="0" w:color="1A171C"/>
              <w:right w:val="nil"/>
            </w:tcBorders>
            <w:shd w:val="clear" w:color="auto" w:fill="E4E5E5"/>
          </w:tcPr>
          <w:p w14:paraId="7FE1B535" w14:textId="77777777" w:rsidR="00433067" w:rsidRDefault="001A3E39">
            <w:pPr>
              <w:pStyle w:val="P68B1DB1-TableParagraph13"/>
              <w:spacing w:before="66"/>
              <w:ind w:right="1"/>
              <w:jc w:val="center"/>
              <w:rPr>
                <w:rFonts w:eastAsia="Cambria"/>
              </w:rPr>
            </w:pPr>
            <w:r>
              <w:t>Instruções</w:t>
            </w:r>
          </w:p>
        </w:tc>
      </w:tr>
      <w:tr w:rsidR="00433067" w14:paraId="7FE1B53B" w14:textId="77777777">
        <w:tc>
          <w:tcPr>
            <w:tcW w:w="905" w:type="dxa"/>
            <w:tcBorders>
              <w:top w:val="single" w:sz="4" w:space="0" w:color="1A171C"/>
              <w:left w:val="nil"/>
              <w:bottom w:val="single" w:sz="4" w:space="0" w:color="1A171C"/>
              <w:right w:val="single" w:sz="4" w:space="0" w:color="1A171C"/>
            </w:tcBorders>
            <w:vAlign w:val="center"/>
          </w:tcPr>
          <w:p w14:paraId="7FE1B537" w14:textId="77777777" w:rsidR="00433067" w:rsidRDefault="001A3E39">
            <w:pPr>
              <w:pStyle w:val="P68B1DB1-TableParagraph13"/>
              <w:spacing w:before="106"/>
              <w:ind w:left="-1"/>
              <w:rPr>
                <w:rFonts w:eastAsia="Cambria"/>
                <w:b/>
              </w:rPr>
            </w:pPr>
            <w:r>
              <w:t>0100</w:t>
            </w:r>
          </w:p>
        </w:tc>
        <w:tc>
          <w:tcPr>
            <w:tcW w:w="8121" w:type="dxa"/>
            <w:tcBorders>
              <w:top w:val="single" w:sz="4" w:space="0" w:color="1A171C"/>
              <w:left w:val="single" w:sz="4" w:space="0" w:color="1A171C"/>
              <w:bottom w:val="single" w:sz="4" w:space="0" w:color="1A171C"/>
              <w:right w:val="nil"/>
            </w:tcBorders>
            <w:vAlign w:val="center"/>
          </w:tcPr>
          <w:p w14:paraId="7FE1B538" w14:textId="77777777" w:rsidR="00433067" w:rsidRDefault="001A3E39">
            <w:pPr>
              <w:pStyle w:val="P68B1DB1-TableParagraph14"/>
              <w:spacing w:before="108"/>
              <w:ind w:left="85"/>
              <w:jc w:val="both"/>
            </w:pPr>
            <w:r>
              <w:t>Passivos excluídos da recapitalização interna</w:t>
            </w:r>
          </w:p>
          <w:p w14:paraId="7FE1B53A" w14:textId="5A5F469A" w:rsidR="00433067" w:rsidRDefault="001A3E39">
            <w:pPr>
              <w:pStyle w:val="P68B1DB1-TableParagraph17"/>
              <w:spacing w:before="108"/>
              <w:jc w:val="both"/>
            </w:pPr>
            <w:r>
              <w:t xml:space="preserve">O montante dos passivos relativamente aos quais as autoridades de resolução não podem exercer os poderes de redução do valor contabilístico ou de conversão em conformidade com o artigo 44.º, n.º 2, da Diretiva 2014/59/UE. </w:t>
            </w:r>
          </w:p>
        </w:tc>
      </w:tr>
      <w:tr w:rsidR="00433067" w14:paraId="7FE1B53F" w14:textId="77777777">
        <w:tc>
          <w:tcPr>
            <w:tcW w:w="905" w:type="dxa"/>
            <w:tcBorders>
              <w:top w:val="single" w:sz="4" w:space="0" w:color="1A171C"/>
              <w:left w:val="nil"/>
              <w:bottom w:val="single" w:sz="4" w:space="0" w:color="1A171C"/>
              <w:right w:val="single" w:sz="4" w:space="0" w:color="1A171C"/>
            </w:tcBorders>
            <w:vAlign w:val="center"/>
          </w:tcPr>
          <w:p w14:paraId="7FE1B53C" w14:textId="77777777" w:rsidR="00433067" w:rsidRDefault="001A3E39">
            <w:pPr>
              <w:pStyle w:val="P68B1DB1-TableParagraph13"/>
              <w:spacing w:before="106"/>
              <w:ind w:left="-1"/>
              <w:rPr>
                <w:rFonts w:eastAsia="Cambria"/>
              </w:rPr>
            </w:pPr>
            <w:r>
              <w:t>0110</w:t>
            </w:r>
          </w:p>
        </w:tc>
        <w:tc>
          <w:tcPr>
            <w:tcW w:w="8121" w:type="dxa"/>
            <w:tcBorders>
              <w:top w:val="single" w:sz="4" w:space="0" w:color="1A171C"/>
              <w:left w:val="single" w:sz="4" w:space="0" w:color="1A171C"/>
              <w:bottom w:val="single" w:sz="4" w:space="0" w:color="1A171C"/>
              <w:right w:val="nil"/>
            </w:tcBorders>
            <w:vAlign w:val="center"/>
          </w:tcPr>
          <w:p w14:paraId="7FE1B53D" w14:textId="77777777" w:rsidR="00433067" w:rsidRDefault="001A3E39">
            <w:pPr>
              <w:pStyle w:val="P68B1DB1-TableParagraph14"/>
              <w:spacing w:before="108"/>
              <w:ind w:left="85"/>
              <w:jc w:val="both"/>
            </w:pPr>
            <w:r>
              <w:t>Depósitos cobertos</w:t>
            </w:r>
          </w:p>
          <w:p w14:paraId="7FE1B53E" w14:textId="77777777" w:rsidR="00433067" w:rsidRDefault="001A3E39">
            <w:pPr>
              <w:pStyle w:val="TableParagraph"/>
              <w:spacing w:before="108"/>
              <w:ind w:left="85"/>
              <w:jc w:val="both"/>
              <w:rPr>
                <w:rFonts w:ascii="Times New Roman" w:eastAsia="Book Antiqua" w:hAnsi="Times New Roman" w:cs="Times New Roman"/>
                <w:color w:val="000000" w:themeColor="text1"/>
                <w:sz w:val="20"/>
                <w:szCs w:val="20"/>
              </w:rPr>
            </w:pPr>
            <w:r>
              <w:rPr>
                <w:rFonts w:ascii="Times New Roman" w:hAnsi="Times New Roman" w:cs="Times New Roman"/>
                <w:color w:val="000000" w:themeColor="text1"/>
                <w:sz w:val="20"/>
                <w:szCs w:val="20"/>
              </w:rPr>
              <w:t>O montante dos depósitos cobertos na aceção do artigo 2.º, n.º 1, ponto 5, da Diretiva 2014/49/UE do Parlamento Europeu e do Conselho,</w:t>
            </w:r>
            <w:r>
              <w:rPr>
                <w:rStyle w:val="FootnoteReference"/>
                <w:rFonts w:ascii="Times New Roman" w:hAnsi="Times New Roman" w:cs="Times New Roman"/>
                <w:color w:val="000000" w:themeColor="text1"/>
              </w:rPr>
              <w:footnoteReference w:id="15"/>
            </w:r>
            <w:r>
              <w:rPr>
                <w:rFonts w:ascii="Times New Roman" w:eastAsia="Cambria" w:hAnsi="Times New Roman" w:cs="Times New Roman"/>
                <w:color w:val="000000" w:themeColor="text1"/>
                <w:sz w:val="20"/>
                <w:szCs w:val="20"/>
              </w:rPr>
              <w:t>com exclusão dos saldos temporariamente elevados na aceção do artigo 6.º, n.º 2, da referida diretiva.</w:t>
            </w:r>
          </w:p>
        </w:tc>
      </w:tr>
      <w:tr w:rsidR="00433067" w14:paraId="7FE1B546" w14:textId="77777777">
        <w:tc>
          <w:tcPr>
            <w:tcW w:w="905" w:type="dxa"/>
            <w:tcBorders>
              <w:top w:val="single" w:sz="4" w:space="0" w:color="1A171C"/>
              <w:left w:val="nil"/>
              <w:bottom w:val="single" w:sz="4" w:space="0" w:color="1A171C"/>
              <w:right w:val="single" w:sz="4" w:space="0" w:color="1A171C"/>
            </w:tcBorders>
            <w:vAlign w:val="center"/>
          </w:tcPr>
          <w:p w14:paraId="7FE1B540" w14:textId="77777777" w:rsidR="00433067" w:rsidRDefault="001A3E39">
            <w:pPr>
              <w:pStyle w:val="P68B1DB1-TableParagraph13"/>
              <w:spacing w:before="106"/>
              <w:ind w:left="-1"/>
              <w:rPr>
                <w:rFonts w:eastAsia="Cambria"/>
              </w:rPr>
            </w:pPr>
            <w:r>
              <w:t>0120</w:t>
            </w:r>
          </w:p>
        </w:tc>
        <w:tc>
          <w:tcPr>
            <w:tcW w:w="8121" w:type="dxa"/>
            <w:tcBorders>
              <w:top w:val="single" w:sz="4" w:space="0" w:color="1A171C"/>
              <w:left w:val="single" w:sz="4" w:space="0" w:color="1A171C"/>
              <w:bottom w:val="single" w:sz="4" w:space="0" w:color="1A171C"/>
              <w:right w:val="nil"/>
            </w:tcBorders>
            <w:vAlign w:val="center"/>
          </w:tcPr>
          <w:p w14:paraId="7FE1B541" w14:textId="77777777" w:rsidR="00433067" w:rsidRDefault="001A3E39">
            <w:pPr>
              <w:pStyle w:val="P68B1DB1-TableParagraph14"/>
              <w:spacing w:before="108"/>
              <w:ind w:left="85"/>
              <w:jc w:val="both"/>
            </w:pPr>
            <w:r>
              <w:t>Passivos garantidos — Parte caucionada</w:t>
            </w:r>
          </w:p>
          <w:p w14:paraId="7FE1B542" w14:textId="14245B0A" w:rsidR="00433067" w:rsidRDefault="001A3E39">
            <w:pPr>
              <w:pStyle w:val="P68B1DB1-TableParagraph17"/>
              <w:spacing w:before="108"/>
              <w:ind w:left="85"/>
              <w:jc w:val="both"/>
            </w:pPr>
            <w:r>
              <w:t>O montante dos passivos a que se refere o artigo 44.º, n.º 2, alínea b), da Diretiva 2014/59/UE.</w:t>
            </w:r>
          </w:p>
          <w:p w14:paraId="7FE1B543" w14:textId="77777777" w:rsidR="00433067" w:rsidRDefault="001A3E39">
            <w:pPr>
              <w:pStyle w:val="P68B1DB1-TableParagraph17"/>
              <w:spacing w:before="108"/>
              <w:ind w:left="85"/>
              <w:jc w:val="both"/>
            </w:pPr>
            <w:r>
              <w:t>Passivos garantidos, incluindo os acordos de recompra, as obrigações cobertas e os passivos sob a forma de instrumentos financeiros que fazem parte integrante da garantia global (cover pool) e que, segundo a legislação nacional, estão garantidos de uma forma similar às obrigações cobertas.</w:t>
            </w:r>
          </w:p>
          <w:p w14:paraId="7FE1B544" w14:textId="77777777" w:rsidR="00433067" w:rsidRDefault="001A3E39">
            <w:pPr>
              <w:pStyle w:val="P68B1DB1-TableParagraph17"/>
              <w:spacing w:before="108"/>
              <w:ind w:left="85"/>
              <w:jc w:val="both"/>
            </w:pPr>
            <w:r>
              <w:t>Nem a obrigação de assegurar que todos os ativos garantidos relacionados com a garantia global de uma obrigação coberta permaneçam intactos, segregados e com financiamento suficiente, nem a exclusão prevista no artigo 44.º, n.º 2, alínea b) da Diretiva 2014/59/UE, devem impedir que as autoridades de resolução, sempre que tal se justifique, exerçam esses poderes em relação a qualquer parte de um passivo garantido ou coberto por uma caução que exceda o valor dos ativos, do penhor, do direito de retenção ou da</w:t>
            </w:r>
            <w:r>
              <w:t xml:space="preserve"> caução constituída que garantem esse passivo. Tal montante não coberto destes passivos garantidos não deve ser relatado nesta linha, mas sim na linha 0340, estando sujeito a discriminação adicional.</w:t>
            </w:r>
          </w:p>
          <w:p w14:paraId="7FE1B545" w14:textId="77777777" w:rsidR="00433067" w:rsidRDefault="001A3E39">
            <w:pPr>
              <w:pStyle w:val="P68B1DB1-TableParagraph20"/>
              <w:spacing w:before="108"/>
              <w:ind w:left="85"/>
              <w:jc w:val="both"/>
              <w:rPr>
                <w:color w:val="000000" w:themeColor="text1"/>
              </w:rPr>
            </w:pPr>
            <w:r>
              <w:rPr>
                <w:color w:val="000000" w:themeColor="text1"/>
              </w:rPr>
              <w:t>Os passivos perante bancos centrais cobertos por um conjunto de cauções (</w:t>
            </w:r>
            <w:r>
              <w:rPr>
                <w:color w:val="1A171C"/>
              </w:rPr>
              <w:t>por exemplo, operações principais de refinanciamento, operações de refinanciamento a longo prazo, operações de refinanciamento de prazo alargado direcionadas, etc</w:t>
            </w:r>
            <w:r>
              <w:rPr>
                <w:color w:val="000000" w:themeColor="text1"/>
              </w:rPr>
              <w:t xml:space="preserve">.) devem ser considerados passivos garantidos. </w:t>
            </w:r>
          </w:p>
        </w:tc>
      </w:tr>
      <w:tr w:rsidR="00433067" w14:paraId="7FE1B54B" w14:textId="77777777">
        <w:tc>
          <w:tcPr>
            <w:tcW w:w="905" w:type="dxa"/>
            <w:tcBorders>
              <w:top w:val="single" w:sz="4" w:space="0" w:color="1A171C"/>
              <w:left w:val="nil"/>
              <w:bottom w:val="single" w:sz="4" w:space="0" w:color="1A171C"/>
              <w:right w:val="single" w:sz="4" w:space="0" w:color="1A171C"/>
            </w:tcBorders>
            <w:vAlign w:val="center"/>
          </w:tcPr>
          <w:p w14:paraId="7FE1B547" w14:textId="77777777" w:rsidR="00433067" w:rsidRDefault="001A3E39">
            <w:pPr>
              <w:pStyle w:val="P68B1DB1-TableParagraph13"/>
              <w:spacing w:before="106"/>
              <w:ind w:left="-1"/>
            </w:pPr>
            <w:r>
              <w:t>0130</w:t>
            </w:r>
          </w:p>
        </w:tc>
        <w:tc>
          <w:tcPr>
            <w:tcW w:w="8121" w:type="dxa"/>
            <w:tcBorders>
              <w:top w:val="single" w:sz="4" w:space="0" w:color="1A171C"/>
              <w:left w:val="single" w:sz="4" w:space="0" w:color="1A171C"/>
              <w:bottom w:val="single" w:sz="4" w:space="0" w:color="1A171C"/>
              <w:right w:val="nil"/>
            </w:tcBorders>
            <w:vAlign w:val="center"/>
          </w:tcPr>
          <w:p w14:paraId="7FE1B548" w14:textId="77777777" w:rsidR="00433067" w:rsidRDefault="001A3E39">
            <w:pPr>
              <w:pStyle w:val="P68B1DB1-TableParagraph14"/>
              <w:spacing w:before="108"/>
              <w:ind w:left="85"/>
              <w:jc w:val="both"/>
            </w:pPr>
            <w:r>
              <w:t>Passivos de clientes, se protegidos em caso de insolvência</w:t>
            </w:r>
          </w:p>
          <w:p w14:paraId="7FE1B54A" w14:textId="2F60701C" w:rsidR="00433067" w:rsidRDefault="001A3E39">
            <w:pPr>
              <w:pStyle w:val="P68B1DB1-TableParagraph17"/>
              <w:spacing w:before="108"/>
              <w:ind w:left="85"/>
              <w:jc w:val="both"/>
              <w:rPr>
                <w:b/>
                <w:bCs/>
              </w:rPr>
            </w:pPr>
            <w:r>
              <w:t>O montante dos passivos referidos no artigo 44.º, n.º 2, alínea c), da Diretiva 2014/59/UE.</w:t>
            </w:r>
          </w:p>
        </w:tc>
      </w:tr>
      <w:tr w:rsidR="00433067" w14:paraId="7FE1B550" w14:textId="77777777">
        <w:tc>
          <w:tcPr>
            <w:tcW w:w="905" w:type="dxa"/>
            <w:tcBorders>
              <w:top w:val="single" w:sz="4" w:space="0" w:color="1A171C"/>
              <w:left w:val="nil"/>
              <w:bottom w:val="single" w:sz="4" w:space="0" w:color="1A171C"/>
              <w:right w:val="single" w:sz="4" w:space="0" w:color="1A171C"/>
            </w:tcBorders>
            <w:vAlign w:val="center"/>
          </w:tcPr>
          <w:p w14:paraId="7FE1B54C" w14:textId="77777777" w:rsidR="00433067" w:rsidRDefault="001A3E39">
            <w:pPr>
              <w:pStyle w:val="P68B1DB1-TableParagraph13"/>
              <w:spacing w:before="106"/>
              <w:ind w:left="-1"/>
            </w:pPr>
            <w:r>
              <w:t>0140</w:t>
            </w:r>
          </w:p>
        </w:tc>
        <w:tc>
          <w:tcPr>
            <w:tcW w:w="8121" w:type="dxa"/>
            <w:tcBorders>
              <w:top w:val="single" w:sz="4" w:space="0" w:color="1A171C"/>
              <w:left w:val="single" w:sz="4" w:space="0" w:color="1A171C"/>
              <w:bottom w:val="single" w:sz="4" w:space="0" w:color="1A171C"/>
              <w:right w:val="nil"/>
            </w:tcBorders>
            <w:vAlign w:val="center"/>
          </w:tcPr>
          <w:p w14:paraId="7FE1B54D" w14:textId="77777777" w:rsidR="00433067" w:rsidRDefault="001A3E39">
            <w:pPr>
              <w:pStyle w:val="P68B1DB1-TableParagraph14"/>
              <w:spacing w:before="108"/>
              <w:ind w:left="85"/>
              <w:jc w:val="both"/>
            </w:pPr>
            <w:r>
              <w:t>Passivos fiduciários, se protegidos em caso de insolvência</w:t>
            </w:r>
          </w:p>
          <w:p w14:paraId="7FE1B54F" w14:textId="76B21996" w:rsidR="00433067" w:rsidRDefault="001A3E39">
            <w:pPr>
              <w:pStyle w:val="P68B1DB1-TableParagraph17"/>
              <w:spacing w:before="108"/>
              <w:ind w:left="85"/>
              <w:jc w:val="both"/>
              <w:rPr>
                <w:b/>
                <w:bCs/>
              </w:rPr>
            </w:pPr>
            <w:r>
              <w:t>O montante dos passivos referidos no artigo 44.º, n.º 2, alínea d), da Diretiva 2014/59/UE.</w:t>
            </w:r>
          </w:p>
        </w:tc>
      </w:tr>
      <w:tr w:rsidR="00433067" w14:paraId="7FE1B555" w14:textId="77777777">
        <w:tc>
          <w:tcPr>
            <w:tcW w:w="905" w:type="dxa"/>
            <w:tcBorders>
              <w:top w:val="single" w:sz="4" w:space="0" w:color="1A171C"/>
              <w:left w:val="nil"/>
              <w:bottom w:val="single" w:sz="4" w:space="0" w:color="1A171C"/>
              <w:right w:val="single" w:sz="4" w:space="0" w:color="1A171C"/>
            </w:tcBorders>
            <w:vAlign w:val="center"/>
          </w:tcPr>
          <w:p w14:paraId="7FE1B551" w14:textId="77777777" w:rsidR="00433067" w:rsidRDefault="001A3E39">
            <w:pPr>
              <w:pStyle w:val="P68B1DB1-TableParagraph13"/>
              <w:spacing w:before="106"/>
              <w:ind w:left="-1"/>
            </w:pPr>
            <w:r>
              <w:t>0150</w:t>
            </w:r>
          </w:p>
        </w:tc>
        <w:tc>
          <w:tcPr>
            <w:tcW w:w="8121" w:type="dxa"/>
            <w:tcBorders>
              <w:top w:val="single" w:sz="4" w:space="0" w:color="1A171C"/>
              <w:left w:val="single" w:sz="4" w:space="0" w:color="1A171C"/>
              <w:bottom w:val="single" w:sz="4" w:space="0" w:color="1A171C"/>
              <w:right w:val="nil"/>
            </w:tcBorders>
            <w:vAlign w:val="center"/>
          </w:tcPr>
          <w:p w14:paraId="7FE1B552" w14:textId="77777777" w:rsidR="00433067" w:rsidRDefault="001A3E39">
            <w:pPr>
              <w:pStyle w:val="P68B1DB1-TableParagraph14"/>
              <w:spacing w:before="108"/>
              <w:ind w:left="85"/>
              <w:jc w:val="both"/>
            </w:pPr>
            <w:r>
              <w:t xml:space="preserve">Passivos da instituição &amp;D7 dias </w:t>
            </w:r>
          </w:p>
          <w:p w14:paraId="7FE1B554" w14:textId="175AD873" w:rsidR="00433067" w:rsidRDefault="001A3E39">
            <w:pPr>
              <w:pStyle w:val="P68B1DB1-TableParagraph17"/>
              <w:spacing w:before="108"/>
              <w:ind w:left="85"/>
              <w:jc w:val="both"/>
              <w:rPr>
                <w:b/>
                <w:bCs/>
              </w:rPr>
            </w:pPr>
            <w:r>
              <w:t>O montante dos passivos referidos no artigo 44.º, n.º 2, alínea e), da Diretiva 2014/59/UE.</w:t>
            </w:r>
          </w:p>
        </w:tc>
      </w:tr>
      <w:tr w:rsidR="00433067" w14:paraId="7FE1B559" w14:textId="77777777">
        <w:tc>
          <w:tcPr>
            <w:tcW w:w="905" w:type="dxa"/>
            <w:tcBorders>
              <w:top w:val="single" w:sz="4" w:space="0" w:color="1A171C"/>
              <w:left w:val="nil"/>
              <w:bottom w:val="single" w:sz="4" w:space="0" w:color="1A171C"/>
              <w:right w:val="single" w:sz="4" w:space="0" w:color="1A171C"/>
            </w:tcBorders>
            <w:vAlign w:val="center"/>
          </w:tcPr>
          <w:p w14:paraId="7FE1B556" w14:textId="77777777" w:rsidR="00433067" w:rsidRDefault="001A3E39">
            <w:pPr>
              <w:pStyle w:val="P68B1DB1-TableParagraph13"/>
              <w:spacing w:before="106"/>
              <w:ind w:left="-1"/>
            </w:pPr>
            <w:r>
              <w:t>0161</w:t>
            </w:r>
          </w:p>
        </w:tc>
        <w:tc>
          <w:tcPr>
            <w:tcW w:w="8121" w:type="dxa"/>
            <w:tcBorders>
              <w:top w:val="single" w:sz="4" w:space="0" w:color="1A171C"/>
              <w:left w:val="single" w:sz="4" w:space="0" w:color="1A171C"/>
              <w:bottom w:val="single" w:sz="4" w:space="0" w:color="1A171C"/>
              <w:right w:val="nil"/>
            </w:tcBorders>
            <w:vAlign w:val="center"/>
          </w:tcPr>
          <w:p w14:paraId="7FE1B557" w14:textId="77777777" w:rsidR="00433067" w:rsidRDefault="001A3E39">
            <w:pPr>
              <w:pStyle w:val="P68B1DB1-TableParagraph14"/>
              <w:spacing w:before="108"/>
              <w:ind w:left="85"/>
              <w:jc w:val="both"/>
            </w:pPr>
            <w:r>
              <w:t>Passivos perante (operadores de) sistemas e perante CCP &lt; 7 dias</w:t>
            </w:r>
          </w:p>
          <w:p w14:paraId="7FE1B558" w14:textId="79B15273" w:rsidR="00433067" w:rsidRDefault="001A3E39">
            <w:pPr>
              <w:pStyle w:val="P68B1DB1-TableParagraph17"/>
              <w:spacing w:before="108"/>
              <w:ind w:left="85"/>
              <w:jc w:val="both"/>
              <w:rPr>
                <w:b/>
                <w:bCs/>
              </w:rPr>
            </w:pPr>
            <w:r>
              <w:t xml:space="preserve">O montante dos passivos referidos no artigo 44.º, n.º 2, alínea f), da Diretiva 2014/59/UE, incluindo sistemas de pagamento e liquidação de valores mobiliários e câmaras de compensação, bem como </w:t>
            </w:r>
            <w:r>
              <w:lastRenderedPageBreak/>
              <w:t xml:space="preserve">derivados compensados por CCP com prazo de vencimento inferior a 7 dias. </w:t>
            </w:r>
          </w:p>
        </w:tc>
      </w:tr>
      <w:tr w:rsidR="00433067" w14:paraId="7FE1B55E" w14:textId="77777777">
        <w:tc>
          <w:tcPr>
            <w:tcW w:w="905" w:type="dxa"/>
            <w:tcBorders>
              <w:top w:val="single" w:sz="4" w:space="0" w:color="1A171C"/>
              <w:left w:val="nil"/>
              <w:bottom w:val="single" w:sz="4" w:space="0" w:color="1A171C"/>
              <w:right w:val="single" w:sz="4" w:space="0" w:color="1A171C"/>
            </w:tcBorders>
            <w:vAlign w:val="center"/>
          </w:tcPr>
          <w:p w14:paraId="7FE1B55A" w14:textId="77777777" w:rsidR="00433067" w:rsidRDefault="001A3E39">
            <w:pPr>
              <w:pStyle w:val="P68B1DB1-TableParagraph13"/>
              <w:spacing w:before="106"/>
              <w:ind w:left="-1"/>
            </w:pPr>
            <w:r>
              <w:lastRenderedPageBreak/>
              <w:t>0170</w:t>
            </w:r>
          </w:p>
        </w:tc>
        <w:tc>
          <w:tcPr>
            <w:tcW w:w="8121" w:type="dxa"/>
            <w:tcBorders>
              <w:top w:val="single" w:sz="4" w:space="0" w:color="1A171C"/>
              <w:left w:val="single" w:sz="4" w:space="0" w:color="1A171C"/>
              <w:bottom w:val="single" w:sz="4" w:space="0" w:color="1A171C"/>
              <w:right w:val="nil"/>
            </w:tcBorders>
            <w:vAlign w:val="center"/>
          </w:tcPr>
          <w:p w14:paraId="7FE1B55B" w14:textId="77777777" w:rsidR="00433067" w:rsidRDefault="001A3E39">
            <w:pPr>
              <w:pStyle w:val="P68B1DB1-TableParagraph14"/>
              <w:spacing w:before="108"/>
              <w:ind w:left="85"/>
              <w:jc w:val="both"/>
            </w:pPr>
            <w:r>
              <w:t>Passivos perante trabalhadores</w:t>
            </w:r>
          </w:p>
          <w:p w14:paraId="7FE1B55C" w14:textId="77777777" w:rsidR="00433067" w:rsidRDefault="001A3E39">
            <w:pPr>
              <w:pStyle w:val="P68B1DB1-TableParagraph17"/>
              <w:spacing w:before="108"/>
              <w:ind w:left="85"/>
              <w:jc w:val="both"/>
            </w:pPr>
            <w:r>
              <w:t>O montante dos passivos referidos no artigo 44.º, n.º 2, alínea g), subalínea i), da Diretiva 2014/59/UE.</w:t>
            </w:r>
          </w:p>
          <w:p w14:paraId="7FE1B55D" w14:textId="77777777" w:rsidR="00433067" w:rsidRDefault="001A3E39">
            <w:pPr>
              <w:pStyle w:val="P68B1DB1-TableParagraph17"/>
              <w:spacing w:before="108"/>
              <w:ind w:left="85"/>
              <w:jc w:val="both"/>
              <w:rPr>
                <w:b/>
                <w:bCs/>
              </w:rPr>
            </w:pPr>
            <w:r>
              <w:t>Passivos perante trabalhadores, em relação ao vencimento, prestações de pensão ou outras remunerações fixas vencidos, excluindo a componente variável da remuneração não regulamentada por convenções coletivas de trabalho. O que precede não se aplica porém à componente variável da remuneração dos responsáveis pela assunção de riscos significativos identificados no artigo 92.º, n.º 2, da Diretiva 2013/36/UE.</w:t>
            </w:r>
          </w:p>
        </w:tc>
      </w:tr>
      <w:tr w:rsidR="00433067" w14:paraId="7FE1B563" w14:textId="77777777">
        <w:tc>
          <w:tcPr>
            <w:tcW w:w="905" w:type="dxa"/>
            <w:tcBorders>
              <w:top w:val="single" w:sz="4" w:space="0" w:color="1A171C"/>
              <w:left w:val="nil"/>
              <w:bottom w:val="single" w:sz="4" w:space="0" w:color="1A171C"/>
              <w:right w:val="single" w:sz="4" w:space="0" w:color="1A171C"/>
            </w:tcBorders>
            <w:vAlign w:val="center"/>
          </w:tcPr>
          <w:p w14:paraId="7FE1B55F" w14:textId="77777777" w:rsidR="00433067" w:rsidRDefault="001A3E39">
            <w:pPr>
              <w:pStyle w:val="P68B1DB1-TableParagraph13"/>
              <w:spacing w:before="106"/>
              <w:ind w:left="-1"/>
            </w:pPr>
            <w:r>
              <w:t>0180</w:t>
            </w:r>
          </w:p>
        </w:tc>
        <w:tc>
          <w:tcPr>
            <w:tcW w:w="8121" w:type="dxa"/>
            <w:tcBorders>
              <w:top w:val="single" w:sz="4" w:space="0" w:color="1A171C"/>
              <w:left w:val="single" w:sz="4" w:space="0" w:color="1A171C"/>
              <w:bottom w:val="single" w:sz="4" w:space="0" w:color="1A171C"/>
              <w:right w:val="nil"/>
            </w:tcBorders>
            <w:vAlign w:val="center"/>
          </w:tcPr>
          <w:p w14:paraId="7FE1B560" w14:textId="77777777" w:rsidR="00433067" w:rsidRDefault="001A3E39">
            <w:pPr>
              <w:pStyle w:val="P68B1DB1-TableParagraph14"/>
              <w:spacing w:before="108"/>
              <w:ind w:left="85"/>
              <w:jc w:val="both"/>
            </w:pPr>
            <w:r>
              <w:t>Passivos críticos para o funcionamento operacional corrente</w:t>
            </w:r>
          </w:p>
          <w:p w14:paraId="7FE1B562" w14:textId="61C90413" w:rsidR="00433067" w:rsidRDefault="001A3E39">
            <w:pPr>
              <w:pStyle w:val="P68B1DB1-TableParagraph17"/>
              <w:spacing w:before="108"/>
              <w:ind w:left="85"/>
              <w:jc w:val="both"/>
              <w:rPr>
                <w:b/>
                <w:bCs/>
              </w:rPr>
            </w:pPr>
            <w:r>
              <w:t>O montante dos passivos referidos no artigo 44.º, n.º 2, alínea g), subalínea ii), da Diretiva 2014/59/UE.</w:t>
            </w:r>
          </w:p>
        </w:tc>
      </w:tr>
      <w:tr w:rsidR="00433067" w14:paraId="7FE1B568" w14:textId="77777777">
        <w:tc>
          <w:tcPr>
            <w:tcW w:w="905" w:type="dxa"/>
            <w:tcBorders>
              <w:top w:val="single" w:sz="4" w:space="0" w:color="1A171C"/>
              <w:left w:val="nil"/>
              <w:bottom w:val="single" w:sz="4" w:space="0" w:color="1A171C"/>
              <w:right w:val="single" w:sz="4" w:space="0" w:color="1A171C"/>
            </w:tcBorders>
            <w:vAlign w:val="center"/>
          </w:tcPr>
          <w:p w14:paraId="7FE1B564" w14:textId="77777777" w:rsidR="00433067" w:rsidRDefault="001A3E39">
            <w:pPr>
              <w:pStyle w:val="P68B1DB1-TableParagraph13"/>
              <w:spacing w:before="106"/>
              <w:ind w:left="-1"/>
            </w:pPr>
            <w:r>
              <w:t>0190</w:t>
            </w:r>
          </w:p>
        </w:tc>
        <w:tc>
          <w:tcPr>
            <w:tcW w:w="8121" w:type="dxa"/>
            <w:tcBorders>
              <w:top w:val="single" w:sz="4" w:space="0" w:color="1A171C"/>
              <w:left w:val="single" w:sz="4" w:space="0" w:color="1A171C"/>
              <w:bottom w:val="single" w:sz="4" w:space="0" w:color="1A171C"/>
              <w:right w:val="nil"/>
            </w:tcBorders>
            <w:vAlign w:val="center"/>
          </w:tcPr>
          <w:p w14:paraId="7FE1B565" w14:textId="77777777" w:rsidR="00433067" w:rsidRDefault="001A3E39">
            <w:pPr>
              <w:pStyle w:val="P68B1DB1-TableParagraph14"/>
              <w:spacing w:before="108"/>
              <w:ind w:left="85"/>
              <w:jc w:val="both"/>
            </w:pPr>
            <w:r>
              <w:t>Passivos perante autoridades fiscais e de segurança social, se privilegiados</w:t>
            </w:r>
          </w:p>
          <w:p w14:paraId="7FE1B567" w14:textId="46841715" w:rsidR="00433067" w:rsidRDefault="001A3E39">
            <w:pPr>
              <w:pStyle w:val="P68B1DB1-TableParagraph17"/>
              <w:spacing w:before="108"/>
              <w:ind w:left="85"/>
              <w:jc w:val="both"/>
              <w:rPr>
                <w:b/>
                <w:bCs/>
              </w:rPr>
            </w:pPr>
            <w:r>
              <w:t>O montante dos passivos referidos no artigo 44.º, n.º 2, alínea g), subalínea iii), da Diretiva 2014/59/UE.</w:t>
            </w:r>
          </w:p>
        </w:tc>
      </w:tr>
      <w:tr w:rsidR="00433067" w14:paraId="7FE1B56D" w14:textId="77777777">
        <w:tc>
          <w:tcPr>
            <w:tcW w:w="905" w:type="dxa"/>
            <w:tcBorders>
              <w:top w:val="single" w:sz="4" w:space="0" w:color="1A171C"/>
              <w:left w:val="nil"/>
              <w:bottom w:val="single" w:sz="4" w:space="0" w:color="1A171C"/>
              <w:right w:val="single" w:sz="4" w:space="0" w:color="1A171C"/>
            </w:tcBorders>
            <w:vAlign w:val="center"/>
          </w:tcPr>
          <w:p w14:paraId="7FE1B569" w14:textId="77777777" w:rsidR="00433067" w:rsidRDefault="001A3E39">
            <w:pPr>
              <w:pStyle w:val="P68B1DB1-TableParagraph13"/>
              <w:spacing w:before="106"/>
              <w:ind w:left="-1"/>
            </w:pPr>
            <w:r>
              <w:t>0200</w:t>
            </w:r>
          </w:p>
        </w:tc>
        <w:tc>
          <w:tcPr>
            <w:tcW w:w="8121" w:type="dxa"/>
            <w:tcBorders>
              <w:top w:val="single" w:sz="4" w:space="0" w:color="1A171C"/>
              <w:left w:val="single" w:sz="4" w:space="0" w:color="1A171C"/>
              <w:bottom w:val="single" w:sz="4" w:space="0" w:color="1A171C"/>
              <w:right w:val="nil"/>
            </w:tcBorders>
            <w:vAlign w:val="center"/>
          </w:tcPr>
          <w:p w14:paraId="7FE1B56A" w14:textId="77777777" w:rsidR="00433067" w:rsidRDefault="001A3E39">
            <w:pPr>
              <w:pStyle w:val="P68B1DB1-TableParagraph14"/>
              <w:spacing w:before="108"/>
              <w:ind w:left="85"/>
              <w:jc w:val="both"/>
            </w:pPr>
            <w:r>
              <w:t>Passivos perante SGD</w:t>
            </w:r>
          </w:p>
          <w:p w14:paraId="7FE1B56C" w14:textId="69555433" w:rsidR="00433067" w:rsidRDefault="001A3E39">
            <w:pPr>
              <w:pStyle w:val="P68B1DB1-TableParagraph17"/>
              <w:spacing w:before="108"/>
              <w:ind w:left="85"/>
              <w:jc w:val="both"/>
              <w:rPr>
                <w:b/>
                <w:bCs/>
              </w:rPr>
            </w:pPr>
            <w:r>
              <w:t>O montante dos passivos referidos no artigo 44.º, n.º 2, alínea g), subalínea iv), da Diretiva 2014/59/UE.</w:t>
            </w:r>
          </w:p>
        </w:tc>
      </w:tr>
      <w:tr w:rsidR="00433067" w14:paraId="7FE1B574" w14:textId="77777777">
        <w:tc>
          <w:tcPr>
            <w:tcW w:w="905" w:type="dxa"/>
            <w:tcBorders>
              <w:top w:val="single" w:sz="4" w:space="0" w:color="1A171C"/>
              <w:left w:val="nil"/>
              <w:bottom w:val="single" w:sz="4" w:space="0" w:color="1A171C"/>
              <w:right w:val="single" w:sz="4" w:space="0" w:color="1A171C"/>
            </w:tcBorders>
            <w:vAlign w:val="center"/>
          </w:tcPr>
          <w:p w14:paraId="7FE1B56E" w14:textId="77777777" w:rsidR="00433067" w:rsidRDefault="001A3E39">
            <w:pPr>
              <w:pStyle w:val="P68B1DB1-TableParagraph13"/>
              <w:spacing w:before="106"/>
              <w:ind w:left="-1"/>
            </w:pPr>
            <w:r>
              <w:t>0210</w:t>
            </w:r>
          </w:p>
        </w:tc>
        <w:tc>
          <w:tcPr>
            <w:tcW w:w="8121" w:type="dxa"/>
            <w:tcBorders>
              <w:top w:val="single" w:sz="4" w:space="0" w:color="1A171C"/>
              <w:left w:val="single" w:sz="4" w:space="0" w:color="1A171C"/>
              <w:bottom w:val="single" w:sz="4" w:space="0" w:color="1A171C"/>
              <w:right w:val="nil"/>
            </w:tcBorders>
            <w:vAlign w:val="center"/>
          </w:tcPr>
          <w:p w14:paraId="7FE1B56F" w14:textId="77777777" w:rsidR="00433067" w:rsidRDefault="001A3E39">
            <w:pPr>
              <w:pStyle w:val="P68B1DB1-TableParagraph14"/>
              <w:spacing w:before="108"/>
              <w:ind w:left="85"/>
              <w:jc w:val="both"/>
            </w:pPr>
            <w:r>
              <w:t>Passivos perante outras entidades do grupo de resolução</w:t>
            </w:r>
          </w:p>
          <w:p w14:paraId="7FE1B570" w14:textId="77777777" w:rsidR="00433067" w:rsidRDefault="001A3E39">
            <w:pPr>
              <w:pStyle w:val="P68B1DB1-TableParagraph17"/>
              <w:spacing w:before="108"/>
              <w:ind w:left="85"/>
              <w:jc w:val="both"/>
            </w:pPr>
            <w:r>
              <w:t>O montante dos passivos a que se refere o artigo 44.º, n.º 2, alínea h), da Diretiva 2014/59/UE</w:t>
            </w:r>
          </w:p>
          <w:p w14:paraId="7FE1B571" w14:textId="098C1D7E" w:rsidR="00433067" w:rsidRDefault="001A3E39">
            <w:pPr>
              <w:pStyle w:val="P68B1DB1-TableParagraph17"/>
              <w:spacing w:before="108"/>
              <w:ind w:left="85"/>
              <w:jc w:val="both"/>
            </w:pPr>
            <w:r>
              <w:t>Se o passivo excluído for um passivo relativo a derivados, as posições líquidas do passivo tendo em conta as regras de compensação prudencial do artigo 429.º-C do Regulamento (UE) n.º 575/2013 devem ser relatadas para as colunas relativas ao «montante em dívida» (como na linha r0334). Nas colunas relativas ao «montante escriturado», devem ser relatados os passivos do balanço decorrentes de derivados (como na linha r0330).</w:t>
            </w:r>
          </w:p>
          <w:p w14:paraId="7FE1B572" w14:textId="5F543301" w:rsidR="00433067" w:rsidRDefault="001A3E39">
            <w:pPr>
              <w:pStyle w:val="P68B1DB1-TableParagraph17"/>
              <w:spacing w:before="108"/>
              <w:ind w:left="85"/>
              <w:jc w:val="both"/>
            </w:pPr>
            <w:r>
              <w:t>Quando a entidade que comunica não for identificada como entidade de resolução, deve comunicar apenas os passivos abrangidos pelo artigo 44.º, n.º 2, alínea h), da BRRD que sejam detidos pelas suas filiais que também não sejam entidades de resolução, mas que façam parte do mesmo grupo de resolução que a entidade que relata.</w:t>
            </w:r>
          </w:p>
          <w:p w14:paraId="7FE1B573" w14:textId="0A9C3B4A" w:rsidR="00433067" w:rsidRDefault="001A3E39">
            <w:pPr>
              <w:pStyle w:val="P68B1DB1-TableParagraph17"/>
              <w:spacing w:before="108"/>
              <w:ind w:left="85"/>
              <w:jc w:val="both"/>
            </w:pPr>
            <w:r>
              <w:t xml:space="preserve">Os passivos intragrupo de entidades estabelecidas fora da UE não devem ser relatados nesta linha, em conformidade com o artigo 1.º, n.º 1, da BRRD, alíneas b), c) ou d), tal como referido no artigo 44.º, n.º 2, alínea h), da DRRB. </w:t>
            </w:r>
          </w:p>
        </w:tc>
      </w:tr>
      <w:tr w:rsidR="00433067" w14:paraId="7FE1B578" w14:textId="77777777">
        <w:tc>
          <w:tcPr>
            <w:tcW w:w="905" w:type="dxa"/>
            <w:tcBorders>
              <w:top w:val="single" w:sz="4" w:space="0" w:color="1A171C"/>
              <w:left w:val="nil"/>
              <w:bottom w:val="single" w:sz="4" w:space="0" w:color="1A171C"/>
              <w:right w:val="single" w:sz="4" w:space="0" w:color="1A171C"/>
            </w:tcBorders>
            <w:vAlign w:val="center"/>
          </w:tcPr>
          <w:p w14:paraId="7FE1B575" w14:textId="77777777" w:rsidR="00433067" w:rsidRDefault="001A3E39">
            <w:pPr>
              <w:pStyle w:val="P68B1DB1-TableParagraph13"/>
              <w:spacing w:before="106"/>
              <w:ind w:left="-1"/>
            </w:pPr>
            <w:r>
              <w:t>0300</w:t>
            </w:r>
          </w:p>
        </w:tc>
        <w:tc>
          <w:tcPr>
            <w:tcW w:w="8121" w:type="dxa"/>
            <w:tcBorders>
              <w:top w:val="single" w:sz="4" w:space="0" w:color="1A171C"/>
              <w:left w:val="single" w:sz="4" w:space="0" w:color="1A171C"/>
              <w:bottom w:val="single" w:sz="4" w:space="0" w:color="1A171C"/>
              <w:right w:val="nil"/>
            </w:tcBorders>
            <w:vAlign w:val="center"/>
          </w:tcPr>
          <w:p w14:paraId="7FE1B576" w14:textId="77777777" w:rsidR="00433067" w:rsidRDefault="001A3E39">
            <w:pPr>
              <w:pStyle w:val="P68B1DB1-TableParagraph14"/>
              <w:spacing w:before="108"/>
              <w:ind w:left="85"/>
              <w:jc w:val="both"/>
            </w:pPr>
            <w:r>
              <w:t>Passivos não excluídos da recapitalização interna</w:t>
            </w:r>
          </w:p>
          <w:p w14:paraId="7FE1B577" w14:textId="06299840" w:rsidR="00433067" w:rsidRDefault="001A3E39">
            <w:pPr>
              <w:pStyle w:val="P68B1DB1-TableParagraph17"/>
              <w:spacing w:before="108"/>
              <w:ind w:left="85"/>
              <w:jc w:val="both"/>
              <w:rPr>
                <w:b/>
                <w:bCs/>
              </w:rPr>
            </w:pPr>
            <w:r>
              <w:t>O montante dos passivos incluídos no âmbito da recapitalização interna, na aceção do artigo 2.º, ponto 1, da Diretiva 2014/59/UE, ponto (71). Trata-se da soma das linhas 0310, 0320, 0330, 0334, 0340, 0350, 0360, 0365, 0370, 0380, 0390 e 0400.</w:t>
            </w:r>
          </w:p>
        </w:tc>
      </w:tr>
      <w:tr w:rsidR="00433067" w14:paraId="7FE1B57D" w14:textId="77777777">
        <w:tc>
          <w:tcPr>
            <w:tcW w:w="905" w:type="dxa"/>
            <w:tcBorders>
              <w:top w:val="single" w:sz="4" w:space="0" w:color="1A171C"/>
              <w:left w:val="nil"/>
              <w:bottom w:val="single" w:sz="4" w:space="0" w:color="1A171C"/>
              <w:right w:val="single" w:sz="4" w:space="0" w:color="1A171C"/>
            </w:tcBorders>
            <w:vAlign w:val="center"/>
          </w:tcPr>
          <w:p w14:paraId="7FE1B579" w14:textId="77777777" w:rsidR="00433067" w:rsidRDefault="001A3E39">
            <w:pPr>
              <w:pStyle w:val="P68B1DB1-TableParagraph13"/>
              <w:spacing w:before="106"/>
              <w:ind w:left="-1"/>
            </w:pPr>
            <w:r>
              <w:t>0310 — 0314</w:t>
            </w:r>
          </w:p>
        </w:tc>
        <w:tc>
          <w:tcPr>
            <w:tcW w:w="8121" w:type="dxa"/>
            <w:tcBorders>
              <w:top w:val="single" w:sz="4" w:space="0" w:color="1A171C"/>
              <w:left w:val="single" w:sz="4" w:space="0" w:color="1A171C"/>
              <w:bottom w:val="single" w:sz="4" w:space="0" w:color="1A171C"/>
              <w:right w:val="nil"/>
            </w:tcBorders>
            <w:vAlign w:val="center"/>
          </w:tcPr>
          <w:p w14:paraId="7FE1B57A" w14:textId="77777777" w:rsidR="00433067" w:rsidRDefault="001A3E39">
            <w:pPr>
              <w:pStyle w:val="P68B1DB1-TableParagraph14"/>
              <w:spacing w:before="108"/>
              <w:ind w:left="85"/>
              <w:jc w:val="both"/>
            </w:pPr>
            <w:r>
              <w:t>Depósitos, não cobertos mas privilegiados</w:t>
            </w:r>
          </w:p>
          <w:p w14:paraId="7FE1B57B" w14:textId="77777777" w:rsidR="00433067" w:rsidRDefault="001A3E39">
            <w:pPr>
              <w:pStyle w:val="P68B1DB1-TableParagraph17"/>
              <w:spacing w:before="108"/>
              <w:ind w:left="85"/>
              <w:jc w:val="both"/>
            </w:pPr>
            <w:r>
              <w:t>Artigo 108.º da Diretiva 2014/59/UE</w:t>
            </w:r>
          </w:p>
          <w:p w14:paraId="7FE1B57C" w14:textId="32E4C4DA" w:rsidR="00433067" w:rsidRDefault="001A3E39">
            <w:pPr>
              <w:pStyle w:val="P68B1DB1-TableParagraph17"/>
              <w:spacing w:before="108"/>
              <w:ind w:left="85"/>
              <w:jc w:val="both"/>
              <w:rPr>
                <w:b/>
                <w:bCs/>
              </w:rPr>
            </w:pPr>
            <w:r>
              <w:t xml:space="preserve">Depósitos na aceção do artigo 2.º, n.º 1, ponto 3, da Diretiva 2014/49/UE, que não sejam elegíveis para a exclusão da recapitalização interna (artigo 44.º, n.º 2, alínea a), da Diretiva 2014/59/UE), mas para os quais esteja previsto um tratamento preferencial em conformidade com o artigo 108.º da Diretiva 2014/59/UE. </w:t>
            </w:r>
          </w:p>
        </w:tc>
      </w:tr>
      <w:tr w:rsidR="00433067" w14:paraId="7FE1B581" w14:textId="77777777">
        <w:tc>
          <w:tcPr>
            <w:tcW w:w="905" w:type="dxa"/>
            <w:tcBorders>
              <w:top w:val="single" w:sz="4" w:space="0" w:color="1A171C"/>
              <w:left w:val="nil"/>
              <w:bottom w:val="single" w:sz="4" w:space="0" w:color="1A171C"/>
              <w:right w:val="single" w:sz="4" w:space="0" w:color="1A171C"/>
            </w:tcBorders>
            <w:vAlign w:val="center"/>
          </w:tcPr>
          <w:p w14:paraId="7FE1B57E" w14:textId="77777777" w:rsidR="00433067" w:rsidRDefault="001A3E39">
            <w:pPr>
              <w:pStyle w:val="P68B1DB1-TableParagraph13"/>
              <w:spacing w:before="106"/>
              <w:ind w:left="-1"/>
            </w:pPr>
            <w:r>
              <w:t xml:space="preserve">0320 — </w:t>
            </w:r>
            <w:r>
              <w:lastRenderedPageBreak/>
              <w:t>0324</w:t>
            </w:r>
          </w:p>
        </w:tc>
        <w:tc>
          <w:tcPr>
            <w:tcW w:w="8121" w:type="dxa"/>
            <w:tcBorders>
              <w:top w:val="single" w:sz="4" w:space="0" w:color="1A171C"/>
              <w:left w:val="single" w:sz="4" w:space="0" w:color="1A171C"/>
              <w:bottom w:val="single" w:sz="4" w:space="0" w:color="1A171C"/>
              <w:right w:val="nil"/>
            </w:tcBorders>
            <w:vAlign w:val="center"/>
          </w:tcPr>
          <w:p w14:paraId="7FE1B57F" w14:textId="77777777" w:rsidR="00433067" w:rsidRDefault="001A3E39">
            <w:pPr>
              <w:pStyle w:val="P68B1DB1-TableParagraph14"/>
              <w:spacing w:before="108"/>
              <w:ind w:left="85"/>
              <w:jc w:val="both"/>
            </w:pPr>
            <w:r>
              <w:lastRenderedPageBreak/>
              <w:t>Depósitos, não cobertos e não privilegiados</w:t>
            </w:r>
          </w:p>
          <w:p w14:paraId="7FE1B580" w14:textId="0D609C91" w:rsidR="00433067" w:rsidRDefault="001A3E39">
            <w:pPr>
              <w:pStyle w:val="P68B1DB1-TableParagraph17"/>
              <w:spacing w:before="108"/>
              <w:ind w:left="85"/>
              <w:jc w:val="both"/>
              <w:rPr>
                <w:b/>
                <w:bCs/>
              </w:rPr>
            </w:pPr>
            <w:r>
              <w:lastRenderedPageBreak/>
              <w:t>Depósitos na aceção do artigo 2.º, n.º 1, ponto 3, da Diretiva 2014/49/UE, que não sejam elegíveis para a exclusão da recapitalização interna nem para tratamento preferencial em aplicação do artigo 44.º, n.º 2, alínea a), ou do artigo 108.º da Diretiva 2014/59/UE.</w:t>
            </w:r>
          </w:p>
        </w:tc>
      </w:tr>
      <w:tr w:rsidR="00433067" w14:paraId="7FE1B585" w14:textId="77777777">
        <w:tc>
          <w:tcPr>
            <w:tcW w:w="905" w:type="dxa"/>
            <w:tcBorders>
              <w:top w:val="single" w:sz="4" w:space="0" w:color="1A171C"/>
              <w:left w:val="nil"/>
              <w:bottom w:val="single" w:sz="4" w:space="0" w:color="1A171C"/>
              <w:right w:val="single" w:sz="4" w:space="0" w:color="1A171C"/>
            </w:tcBorders>
            <w:vAlign w:val="center"/>
          </w:tcPr>
          <w:p w14:paraId="7FE1B582" w14:textId="77777777" w:rsidR="00433067" w:rsidRDefault="001A3E39">
            <w:pPr>
              <w:pStyle w:val="P68B1DB1-TableParagraph13"/>
              <w:spacing w:before="106"/>
              <w:ind w:left="-1"/>
            </w:pPr>
            <w:r>
              <w:lastRenderedPageBreak/>
              <w:t>0330</w:t>
            </w:r>
          </w:p>
        </w:tc>
        <w:tc>
          <w:tcPr>
            <w:tcW w:w="8121" w:type="dxa"/>
            <w:tcBorders>
              <w:top w:val="single" w:sz="4" w:space="0" w:color="1A171C"/>
              <w:left w:val="single" w:sz="4" w:space="0" w:color="1A171C"/>
              <w:bottom w:val="single" w:sz="4" w:space="0" w:color="1A171C"/>
              <w:right w:val="nil"/>
            </w:tcBorders>
            <w:vAlign w:val="center"/>
          </w:tcPr>
          <w:p w14:paraId="7FE1B583" w14:textId="77777777" w:rsidR="00433067" w:rsidRDefault="001A3E39">
            <w:pPr>
              <w:pStyle w:val="P68B1DB1-TableParagraph14"/>
              <w:spacing w:before="108"/>
              <w:ind w:left="85"/>
              <w:jc w:val="both"/>
            </w:pPr>
            <w:r>
              <w:t>Passivos patrimoniais decorrentes de derivados</w:t>
            </w:r>
          </w:p>
          <w:p w14:paraId="625CF843" w14:textId="77777777" w:rsidR="00433067" w:rsidRDefault="001A3E39">
            <w:pPr>
              <w:pStyle w:val="P68B1DB1-TableParagraph17"/>
              <w:spacing w:before="108"/>
              <w:ind w:left="85"/>
              <w:jc w:val="both"/>
            </w:pPr>
            <w:r>
              <w:t xml:space="preserve">Valor contabilístico dos passivos decorrentes de derivados. </w:t>
            </w:r>
          </w:p>
          <w:p w14:paraId="7FE1B584" w14:textId="17111D9E" w:rsidR="00433067" w:rsidRDefault="001A3E39">
            <w:pPr>
              <w:pStyle w:val="P68B1DB1-TableParagraph17"/>
              <w:spacing w:before="108"/>
              <w:ind w:left="85"/>
              <w:jc w:val="both"/>
              <w:rPr>
                <w:b/>
                <w:bCs/>
              </w:rPr>
            </w:pPr>
            <w:r>
              <w:t>Comunicar apenas os valores no campo «Montante escriturado».</w:t>
            </w:r>
          </w:p>
        </w:tc>
      </w:tr>
      <w:tr w:rsidR="00433067" w14:paraId="7FE1B589" w14:textId="77777777">
        <w:tc>
          <w:tcPr>
            <w:tcW w:w="905" w:type="dxa"/>
            <w:tcBorders>
              <w:top w:val="single" w:sz="4" w:space="0" w:color="1A171C"/>
              <w:left w:val="nil"/>
              <w:bottom w:val="single" w:sz="4" w:space="0" w:color="1A171C"/>
              <w:right w:val="single" w:sz="4" w:space="0" w:color="1A171C"/>
            </w:tcBorders>
            <w:vAlign w:val="center"/>
          </w:tcPr>
          <w:p w14:paraId="7FE1B586" w14:textId="77777777" w:rsidR="00433067" w:rsidRDefault="001A3E39">
            <w:pPr>
              <w:pStyle w:val="P68B1DB1-TableParagraph13"/>
              <w:spacing w:before="106"/>
              <w:ind w:left="-1"/>
            </w:pPr>
            <w:r>
              <w:t>0331</w:t>
            </w:r>
          </w:p>
        </w:tc>
        <w:tc>
          <w:tcPr>
            <w:tcW w:w="8121" w:type="dxa"/>
            <w:tcBorders>
              <w:top w:val="single" w:sz="4" w:space="0" w:color="1A171C"/>
              <w:left w:val="single" w:sz="4" w:space="0" w:color="1A171C"/>
              <w:bottom w:val="single" w:sz="4" w:space="0" w:color="1A171C"/>
              <w:right w:val="nil"/>
            </w:tcBorders>
            <w:vAlign w:val="center"/>
          </w:tcPr>
          <w:p w14:paraId="7FE1B587" w14:textId="77777777" w:rsidR="00433067" w:rsidRDefault="001A3E39">
            <w:pPr>
              <w:pStyle w:val="P68B1DB1-TableParagraph14"/>
              <w:spacing w:before="108"/>
              <w:ind w:left="85"/>
              <w:jc w:val="both"/>
            </w:pPr>
            <w:r>
              <w:t>Soma das posições líquidas do passivo tendo em conta os conjuntos de compensação contratuais, após os ajustamentos ao preço de mercado e antes da compensação das cauções</w:t>
            </w:r>
          </w:p>
          <w:p w14:paraId="43E2EAD9" w14:textId="77777777" w:rsidR="00433067" w:rsidRDefault="001A3E39">
            <w:pPr>
              <w:pStyle w:val="P68B1DB1-TableParagraph17"/>
              <w:spacing w:before="108"/>
              <w:ind w:left="85"/>
              <w:jc w:val="both"/>
            </w:pPr>
            <w:r>
              <w:t xml:space="preserve">Por defeito, a soma de todos os valores líquidos de mercado dos passivos derivados por conjunto de compensação contratual. Apenas quando o valor líquido de mercado de um conjunto de compensação for um passivo, deve ser relatado o conjunto de compensação. Para o efeito, os derivados que não sejam objeto de convenções de compensação e de novação devem ser tratados como um único contrato, ou seja, como se se tratasse de um conjunto de compensação com apenas um derivado. </w:t>
            </w:r>
          </w:p>
          <w:p w14:paraId="7FE1B588" w14:textId="07C2ADA5" w:rsidR="00433067" w:rsidRDefault="001A3E39">
            <w:pPr>
              <w:pStyle w:val="P68B1DB1-TableParagraph17"/>
              <w:spacing w:before="108"/>
              <w:ind w:left="85"/>
              <w:jc w:val="both"/>
              <w:rPr>
                <w:b/>
                <w:bCs/>
              </w:rPr>
            </w:pPr>
            <w:r>
              <w:t>Comunicar apenas os valores no campo «montante em dívida».</w:t>
            </w:r>
          </w:p>
        </w:tc>
      </w:tr>
      <w:tr w:rsidR="00433067" w14:paraId="7FE1B58D" w14:textId="77777777">
        <w:tc>
          <w:tcPr>
            <w:tcW w:w="905" w:type="dxa"/>
            <w:tcBorders>
              <w:top w:val="single" w:sz="4" w:space="0" w:color="1A171C"/>
              <w:left w:val="nil"/>
              <w:bottom w:val="single" w:sz="4" w:space="0" w:color="1A171C"/>
              <w:right w:val="single" w:sz="4" w:space="0" w:color="1A171C"/>
            </w:tcBorders>
            <w:vAlign w:val="center"/>
          </w:tcPr>
          <w:p w14:paraId="7FE1B58A" w14:textId="77777777" w:rsidR="00433067" w:rsidRDefault="001A3E39">
            <w:pPr>
              <w:pStyle w:val="P68B1DB1-TableParagraph13"/>
              <w:spacing w:before="106"/>
              <w:ind w:left="-1"/>
            </w:pPr>
            <w:r>
              <w:t>0332</w:t>
            </w:r>
          </w:p>
        </w:tc>
        <w:tc>
          <w:tcPr>
            <w:tcW w:w="8121" w:type="dxa"/>
            <w:tcBorders>
              <w:top w:val="single" w:sz="4" w:space="0" w:color="1A171C"/>
              <w:left w:val="single" w:sz="4" w:space="0" w:color="1A171C"/>
              <w:bottom w:val="single" w:sz="4" w:space="0" w:color="1A171C"/>
              <w:right w:val="nil"/>
            </w:tcBorders>
            <w:vAlign w:val="center"/>
          </w:tcPr>
          <w:p w14:paraId="7FE1B58B" w14:textId="77777777" w:rsidR="00433067" w:rsidRDefault="001A3E39">
            <w:pPr>
              <w:pStyle w:val="P68B1DB1-TableParagraph14"/>
              <w:spacing w:before="108"/>
              <w:ind w:left="85"/>
              <w:jc w:val="both"/>
            </w:pPr>
            <w:r>
              <w:t>Soma das posições líquidas do passivo tendo em conta os conjuntos de compensação contratuais, após os ajustamentos ao preço de mercado e a compensação das cauções</w:t>
            </w:r>
          </w:p>
          <w:p w14:paraId="5A26CA7C" w14:textId="1D9E4DD4" w:rsidR="00433067" w:rsidRDefault="001A3E39">
            <w:pPr>
              <w:pStyle w:val="P68B1DB1-TableParagraph17"/>
              <w:spacing w:before="108"/>
              <w:ind w:left="85"/>
              <w:jc w:val="both"/>
            </w:pPr>
            <w:r>
              <w:t>A avaliação na linha 0331 está sujeita a um ajustamento para ter em conta as cauções dadas em garantia desta posição em risco, que resulta na soma destes valores líquidos de mercado após a compensação das cauções pelo seu valor de mercado. Só devem ser relatados nesta linha os conjuntos de compensação contratual em relação aos quais a posição do passivo após ajustamentos de avaliação ao preço de mercado e após compensação de garantias seja um montante positivo [ou seja, apenas quando o valor líquido de aval</w:t>
            </w:r>
            <w:r>
              <w:t xml:space="preserve">iação ao preço de mercado (c0120 de Z15.00) for superior ao valor dos dados líquidos sobre garantias (c0130 de Z15.00)]. </w:t>
            </w:r>
          </w:p>
          <w:p w14:paraId="7FE1B58C" w14:textId="453C45AE" w:rsidR="00433067" w:rsidRDefault="001A3E39">
            <w:pPr>
              <w:pStyle w:val="P68B1DB1-TableParagraph17"/>
              <w:spacing w:before="108"/>
              <w:ind w:left="85"/>
              <w:jc w:val="both"/>
            </w:pPr>
            <w:r>
              <w:t>Comunicar apenas os valores no campo «montante em dívida».</w:t>
            </w:r>
          </w:p>
        </w:tc>
      </w:tr>
      <w:tr w:rsidR="00433067" w14:paraId="7FE1B592" w14:textId="77777777">
        <w:tc>
          <w:tcPr>
            <w:tcW w:w="905" w:type="dxa"/>
            <w:tcBorders>
              <w:top w:val="single" w:sz="4" w:space="0" w:color="1A171C"/>
              <w:left w:val="nil"/>
              <w:bottom w:val="single" w:sz="4" w:space="0" w:color="1A171C"/>
              <w:right w:val="single" w:sz="4" w:space="0" w:color="1A171C"/>
            </w:tcBorders>
            <w:vAlign w:val="center"/>
          </w:tcPr>
          <w:p w14:paraId="7FE1B58E" w14:textId="77777777" w:rsidR="00433067" w:rsidRDefault="001A3E39">
            <w:pPr>
              <w:pStyle w:val="P68B1DB1-TableParagraph13"/>
              <w:spacing w:before="106"/>
              <w:ind w:left="-1"/>
            </w:pPr>
            <w:r>
              <w:t>0333</w:t>
            </w:r>
          </w:p>
        </w:tc>
        <w:tc>
          <w:tcPr>
            <w:tcW w:w="8121" w:type="dxa"/>
            <w:tcBorders>
              <w:top w:val="single" w:sz="4" w:space="0" w:color="1A171C"/>
              <w:left w:val="single" w:sz="4" w:space="0" w:color="1A171C"/>
              <w:bottom w:val="single" w:sz="4" w:space="0" w:color="1A171C"/>
              <w:right w:val="nil"/>
            </w:tcBorders>
            <w:vAlign w:val="center"/>
          </w:tcPr>
          <w:p w14:paraId="7FE1B58F" w14:textId="77777777" w:rsidR="00433067" w:rsidRDefault="001A3E39">
            <w:pPr>
              <w:pStyle w:val="P68B1DB1-TableParagraph14"/>
              <w:spacing w:before="108"/>
              <w:ind w:left="85"/>
              <w:jc w:val="both"/>
            </w:pPr>
            <w:r>
              <w:t>Soma das posições líquidas do passivo tendo em conta os conjuntos de compensação contratuais, após os ajustamentos ao preço de mercado e a compensação das cauções, integrando os montantes de liquidação estimados</w:t>
            </w:r>
          </w:p>
          <w:p w14:paraId="7FE1B590" w14:textId="77777777" w:rsidR="00433067" w:rsidRDefault="001A3E39">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Em conformidade com o Regulamento Delegado 2016/1401</w:t>
            </w:r>
            <w:r>
              <w:rPr>
                <w:rStyle w:val="FootnoteReference"/>
                <w:rFonts w:ascii="Times New Roman" w:eastAsia="Cambria" w:hAnsi="Times New Roman" w:cs="Times New Roman"/>
                <w:color w:val="1A171C"/>
              </w:rPr>
              <w:footnoteReference w:id="16"/>
            </w:r>
            <w:r>
              <w:rPr>
                <w:rFonts w:ascii="Times New Roman" w:eastAsia="Cambria" w:hAnsi="Times New Roman" w:cs="Times New Roman"/>
                <w:color w:val="000000" w:themeColor="text1"/>
                <w:sz w:val="20"/>
                <w:szCs w:val="20"/>
              </w:rPr>
              <w:t xml:space="preserve"> relativo à avaliação dos passivos decorrentes de derivados, um montante de liquidação adicional correspondente ao montante das perdas ou dos custos incorridos pelas contrapartes nos derivados, ou dos ganhos realizados pelas mesmas, para substituir ou obter o equivalente económico em termos materiais dos contratos e dos direitos de opção das partes relativamente aos contratos que tenham cessado.</w:t>
            </w:r>
          </w:p>
          <w:p w14:paraId="00480641" w14:textId="2B7C2F6F" w:rsidR="00433067" w:rsidRDefault="001A3E39">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As estimativas necessárias para determinar um montante de liquidação em conformidade com o regulamento acima referido podem revelar-se bastante complicadas em base individual. Por conseguinte, é possível utilizar valores de substituição, que podem basear-se nos dados disponíveis, tais como os requisitos prudenciais para o risco de mercado. Se não for possível calcular o montante de liquidação dos passivos de derivados, o montante relatado deve ser igual ao montante relatado na linha 0332.</w:t>
            </w:r>
            <w:r>
              <w:t xml:space="preserve"> </w:t>
            </w:r>
            <w:r>
              <w:rPr>
                <w:rFonts w:ascii="Times New Roman" w:eastAsia="Cambria" w:hAnsi="Times New Roman" w:cs="Times New Roman"/>
                <w:color w:val="000000" w:themeColor="text1"/>
                <w:sz w:val="20"/>
                <w:szCs w:val="20"/>
              </w:rPr>
              <w:t>Só devem ser relatados nesta linha os conjuntos de compensação contratual para os quais a posição do passivo após ajustamentos de avaliação ao preço de mercado, após compensação de garantias e incorporando montantes estimados de encerramento das posições é um montante positivo [ou seja, apenas quando o montante estimado de rescisão antecipada (c0150 de Z15.00) for positivo].</w:t>
            </w:r>
          </w:p>
          <w:p w14:paraId="7FE1B591" w14:textId="3F2EA3D4" w:rsidR="00433067" w:rsidRDefault="001A3E39">
            <w:pPr>
              <w:pStyle w:val="P68B1DB1-TableParagraph17"/>
              <w:spacing w:before="108"/>
              <w:ind w:left="85"/>
              <w:jc w:val="both"/>
            </w:pPr>
            <w:r>
              <w:t>Comunicar apenas os valores no campo «montante em dívida».</w:t>
            </w:r>
          </w:p>
        </w:tc>
      </w:tr>
      <w:tr w:rsidR="00433067" w14:paraId="7FE1B596" w14:textId="77777777">
        <w:tc>
          <w:tcPr>
            <w:tcW w:w="905" w:type="dxa"/>
            <w:tcBorders>
              <w:top w:val="single" w:sz="4" w:space="0" w:color="1A171C"/>
              <w:left w:val="nil"/>
              <w:bottom w:val="single" w:sz="4" w:space="0" w:color="1A171C"/>
              <w:right w:val="single" w:sz="4" w:space="0" w:color="1A171C"/>
            </w:tcBorders>
            <w:vAlign w:val="center"/>
          </w:tcPr>
          <w:p w14:paraId="7FE1B593" w14:textId="77777777" w:rsidR="00433067" w:rsidRDefault="001A3E39">
            <w:pPr>
              <w:pStyle w:val="P68B1DB1-TableParagraph13"/>
              <w:spacing w:before="106"/>
              <w:ind w:left="-1"/>
            </w:pPr>
            <w:r>
              <w:lastRenderedPageBreak/>
              <w:t>0334</w:t>
            </w:r>
          </w:p>
        </w:tc>
        <w:tc>
          <w:tcPr>
            <w:tcW w:w="8121" w:type="dxa"/>
            <w:tcBorders>
              <w:top w:val="single" w:sz="4" w:space="0" w:color="1A171C"/>
              <w:left w:val="single" w:sz="4" w:space="0" w:color="1A171C"/>
              <w:bottom w:val="single" w:sz="4" w:space="0" w:color="1A171C"/>
              <w:right w:val="nil"/>
            </w:tcBorders>
            <w:vAlign w:val="center"/>
          </w:tcPr>
          <w:p w14:paraId="7FE1B594" w14:textId="77777777" w:rsidR="00433067" w:rsidRDefault="001A3E39">
            <w:pPr>
              <w:pStyle w:val="P68B1DB1-TableParagraph14"/>
              <w:spacing w:before="108"/>
              <w:ind w:left="85"/>
              <w:jc w:val="both"/>
              <w:rPr>
                <w:bCs/>
              </w:rPr>
            </w:pPr>
            <w:r>
              <w:t>Soma das posições líquidas do passivo tendo em conta as regras de compensação prudencial</w:t>
            </w:r>
          </w:p>
          <w:p w14:paraId="225BC2D2" w14:textId="5634735D" w:rsidR="00433067" w:rsidRDefault="001A3E39">
            <w:pPr>
              <w:pStyle w:val="P68B1DB1-TableParagraph17"/>
              <w:spacing w:before="108"/>
              <w:ind w:left="85"/>
              <w:jc w:val="both"/>
            </w:pPr>
            <w:r>
              <w:t>Devem ser relatadas as posições líquidas do passivo para os derivados tendo em conta as regras de compensação prudencial estabelecidas no artigo 429.º do Regulamento (UE) n.º 575/2013 (relacionadas com o cálculo da medida da exposição total do rácio de alavancagem).</w:t>
            </w:r>
          </w:p>
          <w:p w14:paraId="7FE1B595" w14:textId="1E8C2F86" w:rsidR="00433067" w:rsidRDefault="001A3E39">
            <w:pPr>
              <w:pStyle w:val="P68B1DB1-TableParagraph17"/>
              <w:spacing w:before="108"/>
              <w:ind w:left="85"/>
              <w:jc w:val="both"/>
              <w:rPr>
                <w:b/>
                <w:bCs/>
              </w:rPr>
            </w:pPr>
            <w:r>
              <w:t>Comunicar apenas os valores no campo «montante em dívida».</w:t>
            </w:r>
          </w:p>
        </w:tc>
      </w:tr>
      <w:tr w:rsidR="00433067" w14:paraId="7FE1B59A" w14:textId="77777777">
        <w:tc>
          <w:tcPr>
            <w:tcW w:w="905" w:type="dxa"/>
            <w:tcBorders>
              <w:top w:val="single" w:sz="4" w:space="0" w:color="1A171C"/>
              <w:left w:val="nil"/>
              <w:bottom w:val="single" w:sz="4" w:space="0" w:color="1A171C"/>
              <w:right w:val="single" w:sz="4" w:space="0" w:color="1A171C"/>
            </w:tcBorders>
            <w:vAlign w:val="center"/>
          </w:tcPr>
          <w:p w14:paraId="7FE1B597" w14:textId="77777777" w:rsidR="00433067" w:rsidRDefault="001A3E39">
            <w:pPr>
              <w:pStyle w:val="P68B1DB1-TableParagraph13"/>
              <w:spacing w:before="106"/>
              <w:ind w:left="-1"/>
            </w:pPr>
            <w:r>
              <w:t>0340 — 0344</w:t>
            </w:r>
          </w:p>
        </w:tc>
        <w:tc>
          <w:tcPr>
            <w:tcW w:w="8121" w:type="dxa"/>
            <w:tcBorders>
              <w:top w:val="single" w:sz="4" w:space="0" w:color="1A171C"/>
              <w:left w:val="single" w:sz="4" w:space="0" w:color="1A171C"/>
              <w:bottom w:val="single" w:sz="4" w:space="0" w:color="1A171C"/>
              <w:right w:val="nil"/>
            </w:tcBorders>
            <w:vAlign w:val="center"/>
          </w:tcPr>
          <w:p w14:paraId="7FE1B598" w14:textId="77777777" w:rsidR="00433067" w:rsidRDefault="001A3E39">
            <w:pPr>
              <w:pStyle w:val="P68B1DB1-TableParagraph14"/>
              <w:spacing w:before="108"/>
              <w:ind w:left="85"/>
              <w:jc w:val="both"/>
              <w:rPr>
                <w:bCs/>
              </w:rPr>
            </w:pPr>
            <w:r>
              <w:t>Passivos garantidos não caucionados</w:t>
            </w:r>
          </w:p>
          <w:p w14:paraId="7FE1B599" w14:textId="77777777" w:rsidR="00433067" w:rsidRDefault="001A3E39">
            <w:pPr>
              <w:pStyle w:val="P68B1DB1-TableParagraph13"/>
              <w:spacing w:before="108"/>
              <w:ind w:left="85"/>
              <w:jc w:val="both"/>
              <w:rPr>
                <w:b/>
                <w:bCs/>
              </w:rPr>
            </w:pPr>
            <w:r>
              <w:t>O montante dos passivos garantidos ou cobertos por uma caução que exceda o valor dos ativos, do penhor, do direito de retenção ou da caução que garantem esse passivo. Deve ter em conta a parte «sem caução suficiente» de qualquer passivo caucionado, por exemplo de obrigações cobertas ou operações de recompra.</w:t>
            </w:r>
          </w:p>
        </w:tc>
      </w:tr>
      <w:tr w:rsidR="00433067" w14:paraId="7FE1B59E" w14:textId="77777777">
        <w:tc>
          <w:tcPr>
            <w:tcW w:w="905" w:type="dxa"/>
            <w:tcBorders>
              <w:top w:val="single" w:sz="4" w:space="0" w:color="1A171C"/>
              <w:left w:val="nil"/>
              <w:bottom w:val="single" w:sz="4" w:space="0" w:color="1A171C"/>
              <w:right w:val="single" w:sz="4" w:space="0" w:color="1A171C"/>
            </w:tcBorders>
            <w:vAlign w:val="center"/>
          </w:tcPr>
          <w:p w14:paraId="7FE1B59B" w14:textId="77777777" w:rsidR="00433067" w:rsidRDefault="001A3E39">
            <w:pPr>
              <w:pStyle w:val="P68B1DB1-TableParagraph13"/>
              <w:spacing w:before="106"/>
              <w:ind w:left="-1"/>
            </w:pPr>
            <w:r>
              <w:t>0350-0354</w:t>
            </w:r>
          </w:p>
        </w:tc>
        <w:tc>
          <w:tcPr>
            <w:tcW w:w="8121" w:type="dxa"/>
            <w:tcBorders>
              <w:top w:val="single" w:sz="4" w:space="0" w:color="1A171C"/>
              <w:left w:val="single" w:sz="4" w:space="0" w:color="1A171C"/>
              <w:bottom w:val="single" w:sz="4" w:space="0" w:color="1A171C"/>
              <w:right w:val="nil"/>
            </w:tcBorders>
            <w:vAlign w:val="center"/>
          </w:tcPr>
          <w:p w14:paraId="7FE1B59C" w14:textId="77777777" w:rsidR="00433067" w:rsidRDefault="001A3E39">
            <w:pPr>
              <w:pStyle w:val="P68B1DB1-TableParagraph14"/>
              <w:spacing w:before="108"/>
              <w:ind w:left="85"/>
              <w:jc w:val="both"/>
              <w:rPr>
                <w:bCs/>
              </w:rPr>
            </w:pPr>
            <w:r>
              <w:t>Títulos de dívida estruturados</w:t>
            </w:r>
          </w:p>
          <w:p w14:paraId="7FE1B59D" w14:textId="77777777" w:rsidR="00433067" w:rsidRDefault="001A3E39">
            <w:pPr>
              <w:pStyle w:val="P68B1DB1-TableParagraph17"/>
              <w:spacing w:before="108"/>
              <w:ind w:left="85"/>
              <w:jc w:val="both"/>
              <w:rPr>
                <w:b/>
                <w:bCs/>
              </w:rPr>
            </w:pPr>
            <w:r>
              <w:t>Os títulos estruturados são definidos para este efeito como obrigações de dívida que contêm um elemento derivado embutido, com rendimentos associados a um valor mobiliário ou índice subjacente (público ou personalizado, tais como títulos de capital ou obrigações, taxas de rendimento fixo ou crédito, divisas, mercadorias, etc.). Os títulos estruturados não incluem instrumentos de dívida que incluam apenas opções de compra ou venda, ou seja, nos quais o valor do instrumento não depende de qualquer elemento de</w:t>
            </w:r>
            <w:r>
              <w:t>rivado embutido.</w:t>
            </w:r>
          </w:p>
        </w:tc>
      </w:tr>
      <w:tr w:rsidR="00433067" w14:paraId="7FE1B5A2" w14:textId="77777777">
        <w:tc>
          <w:tcPr>
            <w:tcW w:w="905" w:type="dxa"/>
            <w:tcBorders>
              <w:top w:val="single" w:sz="4" w:space="0" w:color="1A171C"/>
              <w:left w:val="nil"/>
              <w:bottom w:val="single" w:sz="4" w:space="0" w:color="1A171C"/>
              <w:right w:val="single" w:sz="4" w:space="0" w:color="1A171C"/>
            </w:tcBorders>
            <w:vAlign w:val="center"/>
          </w:tcPr>
          <w:p w14:paraId="7FE1B59F" w14:textId="77777777" w:rsidR="00433067" w:rsidRDefault="001A3E39">
            <w:pPr>
              <w:pStyle w:val="P68B1DB1-TableParagraph13"/>
              <w:spacing w:before="106"/>
              <w:ind w:left="-1"/>
            </w:pPr>
            <w:r>
              <w:t>0360 — 0364</w:t>
            </w:r>
          </w:p>
        </w:tc>
        <w:tc>
          <w:tcPr>
            <w:tcW w:w="8121" w:type="dxa"/>
            <w:tcBorders>
              <w:top w:val="single" w:sz="4" w:space="0" w:color="1A171C"/>
              <w:left w:val="single" w:sz="4" w:space="0" w:color="1A171C"/>
              <w:bottom w:val="single" w:sz="4" w:space="0" w:color="1A171C"/>
              <w:right w:val="nil"/>
            </w:tcBorders>
            <w:vAlign w:val="center"/>
          </w:tcPr>
          <w:p w14:paraId="7FE1B5A0" w14:textId="77777777" w:rsidR="00433067" w:rsidRDefault="001A3E39">
            <w:pPr>
              <w:pStyle w:val="P68B1DB1-TableParagraph14"/>
              <w:spacing w:before="108"/>
              <w:ind w:left="85"/>
              <w:jc w:val="both"/>
              <w:rPr>
                <w:bCs/>
              </w:rPr>
            </w:pPr>
            <w:r>
              <w:t>Passivos não garantidos prioritários</w:t>
            </w:r>
          </w:p>
          <w:p w14:paraId="7FE1B5A1" w14:textId="2515816B" w:rsidR="00433067" w:rsidRDefault="001A3E39">
            <w:pPr>
              <w:pStyle w:val="P68B1DB1-TableParagraph17"/>
              <w:spacing w:before="108"/>
              <w:ind w:left="85"/>
              <w:jc w:val="both"/>
              <w:rPr>
                <w:b/>
                <w:bCs/>
              </w:rPr>
            </w:pPr>
            <w:r>
              <w:t>Incluem todos os instrumentos não garantidos prioritários não incluídos nas categorias acima.</w:t>
            </w:r>
          </w:p>
        </w:tc>
      </w:tr>
      <w:tr w:rsidR="00433067" w14:paraId="7FE1B5A9" w14:textId="77777777">
        <w:tc>
          <w:tcPr>
            <w:tcW w:w="905" w:type="dxa"/>
            <w:tcBorders>
              <w:top w:val="single" w:sz="4" w:space="0" w:color="1A171C"/>
              <w:left w:val="nil"/>
              <w:bottom w:val="single" w:sz="4" w:space="0" w:color="1A171C"/>
              <w:right w:val="single" w:sz="4" w:space="0" w:color="1A171C"/>
            </w:tcBorders>
            <w:vAlign w:val="center"/>
          </w:tcPr>
          <w:p w14:paraId="7FE1B5A3" w14:textId="77777777" w:rsidR="00433067" w:rsidRDefault="001A3E39">
            <w:pPr>
              <w:pStyle w:val="P68B1DB1-TableParagraph13"/>
              <w:spacing w:before="106"/>
              <w:ind w:left="-1"/>
            </w:pPr>
            <w:r>
              <w:t>0365 — 0369</w:t>
            </w:r>
          </w:p>
        </w:tc>
        <w:tc>
          <w:tcPr>
            <w:tcW w:w="8121" w:type="dxa"/>
            <w:tcBorders>
              <w:top w:val="single" w:sz="4" w:space="0" w:color="1A171C"/>
              <w:left w:val="single" w:sz="4" w:space="0" w:color="1A171C"/>
              <w:bottom w:val="single" w:sz="4" w:space="0" w:color="1A171C"/>
              <w:right w:val="nil"/>
            </w:tcBorders>
            <w:vAlign w:val="center"/>
          </w:tcPr>
          <w:p w14:paraId="7FE1B5A4" w14:textId="77777777" w:rsidR="00433067" w:rsidRDefault="001A3E39">
            <w:pPr>
              <w:pStyle w:val="P68B1DB1-TableParagraph14"/>
              <w:spacing w:before="108"/>
              <w:ind w:left="85"/>
              <w:jc w:val="both"/>
            </w:pPr>
            <w:r>
              <w:t>Passivos não privilegiados prioritários</w:t>
            </w:r>
          </w:p>
          <w:p w14:paraId="7FE1B5A5" w14:textId="77777777" w:rsidR="00433067" w:rsidRDefault="001A3E39">
            <w:pPr>
              <w:pStyle w:val="P68B1DB1-TableParagraph13"/>
              <w:spacing w:before="108"/>
              <w:ind w:left="85"/>
              <w:jc w:val="both"/>
            </w:pPr>
            <w:r>
              <w:t>Montante de qualquer um dos seguintes passivos:</w:t>
            </w:r>
          </w:p>
          <w:p w14:paraId="7FE1B5A6" w14:textId="51806099" w:rsidR="00433067" w:rsidRDefault="001A3E39">
            <w:pPr>
              <w:pStyle w:val="P68B1DB1-TableParagraph13"/>
              <w:numPr>
                <w:ilvl w:val="0"/>
                <w:numId w:val="69"/>
              </w:numPr>
              <w:spacing w:before="108"/>
              <w:jc w:val="both"/>
            </w:pPr>
            <w:r>
              <w:t xml:space="preserve">Créditos não garantidos resultantes de instrumentos de dívida que preencham as condições estabelecidas no artigo 108.º da Diretiva 2014/59/UE, no n.º 2, alíneas a), b) e c), e no n.º 3; </w:t>
            </w:r>
          </w:p>
          <w:p w14:paraId="7FE1B5A7" w14:textId="77777777" w:rsidR="00433067" w:rsidRDefault="001A3E39">
            <w:pPr>
              <w:pStyle w:val="P68B1DB1-TableParagraph13"/>
              <w:numPr>
                <w:ilvl w:val="0"/>
                <w:numId w:val="69"/>
              </w:numPr>
              <w:spacing w:before="108"/>
              <w:jc w:val="both"/>
            </w:pPr>
            <w:r>
              <w:t>Créditos não garantidos resultantes de instrumentos de dívida a que se refere a alínea b) do primeiro parágrafo do artigo 108.º, n.º 5, da Diretiva 2014/59/UE; ou﻿</w:t>
            </w:r>
          </w:p>
          <w:p w14:paraId="7FE1B5A8" w14:textId="77777777" w:rsidR="00433067" w:rsidRDefault="001A3E39">
            <w:pPr>
              <w:pStyle w:val="P68B1DB1-TableParagraph13"/>
              <w:numPr>
                <w:ilvl w:val="0"/>
                <w:numId w:val="69"/>
              </w:numPr>
              <w:spacing w:before="108"/>
              <w:jc w:val="both"/>
            </w:pPr>
            <w:r>
              <w:t>Instrumentos de dívida com a posição hierárquica mais baixa entre os créditos ordinários não garantidos resultantes dos instrumentos de dívida a que se refere o artigo 108.º, n.º 7, da Diretiva 2014/59/UE, para os quais um Estado-Membro tiver indicado, nos termos desse número, que têm a mesma posição na hierarquia que os créditos que cumprem as condições das alíneas a), b) e c) do n.º 2 e do n.º 3 do artigo 108.º da Diretiva 2014/59/UE.</w:t>
            </w:r>
          </w:p>
        </w:tc>
      </w:tr>
      <w:tr w:rsidR="00433067" w14:paraId="7FE1B5AF" w14:textId="77777777">
        <w:tc>
          <w:tcPr>
            <w:tcW w:w="905" w:type="dxa"/>
            <w:tcBorders>
              <w:top w:val="single" w:sz="4" w:space="0" w:color="1A171C"/>
              <w:left w:val="nil"/>
              <w:bottom w:val="single" w:sz="4" w:space="0" w:color="1A171C"/>
              <w:right w:val="single" w:sz="4" w:space="0" w:color="1A171C"/>
            </w:tcBorders>
            <w:vAlign w:val="center"/>
          </w:tcPr>
          <w:p w14:paraId="7FE1B5AA" w14:textId="77777777" w:rsidR="00433067" w:rsidRDefault="001A3E39">
            <w:pPr>
              <w:pStyle w:val="P68B1DB1-TableParagraph13"/>
              <w:spacing w:before="106"/>
              <w:ind w:left="-1"/>
            </w:pPr>
            <w:r>
              <w:t>0370 — 0374</w:t>
            </w:r>
          </w:p>
        </w:tc>
        <w:tc>
          <w:tcPr>
            <w:tcW w:w="8121" w:type="dxa"/>
            <w:tcBorders>
              <w:top w:val="single" w:sz="4" w:space="0" w:color="1A171C"/>
              <w:left w:val="single" w:sz="4" w:space="0" w:color="1A171C"/>
              <w:bottom w:val="single" w:sz="4" w:space="0" w:color="1A171C"/>
              <w:right w:val="nil"/>
            </w:tcBorders>
            <w:vAlign w:val="center"/>
          </w:tcPr>
          <w:p w14:paraId="7FE1B5AB" w14:textId="77777777" w:rsidR="00433067" w:rsidRDefault="001A3E39">
            <w:pPr>
              <w:pStyle w:val="P68B1DB1-TableParagraph14"/>
              <w:spacing w:before="108"/>
              <w:ind w:left="85"/>
              <w:jc w:val="both"/>
              <w:rPr>
                <w:bCs/>
              </w:rPr>
            </w:pPr>
            <w:r>
              <w:t>Passivos subordinados (não reconhecidos como fundos próprios)</w:t>
            </w:r>
          </w:p>
          <w:p w14:paraId="7FE1B5AC" w14:textId="77777777" w:rsidR="00433067" w:rsidRDefault="001A3E39">
            <w:pPr>
              <w:pStyle w:val="P68B1DB1-TableParagraph17"/>
              <w:spacing w:before="108"/>
              <w:ind w:left="85"/>
              <w:jc w:val="both"/>
            </w:pPr>
            <w:r>
              <w:t>Passivos que só serão reembolsados ao abrigo da legislação nacional de insolvência depois de todas as classes de credores ordinários e de credores não privilegiados prioritários terem sido reembolsados na íntegra. Incluem os passivos subordinados por via contratual ou legal. No caso das companhias holding, os títulos de dívida não subordinada podem igualmente ser relatados nesta categoria (ou seja, subordinação estrutural).</w:t>
            </w:r>
          </w:p>
          <w:p w14:paraId="7FE1B5AD" w14:textId="77777777" w:rsidR="00433067" w:rsidRDefault="001A3E39">
            <w:pPr>
              <w:pStyle w:val="P68B1DB1-TableParagraph17"/>
              <w:spacing w:before="108"/>
              <w:ind w:left="85"/>
              <w:jc w:val="both"/>
            </w:pPr>
            <w:r>
              <w:t xml:space="preserve">Apenas os instrumentos subordinados que não sejam reconhecidos como fundos próprios devem ser incluídos nesta categoria. </w:t>
            </w:r>
          </w:p>
          <w:p w14:paraId="7FE1B5AE" w14:textId="77777777" w:rsidR="00433067" w:rsidRDefault="001A3E39">
            <w:pPr>
              <w:pStyle w:val="P68B1DB1-TableParagraph17"/>
              <w:spacing w:before="108"/>
              <w:ind w:left="85"/>
              <w:jc w:val="both"/>
              <w:rPr>
                <w:b/>
                <w:bCs/>
              </w:rPr>
            </w:pPr>
            <w:r>
              <w:t xml:space="preserve">Esta linha deve igualmente incluir a parte dos passivos subordinados elegível, em princípio, como fundos próprios, mas não incluída nos fundos próprios devido a disposições de eliminação progressiva como o artigo 64.º do Regulamento (UE) n.º 575/2013 (prazo de vencimento remanescente), ou a parte X do Regulamento (UE) n.º 575/2013 (impacto da salvaguarda de direitos adquiridos). </w:t>
            </w:r>
          </w:p>
        </w:tc>
      </w:tr>
      <w:tr w:rsidR="00433067" w14:paraId="7FE1B5B3" w14:textId="77777777">
        <w:tc>
          <w:tcPr>
            <w:tcW w:w="905" w:type="dxa"/>
            <w:tcBorders>
              <w:top w:val="single" w:sz="4" w:space="0" w:color="1A171C"/>
              <w:left w:val="nil"/>
              <w:bottom w:val="single" w:sz="4" w:space="0" w:color="1A171C"/>
              <w:right w:val="single" w:sz="4" w:space="0" w:color="1A171C"/>
            </w:tcBorders>
            <w:vAlign w:val="center"/>
          </w:tcPr>
          <w:p w14:paraId="7FE1B5B0" w14:textId="77777777" w:rsidR="00433067" w:rsidRDefault="001A3E39">
            <w:pPr>
              <w:pStyle w:val="P68B1DB1-TableParagraph13"/>
              <w:spacing w:before="106"/>
              <w:ind w:left="-1"/>
            </w:pPr>
            <w:r>
              <w:t>0380 — 0382</w:t>
            </w:r>
          </w:p>
        </w:tc>
        <w:tc>
          <w:tcPr>
            <w:tcW w:w="8121" w:type="dxa"/>
            <w:tcBorders>
              <w:top w:val="single" w:sz="4" w:space="0" w:color="1A171C"/>
              <w:left w:val="single" w:sz="4" w:space="0" w:color="1A171C"/>
              <w:bottom w:val="single" w:sz="4" w:space="0" w:color="1A171C"/>
              <w:right w:val="nil"/>
            </w:tcBorders>
            <w:vAlign w:val="center"/>
          </w:tcPr>
          <w:p w14:paraId="7FE1B5B1" w14:textId="77777777" w:rsidR="00433067" w:rsidRDefault="001A3E39">
            <w:pPr>
              <w:pStyle w:val="P68B1DB1-TableParagraph14"/>
              <w:spacing w:before="108"/>
              <w:ind w:left="85"/>
              <w:jc w:val="both"/>
              <w:rPr>
                <w:bCs/>
              </w:rPr>
            </w:pPr>
            <w:r>
              <w:t>Outros passivos elegíveis para efeitos do MREL</w:t>
            </w:r>
          </w:p>
          <w:p w14:paraId="7FE1B5B2" w14:textId="4506AA1E" w:rsidR="00433067" w:rsidRDefault="001A3E39">
            <w:pPr>
              <w:pStyle w:val="P68B1DB1-TableParagraph13"/>
              <w:spacing w:before="108"/>
              <w:ind w:left="85"/>
              <w:jc w:val="both"/>
              <w:rPr>
                <w:b/>
                <w:bCs/>
              </w:rPr>
            </w:pPr>
            <w:r>
              <w:lastRenderedPageBreak/>
              <w:t>O montante dos passivos elegíveis para efeitos do cumprimento, pela entidade que comunica as informações, do requisito do artigo 45.º da Diretiva 2014/59/UE em conformidade com os artigos 45.º-E ou 45.º-F da mesma, consoante aplicável, mas que não é tido em conta nas linhas 0320 e 0340 a 0370.</w:t>
            </w:r>
          </w:p>
        </w:tc>
      </w:tr>
      <w:tr w:rsidR="00433067" w14:paraId="7FE1B5B7" w14:textId="77777777">
        <w:tc>
          <w:tcPr>
            <w:tcW w:w="905" w:type="dxa"/>
            <w:tcBorders>
              <w:top w:val="single" w:sz="4" w:space="0" w:color="1A171C"/>
              <w:left w:val="nil"/>
              <w:bottom w:val="single" w:sz="4" w:space="0" w:color="1A171C"/>
              <w:right w:val="single" w:sz="4" w:space="0" w:color="1A171C"/>
            </w:tcBorders>
            <w:vAlign w:val="center"/>
          </w:tcPr>
          <w:p w14:paraId="7FE1B5B4" w14:textId="77777777" w:rsidR="00433067" w:rsidRDefault="001A3E39">
            <w:pPr>
              <w:pStyle w:val="P68B1DB1-TableParagraph13"/>
              <w:spacing w:before="106"/>
              <w:ind w:left="-1"/>
            </w:pPr>
            <w:r>
              <w:lastRenderedPageBreak/>
              <w:t>0390</w:t>
            </w:r>
          </w:p>
        </w:tc>
        <w:tc>
          <w:tcPr>
            <w:tcW w:w="8121" w:type="dxa"/>
            <w:tcBorders>
              <w:top w:val="single" w:sz="4" w:space="0" w:color="1A171C"/>
              <w:left w:val="single" w:sz="4" w:space="0" w:color="1A171C"/>
              <w:bottom w:val="single" w:sz="4" w:space="0" w:color="1A171C"/>
              <w:right w:val="nil"/>
            </w:tcBorders>
            <w:vAlign w:val="center"/>
          </w:tcPr>
          <w:p w14:paraId="7FE1B5B5" w14:textId="77777777" w:rsidR="00433067" w:rsidRDefault="001A3E39">
            <w:pPr>
              <w:pStyle w:val="P68B1DB1-TableParagraph14"/>
              <w:spacing w:before="108"/>
              <w:ind w:left="85"/>
              <w:jc w:val="both"/>
              <w:rPr>
                <w:bCs/>
              </w:rPr>
            </w:pPr>
            <w:r>
              <w:t>Passivos não financeiros</w:t>
            </w:r>
          </w:p>
          <w:p w14:paraId="7FE1B5B6" w14:textId="2BB92741" w:rsidR="00433067" w:rsidRDefault="001A3E39">
            <w:pPr>
              <w:pStyle w:val="P68B1DB1-TableParagraph17"/>
              <w:spacing w:before="108"/>
              <w:ind w:left="85"/>
              <w:jc w:val="both"/>
              <w:rPr>
                <w:b/>
                <w:bCs/>
              </w:rPr>
            </w:pPr>
            <w:r>
              <w:t xml:space="preserve">A quantia dos passivos que não são considerados passivos financeiros em conformidade com o quadro contabilístico aplicável, tais como provisões relacionadas com litígios a que a entidade está sujeita. </w:t>
            </w:r>
          </w:p>
        </w:tc>
      </w:tr>
      <w:tr w:rsidR="00433067" w14:paraId="7FE1B5BB" w14:textId="77777777">
        <w:tc>
          <w:tcPr>
            <w:tcW w:w="905" w:type="dxa"/>
            <w:tcBorders>
              <w:top w:val="single" w:sz="4" w:space="0" w:color="1A171C"/>
              <w:left w:val="nil"/>
              <w:bottom w:val="single" w:sz="4" w:space="0" w:color="1A171C"/>
              <w:right w:val="single" w:sz="4" w:space="0" w:color="1A171C"/>
            </w:tcBorders>
            <w:vAlign w:val="center"/>
          </w:tcPr>
          <w:p w14:paraId="7FE1B5B8" w14:textId="77777777" w:rsidR="00433067" w:rsidRDefault="001A3E39">
            <w:pPr>
              <w:pStyle w:val="P68B1DB1-TableParagraph13"/>
              <w:spacing w:before="106"/>
              <w:ind w:left="-1"/>
            </w:pPr>
            <w:r>
              <w:t>0400</w:t>
            </w:r>
          </w:p>
        </w:tc>
        <w:tc>
          <w:tcPr>
            <w:tcW w:w="8121" w:type="dxa"/>
            <w:tcBorders>
              <w:top w:val="single" w:sz="4" w:space="0" w:color="1A171C"/>
              <w:left w:val="single" w:sz="4" w:space="0" w:color="1A171C"/>
              <w:bottom w:val="single" w:sz="4" w:space="0" w:color="1A171C"/>
              <w:right w:val="nil"/>
            </w:tcBorders>
            <w:vAlign w:val="center"/>
          </w:tcPr>
          <w:p w14:paraId="7FE1B5B9" w14:textId="77777777" w:rsidR="00433067" w:rsidRDefault="001A3E39">
            <w:pPr>
              <w:pStyle w:val="P68B1DB1-TableParagraph14"/>
              <w:spacing w:before="108"/>
              <w:ind w:left="85"/>
              <w:jc w:val="both"/>
              <w:rPr>
                <w:bCs/>
              </w:rPr>
            </w:pPr>
            <w:r>
              <w:t>Passivos residuais</w:t>
            </w:r>
          </w:p>
          <w:p w14:paraId="7FE1B5BA" w14:textId="66DA2802" w:rsidR="00433067" w:rsidRDefault="001A3E39">
            <w:pPr>
              <w:pStyle w:val="P68B1DB1-TableParagraph17"/>
              <w:spacing w:before="108"/>
              <w:ind w:left="85"/>
              <w:jc w:val="both"/>
              <w:rPr>
                <w:b/>
                <w:bCs/>
              </w:rPr>
            </w:pPr>
            <w:r>
              <w:t xml:space="preserve">Montante dos passivos não relatados nas linhas 0100 a 0390. </w:t>
            </w:r>
          </w:p>
        </w:tc>
      </w:tr>
      <w:tr w:rsidR="00433067" w14:paraId="7FE1B5C0" w14:textId="77777777">
        <w:tc>
          <w:tcPr>
            <w:tcW w:w="905" w:type="dxa"/>
            <w:tcBorders>
              <w:top w:val="single" w:sz="4" w:space="0" w:color="1A171C"/>
              <w:left w:val="nil"/>
              <w:bottom w:val="single" w:sz="4" w:space="0" w:color="1A171C"/>
              <w:right w:val="single" w:sz="4" w:space="0" w:color="1A171C"/>
            </w:tcBorders>
            <w:vAlign w:val="center"/>
          </w:tcPr>
          <w:p w14:paraId="7FE1B5BC" w14:textId="77777777" w:rsidR="00433067" w:rsidRDefault="001A3E39">
            <w:pPr>
              <w:pStyle w:val="P68B1DB1-TableParagraph13"/>
              <w:spacing w:before="106"/>
              <w:ind w:left="-1"/>
            </w:pPr>
            <w:r>
              <w:t>0500</w:t>
            </w:r>
          </w:p>
        </w:tc>
        <w:tc>
          <w:tcPr>
            <w:tcW w:w="8121" w:type="dxa"/>
            <w:tcBorders>
              <w:top w:val="single" w:sz="4" w:space="0" w:color="1A171C"/>
              <w:left w:val="single" w:sz="4" w:space="0" w:color="1A171C"/>
              <w:bottom w:val="single" w:sz="4" w:space="0" w:color="1A171C"/>
              <w:right w:val="nil"/>
            </w:tcBorders>
            <w:vAlign w:val="center"/>
          </w:tcPr>
          <w:p w14:paraId="7FE1B5BD" w14:textId="77777777" w:rsidR="00433067" w:rsidRDefault="001A3E39">
            <w:pPr>
              <w:pStyle w:val="P68B1DB1-TableParagraph14"/>
              <w:spacing w:before="108"/>
              <w:ind w:left="85"/>
              <w:jc w:val="both"/>
            </w:pPr>
            <w:r>
              <w:t>Fundos próprios</w:t>
            </w:r>
          </w:p>
          <w:p w14:paraId="7FE1B5BE" w14:textId="77777777" w:rsidR="00433067" w:rsidRDefault="001A3E39">
            <w:pPr>
              <w:pStyle w:val="P68B1DB1-TableParagraph17"/>
              <w:spacing w:before="108"/>
              <w:ind w:left="85"/>
              <w:jc w:val="both"/>
            </w:pPr>
            <w:r>
              <w:t>Artigo 4.º, n.º 1, ponto 118, e artigo 72.º do Regulamento (UE) n.º 575/2013</w:t>
            </w:r>
          </w:p>
          <w:p w14:paraId="7FE1B5BF" w14:textId="77777777" w:rsidR="00433067" w:rsidRDefault="001A3E39">
            <w:pPr>
              <w:pStyle w:val="P68B1DB1-TableParagraph17"/>
              <w:spacing w:before="108"/>
              <w:ind w:left="85"/>
              <w:jc w:val="both"/>
            </w:pPr>
            <w:r>
              <w:t>Definição igual à definição do COREP (OF): † C 01.00; 010; 010 ′</w:t>
            </w:r>
          </w:p>
        </w:tc>
      </w:tr>
      <w:tr w:rsidR="00433067" w14:paraId="7FE1B5C5" w14:textId="77777777">
        <w:tc>
          <w:tcPr>
            <w:tcW w:w="905" w:type="dxa"/>
            <w:tcBorders>
              <w:top w:val="single" w:sz="4" w:space="0" w:color="1A171C"/>
              <w:left w:val="nil"/>
              <w:bottom w:val="single" w:sz="4" w:space="0" w:color="1A171C"/>
              <w:right w:val="single" w:sz="4" w:space="0" w:color="1A171C"/>
            </w:tcBorders>
            <w:vAlign w:val="center"/>
          </w:tcPr>
          <w:p w14:paraId="7FE1B5C1" w14:textId="77777777" w:rsidR="00433067" w:rsidRDefault="001A3E39">
            <w:pPr>
              <w:pStyle w:val="P68B1DB1-TableParagraph13"/>
              <w:spacing w:before="106"/>
              <w:ind w:left="-1"/>
            </w:pPr>
            <w:r>
              <w:t>0510</w:t>
            </w:r>
          </w:p>
        </w:tc>
        <w:tc>
          <w:tcPr>
            <w:tcW w:w="8121" w:type="dxa"/>
            <w:tcBorders>
              <w:top w:val="single" w:sz="4" w:space="0" w:color="1A171C"/>
              <w:left w:val="single" w:sz="4" w:space="0" w:color="1A171C"/>
              <w:bottom w:val="single" w:sz="4" w:space="0" w:color="1A171C"/>
              <w:right w:val="nil"/>
            </w:tcBorders>
            <w:vAlign w:val="center"/>
          </w:tcPr>
          <w:p w14:paraId="7FE1B5C2" w14:textId="77777777" w:rsidR="00433067" w:rsidRDefault="001A3E39">
            <w:pPr>
              <w:pStyle w:val="P68B1DB1-TableParagraph14"/>
              <w:spacing w:before="108"/>
              <w:ind w:left="85"/>
              <w:jc w:val="both"/>
              <w:rPr>
                <w:bCs/>
              </w:rPr>
            </w:pPr>
            <w:r>
              <w:t>Fundos próprios principais de nível 1</w:t>
            </w:r>
          </w:p>
          <w:p w14:paraId="7FE1B5C3" w14:textId="77777777" w:rsidR="00433067" w:rsidRDefault="001A3E39">
            <w:pPr>
              <w:pStyle w:val="P68B1DB1-TableParagraph17"/>
              <w:spacing w:before="108"/>
              <w:ind w:left="85"/>
              <w:jc w:val="both"/>
            </w:pPr>
            <w:r>
              <w:t>Artigo 50.º do Regulamento (UE) n.º 575/2013</w:t>
            </w:r>
          </w:p>
          <w:p w14:paraId="7FE1B5C4" w14:textId="77777777" w:rsidR="00433067" w:rsidRDefault="001A3E39">
            <w:pPr>
              <w:pStyle w:val="P68B1DB1-TableParagraph17"/>
              <w:spacing w:before="108"/>
              <w:ind w:left="85"/>
              <w:jc w:val="both"/>
              <w:rPr>
                <w:b/>
                <w:bCs/>
              </w:rPr>
            </w:pPr>
            <w:r>
              <w:t>Definição igual à definição do COREP (OF): † C 01.00; 020; 010 ′</w:t>
            </w:r>
          </w:p>
        </w:tc>
      </w:tr>
      <w:tr w:rsidR="00433067" w14:paraId="7FE1B5CA" w14:textId="77777777">
        <w:tc>
          <w:tcPr>
            <w:tcW w:w="905" w:type="dxa"/>
            <w:tcBorders>
              <w:top w:val="single" w:sz="4" w:space="0" w:color="1A171C"/>
              <w:left w:val="nil"/>
              <w:bottom w:val="single" w:sz="4" w:space="0" w:color="1A171C"/>
              <w:right w:val="single" w:sz="4" w:space="0" w:color="1A171C"/>
            </w:tcBorders>
            <w:vAlign w:val="center"/>
          </w:tcPr>
          <w:p w14:paraId="7FE1B5C6" w14:textId="77777777" w:rsidR="00433067" w:rsidRDefault="001A3E39">
            <w:pPr>
              <w:pStyle w:val="P68B1DB1-TableParagraph13"/>
              <w:spacing w:before="106"/>
              <w:ind w:left="-1"/>
            </w:pPr>
            <w:r>
              <w:t>0511</w:t>
            </w:r>
          </w:p>
        </w:tc>
        <w:tc>
          <w:tcPr>
            <w:tcW w:w="8121" w:type="dxa"/>
            <w:tcBorders>
              <w:top w:val="single" w:sz="4" w:space="0" w:color="1A171C"/>
              <w:left w:val="single" w:sz="4" w:space="0" w:color="1A171C"/>
              <w:bottom w:val="single" w:sz="4" w:space="0" w:color="1A171C"/>
              <w:right w:val="nil"/>
            </w:tcBorders>
            <w:vAlign w:val="center"/>
          </w:tcPr>
          <w:p w14:paraId="7FE1B5C7" w14:textId="77777777" w:rsidR="00433067" w:rsidRDefault="001A3E39">
            <w:pPr>
              <w:pStyle w:val="P68B1DB1-TableParagraph14"/>
              <w:spacing w:before="108"/>
              <w:ind w:left="85"/>
              <w:jc w:val="both"/>
              <w:rPr>
                <w:bCs/>
              </w:rPr>
            </w:pPr>
            <w:r>
              <w:t>Designadamente: instrumentos de capital/capital social</w:t>
            </w:r>
          </w:p>
          <w:p w14:paraId="7FE1B5C8" w14:textId="77777777" w:rsidR="00433067" w:rsidRDefault="001A3E39">
            <w:pPr>
              <w:pStyle w:val="P68B1DB1-TableParagraph17"/>
              <w:spacing w:before="108"/>
              <w:ind w:left="85"/>
              <w:jc w:val="both"/>
            </w:pPr>
            <w:r>
              <w:t>Instrumentos jurídicos que constituem (parte dos) FPP1 sob a forma de instrumentos de capital/capital social</w:t>
            </w:r>
          </w:p>
          <w:p w14:paraId="7FE1B5C9" w14:textId="5A3DBB27" w:rsidR="00433067" w:rsidRDefault="001A3E39">
            <w:pPr>
              <w:pStyle w:val="P68B1DB1-TableParagraph13"/>
              <w:spacing w:before="108"/>
              <w:ind w:left="85"/>
              <w:jc w:val="both"/>
            </w:pPr>
            <w:r>
              <w:t>O montante escriturado (FINREP F01.03-020-010 + F01.03-040-010) é entendido como o valor nominal dos instrumentos, enquanto o montante em dívida representa o crédito residual das ações sobre o capital próprio contabilístico total, ou seja, incluindo as reservas da entidade/grupo.</w:t>
            </w:r>
          </w:p>
        </w:tc>
      </w:tr>
      <w:tr w:rsidR="00433067" w14:paraId="7FE1B5CE" w14:textId="77777777">
        <w:tc>
          <w:tcPr>
            <w:tcW w:w="905" w:type="dxa"/>
            <w:tcBorders>
              <w:top w:val="single" w:sz="4" w:space="0" w:color="1A171C"/>
              <w:left w:val="nil"/>
              <w:bottom w:val="single" w:sz="4" w:space="0" w:color="1A171C"/>
              <w:right w:val="single" w:sz="4" w:space="0" w:color="1A171C"/>
            </w:tcBorders>
            <w:vAlign w:val="center"/>
          </w:tcPr>
          <w:p w14:paraId="7FE1B5CB" w14:textId="77777777" w:rsidR="00433067" w:rsidRDefault="001A3E39">
            <w:pPr>
              <w:pStyle w:val="P68B1DB1-TableParagraph13"/>
              <w:spacing w:before="106"/>
              <w:ind w:left="-1"/>
            </w:pPr>
            <w:r>
              <w:t>0512</w:t>
            </w:r>
          </w:p>
        </w:tc>
        <w:tc>
          <w:tcPr>
            <w:tcW w:w="8121" w:type="dxa"/>
            <w:tcBorders>
              <w:top w:val="single" w:sz="4" w:space="0" w:color="1A171C"/>
              <w:left w:val="single" w:sz="4" w:space="0" w:color="1A171C"/>
              <w:bottom w:val="single" w:sz="4" w:space="0" w:color="1A171C"/>
              <w:right w:val="nil"/>
            </w:tcBorders>
            <w:vAlign w:val="center"/>
          </w:tcPr>
          <w:p w14:paraId="7FE1B5CC" w14:textId="77777777" w:rsidR="00433067" w:rsidRDefault="001A3E39">
            <w:pPr>
              <w:pStyle w:val="P68B1DB1-TableParagraph14"/>
              <w:spacing w:before="108"/>
              <w:ind w:left="85"/>
              <w:jc w:val="both"/>
              <w:rPr>
                <w:bCs/>
              </w:rPr>
            </w:pPr>
            <w:r>
              <w:t>Designadamente: instrumentos com grau de prioridade idêntico ao das ações ordinárias</w:t>
            </w:r>
          </w:p>
          <w:p w14:paraId="7FE1B5CD" w14:textId="0D41ACA0" w:rsidR="00433067" w:rsidRDefault="001A3E39">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Instrumentos jurídicos que constituem (parte dos) FPP1, exceto instrumentos de capital/capital social, mas com grau de prioridade idêntico ao desta categoria.</w:t>
            </w:r>
            <w:r>
              <w:rPr>
                <w:rFonts w:ascii="Times New Roman" w:hAnsi="Times New Roman" w:cs="Times New Roman"/>
              </w:rPr>
              <w:t xml:space="preserve"> </w:t>
            </w:r>
            <w:bookmarkStart w:id="57" w:name="_Hlk170122776"/>
            <w:r>
              <w:rPr>
                <w:rFonts w:ascii="Times New Roman" w:eastAsia="Cambria" w:hAnsi="Times New Roman" w:cs="Times New Roman"/>
                <w:color w:val="000000" w:themeColor="text1"/>
                <w:sz w:val="20"/>
                <w:szCs w:val="20"/>
              </w:rPr>
              <w:t>Os resultados retidos e as Reservas não devem ser relatados nesta linha.</w:t>
            </w:r>
            <w:bookmarkEnd w:id="57"/>
          </w:p>
        </w:tc>
      </w:tr>
      <w:tr w:rsidR="00433067" w14:paraId="7FE1B5D3" w14:textId="77777777">
        <w:tc>
          <w:tcPr>
            <w:tcW w:w="905" w:type="dxa"/>
            <w:tcBorders>
              <w:top w:val="single" w:sz="4" w:space="0" w:color="1A171C"/>
              <w:left w:val="nil"/>
              <w:bottom w:val="single" w:sz="4" w:space="0" w:color="1A171C"/>
              <w:right w:val="single" w:sz="4" w:space="0" w:color="1A171C"/>
            </w:tcBorders>
            <w:vAlign w:val="center"/>
          </w:tcPr>
          <w:p w14:paraId="7FE1B5CF" w14:textId="77777777" w:rsidR="00433067" w:rsidRDefault="001A3E39">
            <w:pPr>
              <w:pStyle w:val="P68B1DB1-TableParagraph13"/>
              <w:spacing w:before="106"/>
              <w:ind w:left="-1"/>
            </w:pPr>
            <w:r>
              <w:t>0520</w:t>
            </w:r>
          </w:p>
        </w:tc>
        <w:tc>
          <w:tcPr>
            <w:tcW w:w="8121" w:type="dxa"/>
            <w:tcBorders>
              <w:top w:val="single" w:sz="4" w:space="0" w:color="1A171C"/>
              <w:left w:val="single" w:sz="4" w:space="0" w:color="1A171C"/>
              <w:bottom w:val="single" w:sz="4" w:space="0" w:color="1A171C"/>
              <w:right w:val="nil"/>
            </w:tcBorders>
            <w:vAlign w:val="center"/>
          </w:tcPr>
          <w:p w14:paraId="7FE1B5D0" w14:textId="77777777" w:rsidR="00433067" w:rsidRDefault="001A3E39">
            <w:pPr>
              <w:pStyle w:val="P68B1DB1-TableParagraph14"/>
              <w:spacing w:before="108"/>
              <w:ind w:left="85"/>
              <w:jc w:val="both"/>
              <w:rPr>
                <w:bCs/>
              </w:rPr>
            </w:pPr>
            <w:r>
              <w:t>Fundos próprios adicionais de nível 1</w:t>
            </w:r>
          </w:p>
          <w:p w14:paraId="7FE1B5D1" w14:textId="77777777" w:rsidR="00433067" w:rsidRDefault="001A3E39">
            <w:pPr>
              <w:pStyle w:val="P68B1DB1-TableParagraph17"/>
              <w:spacing w:before="108"/>
              <w:ind w:left="85"/>
              <w:jc w:val="both"/>
            </w:pPr>
            <w:r>
              <w:t>Artigo 61.º do Regulamento (UE) n.º 575/2013</w:t>
            </w:r>
          </w:p>
          <w:p w14:paraId="7FE1B5D2" w14:textId="77777777" w:rsidR="00433067" w:rsidRDefault="001A3E39">
            <w:pPr>
              <w:pStyle w:val="P68B1DB1-TableParagraph17"/>
              <w:spacing w:before="108"/>
              <w:ind w:left="85"/>
              <w:jc w:val="both"/>
              <w:rPr>
                <w:b/>
                <w:bCs/>
              </w:rPr>
            </w:pPr>
            <w:r>
              <w:t>Definição igual à definição do COREP (OF): † C 01.00; 530; 010 ′</w:t>
            </w:r>
          </w:p>
        </w:tc>
      </w:tr>
      <w:tr w:rsidR="00433067" w14:paraId="7FE1B5D7" w14:textId="77777777">
        <w:tc>
          <w:tcPr>
            <w:tcW w:w="905" w:type="dxa"/>
            <w:tcBorders>
              <w:top w:val="single" w:sz="4" w:space="0" w:color="1A171C"/>
              <w:left w:val="nil"/>
              <w:bottom w:val="single" w:sz="4" w:space="0" w:color="1A171C"/>
              <w:right w:val="single" w:sz="4" w:space="0" w:color="1A171C"/>
            </w:tcBorders>
            <w:vAlign w:val="center"/>
          </w:tcPr>
          <w:p w14:paraId="7FE1B5D4" w14:textId="77777777" w:rsidR="00433067" w:rsidRDefault="001A3E39">
            <w:pPr>
              <w:pStyle w:val="P68B1DB1-TableParagraph13"/>
              <w:spacing w:before="106"/>
              <w:ind w:left="-1"/>
            </w:pPr>
            <w:r>
              <w:t>0521</w:t>
            </w:r>
          </w:p>
        </w:tc>
        <w:tc>
          <w:tcPr>
            <w:tcW w:w="8121" w:type="dxa"/>
            <w:tcBorders>
              <w:top w:val="single" w:sz="4" w:space="0" w:color="1A171C"/>
              <w:left w:val="single" w:sz="4" w:space="0" w:color="1A171C"/>
              <w:bottom w:val="single" w:sz="4" w:space="0" w:color="1A171C"/>
              <w:right w:val="nil"/>
            </w:tcBorders>
            <w:vAlign w:val="center"/>
          </w:tcPr>
          <w:p w14:paraId="7FE1B5D5" w14:textId="77777777" w:rsidR="00433067" w:rsidRDefault="001A3E39">
            <w:pPr>
              <w:pStyle w:val="P68B1DB1-TableParagraph14"/>
              <w:spacing w:before="108"/>
              <w:ind w:left="85"/>
              <w:jc w:val="both"/>
              <w:rPr>
                <w:bCs/>
              </w:rPr>
            </w:pPr>
            <w:r>
              <w:t>Designadamente: (parte dos) passivos subordinados reconhecidos como fundos próprios</w:t>
            </w:r>
          </w:p>
          <w:p w14:paraId="7FE1B5D6" w14:textId="77777777" w:rsidR="00433067" w:rsidRDefault="001A3E39">
            <w:pPr>
              <w:pStyle w:val="P68B1DB1-TableParagraph17"/>
              <w:spacing w:before="108"/>
              <w:ind w:left="85"/>
              <w:jc w:val="both"/>
              <w:rPr>
                <w:b/>
                <w:bCs/>
              </w:rPr>
            </w:pPr>
            <w:r>
              <w:t>Instrumentos jurídicos que constituem (parte dos) fundos próprios adicionais de nível 1.</w:t>
            </w:r>
          </w:p>
        </w:tc>
      </w:tr>
      <w:tr w:rsidR="00433067" w14:paraId="7FE1B5DC" w14:textId="77777777">
        <w:tc>
          <w:tcPr>
            <w:tcW w:w="905" w:type="dxa"/>
            <w:tcBorders>
              <w:top w:val="single" w:sz="4" w:space="0" w:color="1A171C"/>
              <w:left w:val="nil"/>
              <w:bottom w:val="single" w:sz="4" w:space="0" w:color="1A171C"/>
              <w:right w:val="single" w:sz="4" w:space="0" w:color="1A171C"/>
            </w:tcBorders>
            <w:vAlign w:val="center"/>
          </w:tcPr>
          <w:p w14:paraId="7FE1B5D8" w14:textId="77777777" w:rsidR="00433067" w:rsidRDefault="001A3E39">
            <w:pPr>
              <w:pStyle w:val="P68B1DB1-TableParagraph13"/>
              <w:spacing w:before="106"/>
              <w:ind w:left="-1"/>
            </w:pPr>
            <w:r>
              <w:t>0530</w:t>
            </w:r>
          </w:p>
        </w:tc>
        <w:tc>
          <w:tcPr>
            <w:tcW w:w="8121" w:type="dxa"/>
            <w:tcBorders>
              <w:top w:val="single" w:sz="4" w:space="0" w:color="1A171C"/>
              <w:left w:val="single" w:sz="4" w:space="0" w:color="1A171C"/>
              <w:bottom w:val="single" w:sz="4" w:space="0" w:color="1A171C"/>
              <w:right w:val="nil"/>
            </w:tcBorders>
            <w:vAlign w:val="center"/>
          </w:tcPr>
          <w:p w14:paraId="7FE1B5D9" w14:textId="77777777" w:rsidR="00433067" w:rsidRDefault="001A3E39">
            <w:pPr>
              <w:pStyle w:val="P68B1DB1-TableParagraph14"/>
              <w:spacing w:before="108"/>
              <w:ind w:left="85"/>
              <w:jc w:val="both"/>
              <w:rPr>
                <w:bCs/>
              </w:rPr>
            </w:pPr>
            <w:r>
              <w:t>Fundos próprios de nível 2</w:t>
            </w:r>
          </w:p>
          <w:p w14:paraId="7FE1B5DA" w14:textId="77777777" w:rsidR="00433067" w:rsidRDefault="001A3E39">
            <w:pPr>
              <w:pStyle w:val="P68B1DB1-TableParagraph17"/>
              <w:spacing w:before="108"/>
              <w:ind w:left="85"/>
              <w:jc w:val="both"/>
            </w:pPr>
            <w:r>
              <w:t>Artigo 71.º do Regulamento (UE) n.º 575/2013</w:t>
            </w:r>
          </w:p>
          <w:p w14:paraId="7FE1B5DB" w14:textId="77777777" w:rsidR="00433067" w:rsidRDefault="001A3E39">
            <w:pPr>
              <w:pStyle w:val="P68B1DB1-TableParagraph17"/>
              <w:spacing w:before="108"/>
              <w:ind w:left="85"/>
              <w:jc w:val="both"/>
              <w:rPr>
                <w:b/>
                <w:bCs/>
              </w:rPr>
            </w:pPr>
            <w:r>
              <w:t>Definição igual à definição do COREP (OF): † C 01.00; 750; 010 ′</w:t>
            </w:r>
          </w:p>
        </w:tc>
      </w:tr>
      <w:tr w:rsidR="00433067" w14:paraId="7FE1B5E0" w14:textId="77777777">
        <w:tc>
          <w:tcPr>
            <w:tcW w:w="905" w:type="dxa"/>
            <w:tcBorders>
              <w:top w:val="single" w:sz="4" w:space="0" w:color="1A171C"/>
              <w:left w:val="nil"/>
              <w:bottom w:val="single" w:sz="4" w:space="0" w:color="1A171C"/>
              <w:right w:val="single" w:sz="4" w:space="0" w:color="1A171C"/>
            </w:tcBorders>
            <w:vAlign w:val="center"/>
          </w:tcPr>
          <w:p w14:paraId="7FE1B5DD" w14:textId="77777777" w:rsidR="00433067" w:rsidRDefault="001A3E39">
            <w:pPr>
              <w:pStyle w:val="P68B1DB1-TableParagraph13"/>
              <w:spacing w:before="106"/>
              <w:ind w:left="-1"/>
            </w:pPr>
            <w:r>
              <w:t>0531</w:t>
            </w:r>
          </w:p>
        </w:tc>
        <w:tc>
          <w:tcPr>
            <w:tcW w:w="8121" w:type="dxa"/>
            <w:tcBorders>
              <w:top w:val="single" w:sz="4" w:space="0" w:color="1A171C"/>
              <w:left w:val="single" w:sz="4" w:space="0" w:color="1A171C"/>
              <w:bottom w:val="single" w:sz="4" w:space="0" w:color="1A171C"/>
              <w:right w:val="nil"/>
            </w:tcBorders>
            <w:vAlign w:val="center"/>
          </w:tcPr>
          <w:p w14:paraId="7FE1B5DE" w14:textId="77777777" w:rsidR="00433067" w:rsidRDefault="001A3E39">
            <w:pPr>
              <w:pStyle w:val="P68B1DB1-TableParagraph14"/>
              <w:spacing w:before="108"/>
              <w:ind w:left="85"/>
              <w:jc w:val="both"/>
              <w:rPr>
                <w:bCs/>
              </w:rPr>
            </w:pPr>
            <w:r>
              <w:t>Designadamente: (parte dos) passivos subordinados reconhecidos como fundos próprios</w:t>
            </w:r>
          </w:p>
          <w:p w14:paraId="7FE1B5DF" w14:textId="77777777" w:rsidR="00433067" w:rsidRDefault="001A3E39">
            <w:pPr>
              <w:pStyle w:val="P68B1DB1-TableParagraph17"/>
              <w:spacing w:before="108"/>
              <w:ind w:left="85"/>
              <w:jc w:val="both"/>
              <w:rPr>
                <w:b/>
                <w:bCs/>
              </w:rPr>
            </w:pPr>
            <w:r>
              <w:t>Esta repartição identifica os instrumentos jurídicos que constituem (parte dos) fundos próprios de nível 2.</w:t>
            </w:r>
          </w:p>
        </w:tc>
      </w:tr>
      <w:tr w:rsidR="00433067" w14:paraId="7FE1B5E4" w14:textId="77777777">
        <w:tc>
          <w:tcPr>
            <w:tcW w:w="905" w:type="dxa"/>
            <w:tcBorders>
              <w:top w:val="single" w:sz="4" w:space="0" w:color="1A171C"/>
              <w:left w:val="nil"/>
              <w:bottom w:val="single" w:sz="4" w:space="0" w:color="1A171C"/>
              <w:right w:val="single" w:sz="4" w:space="0" w:color="1A171C"/>
            </w:tcBorders>
            <w:vAlign w:val="center"/>
          </w:tcPr>
          <w:p w14:paraId="7FE1B5E1" w14:textId="77777777" w:rsidR="00433067" w:rsidRDefault="001A3E39">
            <w:pPr>
              <w:pStyle w:val="P68B1DB1-TableParagraph13"/>
              <w:spacing w:before="106"/>
              <w:ind w:left="-1"/>
            </w:pPr>
            <w:r>
              <w:t>0600</w:t>
            </w:r>
          </w:p>
        </w:tc>
        <w:tc>
          <w:tcPr>
            <w:tcW w:w="8121" w:type="dxa"/>
            <w:tcBorders>
              <w:top w:val="single" w:sz="4" w:space="0" w:color="1A171C"/>
              <w:left w:val="single" w:sz="4" w:space="0" w:color="1A171C"/>
              <w:bottom w:val="single" w:sz="4" w:space="0" w:color="1A171C"/>
              <w:right w:val="nil"/>
            </w:tcBorders>
            <w:vAlign w:val="center"/>
          </w:tcPr>
          <w:p w14:paraId="7FE1B5E2" w14:textId="77777777" w:rsidR="00433067" w:rsidRDefault="001A3E39">
            <w:pPr>
              <w:pStyle w:val="P68B1DB1-TableParagraph14"/>
              <w:spacing w:before="108"/>
              <w:ind w:left="85"/>
              <w:jc w:val="both"/>
              <w:rPr>
                <w:bCs/>
              </w:rPr>
            </w:pPr>
            <w:r>
              <w:t>Total dos passivos e fundos próprios incluindo os passivos de derivados</w:t>
            </w:r>
          </w:p>
          <w:p w14:paraId="7FE1B5E3" w14:textId="77777777" w:rsidR="00433067" w:rsidRDefault="001A3E39">
            <w:pPr>
              <w:pStyle w:val="P68B1DB1-TableParagraph17"/>
              <w:spacing w:before="108"/>
              <w:ind w:left="85"/>
              <w:jc w:val="both"/>
              <w:rPr>
                <w:b/>
                <w:bCs/>
              </w:rPr>
            </w:pPr>
            <w:r>
              <w:lastRenderedPageBreak/>
              <w:t>Soma de todos os passivos relatados no presente modelo e do montante dos fundos próprios regulamentares. Para o efeito, devem ser somados todos os montantes das rubricas supramencionadas. No que respeita aos derivados, o valor a utilizar será o da linha 0334 «Soma das posições líquidas do passivo tendo em conta as regras de compensação prudencial».</w:t>
            </w:r>
          </w:p>
        </w:tc>
      </w:tr>
      <w:tr w:rsidR="00433067" w14:paraId="7FE1B607" w14:textId="77777777">
        <w:tc>
          <w:tcPr>
            <w:tcW w:w="905" w:type="dxa"/>
            <w:tcBorders>
              <w:top w:val="single" w:sz="4" w:space="0" w:color="1A171C"/>
              <w:left w:val="nil"/>
              <w:bottom w:val="single" w:sz="4" w:space="0" w:color="1A171C"/>
              <w:right w:val="single" w:sz="4" w:space="0" w:color="1A171C"/>
            </w:tcBorders>
            <w:vAlign w:val="center"/>
          </w:tcPr>
          <w:p w14:paraId="7FE1B602" w14:textId="77777777" w:rsidR="00433067" w:rsidRDefault="001A3E39">
            <w:pPr>
              <w:pStyle w:val="P68B1DB1-TableParagraph13"/>
            </w:pPr>
            <w:r>
              <w:lastRenderedPageBreak/>
              <w:t>0800</w:t>
            </w:r>
          </w:p>
        </w:tc>
        <w:tc>
          <w:tcPr>
            <w:tcW w:w="8121" w:type="dxa"/>
            <w:tcBorders>
              <w:top w:val="single" w:sz="4" w:space="0" w:color="1A171C"/>
              <w:left w:val="single" w:sz="4" w:space="0" w:color="1A171C"/>
              <w:bottom w:val="single" w:sz="4" w:space="0" w:color="1A171C"/>
              <w:right w:val="nil"/>
            </w:tcBorders>
            <w:vAlign w:val="center"/>
          </w:tcPr>
          <w:p w14:paraId="7FE1B603" w14:textId="77777777" w:rsidR="00433067" w:rsidRDefault="001A3E39">
            <w:pPr>
              <w:pStyle w:val="P68B1DB1-TableParagraph14"/>
              <w:jc w:val="both"/>
              <w:rPr>
                <w:bCs/>
              </w:rPr>
            </w:pPr>
            <w:r>
              <w:t>Total capital</w:t>
            </w:r>
          </w:p>
          <w:p w14:paraId="7FE1B604" w14:textId="77777777" w:rsidR="00433067" w:rsidRDefault="001A3E39">
            <w:pPr>
              <w:pStyle w:val="P68B1DB1-Normal21"/>
              <w:spacing w:line="276" w:lineRule="auto"/>
              <w:jc w:val="both"/>
            </w:pPr>
            <w:r>
              <w:t>(FINREP F01.03-300-010) para a quantia escriturada.</w:t>
            </w:r>
          </w:p>
          <w:p w14:paraId="7FE1B605" w14:textId="44D71F77" w:rsidR="00433067" w:rsidRDefault="001A3E39">
            <w:pPr>
              <w:pStyle w:val="P68B1DB1-Normal21"/>
              <w:spacing w:line="276" w:lineRule="auto"/>
              <w:jc w:val="both"/>
            </w:pPr>
            <w:r>
              <w:t>Este total é igual ao total do capital próprio do balanço.</w:t>
            </w:r>
          </w:p>
          <w:p w14:paraId="7FE1B606" w14:textId="77777777" w:rsidR="00433067" w:rsidRDefault="00433067">
            <w:pPr>
              <w:pStyle w:val="TableParagraph"/>
              <w:jc w:val="both"/>
              <w:rPr>
                <w:rFonts w:ascii="Times New Roman" w:hAnsi="Times New Roman" w:cs="Times New Roman"/>
                <w:b/>
                <w:bCs/>
                <w:color w:val="000000" w:themeColor="text1"/>
                <w:sz w:val="20"/>
                <w:szCs w:val="20"/>
              </w:rPr>
            </w:pPr>
          </w:p>
        </w:tc>
      </w:tr>
    </w:tbl>
    <w:p w14:paraId="7FE1B60E" w14:textId="77777777" w:rsidR="00433067" w:rsidRDefault="00433067">
      <w:pPr>
        <w:rPr>
          <w:rFonts w:ascii="Times New Roman" w:hAnsi="Times New Roman" w:cs="Times New Roman"/>
        </w:rPr>
      </w:pPr>
    </w:p>
    <w:p w14:paraId="7FE1B60F" w14:textId="1DD0504B" w:rsidR="00433067" w:rsidRDefault="001A3E39">
      <w:pPr>
        <w:pStyle w:val="P68B1DB1-Instructionsberschrift25"/>
        <w:numPr>
          <w:ilvl w:val="1"/>
          <w:numId w:val="49"/>
        </w:numPr>
        <w:ind w:left="357" w:hanging="357"/>
      </w:pPr>
      <w:bookmarkStart w:id="58" w:name="_Toc492542323"/>
      <w:bookmarkStart w:id="59" w:name="_Toc81454181"/>
      <w:bookmarkStart w:id="60" w:name="_Toc208245289"/>
      <w:r>
        <w:t>Z 03.01 — Requisitos de fundos próprios — Instituições de crédito (LIAB 2)</w:t>
      </w:r>
      <w:bookmarkEnd w:id="58"/>
      <w:bookmarkEnd w:id="59"/>
      <w:bookmarkEnd w:id="60"/>
    </w:p>
    <w:p w14:paraId="7FE1B610" w14:textId="77777777" w:rsidR="00433067" w:rsidRDefault="001A3E39">
      <w:pPr>
        <w:pStyle w:val="Instructionsberschrift3"/>
      </w:pPr>
      <w:r>
        <w:t>Observações gerais</w:t>
      </w:r>
    </w:p>
    <w:p w14:paraId="7FE1B611" w14:textId="77777777" w:rsidR="00433067" w:rsidRDefault="001A3E39">
      <w:pPr>
        <w:pStyle w:val="P68B1DB1-InstructionsText26"/>
        <w:numPr>
          <w:ilvl w:val="0"/>
          <w:numId w:val="232"/>
        </w:numPr>
        <w:spacing w:before="0"/>
      </w:pPr>
      <w:r>
        <w:t>O presente modelo reúne informações sobre os requisitos de fundos próprios aplicáveis a uma entidade ou a um grupo.</w:t>
      </w:r>
    </w:p>
    <w:p w14:paraId="7FE1B612" w14:textId="77777777" w:rsidR="00433067" w:rsidRDefault="001A3E39">
      <w:pPr>
        <w:pStyle w:val="P68B1DB1-InstructionsText26"/>
        <w:numPr>
          <w:ilvl w:val="0"/>
          <w:numId w:val="232"/>
        </w:numPr>
        <w:spacing w:before="0"/>
      </w:pPr>
      <w:r>
        <w:t>Todas as informações relatadas devem refletir os requisitos de fundos próprios aplicáveis à data de referência do relato.</w:t>
      </w:r>
    </w:p>
    <w:p w14:paraId="7FE1B613" w14:textId="1B7809D4" w:rsidR="00433067" w:rsidRDefault="001A3E39">
      <w:pPr>
        <w:pStyle w:val="P68B1DB1-InstructionsText26"/>
        <w:numPr>
          <w:ilvl w:val="0"/>
          <w:numId w:val="232"/>
        </w:numPr>
        <w:spacing w:before="0"/>
      </w:pPr>
      <w:r>
        <w:t>A título de exceção, as informações sobre o rácio do requisito de fundos próprios total do SREP (TSCR) comunicadas neste modelo devem basear-se na última decisão oficial SREP disponível comunicada até à data de envio do presente relatório pela autoridade competente.</w:t>
      </w:r>
    </w:p>
    <w:p w14:paraId="7FE1B614" w14:textId="77777777" w:rsidR="00433067" w:rsidRDefault="001A3E39">
      <w:pPr>
        <w:pStyle w:val="P68B1DB1-InstructionsText26"/>
        <w:numPr>
          <w:ilvl w:val="0"/>
          <w:numId w:val="232"/>
        </w:numPr>
        <w:spacing w:before="0"/>
      </w:pPr>
      <w:r>
        <w:t>Para o reporte em base consolidada ou individual, se estes dados já tiverem sido comunicados pela entidade no FINREP ou no COREP para a mesma data de referência e âmbito de comunicação (ver referências COREP/FINREP nas instruções), a entidade que comunica os dados não tem de comunicar esses dados uma segunda vez. Os dados só têm de ser comunicados, por exemplo, se a entidade que relata tiver sido dispensada das obrigações de comunicação de informações financeiras ou prudenciais, caso em que a única fonte de</w:t>
      </w:r>
      <w:r>
        <w:t xml:space="preserve"> dados para as autoridades de resolução para estes pontos de dados é o presente relatório.</w:t>
      </w:r>
    </w:p>
    <w:p w14:paraId="7FE1B615" w14:textId="77777777" w:rsidR="00433067" w:rsidRDefault="00433067">
      <w:pPr>
        <w:pStyle w:val="InstructionsText2"/>
        <w:numPr>
          <w:ilvl w:val="0"/>
          <w:numId w:val="0"/>
        </w:numPr>
        <w:spacing w:before="0"/>
        <w:ind w:left="1440"/>
        <w:rPr>
          <w:rFonts w:ascii="Times New Roman" w:hAnsi="Times New Roman" w:cs="Times New Roman"/>
          <w:sz w:val="20"/>
          <w:szCs w:val="20"/>
        </w:rPr>
      </w:pPr>
    </w:p>
    <w:p w14:paraId="7FE1B61B" w14:textId="77777777" w:rsidR="00433067" w:rsidRDefault="001A3E39">
      <w:pPr>
        <w:pStyle w:val="Instructionsberschrift3"/>
      </w:pPr>
      <w:r>
        <w:t>Instruções relativas a posições específicas</w:t>
      </w:r>
    </w:p>
    <w:p w14:paraId="7FE1B61C" w14:textId="77777777" w:rsidR="00433067" w:rsidRDefault="00433067">
      <w:pPr>
        <w:pStyle w:val="Instructionsberschrift3"/>
        <w:numPr>
          <w:ilvl w:val="0"/>
          <w:numId w:val="0"/>
        </w:numPr>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433067" w14:paraId="7FE1B61F"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61D" w14:textId="77777777" w:rsidR="00433067" w:rsidRDefault="001A3E39">
            <w:pPr>
              <w:pStyle w:val="P68B1DB1-TableParagraph13"/>
              <w:spacing w:before="66"/>
              <w:rPr>
                <w:rFonts w:eastAsia="Cambria"/>
              </w:rPr>
            </w:pPr>
            <w:r>
              <w:t>Linhas</w:t>
            </w:r>
          </w:p>
        </w:tc>
        <w:tc>
          <w:tcPr>
            <w:tcW w:w="8170" w:type="dxa"/>
            <w:tcBorders>
              <w:top w:val="single" w:sz="4" w:space="0" w:color="1A171C"/>
              <w:left w:val="single" w:sz="4" w:space="0" w:color="1A171C"/>
              <w:bottom w:val="single" w:sz="4" w:space="0" w:color="1A171C"/>
              <w:right w:val="nil"/>
            </w:tcBorders>
            <w:shd w:val="clear" w:color="auto" w:fill="E4E5E5"/>
          </w:tcPr>
          <w:p w14:paraId="7FE1B61E" w14:textId="77777777" w:rsidR="00433067" w:rsidRDefault="001A3E39">
            <w:pPr>
              <w:pStyle w:val="P68B1DB1-TableParagraph13"/>
              <w:spacing w:before="66"/>
              <w:ind w:right="1"/>
              <w:jc w:val="center"/>
              <w:rPr>
                <w:rFonts w:eastAsia="Cambria"/>
              </w:rPr>
            </w:pPr>
            <w:r>
              <w:t>Instruções</w:t>
            </w:r>
          </w:p>
        </w:tc>
      </w:tr>
      <w:tr w:rsidR="00433067" w14:paraId="7FE1B623" w14:textId="77777777">
        <w:tc>
          <w:tcPr>
            <w:tcW w:w="856" w:type="dxa"/>
            <w:tcBorders>
              <w:top w:val="single" w:sz="4" w:space="0" w:color="1A171C"/>
              <w:left w:val="nil"/>
              <w:bottom w:val="single" w:sz="4" w:space="0" w:color="1A171C"/>
              <w:right w:val="single" w:sz="4" w:space="0" w:color="1A171C"/>
            </w:tcBorders>
            <w:vAlign w:val="center"/>
          </w:tcPr>
          <w:p w14:paraId="7FE1B620" w14:textId="77777777" w:rsidR="00433067" w:rsidRDefault="001A3E39">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7FE1B621" w14:textId="77777777" w:rsidR="00433067" w:rsidRDefault="001A3E39">
            <w:pPr>
              <w:pStyle w:val="P68B1DB1-TableParagraph14"/>
              <w:spacing w:before="108"/>
              <w:rPr>
                <w:bCs/>
              </w:rPr>
            </w:pPr>
            <w:r>
              <w:t>Montante total das posições em risco</w:t>
            </w:r>
          </w:p>
          <w:p w14:paraId="7FE1B622" w14:textId="77777777" w:rsidR="00433067" w:rsidRDefault="001A3E39">
            <w:pPr>
              <w:pStyle w:val="P68B1DB1-TableParagraph17"/>
              <w:spacing w:before="108"/>
            </w:pPr>
            <w:r>
              <w:t>O montante referido no artigo 45.º, n.º 2, alínea a), da Diretiva 2014/59/UE, calculado em conformidade com o artigo 92.º, n.º 3, do Regulamento (UE) n.º 575/2013.</w:t>
            </w:r>
          </w:p>
        </w:tc>
      </w:tr>
      <w:tr w:rsidR="00433067" w14:paraId="7FE1B627" w14:textId="77777777">
        <w:tc>
          <w:tcPr>
            <w:tcW w:w="856" w:type="dxa"/>
            <w:tcBorders>
              <w:top w:val="single" w:sz="4" w:space="0" w:color="1A171C"/>
              <w:left w:val="nil"/>
              <w:bottom w:val="single" w:sz="4" w:space="0" w:color="1A171C"/>
              <w:right w:val="single" w:sz="4" w:space="0" w:color="1A171C"/>
            </w:tcBorders>
            <w:vAlign w:val="center"/>
          </w:tcPr>
          <w:p w14:paraId="7FE1B624" w14:textId="77777777" w:rsidR="00433067" w:rsidRDefault="001A3E39">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7FE1B625" w14:textId="77777777" w:rsidR="00433067" w:rsidRDefault="001A3E39">
            <w:pPr>
              <w:pStyle w:val="P68B1DB1-TableParagraph14"/>
              <w:spacing w:before="108"/>
              <w:jc w:val="both"/>
              <w:rPr>
                <w:bCs/>
              </w:rPr>
            </w:pPr>
            <w:r>
              <w:t>Medida de exposição total</w:t>
            </w:r>
          </w:p>
          <w:p w14:paraId="7FE1B626" w14:textId="77777777" w:rsidR="00433067" w:rsidRDefault="001A3E39">
            <w:pPr>
              <w:pStyle w:val="P68B1DB1-TableParagraph17"/>
              <w:spacing w:before="108"/>
              <w:jc w:val="both"/>
              <w:rPr>
                <w:b/>
                <w:bCs/>
              </w:rPr>
            </w:pPr>
            <w:r>
              <w:t>O montante referido no artigo 45.º, n.º 2, alínea b), da Diretiva 2014/59/UE, calculado em conformidade com os artigos 429.º, n.º 4, e 429.º-A do Regulamento (UE) n.º 575/2013.</w:t>
            </w:r>
          </w:p>
        </w:tc>
      </w:tr>
      <w:tr w:rsidR="00433067" w14:paraId="7FE1B62A" w14:textId="77777777">
        <w:tc>
          <w:tcPr>
            <w:tcW w:w="856" w:type="dxa"/>
            <w:tcBorders>
              <w:top w:val="single" w:sz="4" w:space="0" w:color="1A171C"/>
              <w:left w:val="nil"/>
              <w:bottom w:val="single" w:sz="4" w:space="0" w:color="1A171C"/>
              <w:right w:val="single" w:sz="4" w:space="0" w:color="1A171C"/>
            </w:tcBorders>
            <w:vAlign w:val="center"/>
          </w:tcPr>
          <w:p w14:paraId="7FE1B628" w14:textId="77777777" w:rsidR="00433067" w:rsidRDefault="001A3E39">
            <w:pPr>
              <w:pStyle w:val="P68B1DB1-TableParagraph13"/>
              <w:spacing w:before="106"/>
              <w:ind w:left="-1"/>
            </w:pPr>
            <w:r>
              <w:t>0210 — 0220</w:t>
            </w:r>
          </w:p>
        </w:tc>
        <w:tc>
          <w:tcPr>
            <w:tcW w:w="8170" w:type="dxa"/>
            <w:tcBorders>
              <w:top w:val="single" w:sz="4" w:space="0" w:color="1A171C"/>
              <w:left w:val="single" w:sz="4" w:space="0" w:color="1A171C"/>
              <w:bottom w:val="single" w:sz="4" w:space="0" w:color="1A171C"/>
              <w:right w:val="nil"/>
            </w:tcBorders>
            <w:vAlign w:val="center"/>
          </w:tcPr>
          <w:p w14:paraId="7FE1B629" w14:textId="77777777" w:rsidR="00433067" w:rsidRDefault="001A3E39">
            <w:pPr>
              <w:pStyle w:val="P68B1DB1-TableParagraph14"/>
              <w:spacing w:before="108"/>
              <w:jc w:val="both"/>
              <w:rPr>
                <w:bCs/>
              </w:rPr>
            </w:pPr>
            <w:r>
              <w:t>Capital inicial e requisitos relativos ao rácio de alavancagem</w:t>
            </w:r>
          </w:p>
        </w:tc>
      </w:tr>
      <w:tr w:rsidR="00433067" w14:paraId="7FE1B62F" w14:textId="77777777">
        <w:tc>
          <w:tcPr>
            <w:tcW w:w="856" w:type="dxa"/>
            <w:tcBorders>
              <w:top w:val="single" w:sz="4" w:space="0" w:color="1A171C"/>
              <w:left w:val="nil"/>
              <w:bottom w:val="single" w:sz="4" w:space="0" w:color="1A171C"/>
              <w:right w:val="single" w:sz="4" w:space="0" w:color="1A171C"/>
            </w:tcBorders>
            <w:vAlign w:val="center"/>
          </w:tcPr>
          <w:p w14:paraId="7FE1B62B" w14:textId="77777777" w:rsidR="00433067" w:rsidRDefault="001A3E39">
            <w:pPr>
              <w:pStyle w:val="P68B1DB1-TableParagraph13"/>
              <w:spacing w:before="106"/>
              <w:ind w:left="-1"/>
            </w:pPr>
            <w:r>
              <w:lastRenderedPageBreak/>
              <w:t>0210</w:t>
            </w:r>
          </w:p>
        </w:tc>
        <w:tc>
          <w:tcPr>
            <w:tcW w:w="8170" w:type="dxa"/>
            <w:tcBorders>
              <w:top w:val="single" w:sz="4" w:space="0" w:color="1A171C"/>
              <w:left w:val="single" w:sz="4" w:space="0" w:color="1A171C"/>
              <w:bottom w:val="single" w:sz="4" w:space="0" w:color="1A171C"/>
              <w:right w:val="nil"/>
            </w:tcBorders>
            <w:vAlign w:val="center"/>
          </w:tcPr>
          <w:p w14:paraId="7FE1B62C" w14:textId="77777777" w:rsidR="00433067" w:rsidRDefault="001A3E39">
            <w:pPr>
              <w:pStyle w:val="P68B1DB1-TableParagraph14"/>
              <w:spacing w:before="108"/>
              <w:jc w:val="both"/>
              <w:rPr>
                <w:bCs/>
              </w:rPr>
            </w:pPr>
            <w:r>
              <w:t>Capital inicial</w:t>
            </w:r>
          </w:p>
          <w:p w14:paraId="7FE1B62D" w14:textId="77777777" w:rsidR="00433067" w:rsidRDefault="001A3E39">
            <w:pPr>
              <w:pStyle w:val="P68B1DB1-TableParagraph17"/>
              <w:spacing w:before="108"/>
              <w:jc w:val="both"/>
            </w:pPr>
            <w:r>
              <w:t>O montante referido nos artigos 12.º da Diretiva 2013/36/UE e 93.º do Regulamento (UE) n.º 575/2013.</w:t>
            </w:r>
          </w:p>
          <w:p w14:paraId="7FE1B62E" w14:textId="77777777" w:rsidR="00433067" w:rsidRDefault="001A3E39">
            <w:pPr>
              <w:pStyle w:val="P68B1DB1-TableParagraph17"/>
              <w:spacing w:before="108"/>
              <w:jc w:val="both"/>
              <w:rPr>
                <w:b/>
                <w:bCs/>
              </w:rPr>
            </w:pPr>
            <w:r>
              <w:t>O montante de capital inicial exigido como pré-requisito para a autorização de início da atividade de uma instituição.</w:t>
            </w:r>
          </w:p>
        </w:tc>
      </w:tr>
      <w:tr w:rsidR="00433067" w14:paraId="7FE1B633" w14:textId="77777777">
        <w:tc>
          <w:tcPr>
            <w:tcW w:w="856" w:type="dxa"/>
            <w:tcBorders>
              <w:top w:val="single" w:sz="4" w:space="0" w:color="1A171C"/>
              <w:left w:val="nil"/>
              <w:bottom w:val="single" w:sz="4" w:space="0" w:color="1A171C"/>
              <w:right w:val="single" w:sz="4" w:space="0" w:color="1A171C"/>
            </w:tcBorders>
            <w:vAlign w:val="center"/>
          </w:tcPr>
          <w:p w14:paraId="7FE1B630" w14:textId="77777777" w:rsidR="00433067" w:rsidRDefault="001A3E39">
            <w:pPr>
              <w:pStyle w:val="P68B1DB1-TableParagraph13"/>
              <w:spacing w:before="106"/>
              <w:ind w:left="-1"/>
            </w:pPr>
            <w:r>
              <w:t>0220</w:t>
            </w:r>
          </w:p>
        </w:tc>
        <w:tc>
          <w:tcPr>
            <w:tcW w:w="8170" w:type="dxa"/>
            <w:tcBorders>
              <w:top w:val="single" w:sz="4" w:space="0" w:color="1A171C"/>
              <w:left w:val="single" w:sz="4" w:space="0" w:color="1A171C"/>
              <w:bottom w:val="single" w:sz="4" w:space="0" w:color="1A171C"/>
              <w:right w:val="nil"/>
            </w:tcBorders>
            <w:vAlign w:val="center"/>
          </w:tcPr>
          <w:p w14:paraId="7FE1B631" w14:textId="77777777" w:rsidR="00433067" w:rsidRDefault="001A3E39">
            <w:pPr>
              <w:pStyle w:val="P68B1DB1-TableParagraph14"/>
              <w:spacing w:before="108"/>
              <w:jc w:val="both"/>
              <w:rPr>
                <w:bCs/>
              </w:rPr>
            </w:pPr>
            <w:r>
              <w:t>Requisito relativo ao rácio de alavancagem</w:t>
            </w:r>
          </w:p>
          <w:p w14:paraId="7FE1B632" w14:textId="77777777" w:rsidR="00433067" w:rsidRDefault="001A3E39">
            <w:pPr>
              <w:pStyle w:val="P68B1DB1-TableParagraph13"/>
              <w:spacing w:before="108"/>
              <w:jc w:val="both"/>
            </w:pPr>
            <w:r>
              <w:t>O requisito relativo ao rácio de alavancagem, excluindo o requisito especificado no artigo 92.º, n.º 1a), do Regulamento (UE) n.º 575/2013, conforme aplicável à entidade ou grupo, expresso em percentagem da medida da exposição total. Se não existirem requisitos formais em vigor, as entidades devem deixar esta célula em branco.</w:t>
            </w:r>
          </w:p>
        </w:tc>
      </w:tr>
      <w:tr w:rsidR="00433067" w14:paraId="7FE1B63D" w14:textId="77777777">
        <w:tc>
          <w:tcPr>
            <w:tcW w:w="856" w:type="dxa"/>
            <w:tcBorders>
              <w:top w:val="single" w:sz="4" w:space="0" w:color="1A171C"/>
              <w:left w:val="nil"/>
              <w:bottom w:val="single" w:sz="4" w:space="0" w:color="1A171C"/>
              <w:right w:val="single" w:sz="4" w:space="0" w:color="1A171C"/>
            </w:tcBorders>
            <w:vAlign w:val="center"/>
          </w:tcPr>
          <w:p w14:paraId="7FE1B634" w14:textId="77777777" w:rsidR="00433067" w:rsidRDefault="001A3E39">
            <w:pPr>
              <w:pStyle w:val="P68B1DB1-TableParagraph13"/>
              <w:spacing w:before="106"/>
              <w:ind w:left="-1"/>
            </w:pPr>
            <w:r>
              <w:t>0300</w:t>
            </w:r>
          </w:p>
        </w:tc>
        <w:tc>
          <w:tcPr>
            <w:tcW w:w="8170" w:type="dxa"/>
            <w:tcBorders>
              <w:top w:val="single" w:sz="4" w:space="0" w:color="1A171C"/>
              <w:left w:val="single" w:sz="4" w:space="0" w:color="1A171C"/>
              <w:bottom w:val="single" w:sz="4" w:space="0" w:color="1A171C"/>
              <w:right w:val="nil"/>
            </w:tcBorders>
            <w:vAlign w:val="center"/>
          </w:tcPr>
          <w:p w14:paraId="7FE1B635" w14:textId="77777777" w:rsidR="00433067" w:rsidRDefault="001A3E39">
            <w:pPr>
              <w:pStyle w:val="P68B1DB1-TableParagraph14"/>
              <w:spacing w:before="108"/>
              <w:jc w:val="both"/>
              <w:rPr>
                <w:bCs/>
              </w:rPr>
            </w:pPr>
            <w:r>
              <w:t xml:space="preserve">Rácio do requisito de fundos próprios totais do SREP (TSCR) </w:t>
            </w:r>
          </w:p>
          <w:p w14:paraId="7FE1B636" w14:textId="77777777" w:rsidR="00433067" w:rsidRDefault="001A3E39">
            <w:pPr>
              <w:pStyle w:val="P68B1DB1-TableParagraph13"/>
              <w:spacing w:before="108"/>
              <w:jc w:val="both"/>
            </w:pPr>
            <w:r>
              <w:t>COREP (OF): † C 03.00; 130; 010 ′</w:t>
            </w:r>
          </w:p>
          <w:p w14:paraId="7FE1B637" w14:textId="77777777" w:rsidR="00433067" w:rsidRDefault="001A3E39">
            <w:pPr>
              <w:pStyle w:val="P68B1DB1-InstructionsText22"/>
              <w:ind w:firstLine="0"/>
            </w:pPr>
            <w:r>
              <w:t>A soma das subalíneas i) e ii), do seguinte modo:</w:t>
            </w:r>
          </w:p>
          <w:p w14:paraId="7FE1B638" w14:textId="77777777" w:rsidR="00433067" w:rsidRDefault="001A3E39">
            <w:pPr>
              <w:pStyle w:val="P68B1DB1-InstructionsText22"/>
              <w:numPr>
                <w:ilvl w:val="3"/>
                <w:numId w:val="49"/>
              </w:numPr>
            </w:pPr>
            <w:r>
              <w:t xml:space="preserve">o rácio de fundos próprios totais (8 %) como especificado no artigo 92.º, n.º 1, alínea c), do Regulamento (UE) n.º 575/2013; </w:t>
            </w:r>
          </w:p>
          <w:p w14:paraId="7FE1B639" w14:textId="77777777" w:rsidR="00433067" w:rsidRDefault="001A3E39">
            <w:pPr>
              <w:pStyle w:val="P68B1DB1-InstructionsText22"/>
              <w:numPr>
                <w:ilvl w:val="3"/>
                <w:numId w:val="49"/>
              </w:numPr>
            </w:pPr>
            <w:r>
              <w:t xml:space="preserve">o rácio de requisitos de fundos próprios adicionais (requisitos do Pilar II) determinado em conformidade com os critérios especificados nas </w:t>
            </w:r>
            <w:r>
              <w:rPr>
                <w:i/>
              </w:rPr>
              <w:t xml:space="preserve">Orientações da EBA sobre os procedimentos e metodologias comuns a seguir no âmbito do processo de revisão e avaliação pelo supervisor e dos testes de esforço no quadro da supervisão </w:t>
            </w:r>
            <w:r>
              <w:t>(EBA SREP GL).</w:t>
            </w:r>
          </w:p>
          <w:p w14:paraId="7FE1B63A" w14:textId="77777777" w:rsidR="00433067" w:rsidRDefault="001A3E39">
            <w:pPr>
              <w:pStyle w:val="P68B1DB1-InstructionsText22"/>
              <w:ind w:firstLine="0"/>
            </w:pPr>
            <w:r>
              <w:t>Este elemento deve refletir o rácio mais recente, à data de envio, do requisito total de fundos próprios do SREP (TSCR) tal como comunicado à instituição pela autoridade competente, ou seja, para apresentação com data de referência de 31 de dezembro de um determinado ano, comunicar o P2R aplicável no ano seguinte. O TSCR é definido na secção 1.2 das EBA SREP GL.</w:t>
            </w:r>
          </w:p>
          <w:p w14:paraId="7FE1B63B" w14:textId="77777777" w:rsidR="00433067" w:rsidRDefault="001A3E39">
            <w:pPr>
              <w:pStyle w:val="P68B1DB1-InstructionsText22"/>
              <w:ind w:firstLine="0"/>
            </w:pPr>
            <w:r>
              <w:t>Caso uma entidade que comunica as informações seja uma entidade de resolução que não tenha sido sujeita a um requisito de fundos próprios adicionais a que se refere o artigo 104.º-A da Diretiva 2013/36/UE a nível do grupo de resolução em base consolidada, o valor relatado para ii) supra deverá ser o resultado da estimativa a que se refere o artigo 1.º do Regulamento Delegado (UE) 2021/1118 da Comissão, mas realizado a título preliminar pela entidade que comunica as informações.</w:t>
            </w:r>
          </w:p>
          <w:p w14:paraId="7FE1B63C" w14:textId="77777777" w:rsidR="00433067" w:rsidRDefault="001A3E39">
            <w:pPr>
              <w:pStyle w:val="P68B1DB1-TableParagraph13"/>
              <w:spacing w:before="108"/>
              <w:jc w:val="both"/>
              <w:rPr>
                <w:b/>
                <w:bCs/>
              </w:rPr>
            </w:pPr>
            <w:r>
              <w:t>Caso a autoridade competente não tenha comunicado requisitos de fundos próprios adicionais e o parágrafo acima não se aplique, só deve ser relatada a subalínea i).</w:t>
            </w:r>
          </w:p>
        </w:tc>
      </w:tr>
      <w:tr w:rsidR="00433067" w14:paraId="7FE1B643" w14:textId="77777777">
        <w:tc>
          <w:tcPr>
            <w:tcW w:w="856" w:type="dxa"/>
            <w:tcBorders>
              <w:top w:val="single" w:sz="4" w:space="0" w:color="1A171C"/>
              <w:left w:val="nil"/>
              <w:bottom w:val="single" w:sz="4" w:space="0" w:color="1A171C"/>
              <w:right w:val="single" w:sz="4" w:space="0" w:color="1A171C"/>
            </w:tcBorders>
            <w:vAlign w:val="center"/>
          </w:tcPr>
          <w:p w14:paraId="7FE1B63E" w14:textId="77777777" w:rsidR="00433067" w:rsidRDefault="001A3E39">
            <w:pPr>
              <w:pStyle w:val="P68B1DB1-TableParagraph13"/>
              <w:spacing w:before="106"/>
              <w:ind w:left="-1"/>
            </w:pPr>
            <w:r>
              <w:t>0400</w:t>
            </w:r>
          </w:p>
        </w:tc>
        <w:tc>
          <w:tcPr>
            <w:tcW w:w="8170" w:type="dxa"/>
            <w:tcBorders>
              <w:top w:val="single" w:sz="4" w:space="0" w:color="1A171C"/>
              <w:left w:val="single" w:sz="4" w:space="0" w:color="1A171C"/>
              <w:bottom w:val="single" w:sz="4" w:space="0" w:color="1A171C"/>
              <w:right w:val="nil"/>
            </w:tcBorders>
            <w:vAlign w:val="center"/>
          </w:tcPr>
          <w:p w14:paraId="7FE1B63F" w14:textId="77777777" w:rsidR="00433067" w:rsidRDefault="001A3E39">
            <w:pPr>
              <w:pStyle w:val="P68B1DB1-TableParagraph14"/>
              <w:spacing w:before="108"/>
              <w:jc w:val="both"/>
              <w:rPr>
                <w:bCs/>
              </w:rPr>
            </w:pPr>
            <w:r>
              <w:t>Requisito combinado de reservas prudenciais</w:t>
            </w:r>
          </w:p>
          <w:p w14:paraId="7FE1B640" w14:textId="7A5205D6" w:rsidR="00433067" w:rsidRDefault="001A3E39">
            <w:pPr>
              <w:pStyle w:val="P68B1DB1-TableParagraph13"/>
              <w:spacing w:before="108"/>
              <w:jc w:val="both"/>
            </w:pPr>
            <w:r>
              <w:t>COREP (OF): † C 04.00; 740; 010 ′).</w:t>
            </w:r>
          </w:p>
          <w:p w14:paraId="7FE1B641" w14:textId="77777777" w:rsidR="00433067" w:rsidRDefault="001A3E39">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Requisito referido no</w:t>
            </w:r>
            <w:r>
              <w:rPr>
                <w:rStyle w:val="InstructionsTabelleberschrift"/>
                <w:rFonts w:ascii="Times New Roman" w:hAnsi="Times New Roman"/>
                <w:b w:val="0"/>
                <w:color w:val="000000" w:themeColor="text1"/>
                <w:szCs w:val="20"/>
                <w:u w:val="none"/>
              </w:rPr>
              <w:t xml:space="preserve"> artigo</w:t>
            </w:r>
            <w:r>
              <w:rPr>
                <w:rFonts w:ascii="Times New Roman" w:eastAsia="Cambria" w:hAnsi="Times New Roman" w:cs="Times New Roman"/>
                <w:color w:val="000000" w:themeColor="text1"/>
                <w:sz w:val="20"/>
                <w:szCs w:val="20"/>
              </w:rPr>
              <w:t>128.º, primeiro parágrafo, ponto 6, da Diretiva 2013/36/UE.</w:t>
            </w:r>
          </w:p>
          <w:p w14:paraId="7FE1B642" w14:textId="37B6D097" w:rsidR="00433067" w:rsidRDefault="001A3E39">
            <w:pPr>
              <w:pStyle w:val="P68B1DB1-TableParagraph13"/>
              <w:spacing w:before="108"/>
              <w:jc w:val="both"/>
            </w:pPr>
            <w:r>
              <w:t xml:space="preserve">Caso o perímetro de resolução seja diferente do perímetro prudencial, a estimativa dos elementos que incluem o requisito combinado de reservas de fundos próprios da entidade de resolução a nível do grupo de resolução em base consolidada segue o artigo 3.º, n.º 1, do Regulamento Delegado (UE) 2021/1118 da Comissão, mas deve ser realizada a título preliminar pela entidade que comunica as informações. </w:t>
            </w:r>
          </w:p>
        </w:tc>
      </w:tr>
      <w:tr w:rsidR="00433067" w14:paraId="7FE1B649" w14:textId="77777777">
        <w:tc>
          <w:tcPr>
            <w:tcW w:w="856" w:type="dxa"/>
            <w:tcBorders>
              <w:top w:val="single" w:sz="4" w:space="0" w:color="1A171C"/>
              <w:left w:val="nil"/>
              <w:bottom w:val="single" w:sz="4" w:space="0" w:color="1A171C"/>
              <w:right w:val="single" w:sz="4" w:space="0" w:color="1A171C"/>
            </w:tcBorders>
            <w:vAlign w:val="center"/>
          </w:tcPr>
          <w:p w14:paraId="7FE1B644" w14:textId="77777777" w:rsidR="00433067" w:rsidRDefault="001A3E39">
            <w:pPr>
              <w:pStyle w:val="P68B1DB1-TableParagraph13"/>
              <w:spacing w:before="106"/>
              <w:ind w:left="-1"/>
            </w:pPr>
            <w:r>
              <w:t>0410</w:t>
            </w:r>
          </w:p>
        </w:tc>
        <w:tc>
          <w:tcPr>
            <w:tcW w:w="8170" w:type="dxa"/>
            <w:tcBorders>
              <w:top w:val="single" w:sz="4" w:space="0" w:color="1A171C"/>
              <w:left w:val="single" w:sz="4" w:space="0" w:color="1A171C"/>
              <w:bottom w:val="single" w:sz="4" w:space="0" w:color="1A171C"/>
              <w:right w:val="nil"/>
            </w:tcBorders>
            <w:vAlign w:val="center"/>
          </w:tcPr>
          <w:p w14:paraId="7FE1B645" w14:textId="77777777" w:rsidR="00433067" w:rsidRDefault="001A3E39">
            <w:pPr>
              <w:pStyle w:val="P68B1DB1-TableParagraph14"/>
              <w:spacing w:before="108"/>
              <w:jc w:val="both"/>
              <w:rPr>
                <w:bCs/>
              </w:rPr>
            </w:pPr>
            <w:r>
              <w:t>Reserva de conservação de fundos próprios</w:t>
            </w:r>
          </w:p>
          <w:p w14:paraId="7FE1B646" w14:textId="7B6CEF6B" w:rsidR="00433067" w:rsidRDefault="001A3E39">
            <w:pPr>
              <w:pStyle w:val="P68B1DB1-TableParagraph13"/>
              <w:spacing w:before="108"/>
              <w:jc w:val="both"/>
            </w:pPr>
            <w:r>
              <w:t>COREP (OF): † C 04.00; 750; 010 ′).</w:t>
            </w:r>
          </w:p>
          <w:p w14:paraId="7FE1B647" w14:textId="77777777" w:rsidR="00433067" w:rsidRDefault="001A3E39">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Requisito referido nos</w:t>
            </w:r>
            <w:r>
              <w:rPr>
                <w:rStyle w:val="InstructionsTabelleberschrift"/>
                <w:rFonts w:ascii="Times New Roman" w:hAnsi="Times New Roman"/>
                <w:b w:val="0"/>
                <w:color w:val="000000" w:themeColor="text1"/>
                <w:szCs w:val="20"/>
                <w:u w:val="none"/>
              </w:rPr>
              <w:t xml:space="preserve"> </w:t>
            </w:r>
            <w:r>
              <w:rPr>
                <w:rFonts w:ascii="Times New Roman" w:eastAsia="Cambria" w:hAnsi="Times New Roman" w:cs="Times New Roman"/>
                <w:color w:val="000000" w:themeColor="text1"/>
                <w:sz w:val="20"/>
                <w:szCs w:val="20"/>
              </w:rPr>
              <w:t>artigos 128.º, ponto 1, e 129.º, da Diretiva 2013/36/UE.</w:t>
            </w:r>
          </w:p>
          <w:p w14:paraId="7FE1B648" w14:textId="77777777" w:rsidR="00433067" w:rsidRDefault="001A3E39">
            <w:pPr>
              <w:pStyle w:val="P68B1DB1-TableParagraph13"/>
              <w:spacing w:before="108"/>
              <w:jc w:val="both"/>
              <w:rPr>
                <w:rFonts w:eastAsia="Cambria"/>
              </w:rPr>
            </w:pPr>
            <w:r>
              <w:t xml:space="preserve">Se o perímetro de resolução diferir do perímetro prudencial, a estimativa deste requisito de reserva de fundos próprios da entidade de resolução a nível do grupo de resolução em base consolidada segue o artigo 3.º, n.º 2, do Regulamento Delegado (UE) 2021/1118 da Comissão, mas deve ser realizada a </w:t>
            </w:r>
            <w:r>
              <w:lastRenderedPageBreak/>
              <w:t>título preliminar pela entidade que comunica as informações.</w:t>
            </w:r>
          </w:p>
        </w:tc>
      </w:tr>
      <w:tr w:rsidR="00433067" w14:paraId="7FE1B64F" w14:textId="77777777">
        <w:tc>
          <w:tcPr>
            <w:tcW w:w="856" w:type="dxa"/>
            <w:tcBorders>
              <w:top w:val="single" w:sz="4" w:space="0" w:color="1A171C"/>
              <w:left w:val="nil"/>
              <w:bottom w:val="single" w:sz="4" w:space="0" w:color="1A171C"/>
              <w:right w:val="single" w:sz="4" w:space="0" w:color="1A171C"/>
            </w:tcBorders>
            <w:vAlign w:val="center"/>
          </w:tcPr>
          <w:p w14:paraId="7FE1B64A" w14:textId="77777777" w:rsidR="00433067" w:rsidRDefault="001A3E39">
            <w:pPr>
              <w:pStyle w:val="P68B1DB1-TableParagraph13"/>
              <w:spacing w:before="106"/>
              <w:ind w:left="-1"/>
            </w:pPr>
            <w:r>
              <w:lastRenderedPageBreak/>
              <w:t>0420</w:t>
            </w:r>
          </w:p>
        </w:tc>
        <w:tc>
          <w:tcPr>
            <w:tcW w:w="8170" w:type="dxa"/>
            <w:tcBorders>
              <w:top w:val="single" w:sz="4" w:space="0" w:color="1A171C"/>
              <w:left w:val="single" w:sz="4" w:space="0" w:color="1A171C"/>
              <w:bottom w:val="single" w:sz="4" w:space="0" w:color="1A171C"/>
              <w:right w:val="nil"/>
            </w:tcBorders>
            <w:vAlign w:val="center"/>
          </w:tcPr>
          <w:p w14:paraId="7FE1B64B" w14:textId="77777777" w:rsidR="00433067" w:rsidRDefault="001A3E39">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Reserva de conservação decorrente de riscos macroprudenciais ou sistémicos identificados ao nível de um Estado-Membro</w:t>
            </w:r>
          </w:p>
          <w:p w14:paraId="7FE1B64C" w14:textId="77777777" w:rsidR="00433067" w:rsidRDefault="001A3E39">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COREP (OF): † C 04.00; 760; 010 ′).</w:t>
            </w:r>
          </w:p>
          <w:p w14:paraId="7FE1B64D" w14:textId="1D29CF6A" w:rsidR="00433067" w:rsidRDefault="001A3E39">
            <w:pPr>
              <w:rPr>
                <w:rStyle w:val="InstructionsTabelleberschrift"/>
                <w:rFonts w:ascii="Times New Roman" w:hAnsi="Times New Roman"/>
                <w:b w:val="0"/>
                <w:color w:val="000000" w:themeColor="text1"/>
                <w:szCs w:val="20"/>
                <w:u w:val="none"/>
              </w:rPr>
            </w:pPr>
            <w:r>
              <w:rPr>
                <w:rFonts w:ascii="Times New Roman" w:eastAsia="Cambria" w:hAnsi="Times New Roman" w:cs="Times New Roman"/>
                <w:color w:val="000000" w:themeColor="text1"/>
                <w:sz w:val="20"/>
                <w:szCs w:val="20"/>
              </w:rPr>
              <w:t>Requisito referido no</w:t>
            </w:r>
            <w:r>
              <w:rPr>
                <w:rStyle w:val="InstructionsTabelleberschrift"/>
                <w:rFonts w:ascii="Times New Roman" w:hAnsi="Times New Roman"/>
                <w:b w:val="0"/>
                <w:color w:val="000000" w:themeColor="text1"/>
                <w:szCs w:val="20"/>
                <w:u w:val="none"/>
              </w:rPr>
              <w:t xml:space="preserve"> artigo 458.º, n.º 2, ponto d, alínea vi)</w:t>
            </w:r>
            <w:r>
              <w:rPr>
                <w:rStyle w:val="FootnoteReference"/>
                <w:rFonts w:cs="Times New Roman"/>
                <w:color w:val="000000" w:themeColor="text1"/>
              </w:rPr>
              <w:footnoteReference w:id="17"/>
            </w:r>
            <w:r>
              <w:rPr>
                <w:rStyle w:val="InstructionsTabelleberschrift"/>
                <w:rFonts w:ascii="Times New Roman" w:hAnsi="Times New Roman"/>
                <w:b w:val="0"/>
                <w:color w:val="000000" w:themeColor="text1"/>
                <w:szCs w:val="20"/>
                <w:u w:val="none"/>
              </w:rPr>
              <w:t>, do Regulamento (UE) n.º 575/2013</w:t>
            </w:r>
          </w:p>
          <w:p w14:paraId="7FE1B64E" w14:textId="77777777" w:rsidR="00433067" w:rsidRDefault="001A3E39">
            <w:pPr>
              <w:pStyle w:val="P68B1DB1-TableParagraph13"/>
              <w:spacing w:before="108"/>
              <w:jc w:val="both"/>
              <w:rPr>
                <w:rFonts w:eastAsia="Cambria"/>
              </w:rPr>
            </w:pPr>
            <w:r>
              <w:t>Caso o perímetro de resolução seja diferente do prudencial, o montante comunicado corresponde à reserva de fundos próprios aplicável às posições em risco do grupo de resolução.</w:t>
            </w:r>
          </w:p>
        </w:tc>
      </w:tr>
      <w:tr w:rsidR="00433067" w14:paraId="7FE1B655" w14:textId="77777777">
        <w:tc>
          <w:tcPr>
            <w:tcW w:w="856" w:type="dxa"/>
            <w:tcBorders>
              <w:top w:val="single" w:sz="4" w:space="0" w:color="1A171C"/>
              <w:left w:val="nil"/>
              <w:bottom w:val="single" w:sz="4" w:space="0" w:color="1A171C"/>
              <w:right w:val="single" w:sz="4" w:space="0" w:color="1A171C"/>
            </w:tcBorders>
            <w:vAlign w:val="center"/>
          </w:tcPr>
          <w:p w14:paraId="7FE1B650" w14:textId="77777777" w:rsidR="00433067" w:rsidRDefault="001A3E39">
            <w:pPr>
              <w:pStyle w:val="P68B1DB1-TableParagraph13"/>
              <w:spacing w:before="106"/>
              <w:ind w:left="-1"/>
            </w:pPr>
            <w:r>
              <w:t>0430</w:t>
            </w:r>
          </w:p>
        </w:tc>
        <w:tc>
          <w:tcPr>
            <w:tcW w:w="8170" w:type="dxa"/>
            <w:tcBorders>
              <w:top w:val="single" w:sz="4" w:space="0" w:color="1A171C"/>
              <w:left w:val="single" w:sz="4" w:space="0" w:color="1A171C"/>
              <w:bottom w:val="single" w:sz="4" w:space="0" w:color="1A171C"/>
              <w:right w:val="nil"/>
            </w:tcBorders>
            <w:vAlign w:val="center"/>
          </w:tcPr>
          <w:p w14:paraId="7FE1B651" w14:textId="77777777" w:rsidR="00433067" w:rsidRDefault="001A3E39">
            <w:pPr>
              <w:pStyle w:val="P68B1DB1-TableParagraph14"/>
              <w:spacing w:before="108"/>
              <w:jc w:val="both"/>
              <w:rPr>
                <w:bCs/>
              </w:rPr>
            </w:pPr>
            <w:r>
              <w:t xml:space="preserve">Taxa de reserva contracíclica de fundos próprios específica da instituição </w:t>
            </w:r>
          </w:p>
          <w:p w14:paraId="7FE1B652" w14:textId="77777777" w:rsidR="00433067" w:rsidRDefault="001A3E39">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(ver COREP (OF): † C 04.00; 770; 010 ′).</w:t>
            </w:r>
          </w:p>
          <w:p w14:paraId="7FE1B653" w14:textId="77777777" w:rsidR="00433067" w:rsidRDefault="001A3E39">
            <w:pPr>
              <w:pStyle w:val="P68B1DB1-TableParagraph17"/>
              <w:spacing w:before="108"/>
              <w:jc w:val="both"/>
            </w:pPr>
            <w:r>
              <w:t>Requisito referido nos artigos 128.º, n.º 2, e artigos 130.º e 135.º a 140.º da Diretiva 2013/36/UE</w:t>
            </w:r>
          </w:p>
          <w:p w14:paraId="7FE1B654" w14:textId="77777777" w:rsidR="00433067" w:rsidRDefault="001A3E39">
            <w:pPr>
              <w:pStyle w:val="P68B1DB1-TableParagraph13"/>
              <w:spacing w:before="108"/>
              <w:jc w:val="both"/>
              <w:rPr>
                <w:rFonts w:eastAsia="Cambria"/>
              </w:rPr>
            </w:pPr>
            <w:r>
              <w:t>Caso o perímetro de resolução seja diferente do prudencial, o montante comunicado corresponde ao requisito de reserva de fundos próprios aplicável às posições em risco do grupo de resolução.</w:t>
            </w:r>
          </w:p>
        </w:tc>
      </w:tr>
      <w:tr w:rsidR="00433067" w14:paraId="7FE1B65B" w14:textId="77777777">
        <w:tc>
          <w:tcPr>
            <w:tcW w:w="856" w:type="dxa"/>
            <w:tcBorders>
              <w:top w:val="single" w:sz="4" w:space="0" w:color="1A171C"/>
              <w:left w:val="nil"/>
              <w:bottom w:val="single" w:sz="4" w:space="0" w:color="1A171C"/>
              <w:right w:val="single" w:sz="4" w:space="0" w:color="1A171C"/>
            </w:tcBorders>
            <w:vAlign w:val="center"/>
          </w:tcPr>
          <w:p w14:paraId="7FE1B656" w14:textId="77777777" w:rsidR="00433067" w:rsidRDefault="001A3E39">
            <w:pPr>
              <w:pStyle w:val="P68B1DB1-TableParagraph13"/>
              <w:spacing w:before="106"/>
              <w:ind w:left="-1"/>
            </w:pPr>
            <w:r>
              <w:t>0440</w:t>
            </w:r>
          </w:p>
        </w:tc>
        <w:tc>
          <w:tcPr>
            <w:tcW w:w="8170" w:type="dxa"/>
            <w:tcBorders>
              <w:top w:val="single" w:sz="4" w:space="0" w:color="1A171C"/>
              <w:left w:val="single" w:sz="4" w:space="0" w:color="1A171C"/>
              <w:bottom w:val="single" w:sz="4" w:space="0" w:color="1A171C"/>
              <w:right w:val="nil"/>
            </w:tcBorders>
            <w:vAlign w:val="center"/>
          </w:tcPr>
          <w:p w14:paraId="7FE1B657" w14:textId="77777777" w:rsidR="00433067" w:rsidRDefault="001A3E39">
            <w:pPr>
              <w:pStyle w:val="P68B1DB1-TableParagraph14"/>
              <w:spacing w:before="108"/>
              <w:jc w:val="both"/>
              <w:rPr>
                <w:bCs/>
              </w:rPr>
            </w:pPr>
            <w:r>
              <w:t>Reserva para risco sistémico</w:t>
            </w:r>
          </w:p>
          <w:p w14:paraId="7FE1B658" w14:textId="77777777" w:rsidR="00433067" w:rsidRDefault="001A3E39">
            <w:pPr>
              <w:pStyle w:val="P68B1DB1-TableParagraph13"/>
              <w:spacing w:before="108"/>
              <w:jc w:val="both"/>
            </w:pPr>
            <w:r>
              <w:t>(ver COREP (OF): † C 04.00; 780; 010 ′)</w:t>
            </w:r>
          </w:p>
          <w:p w14:paraId="7FE1B659" w14:textId="77777777" w:rsidR="00433067" w:rsidRDefault="001A3E39">
            <w:pPr>
              <w:pStyle w:val="P68B1DB1-TableParagraph17"/>
              <w:spacing w:before="108"/>
              <w:jc w:val="both"/>
            </w:pPr>
            <w:r>
              <w:t>Requisito referido nos artigos 128.º n.º 5, 133.º e 134.º da Diretiva 2013/36/UE</w:t>
            </w:r>
          </w:p>
          <w:p w14:paraId="7FE1B65A" w14:textId="77777777" w:rsidR="00433067" w:rsidRDefault="001A3E39">
            <w:pPr>
              <w:pStyle w:val="TableParagraph"/>
              <w:spacing w:before="10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Se o perímetro de resolução diferir do perímetro prudencial, a estimativa deste requisito de reserva de fundos próprios da entidade de resolução a nível do grupo de resolução em base consolidada segue o artigo 3.º, n.º 5, do Regulamento Delegado (UE) 2021/1118 da Comissão, mas deve ser realizada a título preliminar pela entidade que comunica as informações</w:t>
            </w:r>
            <w:r>
              <w:t>.</w:t>
            </w:r>
          </w:p>
        </w:tc>
      </w:tr>
      <w:tr w:rsidR="00433067" w14:paraId="7FE1B661" w14:textId="77777777">
        <w:tc>
          <w:tcPr>
            <w:tcW w:w="856" w:type="dxa"/>
            <w:tcBorders>
              <w:top w:val="single" w:sz="4" w:space="0" w:color="1A171C"/>
              <w:left w:val="nil"/>
              <w:bottom w:val="single" w:sz="4" w:space="0" w:color="1A171C"/>
              <w:right w:val="single" w:sz="4" w:space="0" w:color="1A171C"/>
            </w:tcBorders>
            <w:vAlign w:val="center"/>
          </w:tcPr>
          <w:p w14:paraId="7FE1B65C" w14:textId="77777777" w:rsidR="00433067" w:rsidRDefault="001A3E39">
            <w:pPr>
              <w:pStyle w:val="P68B1DB1-TableParagraph13"/>
              <w:spacing w:before="106"/>
              <w:ind w:left="-1"/>
            </w:pPr>
            <w:r>
              <w:t>0450</w:t>
            </w:r>
          </w:p>
        </w:tc>
        <w:tc>
          <w:tcPr>
            <w:tcW w:w="8170" w:type="dxa"/>
            <w:tcBorders>
              <w:top w:val="single" w:sz="4" w:space="0" w:color="1A171C"/>
              <w:left w:val="single" w:sz="4" w:space="0" w:color="1A171C"/>
              <w:bottom w:val="single" w:sz="4" w:space="0" w:color="1A171C"/>
              <w:right w:val="nil"/>
            </w:tcBorders>
            <w:vAlign w:val="center"/>
          </w:tcPr>
          <w:p w14:paraId="7FE1B65D" w14:textId="77777777" w:rsidR="00433067" w:rsidRDefault="001A3E39">
            <w:pPr>
              <w:pStyle w:val="P68B1DB1-TableParagraph14"/>
              <w:spacing w:before="108"/>
              <w:jc w:val="both"/>
              <w:rPr>
                <w:bCs/>
              </w:rPr>
            </w:pPr>
            <w:r>
              <w:t>Reserva de instituição de importância sistémica global</w:t>
            </w:r>
          </w:p>
          <w:p w14:paraId="7FE1B65E" w14:textId="77777777" w:rsidR="00433067" w:rsidRDefault="001A3E39">
            <w:pPr>
              <w:pStyle w:val="P68B1DB1-TableParagraph17"/>
              <w:spacing w:before="108"/>
              <w:jc w:val="both"/>
            </w:pPr>
            <w:r>
              <w:t>COREP (OF): † C 04.00; 800; 010 ′</w:t>
            </w:r>
          </w:p>
          <w:p w14:paraId="7FE1B65F" w14:textId="77777777" w:rsidR="00433067" w:rsidRDefault="001A3E39">
            <w:pPr>
              <w:pStyle w:val="P68B1DB1-TableParagraph17"/>
              <w:spacing w:before="108"/>
              <w:jc w:val="both"/>
            </w:pPr>
            <w:r>
              <w:t>É o requisito referido nos artigos 128.º n.º 3, e 131.º da Diretiva 2013/36/UE.</w:t>
            </w:r>
          </w:p>
          <w:p w14:paraId="7FE1B660" w14:textId="77777777" w:rsidR="00433067" w:rsidRDefault="001A3E39">
            <w:pPr>
              <w:pStyle w:val="TableParagraph"/>
              <w:spacing w:before="108"/>
              <w:jc w:val="both"/>
              <w:rPr>
                <w:rFonts w:ascii="Times New Roman" w:eastAsia="Cambria" w:hAnsi="Times New Roman" w:cs="Times New Roman"/>
                <w:color w:val="000000" w:themeColor="text1"/>
                <w:sz w:val="20"/>
                <w:szCs w:val="20"/>
              </w:rPr>
            </w:pPr>
            <w:r>
              <w:rPr>
                <w:rFonts w:ascii="Times New Roman" w:hAnsi="Times New Roman" w:cs="Times New Roman"/>
                <w:color w:val="000000" w:themeColor="text1"/>
                <w:sz w:val="20"/>
                <w:szCs w:val="20"/>
              </w:rPr>
              <w:t>Se o perímetro de resolução diferir do perímetro prudencial, a estimativa deste requisito de reserva de fundos próprios da entidade de resolução a nível do grupo de resolução em base consolidada segue o artigo 3.º, n.º 3, do Regulamento Delegado (UE) 2021/1118 da Comissão, mas deve ser realizada a título preliminar pela entidade que comunica as informações</w:t>
            </w:r>
            <w:r>
              <w:t>.</w:t>
            </w:r>
          </w:p>
        </w:tc>
      </w:tr>
      <w:tr w:rsidR="00433067" w14:paraId="7FE1B667" w14:textId="77777777">
        <w:tc>
          <w:tcPr>
            <w:tcW w:w="856" w:type="dxa"/>
            <w:tcBorders>
              <w:top w:val="single" w:sz="4" w:space="0" w:color="1A171C"/>
              <w:left w:val="nil"/>
              <w:bottom w:val="single" w:sz="4" w:space="0" w:color="1A171C"/>
              <w:right w:val="single" w:sz="4" w:space="0" w:color="1A171C"/>
            </w:tcBorders>
            <w:vAlign w:val="center"/>
          </w:tcPr>
          <w:p w14:paraId="7FE1B662" w14:textId="77777777" w:rsidR="00433067" w:rsidRDefault="001A3E39">
            <w:pPr>
              <w:pStyle w:val="P68B1DB1-TableParagraph13"/>
              <w:spacing w:before="106"/>
              <w:ind w:left="-1"/>
            </w:pPr>
            <w:r>
              <w:t>0460</w:t>
            </w:r>
          </w:p>
        </w:tc>
        <w:tc>
          <w:tcPr>
            <w:tcW w:w="8170" w:type="dxa"/>
            <w:tcBorders>
              <w:top w:val="single" w:sz="4" w:space="0" w:color="1A171C"/>
              <w:left w:val="single" w:sz="4" w:space="0" w:color="1A171C"/>
              <w:bottom w:val="single" w:sz="4" w:space="0" w:color="1A171C"/>
              <w:right w:val="nil"/>
            </w:tcBorders>
            <w:vAlign w:val="center"/>
          </w:tcPr>
          <w:p w14:paraId="7FE1B664" w14:textId="41571241" w:rsidR="00433067" w:rsidRDefault="001A3E39">
            <w:pPr>
              <w:pStyle w:val="P68B1DB1-TableParagraph13"/>
              <w:spacing w:before="108"/>
              <w:jc w:val="both"/>
            </w:pPr>
            <w:r>
              <w:t xml:space="preserve">Amortecedor de </w:t>
            </w:r>
            <w:r>
              <w:rPr>
                <w:b/>
              </w:rPr>
              <w:t>outras instituições de importância sistémica nos</w:t>
            </w:r>
            <w:r>
              <w:t xml:space="preserve">termos do artigo 128.º, ponto (4), e do artigo 131.º da Diretiva 2013/36/UE </w:t>
            </w:r>
          </w:p>
          <w:p w14:paraId="7FE1B665" w14:textId="77777777" w:rsidR="00433067" w:rsidRDefault="001A3E39">
            <w:pPr>
              <w:pStyle w:val="P68B1DB1-TableParagraph13"/>
              <w:spacing w:before="108"/>
              <w:jc w:val="both"/>
            </w:pPr>
            <w:r>
              <w:t xml:space="preserve">COREP (OF): † C 04.00; 810; 010 ′ </w:t>
            </w:r>
          </w:p>
          <w:p w14:paraId="7FE1B666" w14:textId="77777777" w:rsidR="00433067" w:rsidRDefault="001A3E39">
            <w:pPr>
              <w:pStyle w:val="P68B1DB1-TableParagraph13"/>
              <w:spacing w:before="108"/>
              <w:jc w:val="both"/>
              <w:rPr>
                <w:b/>
                <w:bCs/>
              </w:rPr>
            </w:pPr>
            <w:r>
              <w:t>O montante relatado deve corresponder ao montante de fundos próprios necessário para cumprir os respetivos requisitos de reserva de conservação de fundos próprios à data de relato.</w:t>
            </w:r>
          </w:p>
        </w:tc>
      </w:tr>
      <w:tr w:rsidR="00433067" w14:paraId="7FE1B670" w14:textId="77777777">
        <w:tc>
          <w:tcPr>
            <w:tcW w:w="856" w:type="dxa"/>
            <w:tcBorders>
              <w:top w:val="single" w:sz="4" w:space="0" w:color="1A171C"/>
              <w:left w:val="nil"/>
              <w:bottom w:val="single" w:sz="4" w:space="0" w:color="1A171C"/>
              <w:right w:val="single" w:sz="4" w:space="0" w:color="1A171C"/>
            </w:tcBorders>
            <w:vAlign w:val="center"/>
          </w:tcPr>
          <w:p w14:paraId="7FE1B668" w14:textId="77777777" w:rsidR="00433067" w:rsidRDefault="001A3E39">
            <w:pPr>
              <w:pStyle w:val="P68B1DB1-TableParagraph13"/>
              <w:spacing w:before="106"/>
              <w:ind w:left="-1"/>
            </w:pPr>
            <w:r>
              <w:t>0500</w:t>
            </w:r>
          </w:p>
        </w:tc>
        <w:tc>
          <w:tcPr>
            <w:tcW w:w="8170" w:type="dxa"/>
            <w:tcBorders>
              <w:top w:val="single" w:sz="4" w:space="0" w:color="1A171C"/>
              <w:left w:val="single" w:sz="4" w:space="0" w:color="1A171C"/>
              <w:bottom w:val="single" w:sz="4" w:space="0" w:color="1A171C"/>
              <w:right w:val="nil"/>
            </w:tcBorders>
            <w:vAlign w:val="center"/>
          </w:tcPr>
          <w:p w14:paraId="7FE1B669" w14:textId="77777777" w:rsidR="00433067" w:rsidRDefault="001A3E39">
            <w:pPr>
              <w:pStyle w:val="P68B1DB1-TableParagraph14"/>
              <w:spacing w:before="108"/>
              <w:jc w:val="both"/>
              <w:rPr>
                <w:bCs/>
              </w:rPr>
            </w:pPr>
            <w:r>
              <w:t xml:space="preserve">Rácio do requisito global de fundos próprios (OCR) </w:t>
            </w:r>
          </w:p>
          <w:p w14:paraId="7FE1B66A" w14:textId="77777777" w:rsidR="00433067" w:rsidRDefault="001A3E39">
            <w:pPr>
              <w:pStyle w:val="P68B1DB1-TableParagraph13"/>
              <w:spacing w:before="108"/>
              <w:jc w:val="both"/>
            </w:pPr>
            <w:r>
              <w:t xml:space="preserve">COREP (OF): † C 03.00; 160; 010 ′ </w:t>
            </w:r>
          </w:p>
          <w:p w14:paraId="7FE1B66B" w14:textId="77777777" w:rsidR="00433067" w:rsidRDefault="001A3E39">
            <w:pPr>
              <w:pStyle w:val="P68B1DB1-TableParagraph13"/>
              <w:spacing w:before="108"/>
              <w:jc w:val="both"/>
            </w:pPr>
            <w:r>
              <w:t xml:space="preserve">A soma das subalíneas i) e ii), do seguinte modo: </w:t>
            </w:r>
          </w:p>
          <w:p w14:paraId="7FE1B66C" w14:textId="77777777" w:rsidR="00433067" w:rsidRDefault="001A3E39">
            <w:pPr>
              <w:pStyle w:val="P68B1DB1-TableParagraph13"/>
              <w:numPr>
                <w:ilvl w:val="3"/>
                <w:numId w:val="211"/>
              </w:numPr>
              <w:spacing w:before="108"/>
              <w:ind w:left="931" w:hanging="567"/>
              <w:jc w:val="both"/>
            </w:pPr>
            <w:r>
              <w:t xml:space="preserve">O rácio do TSCR a que se refere a linha 0300; </w:t>
            </w:r>
          </w:p>
          <w:p w14:paraId="7FE1B66D" w14:textId="77777777" w:rsidR="00433067" w:rsidRDefault="001A3E39">
            <w:pPr>
              <w:pStyle w:val="P68B1DB1-TableParagraph13"/>
              <w:numPr>
                <w:ilvl w:val="3"/>
                <w:numId w:val="211"/>
              </w:numPr>
              <w:spacing w:before="108"/>
              <w:ind w:left="931" w:hanging="567"/>
              <w:jc w:val="both"/>
            </w:pPr>
            <w:r>
              <w:t xml:space="preserve">na medida em que seja legalmente aplicável, o rácio do requisito combinado de reservas de fundos próprios referido no artigo 128.º, n.º 6, da Diretiva 2013/36/UE. </w:t>
            </w:r>
          </w:p>
          <w:p w14:paraId="7FE1B66E" w14:textId="77777777" w:rsidR="00433067" w:rsidRDefault="001A3E39">
            <w:pPr>
              <w:pStyle w:val="P68B1DB1-TableParagraph13"/>
              <w:spacing w:before="108"/>
              <w:jc w:val="both"/>
            </w:pPr>
            <w:r>
              <w:t xml:space="preserve">Este elemento deve refletir o rácio do requisito global de fundos próprios (OCR), tal como definido na secção 1.2 das orientações da EBA relativas ao SREP. </w:t>
            </w:r>
          </w:p>
          <w:p w14:paraId="7FE1B66F" w14:textId="77777777" w:rsidR="00433067" w:rsidRDefault="001A3E39">
            <w:pPr>
              <w:pStyle w:val="P68B1DB1-TableParagraph13"/>
              <w:spacing w:before="108"/>
              <w:jc w:val="both"/>
              <w:rPr>
                <w:b/>
                <w:bCs/>
              </w:rPr>
            </w:pPr>
            <w:r>
              <w:t xml:space="preserve">Se não for aplicável nenhum requisito de reserva de fundos próprios, só deve ser relatada a subalínea </w:t>
            </w:r>
            <w:r>
              <w:lastRenderedPageBreak/>
              <w:t>i).</w:t>
            </w:r>
          </w:p>
        </w:tc>
      </w:tr>
    </w:tbl>
    <w:p w14:paraId="7FE1B712" w14:textId="77777777" w:rsidR="00433067" w:rsidRDefault="00433067">
      <w:pPr>
        <w:rPr>
          <w:rFonts w:ascii="Times New Roman" w:hAnsi="Times New Roman" w:cs="Times New Roman"/>
        </w:rPr>
      </w:pPr>
    </w:p>
    <w:p w14:paraId="7FE1B713" w14:textId="77777777" w:rsidR="00433067" w:rsidRDefault="00433067">
      <w:pPr>
        <w:rPr>
          <w:rFonts w:ascii="Times New Roman" w:hAnsi="Times New Roman" w:cs="Times New Roman"/>
        </w:rPr>
      </w:pPr>
    </w:p>
    <w:p w14:paraId="7FE1B714" w14:textId="77777777" w:rsidR="00433067" w:rsidRDefault="001A3E39">
      <w:pPr>
        <w:pStyle w:val="P68B1DB1-Instructionsberschrift25"/>
        <w:numPr>
          <w:ilvl w:val="1"/>
          <w:numId w:val="49"/>
        </w:numPr>
        <w:ind w:left="357" w:hanging="357"/>
      </w:pPr>
      <w:bookmarkStart w:id="61" w:name="_Toc208245290"/>
      <w:r>
        <w:t>Z 03.02 — Requisitos de fundos próprios — Sociedades de Investimento (LIAB 3)</w:t>
      </w:r>
      <w:bookmarkEnd w:id="61"/>
    </w:p>
    <w:p w14:paraId="7FE1B715" w14:textId="77777777" w:rsidR="00433067" w:rsidRDefault="001A3E39">
      <w:pPr>
        <w:pStyle w:val="Instructionsberschrift3"/>
      </w:pPr>
      <w:r>
        <w:t>Observações gerais</w:t>
      </w:r>
    </w:p>
    <w:p w14:paraId="7FE1B716" w14:textId="77777777" w:rsidR="00433067" w:rsidRDefault="001A3E39">
      <w:pPr>
        <w:pStyle w:val="Instructionsberschrift3"/>
        <w:numPr>
          <w:ilvl w:val="4"/>
          <w:numId w:val="260"/>
        </w:numPr>
      </w:pPr>
      <w:r>
        <w:t>O presente modelo reúne informações sobre os requisitos de fundos próprios aplicáveis a uma entidade ou a um grupo.</w:t>
      </w:r>
    </w:p>
    <w:p w14:paraId="7FE1B717" w14:textId="1213D388" w:rsidR="00433067" w:rsidRDefault="001A3E39">
      <w:pPr>
        <w:pStyle w:val="Instructionsberschrift3"/>
        <w:numPr>
          <w:ilvl w:val="4"/>
          <w:numId w:val="260"/>
        </w:numPr>
      </w:pPr>
      <w:r>
        <w:t>Todas as informações relatadas devem refletir os requisitos de fundos próprios aplicáveis à data de referência do relato.</w:t>
      </w:r>
    </w:p>
    <w:p w14:paraId="666AF7EE" w14:textId="2B6DCE12" w:rsidR="00433067" w:rsidRDefault="001A3E39">
      <w:pPr>
        <w:pStyle w:val="P68B1DB1-ListParagraph23"/>
        <w:numPr>
          <w:ilvl w:val="4"/>
          <w:numId w:val="260"/>
        </w:numPr>
      </w:pPr>
      <w:r>
        <w:t>Para o reporte em base consolidada ou individual, se estes dados já tiverem sido comunicados pela entidade no IFREP para a mesma data de referência e âmbito de reporte (ver referências IFREP nas instruções), a entidade que comunica os dados não tem de comunicar esses dados uma segunda vez. Os dados só têm de ser comunicados, por exemplo, se a entidade que relata tiver sido dispensada das obrigações de comunicação de informações financeiras ou prudenciais, caso em que a única fonte de dados para as autoridad</w:t>
      </w:r>
      <w:r>
        <w:t>es de resolução para estes pontos de dados é o presente relatório.</w:t>
      </w:r>
    </w:p>
    <w:p w14:paraId="1DA6CBB2" w14:textId="77777777" w:rsidR="00433067" w:rsidRDefault="00433067">
      <w:pPr>
        <w:pStyle w:val="Instructionsberschrift3"/>
        <w:numPr>
          <w:ilvl w:val="4"/>
          <w:numId w:val="260"/>
        </w:numPr>
      </w:pPr>
    </w:p>
    <w:p w14:paraId="7FE1B718" w14:textId="4C8CE473" w:rsidR="00433067" w:rsidRDefault="00433067">
      <w:pPr>
        <w:pStyle w:val="InstructionsText2"/>
        <w:numPr>
          <w:ilvl w:val="0"/>
          <w:numId w:val="0"/>
        </w:numPr>
        <w:spacing w:before="0"/>
        <w:ind w:left="1440"/>
        <w:rPr>
          <w:rFonts w:ascii="Times New Roman" w:hAnsi="Times New Roman" w:cs="Times New Roman"/>
          <w:sz w:val="20"/>
          <w:szCs w:val="20"/>
        </w:rPr>
      </w:pPr>
    </w:p>
    <w:p w14:paraId="7FE1B719" w14:textId="77777777" w:rsidR="00433067" w:rsidRDefault="001A3E39">
      <w:pPr>
        <w:pStyle w:val="Instructionsberschrift3"/>
      </w:pPr>
      <w:r>
        <w:t>Instruções relativas a posições específicas</w:t>
      </w:r>
    </w:p>
    <w:p w14:paraId="7FE1B71A" w14:textId="77777777" w:rsidR="00433067" w:rsidRDefault="00433067">
      <w:pPr>
        <w:pStyle w:val="Instructionsberschrift3"/>
        <w:numPr>
          <w:ilvl w:val="0"/>
          <w:numId w:val="0"/>
        </w:numPr>
        <w:ind w:left="720" w:hanging="432"/>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433067" w14:paraId="7FE1B71D"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71B" w14:textId="77777777" w:rsidR="00433067" w:rsidRDefault="001A3E39">
            <w:pPr>
              <w:pStyle w:val="P68B1DB1-TableParagraph13"/>
              <w:spacing w:before="66"/>
              <w:rPr>
                <w:rFonts w:eastAsia="Cambria"/>
              </w:rPr>
            </w:pPr>
            <w:r>
              <w:t>Linhas</w:t>
            </w:r>
          </w:p>
        </w:tc>
        <w:tc>
          <w:tcPr>
            <w:tcW w:w="8170" w:type="dxa"/>
            <w:tcBorders>
              <w:top w:val="single" w:sz="4" w:space="0" w:color="1A171C"/>
              <w:left w:val="single" w:sz="4" w:space="0" w:color="1A171C"/>
              <w:bottom w:val="single" w:sz="4" w:space="0" w:color="1A171C"/>
              <w:right w:val="nil"/>
            </w:tcBorders>
            <w:shd w:val="clear" w:color="auto" w:fill="E4E5E5"/>
          </w:tcPr>
          <w:p w14:paraId="7FE1B71C" w14:textId="77777777" w:rsidR="00433067" w:rsidRDefault="001A3E39">
            <w:pPr>
              <w:pStyle w:val="P68B1DB1-TableParagraph13"/>
              <w:spacing w:before="66"/>
              <w:ind w:right="1"/>
              <w:jc w:val="center"/>
              <w:rPr>
                <w:rFonts w:eastAsia="Cambria"/>
              </w:rPr>
            </w:pPr>
            <w:r>
              <w:t>Instruções</w:t>
            </w:r>
          </w:p>
        </w:tc>
      </w:tr>
      <w:tr w:rsidR="00433067" w14:paraId="7FE1B722" w14:textId="77777777">
        <w:tc>
          <w:tcPr>
            <w:tcW w:w="856" w:type="dxa"/>
            <w:tcBorders>
              <w:top w:val="single" w:sz="4" w:space="0" w:color="1A171C"/>
              <w:left w:val="nil"/>
              <w:bottom w:val="single" w:sz="4" w:space="0" w:color="1A171C"/>
              <w:right w:val="single" w:sz="4" w:space="0" w:color="1A171C"/>
            </w:tcBorders>
            <w:vAlign w:val="center"/>
          </w:tcPr>
          <w:p w14:paraId="7FE1B71E" w14:textId="77777777" w:rsidR="00433067" w:rsidRDefault="001A3E39">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0E4C8C5E" w14:textId="5424F59B" w:rsidR="00433067" w:rsidRDefault="001A3E39">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 xml:space="preserve">Requisito total de fundos próprios </w:t>
            </w:r>
            <w:r>
              <w:rPr>
                <w:rStyle w:val="InstructionsTabelleberschrift"/>
                <w:rFonts w:ascii="Times New Roman" w:hAnsi="Times New Roman"/>
                <w:color w:val="000000" w:themeColor="text1"/>
                <w:szCs w:val="20"/>
              </w:rPr>
              <w:t>(IFREP I 02.01 r0130)</w:t>
            </w:r>
          </w:p>
          <w:p w14:paraId="29B1A135" w14:textId="77777777" w:rsidR="00433067" w:rsidRDefault="00433067">
            <w:pPr>
              <w:rPr>
                <w:rStyle w:val="InstructionsTabelleberschrift"/>
                <w:rFonts w:ascii="Times New Roman" w:hAnsi="Times New Roman"/>
                <w:color w:val="000000" w:themeColor="text1"/>
                <w:szCs w:val="20"/>
                <w:u w:val="none"/>
              </w:rPr>
            </w:pPr>
          </w:p>
          <w:p w14:paraId="4F8C79FA" w14:textId="210F9E6A" w:rsidR="00433067" w:rsidRDefault="001A3E39">
            <w:pPr>
              <w:pStyle w:val="P68B1DB1-TableParagraph17"/>
              <w:spacing w:before="108"/>
            </w:pPr>
            <w:r>
              <w:t>O requisito total de fundos próprios de uma empresa de investimento consiste na soma dos seus requisitos de fundos próprios aplicáveis à data de referência, do requisito adicional de fundos próprios comunicado na linha 0120 e dos fundos próprios adicionais decorrentes das orientações adicionais em matéria de fundos próprios, como comunicado na linha 0130.</w:t>
            </w:r>
          </w:p>
          <w:p w14:paraId="7FE1B721" w14:textId="77777777" w:rsidR="00433067" w:rsidRDefault="00433067">
            <w:pPr>
              <w:pStyle w:val="TableParagraph"/>
              <w:spacing w:before="108"/>
              <w:rPr>
                <w:rFonts w:ascii="Times New Roman" w:hAnsi="Times New Roman" w:cs="Times New Roman"/>
                <w:color w:val="000000" w:themeColor="text1"/>
                <w:sz w:val="20"/>
                <w:szCs w:val="20"/>
              </w:rPr>
            </w:pPr>
          </w:p>
        </w:tc>
      </w:tr>
      <w:tr w:rsidR="00433067" w14:paraId="7FE1B728" w14:textId="77777777">
        <w:tc>
          <w:tcPr>
            <w:tcW w:w="856" w:type="dxa"/>
            <w:tcBorders>
              <w:top w:val="single" w:sz="4" w:space="0" w:color="1A171C"/>
              <w:left w:val="nil"/>
              <w:bottom w:val="single" w:sz="4" w:space="0" w:color="1A171C"/>
              <w:right w:val="single" w:sz="4" w:space="0" w:color="1A171C"/>
            </w:tcBorders>
            <w:vAlign w:val="center"/>
          </w:tcPr>
          <w:p w14:paraId="7FE1B723" w14:textId="6F3D19E1" w:rsidR="00433067" w:rsidRDefault="001A3E39">
            <w:pPr>
              <w:pStyle w:val="P68B1DB1-TableParagraph13"/>
              <w:spacing w:before="106"/>
              <w:ind w:left="-1"/>
            </w:pPr>
            <w:r>
              <w:t>0110</w:t>
            </w:r>
          </w:p>
        </w:tc>
        <w:tc>
          <w:tcPr>
            <w:tcW w:w="8170" w:type="dxa"/>
            <w:tcBorders>
              <w:top w:val="single" w:sz="4" w:space="0" w:color="1A171C"/>
              <w:left w:val="single" w:sz="4" w:space="0" w:color="1A171C"/>
              <w:bottom w:val="single" w:sz="4" w:space="0" w:color="1A171C"/>
              <w:right w:val="nil"/>
            </w:tcBorders>
            <w:vAlign w:val="center"/>
          </w:tcPr>
          <w:p w14:paraId="1CBC0494" w14:textId="1616B09F" w:rsidR="00433067" w:rsidRDefault="001A3E39">
            <w:pPr>
              <w:pStyle w:val="TableParagraph"/>
              <w:spacing w:before="108"/>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Requisito de Fundos Próprios </w:t>
            </w:r>
            <w:r>
              <w:rPr>
                <w:rStyle w:val="InstructionsTabelleberschrift"/>
                <w:rFonts w:ascii="Times New Roman" w:hAnsi="Times New Roman"/>
                <w:color w:val="000000" w:themeColor="text1"/>
                <w:szCs w:val="20"/>
              </w:rPr>
              <w:t>(IFREP I 02.01 r0010)</w:t>
            </w:r>
          </w:p>
          <w:p w14:paraId="74086713" w14:textId="7F827C2E" w:rsidR="00433067" w:rsidRDefault="001A3E39">
            <w:pPr>
              <w:pStyle w:val="P68B1DB1-TableParagraph17"/>
              <w:spacing w:before="108"/>
            </w:pPr>
            <w:r>
              <w:t>Artigo 11.º, no 1, do Regulamento (UE) 2019/2033.</w:t>
            </w:r>
          </w:p>
          <w:p w14:paraId="016729EC" w14:textId="77777777" w:rsidR="00433067" w:rsidRDefault="001A3E39">
            <w:pPr>
              <w:pStyle w:val="P68B1DB1-TableParagraph17"/>
              <w:spacing w:before="108"/>
            </w:pPr>
            <w:r>
              <w:t>O montante corresponde ao montante sem aplicação do artigo 57.º, n.os 3, 4 ou 6, do Regulamento (UE) 2019/2033.</w:t>
            </w:r>
          </w:p>
          <w:p w14:paraId="7FE1B727" w14:textId="77777777" w:rsidR="00433067" w:rsidRDefault="00433067">
            <w:pPr>
              <w:pStyle w:val="TableParagraph"/>
              <w:spacing w:before="108"/>
              <w:jc w:val="both"/>
              <w:rPr>
                <w:rFonts w:ascii="Times New Roman" w:eastAsia="Cambria" w:hAnsi="Times New Roman" w:cs="Times New Roman"/>
                <w:color w:val="000000" w:themeColor="text1"/>
                <w:sz w:val="20"/>
                <w:szCs w:val="20"/>
              </w:rPr>
            </w:pPr>
          </w:p>
        </w:tc>
      </w:tr>
      <w:tr w:rsidR="00433067" w14:paraId="7FE1B72F" w14:textId="77777777">
        <w:tc>
          <w:tcPr>
            <w:tcW w:w="856" w:type="dxa"/>
            <w:tcBorders>
              <w:top w:val="single" w:sz="4" w:space="0" w:color="1A171C"/>
              <w:left w:val="nil"/>
              <w:bottom w:val="single" w:sz="4" w:space="0" w:color="1A171C"/>
              <w:right w:val="single" w:sz="4" w:space="0" w:color="1A171C"/>
            </w:tcBorders>
            <w:vAlign w:val="center"/>
          </w:tcPr>
          <w:p w14:paraId="7FE1B729" w14:textId="4BE2E84C" w:rsidR="00433067" w:rsidRDefault="001A3E39">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694F6CD4" w14:textId="5AF6818D" w:rsidR="00433067" w:rsidRDefault="001A3E39">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Requisito de fundos próprios adicionais </w:t>
            </w:r>
            <w:r>
              <w:rPr>
                <w:rStyle w:val="InstructionsTabelleberschrift"/>
                <w:rFonts w:ascii="Times New Roman" w:hAnsi="Times New Roman"/>
                <w:color w:val="000000" w:themeColor="text1"/>
                <w:szCs w:val="20"/>
              </w:rPr>
              <w:t>(IFREP I 02.01 r0110)</w:t>
            </w:r>
          </w:p>
          <w:p w14:paraId="05BFD23E" w14:textId="06165C78" w:rsidR="00433067" w:rsidRDefault="001A3E39">
            <w:pPr>
              <w:pStyle w:val="P68B1DB1-TableParagraph17"/>
              <w:spacing w:before="108"/>
              <w:jc w:val="both"/>
            </w:pPr>
            <w:r>
              <w:t>Artigo 40.º da Diretiva (UE) 2019/2034.</w:t>
            </w:r>
          </w:p>
          <w:p w14:paraId="2AF15530" w14:textId="77777777" w:rsidR="00433067" w:rsidRDefault="001A3E39">
            <w:pPr>
              <w:pStyle w:val="P68B1DB1-TableParagraph13"/>
              <w:spacing w:before="108"/>
              <w:jc w:val="both"/>
            </w:pPr>
            <w:r>
              <w:t xml:space="preserve">Fundos próprios adicionais exigidos na sequência do SREP. </w:t>
            </w:r>
          </w:p>
          <w:p w14:paraId="7FE1B72E" w14:textId="77777777" w:rsidR="00433067" w:rsidRDefault="00433067">
            <w:pPr>
              <w:pStyle w:val="TableParagraph"/>
              <w:spacing w:before="108"/>
              <w:rPr>
                <w:rFonts w:ascii="Times New Roman" w:eastAsia="Cambria" w:hAnsi="Times New Roman" w:cs="Times New Roman"/>
                <w:color w:val="000000" w:themeColor="text1"/>
                <w:sz w:val="20"/>
                <w:szCs w:val="20"/>
              </w:rPr>
            </w:pPr>
          </w:p>
        </w:tc>
      </w:tr>
      <w:tr w:rsidR="00433067" w14:paraId="7FE1B738" w14:textId="77777777">
        <w:tc>
          <w:tcPr>
            <w:tcW w:w="856" w:type="dxa"/>
            <w:tcBorders>
              <w:top w:val="single" w:sz="4" w:space="0" w:color="1A171C"/>
              <w:left w:val="nil"/>
              <w:bottom w:val="single" w:sz="4" w:space="0" w:color="1A171C"/>
              <w:right w:val="single" w:sz="4" w:space="0" w:color="1A171C"/>
            </w:tcBorders>
            <w:vAlign w:val="center"/>
          </w:tcPr>
          <w:p w14:paraId="7FE1B730" w14:textId="22E6147A" w:rsidR="00433067" w:rsidRDefault="001A3E39">
            <w:pPr>
              <w:pStyle w:val="P68B1DB1-TableParagraph13"/>
              <w:spacing w:before="106"/>
              <w:ind w:left="-1"/>
            </w:pPr>
            <w:r>
              <w:t>0130</w:t>
            </w:r>
          </w:p>
        </w:tc>
        <w:tc>
          <w:tcPr>
            <w:tcW w:w="8170" w:type="dxa"/>
            <w:tcBorders>
              <w:top w:val="single" w:sz="4" w:space="0" w:color="1A171C"/>
              <w:left w:val="single" w:sz="4" w:space="0" w:color="1A171C"/>
              <w:bottom w:val="single" w:sz="4" w:space="0" w:color="1A171C"/>
              <w:right w:val="nil"/>
            </w:tcBorders>
            <w:vAlign w:val="center"/>
          </w:tcPr>
          <w:p w14:paraId="721CC100" w14:textId="6FAC5E97" w:rsidR="00433067" w:rsidRDefault="001A3E39">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Orientações sobre os fundos próprios adicionais </w:t>
            </w:r>
            <w:r>
              <w:rPr>
                <w:rStyle w:val="InstructionsTabelleberschrift"/>
                <w:rFonts w:ascii="Times New Roman" w:hAnsi="Times New Roman"/>
                <w:color w:val="000000" w:themeColor="text1"/>
                <w:szCs w:val="20"/>
              </w:rPr>
              <w:t>(IFREP I 02.01 r0120)</w:t>
            </w:r>
          </w:p>
          <w:p w14:paraId="4094919F" w14:textId="67C4E4FA" w:rsidR="00433067" w:rsidRDefault="001A3E39">
            <w:pPr>
              <w:pStyle w:val="P68B1DB1-TableParagraph17"/>
              <w:spacing w:before="108"/>
            </w:pPr>
            <w:r>
              <w:t>Artigo 41.º da Diretiva (UE) 2019/2034.</w:t>
            </w:r>
          </w:p>
          <w:p w14:paraId="1EA34579" w14:textId="77777777" w:rsidR="00433067" w:rsidRDefault="001A3E39">
            <w:pPr>
              <w:pStyle w:val="P68B1DB1-TableParagraph17"/>
              <w:spacing w:before="108"/>
            </w:pPr>
            <w:r>
              <w:lastRenderedPageBreak/>
              <w:t>Fundos próprios adicionais exigidos a título de orientações adicionais em matéria de fundos próprios.</w:t>
            </w:r>
          </w:p>
          <w:p w14:paraId="7FE1B736" w14:textId="77777777" w:rsidR="00433067" w:rsidRDefault="00433067">
            <w:pPr>
              <w:pStyle w:val="TableParagraph"/>
              <w:spacing w:before="108"/>
              <w:jc w:val="both"/>
              <w:rPr>
                <w:rStyle w:val="InstructionsTabelleberschrift"/>
                <w:rFonts w:ascii="Times New Roman" w:eastAsia="Cambria" w:hAnsi="Times New Roman"/>
                <w:b w:val="0"/>
                <w:bCs w:val="0"/>
                <w:color w:val="000000" w:themeColor="text1"/>
                <w:szCs w:val="20"/>
                <w:u w:val="none"/>
              </w:rPr>
            </w:pPr>
          </w:p>
          <w:p w14:paraId="7FE1B737" w14:textId="77777777" w:rsidR="00433067" w:rsidRDefault="00433067">
            <w:pPr>
              <w:pStyle w:val="TableParagraph"/>
              <w:spacing w:before="108"/>
              <w:jc w:val="both"/>
              <w:rPr>
                <w:rFonts w:ascii="Times New Roman" w:hAnsi="Times New Roman" w:cs="Times New Roman"/>
                <w:b/>
                <w:bCs/>
                <w:color w:val="000000" w:themeColor="text1"/>
                <w:sz w:val="20"/>
                <w:szCs w:val="20"/>
              </w:rPr>
            </w:pPr>
          </w:p>
        </w:tc>
      </w:tr>
    </w:tbl>
    <w:p w14:paraId="7FE1B741" w14:textId="77777777" w:rsidR="00433067" w:rsidRDefault="00433067">
      <w:pPr>
        <w:pStyle w:val="Instructionsberschrift3"/>
        <w:numPr>
          <w:ilvl w:val="0"/>
          <w:numId w:val="0"/>
        </w:numPr>
        <w:ind w:left="720" w:hanging="432"/>
      </w:pPr>
    </w:p>
    <w:p w14:paraId="7FE1B742" w14:textId="77777777" w:rsidR="00433067" w:rsidRDefault="00433067">
      <w:pPr>
        <w:pStyle w:val="Instructionsberschrift3"/>
        <w:numPr>
          <w:ilvl w:val="0"/>
          <w:numId w:val="0"/>
        </w:numPr>
        <w:ind w:left="720" w:hanging="432"/>
      </w:pPr>
    </w:p>
    <w:p w14:paraId="7FE1B743" w14:textId="77777777" w:rsidR="00433067" w:rsidRDefault="00433067">
      <w:pPr>
        <w:pStyle w:val="Instructionsberschrift3"/>
        <w:numPr>
          <w:ilvl w:val="0"/>
          <w:numId w:val="0"/>
        </w:numPr>
        <w:ind w:left="720" w:hanging="432"/>
      </w:pPr>
    </w:p>
    <w:p w14:paraId="7FE1B744" w14:textId="49BA0C03" w:rsidR="00433067" w:rsidRDefault="00433067">
      <w:pPr>
        <w:rPr>
          <w:rFonts w:ascii="Times New Roman" w:hAnsi="Times New Roman" w:cs="Times New Roman"/>
          <w:color w:val="000000" w:themeColor="text1"/>
          <w:sz w:val="20"/>
          <w:szCs w:val="20"/>
        </w:rPr>
      </w:pPr>
    </w:p>
    <w:p w14:paraId="7FE1B745" w14:textId="016BA1E4" w:rsidR="00433067" w:rsidRDefault="001A3E39">
      <w:pPr>
        <w:pStyle w:val="P68B1DB1-Instructionsberschrift25"/>
        <w:numPr>
          <w:ilvl w:val="1"/>
          <w:numId w:val="49"/>
        </w:numPr>
        <w:ind w:left="357" w:hanging="357"/>
      </w:pPr>
      <w:bookmarkStart w:id="62" w:name="_Toc492542324"/>
      <w:bookmarkStart w:id="63" w:name="_Toc81454182"/>
      <w:bookmarkStart w:id="64" w:name="_Toc208245291"/>
      <w:r>
        <w:t>Z 04.00 — Interligações financeiras intragrupo (LIAB 4)</w:t>
      </w:r>
      <w:bookmarkEnd w:id="62"/>
      <w:bookmarkEnd w:id="63"/>
      <w:bookmarkEnd w:id="64"/>
    </w:p>
    <w:p w14:paraId="7FE1B746" w14:textId="77777777" w:rsidR="00433067" w:rsidRDefault="001A3E39">
      <w:pPr>
        <w:pStyle w:val="Instructionsberschrift3"/>
      </w:pPr>
      <w:r>
        <w:t>Observações gerais</w:t>
      </w:r>
    </w:p>
    <w:p w14:paraId="7FE1B747" w14:textId="3BB98E0B" w:rsidR="00433067" w:rsidRDefault="001A3E39">
      <w:pPr>
        <w:pStyle w:val="P68B1DB1-InstructionsText26"/>
        <w:numPr>
          <w:ilvl w:val="0"/>
          <w:numId w:val="232"/>
        </w:numPr>
        <w:spacing w:before="0"/>
      </w:pPr>
      <w:r>
        <w:t xml:space="preserve">O presente modelo exige informações sobre os passivos intragrupo, os instrumentos de capital e as garantias. </w:t>
      </w:r>
    </w:p>
    <w:p w14:paraId="7FE1B748" w14:textId="588B1EC0" w:rsidR="00433067" w:rsidRDefault="001A3E39">
      <w:pPr>
        <w:pStyle w:val="P68B1DB1-InstructionsText26"/>
        <w:numPr>
          <w:ilvl w:val="0"/>
          <w:numId w:val="232"/>
        </w:numPr>
        <w:spacing w:before="0"/>
      </w:pPr>
      <w:r>
        <w:t>Todas as interligações financeiras entre entidades jurídicas incluídas nas demonstrações financeiras consolidadas devem ser relatadas. Os montantes relatados devem ser agregados na medida em que digam respeito às mesmas contrapartes (tanto emitente ou entidade garantida, e credor, detentor ou prestador da garantia) e ao mesmo tipo de passivos, instrumentos de capital ou garantias.</w:t>
      </w:r>
    </w:p>
    <w:p w14:paraId="7FE1B749" w14:textId="77777777" w:rsidR="00433067" w:rsidRDefault="001A3E39">
      <w:pPr>
        <w:pStyle w:val="P68B1DB1-InstructionsText26"/>
        <w:numPr>
          <w:ilvl w:val="0"/>
          <w:numId w:val="232"/>
        </w:numPr>
        <w:spacing w:before="0"/>
      </w:pPr>
      <w:r>
        <w:t>A combinação dos valores relatados nas colunas 0020, 0040 e 0050 do presente modelo constitui uma chave primária que tem de ser única para cada linha do modelo.</w:t>
      </w:r>
    </w:p>
    <w:p w14:paraId="7FE1B74A" w14:textId="77777777" w:rsidR="00433067" w:rsidRDefault="001A3E39">
      <w:pPr>
        <w:pStyle w:val="P68B1DB1-Instructionsberschrift312"/>
      </w:pPr>
      <w:r>
        <w:t>Instruções relativas a posições específicas</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433067" w14:paraId="7FE1B74D"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4B" w14:textId="77777777" w:rsidR="00433067" w:rsidRDefault="001A3E39">
            <w:pPr>
              <w:pStyle w:val="P68B1DB1-TableParagraph13"/>
              <w:spacing w:before="66"/>
              <w:rPr>
                <w:rFonts w:eastAsia="Cambria"/>
              </w:rPr>
            </w:pPr>
            <w:r>
              <w:t>Colunas</w:t>
            </w:r>
          </w:p>
        </w:tc>
        <w:tc>
          <w:tcPr>
            <w:tcW w:w="8119" w:type="dxa"/>
            <w:tcBorders>
              <w:top w:val="single" w:sz="4" w:space="0" w:color="1A171C"/>
              <w:left w:val="single" w:sz="4" w:space="0" w:color="1A171C"/>
              <w:bottom w:val="single" w:sz="4" w:space="0" w:color="1A171C"/>
              <w:right w:val="nil"/>
            </w:tcBorders>
            <w:shd w:val="clear" w:color="auto" w:fill="E4E5E5"/>
          </w:tcPr>
          <w:p w14:paraId="7FE1B74C" w14:textId="77777777" w:rsidR="00433067" w:rsidRDefault="001A3E39">
            <w:pPr>
              <w:pStyle w:val="P68B1DB1-TableParagraph13"/>
              <w:spacing w:before="66"/>
              <w:ind w:right="1"/>
              <w:jc w:val="center"/>
              <w:rPr>
                <w:rFonts w:eastAsia="Cambria"/>
              </w:rPr>
            </w:pPr>
            <w:r>
              <w:t>Instruções</w:t>
            </w:r>
          </w:p>
        </w:tc>
      </w:tr>
      <w:tr w:rsidR="00433067" w14:paraId="7FE1B751" w14:textId="77777777">
        <w:tc>
          <w:tcPr>
            <w:tcW w:w="907" w:type="dxa"/>
            <w:tcBorders>
              <w:top w:val="single" w:sz="4" w:space="0" w:color="1A171C"/>
              <w:left w:val="nil"/>
              <w:bottom w:val="single" w:sz="4" w:space="0" w:color="1A171C"/>
              <w:right w:val="single" w:sz="4" w:space="0" w:color="1A171C"/>
            </w:tcBorders>
            <w:vAlign w:val="center"/>
          </w:tcPr>
          <w:p w14:paraId="7FE1B74E" w14:textId="6C279506" w:rsidR="00433067" w:rsidRDefault="001A3E39">
            <w:pPr>
              <w:pStyle w:val="P68B1DB1-TableParagraph13"/>
              <w:spacing w:before="106"/>
              <w:ind w:left="-1"/>
            </w:pPr>
            <w:r>
              <w:t xml:space="preserve">0010-0025 </w:t>
            </w:r>
          </w:p>
        </w:tc>
        <w:tc>
          <w:tcPr>
            <w:tcW w:w="8119" w:type="dxa"/>
            <w:tcBorders>
              <w:top w:val="single" w:sz="4" w:space="0" w:color="1A171C"/>
              <w:left w:val="single" w:sz="4" w:space="0" w:color="1A171C"/>
              <w:bottom w:val="single" w:sz="4" w:space="0" w:color="1A171C"/>
              <w:right w:val="nil"/>
            </w:tcBorders>
            <w:vAlign w:val="center"/>
          </w:tcPr>
          <w:p w14:paraId="7FE1B74F" w14:textId="77777777" w:rsidR="00433067" w:rsidRDefault="001A3E39">
            <w:pPr>
              <w:pStyle w:val="P68B1DB1-TableParagraph14"/>
              <w:spacing w:before="108"/>
              <w:ind w:left="85"/>
              <w:jc w:val="both"/>
              <w:rPr>
                <w:bCs/>
              </w:rPr>
            </w:pPr>
            <w:r>
              <w:t>Emitente ou entidade garantida</w:t>
            </w:r>
          </w:p>
          <w:p w14:paraId="7FE1B750" w14:textId="77777777" w:rsidR="00433067" w:rsidRDefault="001A3E39">
            <w:pPr>
              <w:pStyle w:val="P68B1DB1-TableParagraph17"/>
              <w:spacing w:before="108"/>
              <w:ind w:left="85"/>
              <w:jc w:val="both"/>
            </w:pPr>
            <w:r>
              <w:t>Entidade jurídica que emite os passivos ou o instrumento de capital, ou que é a entidade garantida.</w:t>
            </w:r>
          </w:p>
        </w:tc>
      </w:tr>
      <w:tr w:rsidR="00433067" w14:paraId="7FE1B755" w14:textId="77777777">
        <w:tc>
          <w:tcPr>
            <w:tcW w:w="907" w:type="dxa"/>
            <w:tcBorders>
              <w:top w:val="single" w:sz="4" w:space="0" w:color="1A171C"/>
              <w:left w:val="nil"/>
              <w:bottom w:val="single" w:sz="4" w:space="0" w:color="1A171C"/>
              <w:right w:val="single" w:sz="4" w:space="0" w:color="1A171C"/>
            </w:tcBorders>
            <w:vAlign w:val="center"/>
          </w:tcPr>
          <w:p w14:paraId="7FE1B752" w14:textId="77777777" w:rsidR="00433067" w:rsidRDefault="001A3E39">
            <w:pPr>
              <w:pStyle w:val="P68B1DB1-TableParagraph13"/>
              <w:spacing w:before="106"/>
              <w:ind w:left="-1"/>
            </w:pPr>
            <w:r>
              <w:t xml:space="preserve">0010 </w:t>
            </w:r>
          </w:p>
        </w:tc>
        <w:tc>
          <w:tcPr>
            <w:tcW w:w="8119" w:type="dxa"/>
            <w:tcBorders>
              <w:top w:val="single" w:sz="4" w:space="0" w:color="1A171C"/>
              <w:left w:val="single" w:sz="4" w:space="0" w:color="1A171C"/>
              <w:bottom w:val="single" w:sz="4" w:space="0" w:color="1A171C"/>
              <w:right w:val="nil"/>
            </w:tcBorders>
            <w:vAlign w:val="center"/>
          </w:tcPr>
          <w:p w14:paraId="7FE1B753" w14:textId="77777777" w:rsidR="00433067" w:rsidRDefault="001A3E39">
            <w:pPr>
              <w:pStyle w:val="P68B1DB1-TableParagraph14"/>
              <w:spacing w:before="108"/>
              <w:ind w:left="85"/>
              <w:jc w:val="both"/>
              <w:rPr>
                <w:bCs/>
              </w:rPr>
            </w:pPr>
            <w:r>
              <w:t xml:space="preserve">Nome da entidade </w:t>
            </w:r>
          </w:p>
          <w:p w14:paraId="7FE1B754" w14:textId="77777777" w:rsidR="00433067" w:rsidRDefault="001A3E39">
            <w:pPr>
              <w:pStyle w:val="P68B1DB1-TableParagraph17"/>
              <w:spacing w:before="108"/>
              <w:ind w:left="85"/>
              <w:jc w:val="both"/>
            </w:pPr>
            <w:r>
              <w:t xml:space="preserve">Deve ser diferente do nome da entidade indicado na coluna 0030. </w:t>
            </w:r>
          </w:p>
        </w:tc>
      </w:tr>
      <w:tr w:rsidR="00433067" w14:paraId="7FE1B75C" w14:textId="77777777">
        <w:tc>
          <w:tcPr>
            <w:tcW w:w="907" w:type="dxa"/>
            <w:tcBorders>
              <w:top w:val="single" w:sz="4" w:space="0" w:color="1A171C"/>
              <w:left w:val="nil"/>
              <w:bottom w:val="single" w:sz="4" w:space="0" w:color="1A171C"/>
              <w:right w:val="single" w:sz="4" w:space="0" w:color="1A171C"/>
            </w:tcBorders>
            <w:vAlign w:val="center"/>
          </w:tcPr>
          <w:p w14:paraId="7FE1B756" w14:textId="77777777" w:rsidR="00433067" w:rsidRDefault="001A3E39">
            <w:pPr>
              <w:pStyle w:val="P68B1DB1-TableParagraph13"/>
              <w:spacing w:before="106"/>
              <w:ind w:left="-1"/>
            </w:pPr>
            <w:r>
              <w:t xml:space="preserve">0020 </w:t>
            </w:r>
          </w:p>
        </w:tc>
        <w:tc>
          <w:tcPr>
            <w:tcW w:w="8119" w:type="dxa"/>
            <w:tcBorders>
              <w:top w:val="single" w:sz="4" w:space="0" w:color="1A171C"/>
              <w:left w:val="single" w:sz="4" w:space="0" w:color="1A171C"/>
              <w:bottom w:val="single" w:sz="4" w:space="0" w:color="1A171C"/>
              <w:right w:val="nil"/>
            </w:tcBorders>
            <w:vAlign w:val="center"/>
          </w:tcPr>
          <w:p w14:paraId="7FE1B757" w14:textId="77777777" w:rsidR="00433067" w:rsidRDefault="001A3E39">
            <w:pPr>
              <w:pStyle w:val="P68B1DB1-TableParagraph14"/>
              <w:spacing w:before="108"/>
              <w:ind w:left="85"/>
              <w:jc w:val="both"/>
              <w:rPr>
                <w:bCs/>
              </w:rPr>
            </w:pPr>
            <w:r>
              <w:t>Código SH de 8 dígitos</w:t>
            </w:r>
          </w:p>
          <w:p w14:paraId="22E99FB3" w14:textId="77777777" w:rsidR="00433067" w:rsidRDefault="001A3E39">
            <w:pPr>
              <w:pStyle w:val="P68B1DB1-TableParagraph17"/>
              <w:spacing w:before="108"/>
              <w:ind w:left="85"/>
              <w:jc w:val="both"/>
            </w:pPr>
            <w:r>
              <w:t xml:space="preserve">O código do emitente ou do beneficiário da garantia. </w:t>
            </w:r>
          </w:p>
          <w:p w14:paraId="4BE5BA2E" w14:textId="5E7AE5A4" w:rsidR="00433067" w:rsidRDefault="001A3E39">
            <w:pPr>
              <w:pStyle w:val="P68B1DB1-TableParagraph17"/>
              <w:spacing w:before="108"/>
              <w:ind w:left="85"/>
              <w:jc w:val="both"/>
            </w:pPr>
            <w:r>
              <w:t>Para as instituições com um identificador de entidade jurídica (LEI), o código alfanumérico LEI de 20 dígitos;</w:t>
            </w:r>
          </w:p>
          <w:p w14:paraId="7FE1B758" w14:textId="458CE8E3" w:rsidR="00433067" w:rsidRDefault="001A3E39">
            <w:pPr>
              <w:pStyle w:val="P68B1DB1-TableParagraph17"/>
              <w:spacing w:before="108"/>
              <w:ind w:left="85"/>
              <w:jc w:val="both"/>
            </w:pPr>
            <w:r>
              <w:t>Se não estiver disponível, utilizar o código da IFM ou um código ao abrigo de uma codificação uniforme aplicável na União.</w:t>
            </w:r>
          </w:p>
          <w:p w14:paraId="7FE1B759" w14:textId="77777777" w:rsidR="00433067" w:rsidRDefault="001A3E39">
            <w:pPr>
              <w:pStyle w:val="P68B1DB1-TableParagraph17"/>
              <w:spacing w:before="108"/>
              <w:ind w:left="85"/>
              <w:jc w:val="both"/>
            </w:pPr>
            <w:r>
              <w:t>O código deve ser único e utilizado de forma coerente em todos os modelos.</w:t>
            </w:r>
          </w:p>
          <w:p w14:paraId="7FE1B75A" w14:textId="77777777" w:rsidR="00433067" w:rsidRDefault="001A3E39">
            <w:pPr>
              <w:pStyle w:val="P68B1DB1-TableParagraph17"/>
              <w:spacing w:before="108"/>
              <w:ind w:left="85"/>
              <w:jc w:val="both"/>
            </w:pPr>
            <w:r>
              <w:t>O código deve ser diferente do código indicado na coluna 0040.</w:t>
            </w:r>
          </w:p>
          <w:p w14:paraId="7FE1B75B" w14:textId="77777777" w:rsidR="00433067" w:rsidRDefault="00433067">
            <w:pPr>
              <w:pStyle w:val="TableParagraph"/>
              <w:spacing w:before="108"/>
              <w:ind w:left="85"/>
              <w:jc w:val="both"/>
              <w:rPr>
                <w:rFonts w:ascii="Times New Roman" w:eastAsia="Cambria" w:hAnsi="Times New Roman" w:cs="Times New Roman"/>
                <w:color w:val="000000" w:themeColor="text1"/>
                <w:sz w:val="20"/>
                <w:szCs w:val="20"/>
              </w:rPr>
            </w:pPr>
          </w:p>
        </w:tc>
      </w:tr>
      <w:tr w:rsidR="00433067" w14:paraId="7FE1B763" w14:textId="77777777">
        <w:tc>
          <w:tcPr>
            <w:tcW w:w="907" w:type="dxa"/>
            <w:tcBorders>
              <w:top w:val="single" w:sz="4" w:space="0" w:color="1A171C"/>
              <w:left w:val="nil"/>
              <w:bottom w:val="single" w:sz="4" w:space="0" w:color="1A171C"/>
              <w:right w:val="single" w:sz="4" w:space="0" w:color="1A171C"/>
            </w:tcBorders>
            <w:vAlign w:val="center"/>
          </w:tcPr>
          <w:p w14:paraId="7FE1B75D" w14:textId="77777777" w:rsidR="00433067" w:rsidRDefault="001A3E39">
            <w:pPr>
              <w:pStyle w:val="P68B1DB1-TableParagraph13"/>
              <w:spacing w:before="106"/>
              <w:ind w:left="-1"/>
            </w:pPr>
            <w:r>
              <w:t>0025</w:t>
            </w:r>
          </w:p>
        </w:tc>
        <w:tc>
          <w:tcPr>
            <w:tcW w:w="8119" w:type="dxa"/>
            <w:tcBorders>
              <w:top w:val="single" w:sz="4" w:space="0" w:color="1A171C"/>
              <w:left w:val="single" w:sz="4" w:space="0" w:color="1A171C"/>
              <w:bottom w:val="single" w:sz="4" w:space="0" w:color="1A171C"/>
              <w:right w:val="nil"/>
            </w:tcBorders>
            <w:vAlign w:val="center"/>
          </w:tcPr>
          <w:p w14:paraId="7FE1B75E" w14:textId="77777777" w:rsidR="00433067" w:rsidRDefault="001A3E39">
            <w:pPr>
              <w:pStyle w:val="P68B1DB1-TableParagraph14"/>
              <w:spacing w:before="108"/>
              <w:ind w:left="85"/>
              <w:jc w:val="both"/>
              <w:rPr>
                <w:bCs/>
              </w:rPr>
            </w:pPr>
            <w:r>
              <w:t>Tipo de código</w:t>
            </w:r>
          </w:p>
          <w:p w14:paraId="7FE1B75F" w14:textId="2A2E5952" w:rsidR="00433067" w:rsidRDefault="001A3E39">
            <w:pPr>
              <w:pStyle w:val="P68B1DB1-TableParagraph13"/>
              <w:spacing w:before="108"/>
              <w:ind w:left="85"/>
              <w:jc w:val="both"/>
              <w:rPr>
                <w:bCs/>
              </w:rPr>
            </w:pPr>
            <w:r>
              <w:t xml:space="preserve">O código deve ser o mesmo que o comunicado no modelo Z 01.01 (ORG 1). </w:t>
            </w:r>
          </w:p>
          <w:p w14:paraId="7FE1B761" w14:textId="635A8A91" w:rsidR="00433067" w:rsidRDefault="001A3E39">
            <w:pPr>
              <w:pStyle w:val="P68B1DB1-TableParagraph13"/>
              <w:spacing w:before="108"/>
              <w:ind w:left="85"/>
              <w:jc w:val="both"/>
              <w:rPr>
                <w:bCs/>
              </w:rPr>
            </w:pPr>
            <w:r>
              <w:lastRenderedPageBreak/>
              <w:t>A escolher de entre as seguintes opções: «Código LEI», «código IFM» ou «Tipo de identificador, exceto código LEI ou IFM.</w:t>
            </w:r>
          </w:p>
          <w:p w14:paraId="7FE1B762" w14:textId="77777777" w:rsidR="00433067" w:rsidRDefault="001A3E39">
            <w:pPr>
              <w:pStyle w:val="P68B1DB1-TableParagraph13"/>
              <w:spacing w:before="108"/>
              <w:ind w:left="85"/>
              <w:jc w:val="both"/>
              <w:rPr>
                <w:b/>
                <w:bCs/>
              </w:rPr>
            </w:pPr>
            <w:r>
              <w:t>Para a identificação das entidades ou investidas, o par de códigos e tipo deve ser utilizado de forma coerente em todos os modelos.</w:t>
            </w:r>
          </w:p>
        </w:tc>
      </w:tr>
      <w:tr w:rsidR="00433067" w14:paraId="7FE1B767" w14:textId="77777777">
        <w:tc>
          <w:tcPr>
            <w:tcW w:w="907" w:type="dxa"/>
            <w:tcBorders>
              <w:top w:val="single" w:sz="4" w:space="0" w:color="1A171C"/>
              <w:left w:val="nil"/>
              <w:bottom w:val="single" w:sz="4" w:space="0" w:color="1A171C"/>
              <w:right w:val="single" w:sz="4" w:space="0" w:color="1A171C"/>
            </w:tcBorders>
            <w:vAlign w:val="center"/>
          </w:tcPr>
          <w:p w14:paraId="7FE1B764" w14:textId="2382C727" w:rsidR="00433067" w:rsidRDefault="001A3E39">
            <w:pPr>
              <w:pStyle w:val="P68B1DB1-TableParagraph13"/>
              <w:spacing w:before="106"/>
              <w:ind w:left="-1"/>
            </w:pPr>
            <w:r>
              <w:lastRenderedPageBreak/>
              <w:t xml:space="preserve">0030-0045 </w:t>
            </w:r>
          </w:p>
        </w:tc>
        <w:tc>
          <w:tcPr>
            <w:tcW w:w="8119" w:type="dxa"/>
            <w:tcBorders>
              <w:top w:val="single" w:sz="4" w:space="0" w:color="1A171C"/>
              <w:left w:val="single" w:sz="4" w:space="0" w:color="1A171C"/>
              <w:bottom w:val="single" w:sz="4" w:space="0" w:color="1A171C"/>
              <w:right w:val="nil"/>
            </w:tcBorders>
            <w:vAlign w:val="center"/>
          </w:tcPr>
          <w:p w14:paraId="7FE1B765" w14:textId="77777777" w:rsidR="00433067" w:rsidRDefault="001A3E39">
            <w:pPr>
              <w:pStyle w:val="P68B1DB1-TableParagraph14"/>
              <w:spacing w:before="108"/>
              <w:ind w:left="85"/>
              <w:jc w:val="both"/>
              <w:rPr>
                <w:bCs/>
              </w:rPr>
            </w:pPr>
            <w:r>
              <w:t>Credor, detentor ou prestador da garantia</w:t>
            </w:r>
          </w:p>
          <w:p w14:paraId="7FE1B766" w14:textId="77777777" w:rsidR="00433067" w:rsidRDefault="001A3E39">
            <w:pPr>
              <w:pStyle w:val="P68B1DB1-TableParagraph17"/>
              <w:spacing w:before="108"/>
              <w:ind w:left="85"/>
              <w:jc w:val="both"/>
            </w:pPr>
            <w:r>
              <w:t>Entidade jurídica que é o credor do passivo, detém o instrumento de capital ou presta a garantia.</w:t>
            </w:r>
          </w:p>
        </w:tc>
      </w:tr>
      <w:tr w:rsidR="00433067" w14:paraId="7FE1B76B" w14:textId="77777777">
        <w:tc>
          <w:tcPr>
            <w:tcW w:w="907" w:type="dxa"/>
            <w:tcBorders>
              <w:top w:val="single" w:sz="4" w:space="0" w:color="1A171C"/>
              <w:left w:val="nil"/>
              <w:bottom w:val="single" w:sz="4" w:space="0" w:color="1A171C"/>
              <w:right w:val="single" w:sz="4" w:space="0" w:color="1A171C"/>
            </w:tcBorders>
            <w:vAlign w:val="center"/>
          </w:tcPr>
          <w:p w14:paraId="7FE1B768" w14:textId="77777777" w:rsidR="00433067" w:rsidRDefault="001A3E39">
            <w:pPr>
              <w:pStyle w:val="P68B1DB1-TableParagraph13"/>
              <w:spacing w:before="106"/>
              <w:ind w:left="-1"/>
            </w:pPr>
            <w:r>
              <w:t xml:space="preserve">0030 </w:t>
            </w:r>
          </w:p>
        </w:tc>
        <w:tc>
          <w:tcPr>
            <w:tcW w:w="8119" w:type="dxa"/>
            <w:tcBorders>
              <w:top w:val="single" w:sz="4" w:space="0" w:color="1A171C"/>
              <w:left w:val="single" w:sz="4" w:space="0" w:color="1A171C"/>
              <w:bottom w:val="single" w:sz="4" w:space="0" w:color="1A171C"/>
              <w:right w:val="nil"/>
            </w:tcBorders>
            <w:vAlign w:val="center"/>
          </w:tcPr>
          <w:p w14:paraId="7FE1B769" w14:textId="77777777" w:rsidR="00433067" w:rsidRDefault="001A3E39">
            <w:pPr>
              <w:pStyle w:val="P68B1DB1-TableParagraph14"/>
              <w:spacing w:before="108"/>
              <w:ind w:left="85"/>
              <w:jc w:val="both"/>
              <w:rPr>
                <w:bCs/>
              </w:rPr>
            </w:pPr>
            <w:r>
              <w:t xml:space="preserve">Nome da entidade </w:t>
            </w:r>
          </w:p>
          <w:p w14:paraId="7FE1B76A" w14:textId="77777777" w:rsidR="00433067" w:rsidRDefault="001A3E39">
            <w:pPr>
              <w:pStyle w:val="P68B1DB1-TableParagraph17"/>
              <w:spacing w:before="108"/>
              <w:ind w:left="85"/>
              <w:jc w:val="both"/>
            </w:pPr>
            <w:r>
              <w:t xml:space="preserve">Deve ser diferente do nome da entidade indicado na coluna 0010. </w:t>
            </w:r>
          </w:p>
        </w:tc>
      </w:tr>
      <w:tr w:rsidR="00433067" w14:paraId="7FE1B771" w14:textId="77777777">
        <w:tc>
          <w:tcPr>
            <w:tcW w:w="907" w:type="dxa"/>
            <w:tcBorders>
              <w:top w:val="single" w:sz="4" w:space="0" w:color="1A171C"/>
              <w:left w:val="nil"/>
              <w:bottom w:val="single" w:sz="4" w:space="0" w:color="1A171C"/>
              <w:right w:val="single" w:sz="4" w:space="0" w:color="1A171C"/>
            </w:tcBorders>
            <w:vAlign w:val="center"/>
          </w:tcPr>
          <w:p w14:paraId="7FE1B76C" w14:textId="77777777" w:rsidR="00433067" w:rsidRDefault="001A3E39">
            <w:pPr>
              <w:pStyle w:val="P68B1DB1-TableParagraph13"/>
              <w:spacing w:before="106"/>
              <w:ind w:left="-1"/>
            </w:pPr>
            <w:r>
              <w:t xml:space="preserve">0040 </w:t>
            </w:r>
          </w:p>
        </w:tc>
        <w:tc>
          <w:tcPr>
            <w:tcW w:w="8119" w:type="dxa"/>
            <w:tcBorders>
              <w:top w:val="single" w:sz="4" w:space="0" w:color="1A171C"/>
              <w:left w:val="single" w:sz="4" w:space="0" w:color="1A171C"/>
              <w:bottom w:val="single" w:sz="4" w:space="0" w:color="1A171C"/>
              <w:right w:val="nil"/>
            </w:tcBorders>
            <w:vAlign w:val="center"/>
          </w:tcPr>
          <w:p w14:paraId="7FE1B76D" w14:textId="77777777" w:rsidR="00433067" w:rsidRDefault="001A3E39">
            <w:pPr>
              <w:pStyle w:val="P68B1DB1-TableParagraph14"/>
              <w:spacing w:before="108"/>
              <w:ind w:left="85"/>
              <w:jc w:val="both"/>
              <w:rPr>
                <w:bCs/>
              </w:rPr>
            </w:pPr>
            <w:r>
              <w:t>Código SH de 8 dígitos</w:t>
            </w:r>
          </w:p>
          <w:p w14:paraId="07AEB6DE" w14:textId="77777777" w:rsidR="00433067" w:rsidRDefault="001A3E39">
            <w:pPr>
              <w:pStyle w:val="P68B1DB1-TableParagraph17"/>
              <w:spacing w:before="108"/>
              <w:ind w:left="85"/>
              <w:jc w:val="both"/>
            </w:pPr>
            <w:r>
              <w:t xml:space="preserve">O código do credor, detentor, tomador firme ou prestador da garantia. </w:t>
            </w:r>
          </w:p>
          <w:p w14:paraId="706B20DB" w14:textId="77777777" w:rsidR="00433067" w:rsidRDefault="001A3E39">
            <w:pPr>
              <w:pStyle w:val="P68B1DB1-TableParagraph17"/>
              <w:spacing w:before="108"/>
              <w:ind w:left="85"/>
              <w:jc w:val="both"/>
            </w:pPr>
            <w:r>
              <w:t>Para as instituições com um identificador de entidade jurídica (LEI), o código alfanumérico LEI de 20 dígitos;</w:t>
            </w:r>
          </w:p>
          <w:p w14:paraId="69DCA339" w14:textId="67781040" w:rsidR="00433067" w:rsidRDefault="001A3E39">
            <w:pPr>
              <w:pStyle w:val="P68B1DB1-TableParagraph17"/>
              <w:spacing w:before="108"/>
              <w:ind w:left="85"/>
              <w:jc w:val="both"/>
            </w:pPr>
            <w:r>
              <w:t>Se não estiver disponível, utilizar o código da IFM ou um código ao abrigo de uma codificação uniforme aplicável na União.</w:t>
            </w:r>
          </w:p>
          <w:p w14:paraId="7FE1B76F" w14:textId="02D6147D" w:rsidR="00433067" w:rsidRDefault="001A3E39">
            <w:pPr>
              <w:pStyle w:val="P68B1DB1-TableParagraph17"/>
              <w:spacing w:before="108"/>
              <w:ind w:left="85"/>
              <w:jc w:val="both"/>
            </w:pPr>
            <w:r>
              <w:t>O código deve ser único e utilizado de forma coerente em todos os modelos.</w:t>
            </w:r>
          </w:p>
          <w:p w14:paraId="1E86BFA0" w14:textId="77777777" w:rsidR="00433067" w:rsidRDefault="001A3E39">
            <w:pPr>
              <w:pStyle w:val="P68B1DB1-TableParagraph17"/>
              <w:spacing w:before="108"/>
              <w:ind w:left="85"/>
              <w:jc w:val="both"/>
            </w:pPr>
            <w:r>
              <w:t>Deve ser diferente do código indicado na coluna 0020.</w:t>
            </w:r>
          </w:p>
          <w:p w14:paraId="7FE1B770" w14:textId="276B100A" w:rsidR="00433067" w:rsidRDefault="001A3E39">
            <w:pPr>
              <w:pStyle w:val="P68B1DB1-TableParagraph13"/>
              <w:spacing w:before="108"/>
              <w:ind w:left="85"/>
              <w:jc w:val="both"/>
              <w:rPr>
                <w:rFonts w:eastAsia="Cambria"/>
              </w:rPr>
            </w:pPr>
            <w:r>
              <w:t>Se o credor, titular ou garantidor for uma entidade do grupo, o código deve corresponder ao relatado no modelo Z 01.01 (ORG 1). Para a identificação das entidades ou investidas, o par de códigos e tipo deve ser utilizado de forma coerente em todos os modelos.</w:t>
            </w:r>
          </w:p>
        </w:tc>
      </w:tr>
      <w:tr w:rsidR="00433067" w14:paraId="7FE1B778" w14:textId="77777777">
        <w:tc>
          <w:tcPr>
            <w:tcW w:w="907" w:type="dxa"/>
            <w:tcBorders>
              <w:top w:val="single" w:sz="4" w:space="0" w:color="1A171C"/>
              <w:left w:val="nil"/>
              <w:bottom w:val="single" w:sz="4" w:space="0" w:color="1A171C"/>
              <w:right w:val="single" w:sz="4" w:space="0" w:color="1A171C"/>
            </w:tcBorders>
            <w:vAlign w:val="center"/>
          </w:tcPr>
          <w:p w14:paraId="7FE1B772" w14:textId="77777777" w:rsidR="00433067" w:rsidRDefault="001A3E39">
            <w:pPr>
              <w:pStyle w:val="P68B1DB1-TableParagraph13"/>
              <w:spacing w:before="106"/>
              <w:ind w:left="-1"/>
            </w:pPr>
            <w:r>
              <w:t>0045</w:t>
            </w:r>
          </w:p>
        </w:tc>
        <w:tc>
          <w:tcPr>
            <w:tcW w:w="8119" w:type="dxa"/>
            <w:tcBorders>
              <w:top w:val="single" w:sz="4" w:space="0" w:color="1A171C"/>
              <w:left w:val="single" w:sz="4" w:space="0" w:color="1A171C"/>
              <w:bottom w:val="single" w:sz="4" w:space="0" w:color="1A171C"/>
              <w:right w:val="nil"/>
            </w:tcBorders>
            <w:vAlign w:val="center"/>
          </w:tcPr>
          <w:p w14:paraId="7FE1B773" w14:textId="77777777" w:rsidR="00433067" w:rsidRDefault="001A3E39">
            <w:pPr>
              <w:pStyle w:val="P68B1DB1-TableParagraph14"/>
              <w:spacing w:before="108"/>
              <w:ind w:left="85"/>
              <w:jc w:val="both"/>
              <w:rPr>
                <w:bCs/>
              </w:rPr>
            </w:pPr>
            <w:r>
              <w:t>Tipo de código</w:t>
            </w:r>
          </w:p>
          <w:p w14:paraId="00DFF190" w14:textId="04144C55" w:rsidR="00433067" w:rsidRDefault="00433067">
            <w:pPr>
              <w:pStyle w:val="TableParagraph"/>
              <w:spacing w:before="108"/>
              <w:ind w:left="85"/>
              <w:jc w:val="both"/>
              <w:rPr>
                <w:rFonts w:ascii="Times New Roman" w:hAnsi="Times New Roman" w:cs="Times New Roman"/>
                <w:bCs/>
                <w:color w:val="000000" w:themeColor="text1"/>
                <w:sz w:val="20"/>
                <w:szCs w:val="20"/>
              </w:rPr>
            </w:pPr>
          </w:p>
          <w:p w14:paraId="1CBCA0DC" w14:textId="04764F45" w:rsidR="00433067" w:rsidRDefault="001A3E39">
            <w:pPr>
              <w:pStyle w:val="P68B1DB1-TableParagraph13"/>
              <w:spacing w:before="108" w:line="276" w:lineRule="auto"/>
              <w:ind w:left="85"/>
              <w:jc w:val="both"/>
              <w:rPr>
                <w:color w:val="000000"/>
              </w:rPr>
            </w:pPr>
            <w:bookmarkStart w:id="65" w:name="_Hlk191377037"/>
            <w:r>
              <w:t>A escolher de entre as seguintes opções: «Código LEI», «código IFM» ou «Tipo de identificador, exceto código LEI ou IFM».</w:t>
            </w:r>
            <w:bookmarkEnd w:id="65"/>
          </w:p>
          <w:p w14:paraId="072CFC22" w14:textId="7B94F65F" w:rsidR="00433067" w:rsidRDefault="001A3E39">
            <w:pPr>
              <w:pStyle w:val="P68B1DB1-TableParagraph13"/>
              <w:spacing w:before="108" w:line="276" w:lineRule="auto"/>
              <w:ind w:left="85"/>
              <w:jc w:val="both"/>
              <w:rPr>
                <w:color w:val="000000"/>
              </w:rPr>
            </w:pPr>
            <w:r>
              <w:t>O tipo de código deve ser sempre relatado.</w:t>
            </w:r>
          </w:p>
          <w:p w14:paraId="63D16443" w14:textId="77777777" w:rsidR="00433067" w:rsidRDefault="001A3E39">
            <w:pPr>
              <w:pStyle w:val="P68B1DB1-TableParagraph13"/>
              <w:spacing w:before="108" w:line="276" w:lineRule="auto"/>
              <w:ind w:left="85"/>
              <w:jc w:val="both"/>
              <w:rPr>
                <w:color w:val="000000"/>
              </w:rPr>
            </w:pPr>
            <w:r>
              <w:t>Se o credor, o titular ou o prestador da garantia não for uma entidade do grupo, o tipo de código deve ser, de preferência, o código LEI.</w:t>
            </w:r>
          </w:p>
          <w:p w14:paraId="7FE1B777" w14:textId="69660BC3" w:rsidR="00433067" w:rsidRDefault="00433067">
            <w:pPr>
              <w:pStyle w:val="TableParagraph"/>
              <w:spacing w:before="108"/>
              <w:ind w:left="85"/>
              <w:jc w:val="both"/>
              <w:rPr>
                <w:rFonts w:ascii="Times New Roman" w:hAnsi="Times New Roman" w:cs="Times New Roman"/>
                <w:b/>
                <w:bCs/>
                <w:color w:val="000000" w:themeColor="text1"/>
                <w:sz w:val="20"/>
                <w:szCs w:val="20"/>
              </w:rPr>
            </w:pPr>
          </w:p>
        </w:tc>
      </w:tr>
      <w:tr w:rsidR="00433067" w14:paraId="7FE1B77C" w14:textId="77777777">
        <w:tc>
          <w:tcPr>
            <w:tcW w:w="907" w:type="dxa"/>
            <w:tcBorders>
              <w:top w:val="single" w:sz="4" w:space="0" w:color="1A171C"/>
              <w:left w:val="nil"/>
              <w:bottom w:val="single" w:sz="4" w:space="0" w:color="1A171C"/>
              <w:right w:val="single" w:sz="4" w:space="0" w:color="1A171C"/>
            </w:tcBorders>
            <w:vAlign w:val="center"/>
          </w:tcPr>
          <w:p w14:paraId="7FE1B779" w14:textId="77777777" w:rsidR="00433067" w:rsidRDefault="001A3E39">
            <w:pPr>
              <w:pStyle w:val="P68B1DB1-TableParagraph13"/>
              <w:spacing w:before="106"/>
              <w:ind w:left="-1"/>
            </w:pPr>
            <w:r>
              <w:t xml:space="preserve">0050- 0080 </w:t>
            </w:r>
          </w:p>
        </w:tc>
        <w:tc>
          <w:tcPr>
            <w:tcW w:w="8119" w:type="dxa"/>
            <w:tcBorders>
              <w:top w:val="single" w:sz="4" w:space="0" w:color="1A171C"/>
              <w:left w:val="single" w:sz="4" w:space="0" w:color="1A171C"/>
              <w:bottom w:val="single" w:sz="4" w:space="0" w:color="1A171C"/>
              <w:right w:val="nil"/>
            </w:tcBorders>
            <w:vAlign w:val="center"/>
          </w:tcPr>
          <w:p w14:paraId="7FE1B77A" w14:textId="77777777" w:rsidR="00433067" w:rsidRDefault="001A3E39">
            <w:pPr>
              <w:pStyle w:val="P68B1DB1-TableParagraph14"/>
              <w:spacing w:before="108"/>
              <w:ind w:left="85"/>
              <w:jc w:val="both"/>
              <w:rPr>
                <w:bCs/>
              </w:rPr>
            </w:pPr>
            <w:r>
              <w:t>Interligação financeira</w:t>
            </w:r>
          </w:p>
          <w:p w14:paraId="7FE1B77B" w14:textId="079D8C41" w:rsidR="00433067" w:rsidRDefault="001A3E39">
            <w:pPr>
              <w:pStyle w:val="P68B1DB1-TableParagraph17"/>
              <w:spacing w:before="108"/>
              <w:ind w:left="85"/>
              <w:jc w:val="both"/>
            </w:pPr>
            <w:r>
              <w:t>Este campo descreve a interligação financeira entre todas as entidades jurídicas.</w:t>
            </w:r>
          </w:p>
        </w:tc>
      </w:tr>
      <w:tr w:rsidR="00433067" w14:paraId="7FE1B7A9" w14:textId="77777777">
        <w:tc>
          <w:tcPr>
            <w:tcW w:w="907" w:type="dxa"/>
            <w:tcBorders>
              <w:top w:val="single" w:sz="4" w:space="0" w:color="1A171C"/>
              <w:left w:val="nil"/>
              <w:bottom w:val="single" w:sz="4" w:space="0" w:color="1A171C"/>
              <w:right w:val="single" w:sz="4" w:space="0" w:color="1A171C"/>
            </w:tcBorders>
            <w:vAlign w:val="center"/>
          </w:tcPr>
          <w:p w14:paraId="7FE1B77D" w14:textId="77777777" w:rsidR="00433067" w:rsidRDefault="001A3E39">
            <w:pPr>
              <w:pStyle w:val="P68B1DB1-TableParagraph13"/>
              <w:spacing w:before="106"/>
              <w:ind w:left="-1"/>
            </w:pPr>
            <w:r>
              <w:t xml:space="preserve">0050 </w:t>
            </w:r>
          </w:p>
        </w:tc>
        <w:tc>
          <w:tcPr>
            <w:tcW w:w="8119" w:type="dxa"/>
            <w:tcBorders>
              <w:top w:val="single" w:sz="4" w:space="0" w:color="1A171C"/>
              <w:left w:val="single" w:sz="4" w:space="0" w:color="1A171C"/>
              <w:bottom w:val="single" w:sz="4" w:space="0" w:color="1A171C"/>
              <w:right w:val="nil"/>
            </w:tcBorders>
            <w:vAlign w:val="center"/>
          </w:tcPr>
          <w:p w14:paraId="7FE1B77E" w14:textId="77777777" w:rsidR="00433067" w:rsidRDefault="001A3E39">
            <w:pPr>
              <w:pStyle w:val="P68B1DB1-TableParagraph14"/>
              <w:spacing w:before="108"/>
              <w:ind w:left="85"/>
              <w:jc w:val="both"/>
              <w:rPr>
                <w:bCs/>
              </w:rPr>
            </w:pPr>
            <w:r>
              <w:t>Tipo</w:t>
            </w:r>
          </w:p>
          <w:p w14:paraId="7FE1B77F" w14:textId="77777777" w:rsidR="00433067" w:rsidRDefault="001A3E39">
            <w:pPr>
              <w:pStyle w:val="P68B1DB1-TableParagraph17"/>
              <w:spacing w:before="108"/>
              <w:ind w:left="85"/>
              <w:jc w:val="both"/>
            </w:pPr>
            <w:r>
              <w:t>A selecionar a partir da seguinte lista:</w:t>
            </w:r>
          </w:p>
          <w:p w14:paraId="7FE1B780" w14:textId="77777777" w:rsidR="00433067" w:rsidRDefault="001A3E39">
            <w:pPr>
              <w:pStyle w:val="P68B1DB1-TableParagraph24"/>
              <w:spacing w:before="108"/>
              <w:ind w:left="85"/>
              <w:jc w:val="both"/>
            </w:pPr>
            <w:r>
              <w:t>Passivos intragrupo</w:t>
            </w:r>
          </w:p>
          <w:p w14:paraId="7FE1B781" w14:textId="77777777" w:rsidR="00433067" w:rsidRDefault="00433067">
            <w:pPr>
              <w:pStyle w:val="TableParagraph"/>
              <w:spacing w:before="108"/>
              <w:ind w:left="85"/>
              <w:jc w:val="both"/>
              <w:rPr>
                <w:rFonts w:ascii="Times New Roman" w:eastAsia="Cambria" w:hAnsi="Times New Roman" w:cs="Times New Roman"/>
                <w:color w:val="000000" w:themeColor="text1"/>
                <w:sz w:val="20"/>
                <w:szCs w:val="20"/>
                <w:u w:val="single"/>
              </w:rPr>
            </w:pPr>
          </w:p>
          <w:p w14:paraId="7FE1B782" w14:textId="421A42AD" w:rsidR="00433067" w:rsidRDefault="001A3E39">
            <w:pPr>
              <w:pStyle w:val="P68B1DB1-ListParagraph25"/>
              <w:numPr>
                <w:ilvl w:val="0"/>
                <w:numId w:val="54"/>
              </w:numPr>
              <w:autoSpaceDE w:val="0"/>
              <w:autoSpaceDN w:val="0"/>
              <w:adjustRightInd w:val="0"/>
              <w:ind w:left="539" w:hanging="454"/>
              <w:contextualSpacing/>
              <w:jc w:val="both"/>
            </w:pPr>
            <w:r>
              <w:t xml:space="preserve">Passivos excluídos da recapitalização interna </w:t>
            </w:r>
          </w:p>
          <w:p w14:paraId="7FE1B783" w14:textId="047CAF02" w:rsidR="00433067" w:rsidRDefault="001A3E39">
            <w:pPr>
              <w:pStyle w:val="P68B1DB1-ListParagraph25"/>
              <w:autoSpaceDE w:val="0"/>
              <w:autoSpaceDN w:val="0"/>
              <w:adjustRightInd w:val="0"/>
              <w:ind w:left="539"/>
              <w:contextualSpacing/>
              <w:jc w:val="both"/>
            </w:pPr>
            <w:r>
              <w:t>Definição igual à do modelo Z 02.00 (LIAB 1), linha 0100</w:t>
            </w:r>
          </w:p>
          <w:p w14:paraId="7FE1B784" w14:textId="77777777" w:rsidR="00433067" w:rsidRDefault="001A3E39">
            <w:pPr>
              <w:pStyle w:val="P68B1DB1-ListParagraph25"/>
              <w:numPr>
                <w:ilvl w:val="0"/>
                <w:numId w:val="54"/>
              </w:numPr>
              <w:autoSpaceDE w:val="0"/>
              <w:autoSpaceDN w:val="0"/>
              <w:adjustRightInd w:val="0"/>
              <w:ind w:left="539" w:hanging="454"/>
              <w:contextualSpacing/>
              <w:jc w:val="both"/>
            </w:pPr>
            <w:r>
              <w:t>Depósitos, não cobertos mas privilegiados</w:t>
            </w:r>
          </w:p>
          <w:p w14:paraId="7FE1B785" w14:textId="69E9007C" w:rsidR="00433067" w:rsidRDefault="001A3E39">
            <w:pPr>
              <w:pStyle w:val="P68B1DB1-ListParagraph25"/>
              <w:autoSpaceDE w:val="0"/>
              <w:autoSpaceDN w:val="0"/>
              <w:adjustRightInd w:val="0"/>
              <w:ind w:left="539"/>
              <w:jc w:val="both"/>
            </w:pPr>
            <w:r>
              <w:t>Definição igual à do modelo Z 02.00 (LIAB 1), linha 0310</w:t>
            </w:r>
          </w:p>
          <w:p w14:paraId="7FE1B786" w14:textId="77777777" w:rsidR="00433067" w:rsidRDefault="001A3E39">
            <w:pPr>
              <w:pStyle w:val="P68B1DB1-ListParagraph25"/>
              <w:numPr>
                <w:ilvl w:val="0"/>
                <w:numId w:val="54"/>
              </w:numPr>
              <w:autoSpaceDE w:val="0"/>
              <w:autoSpaceDN w:val="0"/>
              <w:adjustRightInd w:val="0"/>
              <w:ind w:left="539" w:hanging="454"/>
              <w:contextualSpacing/>
              <w:jc w:val="both"/>
            </w:pPr>
            <w:r>
              <w:t>Depósitos, não cobertos e não privilegiados</w:t>
            </w:r>
          </w:p>
          <w:p w14:paraId="7FE1B787" w14:textId="4FA7AC10" w:rsidR="00433067" w:rsidRDefault="001A3E39">
            <w:pPr>
              <w:pStyle w:val="P68B1DB1-ListParagraph25"/>
              <w:autoSpaceDE w:val="0"/>
              <w:autoSpaceDN w:val="0"/>
              <w:adjustRightInd w:val="0"/>
              <w:ind w:left="539"/>
              <w:jc w:val="both"/>
            </w:pPr>
            <w:r>
              <w:t>Definição igual à do modelo Z 02.00 (LIAB 1), linha 0320</w:t>
            </w:r>
          </w:p>
          <w:p w14:paraId="7FE1B788" w14:textId="77777777" w:rsidR="00433067" w:rsidRDefault="001A3E39">
            <w:pPr>
              <w:pStyle w:val="P68B1DB1-ListParagraph25"/>
              <w:numPr>
                <w:ilvl w:val="0"/>
                <w:numId w:val="54"/>
              </w:numPr>
              <w:autoSpaceDE w:val="0"/>
              <w:autoSpaceDN w:val="0"/>
              <w:adjustRightInd w:val="0"/>
              <w:ind w:left="539" w:hanging="454"/>
              <w:contextualSpacing/>
              <w:jc w:val="both"/>
            </w:pPr>
            <w:r>
              <w:t>Passivos decorrentes de derivados (montantes de liquidação)</w:t>
            </w:r>
          </w:p>
          <w:p w14:paraId="7FE1B789" w14:textId="5DAB7051" w:rsidR="00433067" w:rsidRDefault="001A3E39">
            <w:pPr>
              <w:pStyle w:val="P68B1DB1-ListParagraph25"/>
              <w:autoSpaceDE w:val="0"/>
              <w:autoSpaceDN w:val="0"/>
              <w:adjustRightInd w:val="0"/>
              <w:ind w:left="539"/>
              <w:jc w:val="both"/>
            </w:pPr>
            <w:r>
              <w:t>Definição igual à do modelo Z 02.00 (LIAB 1), linha 0330</w:t>
            </w:r>
          </w:p>
          <w:p w14:paraId="7FE1B78A" w14:textId="77777777" w:rsidR="00433067" w:rsidRDefault="001A3E39">
            <w:pPr>
              <w:pStyle w:val="P68B1DB1-ListParagraph25"/>
              <w:numPr>
                <w:ilvl w:val="0"/>
                <w:numId w:val="54"/>
              </w:numPr>
              <w:autoSpaceDE w:val="0"/>
              <w:autoSpaceDN w:val="0"/>
              <w:adjustRightInd w:val="0"/>
              <w:ind w:left="539" w:hanging="454"/>
              <w:contextualSpacing/>
              <w:jc w:val="both"/>
            </w:pPr>
            <w:r>
              <w:lastRenderedPageBreak/>
              <w:t>Passivos garantidos não caucionados</w:t>
            </w:r>
          </w:p>
          <w:p w14:paraId="7FE1B78B" w14:textId="5B0021F4" w:rsidR="00433067" w:rsidRDefault="001A3E39">
            <w:pPr>
              <w:pStyle w:val="P68B1DB1-ListParagraph25"/>
              <w:autoSpaceDE w:val="0"/>
              <w:autoSpaceDN w:val="0"/>
              <w:adjustRightInd w:val="0"/>
              <w:ind w:left="539"/>
              <w:jc w:val="both"/>
            </w:pPr>
            <w:r>
              <w:t>Definição igual à do modelo Z 02.00 (LIAB 1), linha 0340</w:t>
            </w:r>
          </w:p>
          <w:p w14:paraId="7FE1B78C" w14:textId="77777777" w:rsidR="00433067" w:rsidRDefault="001A3E39">
            <w:pPr>
              <w:pStyle w:val="P68B1DB1-ListParagraph25"/>
              <w:numPr>
                <w:ilvl w:val="0"/>
                <w:numId w:val="54"/>
              </w:numPr>
              <w:autoSpaceDE w:val="0"/>
              <w:autoSpaceDN w:val="0"/>
              <w:adjustRightInd w:val="0"/>
              <w:ind w:left="539" w:hanging="454"/>
              <w:contextualSpacing/>
              <w:jc w:val="both"/>
            </w:pPr>
            <w:r>
              <w:t>Títulos de dívida estruturados</w:t>
            </w:r>
          </w:p>
          <w:p w14:paraId="7FE1B78D" w14:textId="7DF4D7F4" w:rsidR="00433067" w:rsidRDefault="001A3E39">
            <w:pPr>
              <w:pStyle w:val="P68B1DB1-ListParagraph25"/>
              <w:autoSpaceDE w:val="0"/>
              <w:autoSpaceDN w:val="0"/>
              <w:adjustRightInd w:val="0"/>
              <w:ind w:left="539"/>
              <w:jc w:val="both"/>
            </w:pPr>
            <w:r>
              <w:t>Definição igual à do modelo Z 02.00 (LIAB 1), linha 0350</w:t>
            </w:r>
          </w:p>
          <w:p w14:paraId="7FE1B78E" w14:textId="77777777" w:rsidR="00433067" w:rsidRDefault="001A3E39">
            <w:pPr>
              <w:pStyle w:val="P68B1DB1-ListParagraph25"/>
              <w:numPr>
                <w:ilvl w:val="0"/>
                <w:numId w:val="54"/>
              </w:numPr>
              <w:autoSpaceDE w:val="0"/>
              <w:autoSpaceDN w:val="0"/>
              <w:adjustRightInd w:val="0"/>
              <w:ind w:left="539" w:hanging="454"/>
              <w:contextualSpacing/>
              <w:jc w:val="both"/>
            </w:pPr>
            <w:r>
              <w:t>Passivos não garantidos prioritários</w:t>
            </w:r>
          </w:p>
          <w:p w14:paraId="7FE1B78F" w14:textId="67CE577E" w:rsidR="00433067" w:rsidRDefault="001A3E39">
            <w:pPr>
              <w:pStyle w:val="P68B1DB1-ListParagraph25"/>
              <w:autoSpaceDE w:val="0"/>
              <w:autoSpaceDN w:val="0"/>
              <w:adjustRightInd w:val="0"/>
              <w:ind w:left="539"/>
              <w:jc w:val="both"/>
            </w:pPr>
            <w:r>
              <w:t>Definição igual à do modelo Z 02.00 (LIAB 1), linha 0360</w:t>
            </w:r>
          </w:p>
          <w:p w14:paraId="7FE1B790" w14:textId="77777777" w:rsidR="00433067" w:rsidRDefault="001A3E39">
            <w:pPr>
              <w:pStyle w:val="P68B1DB1-ListParagraph25"/>
              <w:numPr>
                <w:ilvl w:val="0"/>
                <w:numId w:val="54"/>
              </w:numPr>
              <w:autoSpaceDE w:val="0"/>
              <w:autoSpaceDN w:val="0"/>
              <w:adjustRightInd w:val="0"/>
              <w:ind w:left="539" w:hanging="454"/>
              <w:contextualSpacing/>
              <w:jc w:val="both"/>
            </w:pPr>
            <w:r>
              <w:t>Passivos não privilegiados prioritários</w:t>
            </w:r>
          </w:p>
          <w:p w14:paraId="7FE1B791" w14:textId="6BECB3BB" w:rsidR="00433067" w:rsidRDefault="001A3E39">
            <w:pPr>
              <w:pStyle w:val="P68B1DB1-ListParagraph25"/>
              <w:autoSpaceDE w:val="0"/>
              <w:autoSpaceDN w:val="0"/>
              <w:adjustRightInd w:val="0"/>
              <w:ind w:left="539"/>
              <w:contextualSpacing/>
              <w:jc w:val="both"/>
            </w:pPr>
            <w:r>
              <w:t>Definição igual à do modelo Z 02.00 (LIAB 1), linha 0365</w:t>
            </w:r>
          </w:p>
          <w:p w14:paraId="7FE1B792" w14:textId="77777777" w:rsidR="00433067" w:rsidRDefault="001A3E39">
            <w:pPr>
              <w:pStyle w:val="P68B1DB1-ListParagraph25"/>
              <w:numPr>
                <w:ilvl w:val="0"/>
                <w:numId w:val="54"/>
              </w:numPr>
              <w:autoSpaceDE w:val="0"/>
              <w:autoSpaceDN w:val="0"/>
              <w:adjustRightInd w:val="0"/>
              <w:ind w:left="539" w:hanging="454"/>
              <w:contextualSpacing/>
              <w:jc w:val="both"/>
            </w:pPr>
            <w:r>
              <w:t>Passivos subordinados</w:t>
            </w:r>
          </w:p>
          <w:p w14:paraId="7FE1B793" w14:textId="1719A947" w:rsidR="00433067" w:rsidRDefault="001A3E39">
            <w:pPr>
              <w:pStyle w:val="P68B1DB1-ListParagraph25"/>
              <w:autoSpaceDE w:val="0"/>
              <w:autoSpaceDN w:val="0"/>
              <w:adjustRightInd w:val="0"/>
              <w:ind w:left="539"/>
              <w:jc w:val="both"/>
            </w:pPr>
            <w:r>
              <w:t>Definição igual à do modelo Z 02.00 (LIAB 1), linha 0370</w:t>
            </w:r>
          </w:p>
          <w:p w14:paraId="7FE1B794" w14:textId="77777777" w:rsidR="00433067" w:rsidRDefault="001A3E39">
            <w:pPr>
              <w:pStyle w:val="P68B1DB1-ListParagraph25"/>
              <w:numPr>
                <w:ilvl w:val="0"/>
                <w:numId w:val="54"/>
              </w:numPr>
              <w:autoSpaceDE w:val="0"/>
              <w:autoSpaceDN w:val="0"/>
              <w:adjustRightInd w:val="0"/>
              <w:ind w:left="539" w:hanging="454"/>
              <w:contextualSpacing/>
              <w:jc w:val="both"/>
            </w:pPr>
            <w:r>
              <w:t>Outros passivos elegíveis para efeitos do MREL</w:t>
            </w:r>
          </w:p>
          <w:p w14:paraId="7FE1B795" w14:textId="18D60D2B" w:rsidR="00433067" w:rsidRDefault="001A3E39">
            <w:pPr>
              <w:pStyle w:val="P68B1DB1-ListParagraph25"/>
              <w:autoSpaceDE w:val="0"/>
              <w:autoSpaceDN w:val="0"/>
              <w:adjustRightInd w:val="0"/>
              <w:ind w:left="539"/>
              <w:jc w:val="both"/>
            </w:pPr>
            <w:r>
              <w:t>Definição igual à do modelo Z 02.00 (LIAB 1), linha 0380</w:t>
            </w:r>
          </w:p>
          <w:p w14:paraId="7FE1B796" w14:textId="77777777" w:rsidR="00433067" w:rsidRDefault="001A3E39">
            <w:pPr>
              <w:pStyle w:val="P68B1DB1-ListParagraph25"/>
              <w:numPr>
                <w:ilvl w:val="0"/>
                <w:numId w:val="54"/>
              </w:numPr>
              <w:autoSpaceDE w:val="0"/>
              <w:autoSpaceDN w:val="0"/>
              <w:adjustRightInd w:val="0"/>
              <w:ind w:left="539" w:hanging="454"/>
              <w:contextualSpacing/>
              <w:jc w:val="both"/>
            </w:pPr>
            <w:r>
              <w:t>Passivos não financeiros</w:t>
            </w:r>
          </w:p>
          <w:p w14:paraId="7FE1B797" w14:textId="03D8AF00" w:rsidR="00433067" w:rsidRDefault="001A3E39">
            <w:pPr>
              <w:pStyle w:val="P68B1DB1-ListParagraph25"/>
              <w:autoSpaceDE w:val="0"/>
              <w:autoSpaceDN w:val="0"/>
              <w:adjustRightInd w:val="0"/>
              <w:ind w:left="539"/>
              <w:jc w:val="both"/>
            </w:pPr>
            <w:r>
              <w:t>Definição igual à do modelo Z 02.00 (LIAB 1), linha 0390</w:t>
            </w:r>
          </w:p>
          <w:p w14:paraId="7FE1B798" w14:textId="77777777" w:rsidR="00433067" w:rsidRDefault="001A3E39">
            <w:pPr>
              <w:pStyle w:val="P68B1DB1-ListParagraph25"/>
              <w:numPr>
                <w:ilvl w:val="0"/>
                <w:numId w:val="54"/>
              </w:numPr>
              <w:autoSpaceDE w:val="0"/>
              <w:autoSpaceDN w:val="0"/>
              <w:adjustRightInd w:val="0"/>
              <w:ind w:left="539" w:hanging="454"/>
              <w:contextualSpacing/>
              <w:jc w:val="both"/>
            </w:pPr>
            <w:r>
              <w:t>Passivos residuais</w:t>
            </w:r>
          </w:p>
          <w:p w14:paraId="7FE1B799" w14:textId="5E01E641" w:rsidR="00433067" w:rsidRDefault="001A3E39">
            <w:pPr>
              <w:pStyle w:val="P68B1DB1-ListParagraph25"/>
              <w:autoSpaceDE w:val="0"/>
              <w:autoSpaceDN w:val="0"/>
              <w:adjustRightInd w:val="0"/>
              <w:ind w:left="539"/>
              <w:jc w:val="both"/>
            </w:pPr>
            <w:r>
              <w:t>Definição igual à do modelo Z 02.00 (LIAB 1), linha 0400 Qualquer passivo não abrangido por um dos elementos anteriores.</w:t>
            </w:r>
          </w:p>
          <w:p w14:paraId="7FE1B79A" w14:textId="77777777" w:rsidR="00433067" w:rsidRDefault="001A3E39">
            <w:pPr>
              <w:pStyle w:val="P68B1DB1-ListParagraph25"/>
              <w:numPr>
                <w:ilvl w:val="0"/>
                <w:numId w:val="54"/>
              </w:numPr>
              <w:autoSpaceDE w:val="0"/>
              <w:autoSpaceDN w:val="0"/>
              <w:adjustRightInd w:val="0"/>
              <w:ind w:left="539" w:hanging="454"/>
              <w:contextualSpacing/>
              <w:jc w:val="both"/>
            </w:pPr>
            <w:r>
              <w:t>Fundos próprios de nível 2</w:t>
            </w:r>
          </w:p>
          <w:p w14:paraId="7FE1B79B" w14:textId="1DC09C8A" w:rsidR="00433067" w:rsidRDefault="001A3E39">
            <w:pPr>
              <w:pStyle w:val="P68B1DB1-ListParagraph25"/>
              <w:autoSpaceDE w:val="0"/>
              <w:autoSpaceDN w:val="0"/>
              <w:adjustRightInd w:val="0"/>
              <w:ind w:left="539"/>
              <w:jc w:val="both"/>
            </w:pPr>
            <w:r>
              <w:t>Definição igual à do modelo Z 02.00 (LIAB 1), linha 0530</w:t>
            </w:r>
          </w:p>
          <w:p w14:paraId="7FE1B79C" w14:textId="77777777" w:rsidR="00433067" w:rsidRDefault="001A3E39">
            <w:pPr>
              <w:pStyle w:val="P68B1DB1-ListParagraph25"/>
              <w:numPr>
                <w:ilvl w:val="0"/>
                <w:numId w:val="54"/>
              </w:numPr>
              <w:autoSpaceDE w:val="0"/>
              <w:autoSpaceDN w:val="0"/>
              <w:adjustRightInd w:val="0"/>
              <w:ind w:left="539" w:hanging="454"/>
              <w:contextualSpacing/>
              <w:jc w:val="both"/>
            </w:pPr>
            <w:r>
              <w:t>Fundos próprios adicionais de nível 1</w:t>
            </w:r>
          </w:p>
          <w:p w14:paraId="7FE1B79D" w14:textId="5EB7A3D7" w:rsidR="00433067" w:rsidRDefault="001A3E39">
            <w:pPr>
              <w:pStyle w:val="P68B1DB1-ListParagraph25"/>
              <w:autoSpaceDE w:val="0"/>
              <w:autoSpaceDN w:val="0"/>
              <w:adjustRightInd w:val="0"/>
              <w:ind w:left="539"/>
              <w:jc w:val="both"/>
            </w:pPr>
            <w:r>
              <w:t>Definição igual à do modelo Z 02.00 (LIAB 1), linha 0520</w:t>
            </w:r>
          </w:p>
          <w:p w14:paraId="7FE1B79E" w14:textId="77777777" w:rsidR="00433067" w:rsidRDefault="001A3E39">
            <w:pPr>
              <w:pStyle w:val="P68B1DB1-ListParagraph25"/>
              <w:numPr>
                <w:ilvl w:val="0"/>
                <w:numId w:val="54"/>
              </w:numPr>
              <w:autoSpaceDE w:val="0"/>
              <w:autoSpaceDN w:val="0"/>
              <w:adjustRightInd w:val="0"/>
              <w:ind w:left="539" w:hanging="454"/>
              <w:contextualSpacing/>
              <w:jc w:val="both"/>
            </w:pPr>
            <w:r>
              <w:t>Fundos próprios principais de nível 1</w:t>
            </w:r>
          </w:p>
          <w:p w14:paraId="7FE1B79F" w14:textId="3DF796DF" w:rsidR="00433067" w:rsidRDefault="001A3E39">
            <w:pPr>
              <w:pStyle w:val="P68B1DB1-ListParagraph25"/>
              <w:autoSpaceDE w:val="0"/>
              <w:autoSpaceDN w:val="0"/>
              <w:adjustRightInd w:val="0"/>
              <w:ind w:left="539"/>
              <w:jc w:val="both"/>
            </w:pPr>
            <w:r>
              <w:t>Definição igual à do modelo Z 02.00 (LIAB 1), linha 0510</w:t>
            </w:r>
          </w:p>
          <w:p w14:paraId="7FE1B7A0" w14:textId="77777777" w:rsidR="00433067" w:rsidRDefault="001A3E39">
            <w:pPr>
              <w:pStyle w:val="P68B1DB1-TableParagraph24"/>
              <w:spacing w:before="108"/>
              <w:ind w:left="85"/>
              <w:jc w:val="both"/>
            </w:pPr>
            <w:r>
              <w:t>Garantias intragrupo</w:t>
            </w:r>
          </w:p>
          <w:p w14:paraId="7FE1B7A1" w14:textId="426DD2CE" w:rsidR="00433067" w:rsidRDefault="001A3E39">
            <w:pPr>
              <w:pStyle w:val="P68B1DB1-ListParagraph25"/>
              <w:numPr>
                <w:ilvl w:val="0"/>
                <w:numId w:val="55"/>
              </w:numPr>
              <w:autoSpaceDE w:val="0"/>
              <w:autoSpaceDN w:val="0"/>
              <w:adjustRightInd w:val="0"/>
              <w:ind w:left="539" w:hanging="454"/>
              <w:contextualSpacing/>
              <w:jc w:val="both"/>
            </w:pPr>
            <w:r>
              <w:t>Garantias de emissão</w:t>
            </w:r>
          </w:p>
          <w:p w14:paraId="7FE1B7A2" w14:textId="77777777" w:rsidR="00433067" w:rsidRDefault="001A3E39">
            <w:pPr>
              <w:pStyle w:val="P68B1DB1-ListParagraph25"/>
              <w:autoSpaceDE w:val="0"/>
              <w:autoSpaceDN w:val="0"/>
              <w:adjustRightInd w:val="0"/>
              <w:ind w:left="539"/>
              <w:jc w:val="both"/>
            </w:pPr>
            <w:r>
              <w:t>Garantias sobre passivos/instrumentos específicos emitidos</w:t>
            </w:r>
          </w:p>
          <w:p w14:paraId="7FE1B7A3" w14:textId="71CD6004" w:rsidR="00433067" w:rsidRDefault="001A3E39">
            <w:pPr>
              <w:pStyle w:val="P68B1DB1-ListParagraph25"/>
              <w:numPr>
                <w:ilvl w:val="0"/>
                <w:numId w:val="55"/>
              </w:numPr>
              <w:autoSpaceDE w:val="0"/>
              <w:autoSpaceDN w:val="0"/>
              <w:adjustRightInd w:val="0"/>
              <w:ind w:left="539" w:hanging="454"/>
              <w:contextualSpacing/>
              <w:jc w:val="both"/>
            </w:pPr>
            <w:r>
              <w:t>Garantias da contraparte</w:t>
            </w:r>
          </w:p>
          <w:p w14:paraId="7FE1B7A4" w14:textId="77777777" w:rsidR="00433067" w:rsidRDefault="001A3E39">
            <w:pPr>
              <w:pStyle w:val="P68B1DB1-ListParagraph25"/>
              <w:autoSpaceDE w:val="0"/>
              <w:autoSpaceDN w:val="0"/>
              <w:adjustRightInd w:val="0"/>
              <w:ind w:left="539"/>
              <w:jc w:val="both"/>
            </w:pPr>
            <w:r>
              <w:t>Garantias concedidas a uma contraparte específica da instituição</w:t>
            </w:r>
          </w:p>
          <w:p w14:paraId="7FE1B7A5" w14:textId="50A984E1" w:rsidR="00433067" w:rsidRDefault="001A3E39">
            <w:pPr>
              <w:pStyle w:val="P68B1DB1-ListParagraph25"/>
              <w:numPr>
                <w:ilvl w:val="0"/>
                <w:numId w:val="55"/>
              </w:numPr>
              <w:autoSpaceDE w:val="0"/>
              <w:autoSpaceDN w:val="0"/>
              <w:adjustRightInd w:val="0"/>
              <w:ind w:left="539" w:hanging="454"/>
              <w:contextualSpacing/>
              <w:jc w:val="both"/>
            </w:pPr>
            <w:r>
              <w:t>Garantias ilimitadas</w:t>
            </w:r>
          </w:p>
          <w:p w14:paraId="7FE1B7A6" w14:textId="77777777" w:rsidR="00433067" w:rsidRDefault="001A3E39">
            <w:pPr>
              <w:pStyle w:val="P68B1DB1-ListParagraph25"/>
              <w:autoSpaceDE w:val="0"/>
              <w:autoSpaceDN w:val="0"/>
              <w:adjustRightInd w:val="0"/>
              <w:ind w:left="539"/>
              <w:jc w:val="both"/>
            </w:pPr>
            <w:r>
              <w:t xml:space="preserve">Garantias gerais não limitadas a um montante fixo </w:t>
            </w:r>
          </w:p>
          <w:p w14:paraId="7FE1B7A7" w14:textId="391BAF8D" w:rsidR="00433067" w:rsidRDefault="001A3E39">
            <w:pPr>
              <w:pStyle w:val="P68B1DB1-ListParagraph25"/>
              <w:numPr>
                <w:ilvl w:val="0"/>
                <w:numId w:val="55"/>
              </w:numPr>
              <w:autoSpaceDE w:val="0"/>
              <w:autoSpaceDN w:val="0"/>
              <w:adjustRightInd w:val="0"/>
              <w:ind w:left="539" w:hanging="454"/>
              <w:contextualSpacing/>
              <w:jc w:val="both"/>
            </w:pPr>
            <w:r>
              <w:t>Outras garantias</w:t>
            </w:r>
          </w:p>
          <w:p w14:paraId="7FE1B7A8" w14:textId="77777777" w:rsidR="00433067" w:rsidRDefault="001A3E39">
            <w:pPr>
              <w:pStyle w:val="P68B1DB1-ListParagraph25"/>
              <w:autoSpaceDE w:val="0"/>
              <w:autoSpaceDN w:val="0"/>
              <w:adjustRightInd w:val="0"/>
              <w:ind w:left="539"/>
              <w:jc w:val="both"/>
            </w:pPr>
            <w:r>
              <w:t xml:space="preserve">Qualquer tipo de garantia não abrangida pelos tipos anteriores. </w:t>
            </w:r>
          </w:p>
        </w:tc>
      </w:tr>
      <w:tr w:rsidR="00433067" w14:paraId="7FE1B7AE" w14:textId="77777777">
        <w:tc>
          <w:tcPr>
            <w:tcW w:w="907" w:type="dxa"/>
            <w:tcBorders>
              <w:top w:val="single" w:sz="4" w:space="0" w:color="1A171C"/>
              <w:left w:val="nil"/>
              <w:bottom w:val="single" w:sz="4" w:space="0" w:color="1A171C"/>
              <w:right w:val="single" w:sz="4" w:space="0" w:color="1A171C"/>
            </w:tcBorders>
            <w:vAlign w:val="center"/>
          </w:tcPr>
          <w:p w14:paraId="7FE1B7AA" w14:textId="0E2AA2E7" w:rsidR="00433067" w:rsidRDefault="001A3E39">
            <w:pPr>
              <w:pStyle w:val="P68B1DB1-TableParagraph13"/>
              <w:spacing w:before="106"/>
              <w:ind w:left="-1"/>
            </w:pPr>
            <w:r>
              <w:lastRenderedPageBreak/>
              <w:t>0060-0080</w:t>
            </w:r>
          </w:p>
        </w:tc>
        <w:tc>
          <w:tcPr>
            <w:tcW w:w="8119" w:type="dxa"/>
            <w:tcBorders>
              <w:top w:val="single" w:sz="4" w:space="0" w:color="1A171C"/>
              <w:left w:val="single" w:sz="4" w:space="0" w:color="1A171C"/>
              <w:bottom w:val="single" w:sz="4" w:space="0" w:color="1A171C"/>
              <w:right w:val="nil"/>
            </w:tcBorders>
            <w:vAlign w:val="center"/>
          </w:tcPr>
          <w:p w14:paraId="7FE1B7AB" w14:textId="77777777" w:rsidR="00433067" w:rsidRDefault="001A3E39">
            <w:pPr>
              <w:pStyle w:val="P68B1DB1-TableParagraph14"/>
              <w:spacing w:before="108"/>
              <w:ind w:left="85"/>
              <w:jc w:val="both"/>
              <w:rPr>
                <w:bCs/>
              </w:rPr>
            </w:pPr>
            <w:r>
              <w:t>Montante em dívida</w:t>
            </w:r>
          </w:p>
          <w:p w14:paraId="7FE1B7AC" w14:textId="0BB5F57D" w:rsidR="00433067" w:rsidRDefault="001A3E39">
            <w:pPr>
              <w:pStyle w:val="P68B1DB1-TableParagraph17"/>
              <w:spacing w:before="108"/>
              <w:ind w:left="85"/>
              <w:jc w:val="both"/>
            </w:pPr>
            <w:r>
              <w:t>Para os passivos na coluna 0050, o montante pendente dos passivos intragrupo; para os passivos decorrentes de derivados, os montantes de liquidação definidos para efeitos do modelo Z 02.00 (LIAB 1), linha 0333.</w:t>
            </w:r>
          </w:p>
          <w:p w14:paraId="7FE1B7AD" w14:textId="75442B42" w:rsidR="00433067" w:rsidRDefault="001A3E39">
            <w:pPr>
              <w:pStyle w:val="P68B1DB1-TableParagraph17"/>
              <w:spacing w:before="108"/>
              <w:ind w:left="85"/>
              <w:jc w:val="both"/>
            </w:pPr>
            <w:r>
              <w:t xml:space="preserve">Para as garantias na coluna 0050, o montante potencial máximo dos pagamentos futuros ao abrigo da garantia </w:t>
            </w:r>
          </w:p>
        </w:tc>
      </w:tr>
      <w:tr w:rsidR="00433067" w14:paraId="7FE1B7B2" w14:textId="77777777">
        <w:tc>
          <w:tcPr>
            <w:tcW w:w="907" w:type="dxa"/>
            <w:tcBorders>
              <w:top w:val="single" w:sz="4" w:space="0" w:color="1A171C"/>
              <w:left w:val="nil"/>
              <w:bottom w:val="single" w:sz="4" w:space="0" w:color="1A171C"/>
              <w:right w:val="single" w:sz="4" w:space="0" w:color="1A171C"/>
            </w:tcBorders>
            <w:vAlign w:val="center"/>
          </w:tcPr>
          <w:p w14:paraId="7FE1B7AF" w14:textId="77777777" w:rsidR="00433067" w:rsidRDefault="001A3E39">
            <w:pPr>
              <w:pStyle w:val="P68B1DB1-TableParagraph13"/>
              <w:spacing w:before="106"/>
              <w:ind w:left="-1"/>
            </w:pPr>
            <w:r>
              <w:t>0070</w:t>
            </w:r>
          </w:p>
        </w:tc>
        <w:tc>
          <w:tcPr>
            <w:tcW w:w="8119" w:type="dxa"/>
            <w:tcBorders>
              <w:top w:val="single" w:sz="4" w:space="0" w:color="1A171C"/>
              <w:left w:val="single" w:sz="4" w:space="0" w:color="1A171C"/>
              <w:bottom w:val="single" w:sz="4" w:space="0" w:color="1A171C"/>
              <w:right w:val="nil"/>
            </w:tcBorders>
            <w:vAlign w:val="center"/>
          </w:tcPr>
          <w:p w14:paraId="7FE1B7B0" w14:textId="77777777" w:rsidR="00433067" w:rsidRDefault="001A3E39">
            <w:pPr>
              <w:pStyle w:val="P68B1DB1-TableParagraph14"/>
              <w:spacing w:before="108"/>
              <w:ind w:left="85"/>
              <w:jc w:val="both"/>
              <w:rPr>
                <w:bCs/>
              </w:rPr>
            </w:pPr>
            <w:r>
              <w:t>do qual emitido ao abrigo do direito de um país terceiro</w:t>
            </w:r>
          </w:p>
          <w:p w14:paraId="7FE1B7B1" w14:textId="77777777" w:rsidR="00433067" w:rsidRDefault="001A3E39">
            <w:pPr>
              <w:pStyle w:val="P68B1DB1-TableParagraph13"/>
              <w:spacing w:before="108"/>
              <w:ind w:left="85"/>
              <w:jc w:val="both"/>
              <w:rPr>
                <w:bCs/>
              </w:rPr>
            </w:pPr>
            <w:r>
              <w:t>A parte do montante em dívida, em valor monetário, que é regida pelo direito de um país terceiro.</w:t>
            </w:r>
          </w:p>
        </w:tc>
      </w:tr>
      <w:tr w:rsidR="00433067" w14:paraId="7FE1B7B6" w14:textId="77777777">
        <w:tc>
          <w:tcPr>
            <w:tcW w:w="907" w:type="dxa"/>
            <w:tcBorders>
              <w:top w:val="single" w:sz="4" w:space="0" w:color="1A171C"/>
              <w:left w:val="nil"/>
              <w:bottom w:val="single" w:sz="4" w:space="0" w:color="1A171C"/>
              <w:right w:val="single" w:sz="4" w:space="0" w:color="1A171C"/>
            </w:tcBorders>
            <w:vAlign w:val="center"/>
          </w:tcPr>
          <w:p w14:paraId="7FE1B7B3" w14:textId="77777777" w:rsidR="00433067" w:rsidRDefault="001A3E39">
            <w:pPr>
              <w:pStyle w:val="P68B1DB1-TableParagraph13"/>
              <w:spacing w:before="106"/>
              <w:ind w:left="-1"/>
            </w:pPr>
            <w:r>
              <w:t>0080</w:t>
            </w:r>
          </w:p>
        </w:tc>
        <w:tc>
          <w:tcPr>
            <w:tcW w:w="8119" w:type="dxa"/>
            <w:tcBorders>
              <w:top w:val="single" w:sz="4" w:space="0" w:color="1A171C"/>
              <w:left w:val="single" w:sz="4" w:space="0" w:color="1A171C"/>
              <w:bottom w:val="single" w:sz="4" w:space="0" w:color="1A171C"/>
              <w:right w:val="nil"/>
            </w:tcBorders>
            <w:vAlign w:val="center"/>
          </w:tcPr>
          <w:p w14:paraId="7FE1B7B4" w14:textId="77777777" w:rsidR="00433067" w:rsidRDefault="001A3E39">
            <w:pPr>
              <w:pStyle w:val="P68B1DB1-TableParagraph14"/>
              <w:spacing w:before="108"/>
              <w:ind w:left="85"/>
              <w:jc w:val="both"/>
              <w:rPr>
                <w:rFonts w:eastAsia="Cambria"/>
              </w:rPr>
            </w:pPr>
            <w:r>
              <w:t>designadamente: Elegível para efeitos do MREL</w:t>
            </w:r>
          </w:p>
          <w:p w14:paraId="7FE1B7B5" w14:textId="77777777" w:rsidR="00433067" w:rsidRDefault="001A3E39">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O montante dos fundos próprios e passivos elegíveis para o cumprimento do requisito estabelecido no artigo 45.º da Diretiva 2014/59/UE, em conformidade com o artigo 45.º-E ou 45.º-F da mesma diretiva, conforme aplicável.</w:t>
            </w:r>
            <w:r>
              <w:rPr>
                <w:rFonts w:ascii="Times New Roman" w:hAnsi="Times New Roman" w:cs="Times New Roman"/>
              </w:rPr>
              <w:t xml:space="preserve"> </w:t>
            </w:r>
            <w:r>
              <w:rPr>
                <w:rFonts w:ascii="Times New Roman" w:eastAsia="Cambria" w:hAnsi="Times New Roman" w:cs="Times New Roman"/>
                <w:color w:val="000000" w:themeColor="text1"/>
                <w:sz w:val="20"/>
                <w:szCs w:val="20"/>
              </w:rPr>
              <w:t>Apenas devem ser relatados os fundos próprios e passivos que cumprem os critérios do artigo 45.º-B ou do artigo 45.º-F, n.º 2, da Diretiva 2014/59/UE, consoante aplicável, tendo em conta, se for caso disso, o artigo 89.º, n.º 2, da BRRD e o artigo 55.º da BRRD.</w:t>
            </w:r>
          </w:p>
        </w:tc>
      </w:tr>
    </w:tbl>
    <w:p w14:paraId="7FE1B7B7" w14:textId="77777777" w:rsidR="00433067" w:rsidRDefault="00433067">
      <w:pPr>
        <w:jc w:val="both"/>
        <w:rPr>
          <w:rFonts w:ascii="Times New Roman" w:hAnsi="Times New Roman" w:cs="Times New Roman"/>
          <w:color w:val="000000" w:themeColor="text1"/>
          <w:sz w:val="20"/>
          <w:szCs w:val="20"/>
        </w:rPr>
      </w:pPr>
    </w:p>
    <w:p w14:paraId="7FE1B7B8" w14:textId="548121DF" w:rsidR="00433067" w:rsidRDefault="001A3E39">
      <w:pPr>
        <w:pStyle w:val="P68B1DB1-Instructionsberschrift25"/>
        <w:numPr>
          <w:ilvl w:val="1"/>
          <w:numId w:val="49"/>
        </w:numPr>
        <w:ind w:left="357" w:hanging="357"/>
      </w:pPr>
      <w:bookmarkStart w:id="66" w:name="_Toc492542325"/>
      <w:bookmarkStart w:id="67" w:name="_Toc81454183"/>
      <w:bookmarkStart w:id="68" w:name="_Toc208245292"/>
      <w:r>
        <w:lastRenderedPageBreak/>
        <w:t>Principais contrapartes (LIAB 5 &amp; amp6)</w:t>
      </w:r>
      <w:bookmarkEnd w:id="66"/>
      <w:bookmarkEnd w:id="67"/>
      <w:bookmarkEnd w:id="68"/>
    </w:p>
    <w:p w14:paraId="7FE1B7B9" w14:textId="77777777" w:rsidR="00433067" w:rsidRDefault="001A3E39">
      <w:pPr>
        <w:pStyle w:val="Instructionsberschrift3"/>
      </w:pPr>
      <w:r>
        <w:t>Observações gerais</w:t>
      </w:r>
    </w:p>
    <w:p w14:paraId="7FE1B7BA" w14:textId="77777777" w:rsidR="00433067" w:rsidRDefault="001A3E39">
      <w:pPr>
        <w:pStyle w:val="P68B1DB1-InstructionsText26"/>
        <w:numPr>
          <w:ilvl w:val="0"/>
          <w:numId w:val="232"/>
        </w:numPr>
        <w:spacing w:before="0"/>
      </w:pPr>
      <w:r>
        <w:t>Estes modelos recolhem informações sobre os passivos perante as principais contrapartes (Z 05.01) e os elementos extrapatrimoniais recebidos das principais contrapartes (Z 05.02). Os montantes relatados devem ser agregados sempre que digam respeito à mesma contraparte e ao mesmo tipo de passivos ou elementos extrapatrimoniais.</w:t>
      </w:r>
    </w:p>
    <w:p w14:paraId="7FE1B7BB" w14:textId="77777777" w:rsidR="00433067" w:rsidRDefault="001A3E39">
      <w:pPr>
        <w:pStyle w:val="P68B1DB1-InstructionsText26"/>
        <w:numPr>
          <w:ilvl w:val="0"/>
          <w:numId w:val="232"/>
        </w:numPr>
        <w:spacing w:before="0"/>
      </w:pPr>
      <w:r>
        <w:t>Os passivos e elementos extrapatrimoniais relativamente aos quais a contraparte não possa ser identificada não devem ser relatados nos presentes modelos. Os passivos e elementos extrapatrimoniais relativamente aos quais a contraparte seja uma entidade incluída nas demonstrações financeiras consolidadas não devem ser relatados.</w:t>
      </w:r>
    </w:p>
    <w:p w14:paraId="7FE1B7BC" w14:textId="04BE316A" w:rsidR="00433067" w:rsidRDefault="00433067">
      <w:pPr>
        <w:pStyle w:val="InstructionsText2"/>
        <w:numPr>
          <w:ilvl w:val="0"/>
          <w:numId w:val="0"/>
        </w:numPr>
        <w:spacing w:before="0"/>
        <w:ind w:left="753" w:hanging="720"/>
        <w:rPr>
          <w:rFonts w:ascii="Times New Roman" w:hAnsi="Times New Roman" w:cs="Times New Roman"/>
          <w:sz w:val="20"/>
          <w:szCs w:val="20"/>
        </w:rPr>
      </w:pPr>
    </w:p>
    <w:p w14:paraId="7FE1B7BD" w14:textId="77777777" w:rsidR="00433067" w:rsidRDefault="001A3E39">
      <w:pPr>
        <w:pStyle w:val="P68B1DB1-Instructionsberschrift25"/>
        <w:numPr>
          <w:ilvl w:val="1"/>
          <w:numId w:val="49"/>
        </w:numPr>
        <w:ind w:left="357" w:hanging="357"/>
      </w:pPr>
      <w:bookmarkStart w:id="69" w:name="_Toc81454184"/>
      <w:bookmarkStart w:id="70" w:name="_Toc208245293"/>
      <w:r>
        <w:t>Z 05.01 — Principais contrapartes do passivo (LIAB 5)</w:t>
      </w:r>
      <w:bookmarkEnd w:id="70"/>
    </w:p>
    <w:p w14:paraId="7FE1B7BE" w14:textId="0F7A6C34" w:rsidR="00433067" w:rsidRDefault="001A3E39">
      <w:pPr>
        <w:pStyle w:val="P68B1DB1-body26"/>
      </w:pPr>
      <w:r>
        <w:t>Instruções relativas a posições específicas</w:t>
      </w:r>
      <w:bookmarkEnd w:id="69"/>
    </w:p>
    <w:p w14:paraId="7FE1B7BF" w14:textId="77777777" w:rsidR="00433067" w:rsidRDefault="001A3E39">
      <w:pPr>
        <w:pStyle w:val="P68B1DB1-InstructionsText26"/>
        <w:numPr>
          <w:ilvl w:val="0"/>
          <w:numId w:val="232"/>
        </w:numPr>
        <w:spacing w:before="0"/>
      </w:pPr>
      <w:r>
        <w:t>A combinação dos valores relatados nas colunas 0020, 0040 e 0060 do presente modelo constitui uma chave primária que tem de ser única para cada linha do modelo.</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433067" w14:paraId="7FE1B7C2"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C0" w14:textId="77777777" w:rsidR="00433067" w:rsidRDefault="001A3E39">
            <w:pPr>
              <w:pStyle w:val="P68B1DB1-TableParagraph13"/>
              <w:spacing w:before="66"/>
              <w:rPr>
                <w:rFonts w:eastAsia="Cambria"/>
              </w:rPr>
            </w:pPr>
            <w:r>
              <w:t>Colunas</w:t>
            </w:r>
          </w:p>
        </w:tc>
        <w:tc>
          <w:tcPr>
            <w:tcW w:w="8119" w:type="dxa"/>
            <w:tcBorders>
              <w:top w:val="single" w:sz="4" w:space="0" w:color="1A171C"/>
              <w:left w:val="single" w:sz="4" w:space="0" w:color="1A171C"/>
              <w:bottom w:val="single" w:sz="4" w:space="0" w:color="1A171C"/>
              <w:right w:val="nil"/>
            </w:tcBorders>
            <w:shd w:val="clear" w:color="auto" w:fill="E4E5E5"/>
          </w:tcPr>
          <w:p w14:paraId="7FE1B7C1" w14:textId="77777777" w:rsidR="00433067" w:rsidRDefault="001A3E39">
            <w:pPr>
              <w:pStyle w:val="P68B1DB1-TableParagraph13"/>
              <w:spacing w:before="66"/>
              <w:ind w:right="1"/>
              <w:jc w:val="center"/>
              <w:rPr>
                <w:rFonts w:eastAsia="Cambria"/>
              </w:rPr>
            </w:pPr>
            <w:r>
              <w:t>Instruções</w:t>
            </w:r>
          </w:p>
        </w:tc>
      </w:tr>
      <w:tr w:rsidR="00433067" w14:paraId="7FE1B7CC" w14:textId="77777777">
        <w:tc>
          <w:tcPr>
            <w:tcW w:w="907" w:type="dxa"/>
            <w:tcBorders>
              <w:top w:val="single" w:sz="4" w:space="0" w:color="1A171C"/>
              <w:left w:val="nil"/>
              <w:bottom w:val="single" w:sz="4" w:space="0" w:color="1A171C"/>
              <w:right w:val="single" w:sz="4" w:space="0" w:color="1A171C"/>
            </w:tcBorders>
            <w:vAlign w:val="center"/>
          </w:tcPr>
          <w:p w14:paraId="7FE1B7C3" w14:textId="77777777" w:rsidR="00433067" w:rsidRDefault="001A3E39">
            <w:pPr>
              <w:pStyle w:val="P68B1DB1-TableParagraph17"/>
              <w:spacing w:before="108"/>
              <w:ind w:left="85"/>
              <w:jc w:val="both"/>
            </w:pPr>
            <w:r>
              <w:t>0010-0050</w:t>
            </w:r>
          </w:p>
        </w:tc>
        <w:tc>
          <w:tcPr>
            <w:tcW w:w="8119" w:type="dxa"/>
            <w:tcBorders>
              <w:top w:val="single" w:sz="4" w:space="0" w:color="1A171C"/>
              <w:left w:val="single" w:sz="4" w:space="0" w:color="1A171C"/>
              <w:bottom w:val="single" w:sz="4" w:space="0" w:color="1A171C"/>
              <w:right w:val="nil"/>
            </w:tcBorders>
            <w:vAlign w:val="center"/>
          </w:tcPr>
          <w:p w14:paraId="7FE1B7C4" w14:textId="77777777" w:rsidR="00433067" w:rsidRDefault="001A3E39">
            <w:pPr>
              <w:pStyle w:val="P68B1DB1-TableParagraph14"/>
              <w:spacing w:before="108"/>
              <w:ind w:left="85"/>
              <w:jc w:val="both"/>
              <w:rPr>
                <w:bCs/>
              </w:rPr>
            </w:pPr>
            <w:r>
              <w:t>Contraparte</w:t>
            </w:r>
          </w:p>
          <w:p w14:paraId="7FE1B7C5" w14:textId="77777777" w:rsidR="00433067" w:rsidRDefault="001A3E39">
            <w:pPr>
              <w:pStyle w:val="P68B1DB1-TableParagraph17"/>
              <w:spacing w:before="108"/>
              <w:ind w:left="85"/>
              <w:jc w:val="both"/>
            </w:pPr>
            <w:r>
              <w:t xml:space="preserve">Informações sobre a principal contraparte relativamente à qual ocorre o passivo </w:t>
            </w:r>
          </w:p>
          <w:p w14:paraId="7FE1B7C6" w14:textId="77777777" w:rsidR="00433067" w:rsidRDefault="001A3E39">
            <w:pPr>
              <w:pStyle w:val="P68B1DB1-TableParagraph17"/>
              <w:spacing w:before="108"/>
              <w:ind w:left="85"/>
              <w:jc w:val="both"/>
            </w:pPr>
            <w:r>
              <w:t>As principais contrapartes são identificadas através da soma dos montantes em dívida de todos os passivos da entidade ou do grupo em relação aos quais o modelo é relatado, para cada contraparte ou grupo de clientes ligados entre si, excluindo os passivos perante entidades incluídas nas demonstrações financeiras consolidadas.</w:t>
            </w:r>
          </w:p>
          <w:p w14:paraId="7FE1B7C7" w14:textId="77777777" w:rsidR="00433067" w:rsidRDefault="001A3E39">
            <w:pPr>
              <w:pStyle w:val="P68B1DB1-TableParagraph17"/>
              <w:spacing w:before="108"/>
              <w:ind w:left="85"/>
              <w:jc w:val="both"/>
            </w:pPr>
            <w:r>
              <w:t>As contrapartes e os grupos de contrapartes ligadas entre si são subsequentemente ordenados pelo montante em dívida agregado, a fim de identificar as 10 principais contrapartes, sobre as quais devem ser prestadas informações no presente modelo.</w:t>
            </w:r>
          </w:p>
          <w:p w14:paraId="7FE1B7CB" w14:textId="1879B990" w:rsidR="00433067" w:rsidRDefault="001A3E39">
            <w:pPr>
              <w:pStyle w:val="P68B1DB1-TableParagraph17"/>
              <w:spacing w:before="108"/>
              <w:ind w:left="85"/>
              <w:jc w:val="both"/>
              <w:rPr>
                <w:b/>
                <w:bCs/>
              </w:rPr>
            </w:pPr>
            <w:r>
              <w:t xml:space="preserve">A definição de «grupo de contrapartes ligadas entre si» observará a definição de «grupo de clientes ligados entre si» prevista no artigo 4.º, n.º 1, ponto 39, do Regulamento (UE) n.º 575/2013. </w:t>
            </w:r>
          </w:p>
        </w:tc>
      </w:tr>
      <w:tr w:rsidR="00433067" w14:paraId="7FE1B7D1" w14:textId="77777777">
        <w:tc>
          <w:tcPr>
            <w:tcW w:w="907" w:type="dxa"/>
            <w:tcBorders>
              <w:top w:val="single" w:sz="4" w:space="0" w:color="1A171C"/>
              <w:left w:val="nil"/>
              <w:bottom w:val="single" w:sz="4" w:space="0" w:color="1A171C"/>
              <w:right w:val="single" w:sz="4" w:space="0" w:color="1A171C"/>
            </w:tcBorders>
            <w:vAlign w:val="center"/>
          </w:tcPr>
          <w:p w14:paraId="7FE1B7CD" w14:textId="77777777" w:rsidR="00433067" w:rsidRDefault="001A3E39">
            <w:pPr>
              <w:pStyle w:val="P68B1DB1-TableParagraph17"/>
              <w:spacing w:before="108"/>
              <w:ind w:left="85"/>
              <w:jc w:val="both"/>
            </w:pPr>
            <w:r>
              <w:t>0010</w:t>
            </w:r>
          </w:p>
        </w:tc>
        <w:tc>
          <w:tcPr>
            <w:tcW w:w="8119" w:type="dxa"/>
            <w:tcBorders>
              <w:top w:val="single" w:sz="4" w:space="0" w:color="1A171C"/>
              <w:left w:val="single" w:sz="4" w:space="0" w:color="1A171C"/>
              <w:bottom w:val="single" w:sz="4" w:space="0" w:color="1A171C"/>
              <w:right w:val="nil"/>
            </w:tcBorders>
            <w:vAlign w:val="center"/>
          </w:tcPr>
          <w:p w14:paraId="7FE1B7CE" w14:textId="77777777" w:rsidR="00433067" w:rsidRDefault="001A3E39">
            <w:pPr>
              <w:pStyle w:val="P68B1DB1-TableParagraph14"/>
              <w:spacing w:before="108"/>
              <w:ind w:left="85"/>
              <w:jc w:val="both"/>
              <w:rPr>
                <w:bCs/>
              </w:rPr>
            </w:pPr>
            <w:r>
              <w:t>Nome da entidade</w:t>
            </w:r>
          </w:p>
          <w:p w14:paraId="7FE1B7CF" w14:textId="77777777" w:rsidR="00433067" w:rsidRDefault="001A3E39">
            <w:pPr>
              <w:pStyle w:val="P68B1DB1-Normal18"/>
              <w:spacing w:before="108"/>
              <w:ind w:left="85"/>
              <w:jc w:val="both"/>
            </w:pPr>
            <w:r>
              <w:t>Nome da principal contraparte ou, se for caso disso, nome de um grupo de clientes ligados entre si.</w:t>
            </w:r>
          </w:p>
          <w:p w14:paraId="7FE1B7D0" w14:textId="77777777" w:rsidR="00433067" w:rsidRDefault="001A3E39">
            <w:pPr>
              <w:pStyle w:val="P68B1DB1-TableParagraph17"/>
              <w:spacing w:before="108"/>
              <w:ind w:left="85"/>
              <w:jc w:val="both"/>
            </w:pPr>
            <w:r>
              <w:t>O nome de um grupo de clientes ligados entre si é o nome da empresa-mãe ou, se o grupo de clientes ligados entre si não tiver uma empresa-mãe, a designação comercial do grupo.</w:t>
            </w:r>
          </w:p>
        </w:tc>
      </w:tr>
      <w:tr w:rsidR="00433067" w14:paraId="7FE1B7D6" w14:textId="77777777">
        <w:tc>
          <w:tcPr>
            <w:tcW w:w="907" w:type="dxa"/>
            <w:tcBorders>
              <w:top w:val="single" w:sz="4" w:space="0" w:color="1A171C"/>
              <w:left w:val="nil"/>
              <w:bottom w:val="single" w:sz="4" w:space="0" w:color="1A171C"/>
              <w:right w:val="single" w:sz="4" w:space="0" w:color="1A171C"/>
            </w:tcBorders>
            <w:vAlign w:val="center"/>
          </w:tcPr>
          <w:p w14:paraId="7FE1B7D2" w14:textId="77777777" w:rsidR="00433067" w:rsidRDefault="001A3E39">
            <w:pPr>
              <w:pStyle w:val="P68B1DB1-TableParagraph17"/>
              <w:spacing w:before="108"/>
              <w:ind w:left="85"/>
              <w:jc w:val="both"/>
            </w:pPr>
            <w:r>
              <w:t>0020</w:t>
            </w:r>
          </w:p>
        </w:tc>
        <w:tc>
          <w:tcPr>
            <w:tcW w:w="8119" w:type="dxa"/>
            <w:tcBorders>
              <w:top w:val="single" w:sz="4" w:space="0" w:color="1A171C"/>
              <w:left w:val="single" w:sz="4" w:space="0" w:color="1A171C"/>
              <w:bottom w:val="single" w:sz="4" w:space="0" w:color="1A171C"/>
              <w:right w:val="nil"/>
            </w:tcBorders>
            <w:vAlign w:val="center"/>
          </w:tcPr>
          <w:p w14:paraId="7FE1B7D3" w14:textId="77777777" w:rsidR="00433067" w:rsidRDefault="001A3E39">
            <w:pPr>
              <w:pStyle w:val="P68B1DB1-TableParagraph14"/>
              <w:spacing w:before="108"/>
              <w:ind w:left="85"/>
              <w:jc w:val="both"/>
              <w:rPr>
                <w:bCs/>
              </w:rPr>
            </w:pPr>
            <w:r>
              <w:t>Código SH de 8 dígitos</w:t>
            </w:r>
          </w:p>
          <w:p w14:paraId="188AB748" w14:textId="77777777" w:rsidR="00433067" w:rsidRDefault="001A3E39">
            <w:pPr>
              <w:pStyle w:val="P68B1DB1-TableParagraph17"/>
              <w:spacing w:before="108"/>
            </w:pPr>
            <w:r>
              <w:t xml:space="preserve">O código da principal contraparte ou do grupo de clientes ligados entre si. </w:t>
            </w:r>
          </w:p>
          <w:p w14:paraId="0DD02B7A" w14:textId="4FE17D24" w:rsidR="00433067" w:rsidRDefault="001A3E39">
            <w:pPr>
              <w:pStyle w:val="P68B1DB1-TableParagraph13"/>
              <w:spacing w:before="108"/>
              <w:rPr>
                <w:bCs/>
              </w:rPr>
            </w:pPr>
            <w:r>
              <w:t>Para as instituições com um identificador de entidade jurídica (LEI), o código alfanumérico LEI de 20 dígitos;</w:t>
            </w:r>
          </w:p>
          <w:p w14:paraId="7FE1B7D4" w14:textId="10D08A5A" w:rsidR="00433067" w:rsidRDefault="001A3E39">
            <w:pPr>
              <w:pStyle w:val="P68B1DB1-TableParagraph13"/>
              <w:spacing w:before="108"/>
              <w:jc w:val="both"/>
              <w:rPr>
                <w:rFonts w:eastAsia="Cambria"/>
              </w:rPr>
            </w:pPr>
            <w:r>
              <w:t>Se não estiver disponível, utilizar o código da IFM ou um código ao abrigo de uma codificação uniforme aplicável na União.</w:t>
            </w:r>
          </w:p>
          <w:p w14:paraId="7FE1B7D5" w14:textId="77777777" w:rsidR="00433067" w:rsidRDefault="001A3E39">
            <w:pPr>
              <w:pStyle w:val="P68B1DB1-TableParagraph17"/>
              <w:spacing w:before="108"/>
              <w:ind w:left="85"/>
              <w:jc w:val="both"/>
            </w:pPr>
            <w:r>
              <w:t>O código deve ser único e utilizado de forma coerente em todos os modelos.</w:t>
            </w:r>
          </w:p>
        </w:tc>
      </w:tr>
      <w:tr w:rsidR="00433067" w14:paraId="7FE1B7DB" w14:textId="77777777">
        <w:tc>
          <w:tcPr>
            <w:tcW w:w="907" w:type="dxa"/>
            <w:tcBorders>
              <w:top w:val="single" w:sz="4" w:space="0" w:color="1A171C"/>
              <w:left w:val="nil"/>
              <w:bottom w:val="single" w:sz="4" w:space="0" w:color="1A171C"/>
              <w:right w:val="single" w:sz="4" w:space="0" w:color="1A171C"/>
            </w:tcBorders>
            <w:vAlign w:val="center"/>
          </w:tcPr>
          <w:p w14:paraId="7FE1B7D7" w14:textId="77777777" w:rsidR="00433067" w:rsidRDefault="001A3E39">
            <w:pPr>
              <w:pStyle w:val="P68B1DB1-TableParagraph17"/>
              <w:spacing w:before="108"/>
              <w:ind w:left="85"/>
              <w:jc w:val="both"/>
            </w:pPr>
            <w:r>
              <w:t>0025</w:t>
            </w:r>
          </w:p>
        </w:tc>
        <w:tc>
          <w:tcPr>
            <w:tcW w:w="8119" w:type="dxa"/>
            <w:tcBorders>
              <w:top w:val="single" w:sz="4" w:space="0" w:color="1A171C"/>
              <w:left w:val="single" w:sz="4" w:space="0" w:color="1A171C"/>
              <w:bottom w:val="single" w:sz="4" w:space="0" w:color="1A171C"/>
              <w:right w:val="nil"/>
            </w:tcBorders>
            <w:vAlign w:val="center"/>
          </w:tcPr>
          <w:p w14:paraId="7FE1B7D8" w14:textId="77777777" w:rsidR="00433067" w:rsidRDefault="001A3E39">
            <w:pPr>
              <w:pStyle w:val="P68B1DB1-TableParagraph14"/>
              <w:spacing w:before="108"/>
              <w:ind w:left="85"/>
              <w:jc w:val="both"/>
              <w:rPr>
                <w:bCs/>
              </w:rPr>
            </w:pPr>
            <w:r>
              <w:t>Tipo de código</w:t>
            </w:r>
          </w:p>
          <w:p w14:paraId="2BEBBD8E" w14:textId="55A001F3" w:rsidR="00433067" w:rsidRDefault="001A3E39">
            <w:pPr>
              <w:pStyle w:val="P68B1DB1-TableParagraph13"/>
              <w:spacing w:before="108"/>
              <w:rPr>
                <w:bCs/>
              </w:rPr>
            </w:pPr>
            <w:r>
              <w:t>A escolher de entre as seguintes opções: «Código LEI», «código IFM» ou «Tipo de identificador, exceto código LEI ou IFM».</w:t>
            </w:r>
          </w:p>
          <w:p w14:paraId="5CA49443" w14:textId="30D8A3AF" w:rsidR="00433067" w:rsidRDefault="001A3E39">
            <w:pPr>
              <w:pStyle w:val="P68B1DB1-TableParagraph13"/>
              <w:spacing w:before="108" w:line="276" w:lineRule="auto"/>
              <w:ind w:left="85"/>
              <w:jc w:val="both"/>
              <w:rPr>
                <w:color w:val="000000"/>
              </w:rPr>
            </w:pPr>
            <w:r>
              <w:lastRenderedPageBreak/>
              <w:t>A identificação das entidades deve ser feita de forma coerente em todos os modelos.</w:t>
            </w:r>
          </w:p>
          <w:p w14:paraId="7FE1B7DA" w14:textId="4204707F" w:rsidR="00433067" w:rsidRDefault="00433067">
            <w:pPr>
              <w:pStyle w:val="TableParagraph"/>
              <w:spacing w:before="108"/>
              <w:rPr>
                <w:rFonts w:ascii="Times New Roman" w:hAnsi="Times New Roman" w:cs="Times New Roman"/>
                <w:color w:val="000000" w:themeColor="text1"/>
                <w:sz w:val="20"/>
                <w:szCs w:val="20"/>
              </w:rPr>
            </w:pPr>
          </w:p>
        </w:tc>
      </w:tr>
      <w:tr w:rsidR="00433067" w14:paraId="7FE1B7DF" w14:textId="77777777">
        <w:tc>
          <w:tcPr>
            <w:tcW w:w="907" w:type="dxa"/>
            <w:tcBorders>
              <w:top w:val="single" w:sz="4" w:space="0" w:color="1A171C"/>
              <w:left w:val="nil"/>
              <w:bottom w:val="single" w:sz="4" w:space="0" w:color="1A171C"/>
              <w:right w:val="single" w:sz="4" w:space="0" w:color="1A171C"/>
            </w:tcBorders>
            <w:vAlign w:val="center"/>
          </w:tcPr>
          <w:p w14:paraId="7FE1B7DC" w14:textId="77777777" w:rsidR="00433067" w:rsidRDefault="001A3E39">
            <w:pPr>
              <w:pStyle w:val="P68B1DB1-TableParagraph17"/>
              <w:spacing w:before="108"/>
              <w:ind w:left="85"/>
              <w:jc w:val="both"/>
            </w:pPr>
            <w:r>
              <w:lastRenderedPageBreak/>
              <w:t>0030</w:t>
            </w:r>
          </w:p>
        </w:tc>
        <w:tc>
          <w:tcPr>
            <w:tcW w:w="8119" w:type="dxa"/>
            <w:tcBorders>
              <w:top w:val="single" w:sz="4" w:space="0" w:color="1A171C"/>
              <w:left w:val="single" w:sz="4" w:space="0" w:color="1A171C"/>
              <w:bottom w:val="single" w:sz="4" w:space="0" w:color="1A171C"/>
              <w:right w:val="nil"/>
            </w:tcBorders>
            <w:vAlign w:val="center"/>
          </w:tcPr>
          <w:p w14:paraId="7FE1B7DD" w14:textId="77777777" w:rsidR="00433067" w:rsidRDefault="001A3E39">
            <w:pPr>
              <w:pStyle w:val="P68B1DB1-TableParagraph14"/>
              <w:spacing w:before="108"/>
              <w:ind w:left="85"/>
              <w:jc w:val="both"/>
              <w:rPr>
                <w:bCs/>
              </w:rPr>
            </w:pPr>
            <w:r>
              <w:t>Grupo ou individual</w:t>
            </w:r>
          </w:p>
          <w:p w14:paraId="4E4D0057" w14:textId="77777777" w:rsidR="00433067" w:rsidRDefault="001A3E39">
            <w:pPr>
              <w:pStyle w:val="P68B1DB1-Normal18"/>
              <w:ind w:left="85"/>
            </w:pPr>
            <w:r>
              <w:t>A instituição deve relatar:</w:t>
            </w:r>
          </w:p>
          <w:p w14:paraId="0242F822" w14:textId="5242FFA2" w:rsidR="00433067" w:rsidRDefault="001A3E39">
            <w:pPr>
              <w:pStyle w:val="P68B1DB1-ListParagraph25"/>
              <w:numPr>
                <w:ilvl w:val="0"/>
                <w:numId w:val="297"/>
              </w:numPr>
            </w:pPr>
            <w:r>
              <w:t>Contrapartes individuais;</w:t>
            </w:r>
          </w:p>
          <w:p w14:paraId="7FE1B7DE" w14:textId="6F55D54C" w:rsidR="00433067" w:rsidRDefault="001A3E39">
            <w:pPr>
              <w:pStyle w:val="P68B1DB1-ListParagraph25"/>
              <w:numPr>
                <w:ilvl w:val="0"/>
                <w:numId w:val="297"/>
              </w:numPr>
            </w:pPr>
            <w:r>
              <w:t>Grupos de clientes ligados entre si.</w:t>
            </w:r>
          </w:p>
        </w:tc>
      </w:tr>
      <w:tr w:rsidR="00433067" w14:paraId="7FE1B7E4" w14:textId="77777777">
        <w:tc>
          <w:tcPr>
            <w:tcW w:w="907" w:type="dxa"/>
            <w:tcBorders>
              <w:top w:val="single" w:sz="4" w:space="0" w:color="1A171C"/>
              <w:left w:val="nil"/>
              <w:bottom w:val="single" w:sz="4" w:space="0" w:color="1A171C"/>
              <w:right w:val="single" w:sz="4" w:space="0" w:color="1A171C"/>
            </w:tcBorders>
            <w:vAlign w:val="center"/>
          </w:tcPr>
          <w:p w14:paraId="7FE1B7E0" w14:textId="77777777" w:rsidR="00433067" w:rsidRDefault="001A3E39">
            <w:pPr>
              <w:pStyle w:val="P68B1DB1-TableParagraph17"/>
              <w:spacing w:before="108"/>
              <w:ind w:left="85"/>
              <w:jc w:val="both"/>
            </w:pPr>
            <w:r>
              <w:t>0040</w:t>
            </w:r>
          </w:p>
        </w:tc>
        <w:tc>
          <w:tcPr>
            <w:tcW w:w="8119" w:type="dxa"/>
            <w:tcBorders>
              <w:top w:val="single" w:sz="4" w:space="0" w:color="1A171C"/>
              <w:left w:val="single" w:sz="4" w:space="0" w:color="1A171C"/>
              <w:bottom w:val="single" w:sz="4" w:space="0" w:color="1A171C"/>
              <w:right w:val="nil"/>
            </w:tcBorders>
            <w:vAlign w:val="center"/>
          </w:tcPr>
          <w:p w14:paraId="7FE1B7E1" w14:textId="77777777" w:rsidR="00433067" w:rsidRDefault="001A3E39">
            <w:pPr>
              <w:pStyle w:val="P68B1DB1-TableParagraph14"/>
              <w:spacing w:before="108"/>
              <w:ind w:left="85"/>
              <w:jc w:val="both"/>
              <w:rPr>
                <w:bCs/>
              </w:rPr>
            </w:pPr>
            <w:r>
              <w:t>País</w:t>
            </w:r>
          </w:p>
          <w:p w14:paraId="7FE1B7E2" w14:textId="77777777" w:rsidR="00433067" w:rsidRDefault="001A3E39">
            <w:pPr>
              <w:pStyle w:val="P68B1DB1-Normal18"/>
              <w:spacing w:before="108"/>
              <w:ind w:left="85"/>
              <w:contextualSpacing/>
              <w:jc w:val="both"/>
            </w:pPr>
            <w:r>
              <w:t xml:space="preserve">O código ISO 3166-1-alfa-2 do país de constituição da contraparte. Inclui os códigos pseudo-ISO para as organizações internacionais, disponíveis na última edição do «Vade-mécum da Balança de Pagamentos» do Eurostat. </w:t>
            </w:r>
          </w:p>
          <w:p w14:paraId="7FE1B7E3" w14:textId="77777777" w:rsidR="00433067" w:rsidRDefault="001A3E39">
            <w:pPr>
              <w:pStyle w:val="P68B1DB1-TableParagraph17"/>
              <w:spacing w:before="108"/>
              <w:ind w:left="85"/>
              <w:jc w:val="both"/>
            </w:pPr>
            <w:r>
              <w:t xml:space="preserve">O país é determinado em função da sede da contraparte. No caso de grupos de clientes ligados entre si, o país de constituição da empresa-mãe. </w:t>
            </w:r>
          </w:p>
        </w:tc>
      </w:tr>
      <w:tr w:rsidR="00433067" w14:paraId="7FE1B7EF" w14:textId="77777777">
        <w:tc>
          <w:tcPr>
            <w:tcW w:w="907" w:type="dxa"/>
            <w:tcBorders>
              <w:top w:val="single" w:sz="4" w:space="0" w:color="1A171C"/>
              <w:left w:val="nil"/>
              <w:bottom w:val="single" w:sz="4" w:space="0" w:color="1A171C"/>
              <w:right w:val="single" w:sz="4" w:space="0" w:color="1A171C"/>
            </w:tcBorders>
            <w:vAlign w:val="center"/>
          </w:tcPr>
          <w:p w14:paraId="7FE1B7E5" w14:textId="77777777" w:rsidR="00433067" w:rsidRDefault="001A3E39">
            <w:pPr>
              <w:pStyle w:val="P68B1DB1-TableParagraph17"/>
              <w:spacing w:before="108"/>
              <w:ind w:left="85"/>
              <w:jc w:val="both"/>
            </w:pPr>
            <w:r>
              <w:t>0050</w:t>
            </w:r>
          </w:p>
        </w:tc>
        <w:tc>
          <w:tcPr>
            <w:tcW w:w="8119" w:type="dxa"/>
            <w:tcBorders>
              <w:top w:val="single" w:sz="4" w:space="0" w:color="1A171C"/>
              <w:left w:val="single" w:sz="4" w:space="0" w:color="1A171C"/>
              <w:bottom w:val="single" w:sz="4" w:space="0" w:color="1A171C"/>
              <w:right w:val="nil"/>
            </w:tcBorders>
            <w:vAlign w:val="center"/>
          </w:tcPr>
          <w:p w14:paraId="7FE1B7E6" w14:textId="77777777" w:rsidR="00433067" w:rsidRDefault="001A3E39">
            <w:pPr>
              <w:pStyle w:val="P68B1DB1-TableParagraph14"/>
              <w:spacing w:before="108"/>
              <w:ind w:left="85"/>
              <w:jc w:val="both"/>
              <w:rPr>
                <w:bCs/>
              </w:rPr>
            </w:pPr>
            <w:r>
              <w:t>Setor</w:t>
            </w:r>
          </w:p>
          <w:p w14:paraId="7FE1B7E7" w14:textId="77777777" w:rsidR="00433067" w:rsidRDefault="001A3E39">
            <w:pPr>
              <w:pStyle w:val="P68B1DB1-TableParagraph17"/>
              <w:spacing w:before="108"/>
              <w:ind w:left="85"/>
              <w:jc w:val="both"/>
            </w:pPr>
            <w:r>
              <w:t>Deve atribuir-se um setor a cada contraparte com base nas classes de setores económicos do FINREP (FINREP, anexo V, parte 1, capítulo 6):</w:t>
            </w:r>
          </w:p>
          <w:p w14:paraId="7FE1B7E8" w14:textId="77777777" w:rsidR="00433067" w:rsidRDefault="001A3E39">
            <w:pPr>
              <w:pStyle w:val="P68B1DB1-List127"/>
              <w:numPr>
                <w:ilvl w:val="0"/>
                <w:numId w:val="64"/>
              </w:numPr>
            </w:pPr>
            <w:r>
              <w:t>Bancos centrais</w:t>
            </w:r>
          </w:p>
          <w:p w14:paraId="7FE1B7E9" w14:textId="77777777" w:rsidR="00433067" w:rsidRDefault="001A3E39">
            <w:pPr>
              <w:pStyle w:val="P68B1DB1-List127"/>
              <w:numPr>
                <w:ilvl w:val="0"/>
                <w:numId w:val="64"/>
              </w:numPr>
            </w:pPr>
            <w:r>
              <w:t>Administrações públicas</w:t>
            </w:r>
          </w:p>
          <w:p w14:paraId="7FE1B7EA" w14:textId="77777777" w:rsidR="00433067" w:rsidRDefault="001A3E39">
            <w:pPr>
              <w:pStyle w:val="P68B1DB1-List127"/>
              <w:numPr>
                <w:ilvl w:val="0"/>
                <w:numId w:val="64"/>
              </w:numPr>
            </w:pPr>
            <w:r>
              <w:t xml:space="preserve">Instituições de crédito: </w:t>
            </w:r>
          </w:p>
          <w:p w14:paraId="7FE1B7EB" w14:textId="77777777" w:rsidR="00433067" w:rsidRDefault="001A3E39">
            <w:pPr>
              <w:pStyle w:val="P68B1DB1-List127"/>
              <w:numPr>
                <w:ilvl w:val="0"/>
                <w:numId w:val="64"/>
              </w:numPr>
            </w:pPr>
            <w:r>
              <w:t>Outras empresas financeiras</w:t>
            </w:r>
          </w:p>
          <w:p w14:paraId="7FE1B7EC" w14:textId="77777777" w:rsidR="00433067" w:rsidRDefault="001A3E39">
            <w:pPr>
              <w:pStyle w:val="P68B1DB1-List127"/>
              <w:numPr>
                <w:ilvl w:val="0"/>
                <w:numId w:val="64"/>
              </w:numPr>
            </w:pPr>
            <w:r>
              <w:t>Empresas não financeiras</w:t>
            </w:r>
          </w:p>
          <w:p w14:paraId="7FE1B7ED" w14:textId="77777777" w:rsidR="00433067" w:rsidRDefault="001A3E39">
            <w:pPr>
              <w:pStyle w:val="P68B1DB1-List127"/>
              <w:numPr>
                <w:ilvl w:val="0"/>
                <w:numId w:val="64"/>
              </w:numPr>
            </w:pPr>
            <w:r>
              <w:t>Famílias</w:t>
            </w:r>
          </w:p>
          <w:p w14:paraId="7FE1B7EE" w14:textId="77777777" w:rsidR="00433067" w:rsidRDefault="001A3E39">
            <w:pPr>
              <w:pStyle w:val="P68B1DB1-TableParagraph17"/>
              <w:spacing w:before="108"/>
              <w:ind w:left="85"/>
              <w:jc w:val="both"/>
            </w:pPr>
            <w:r>
              <w:t>No caso de grupos de clientes ligados entre si, não deve ser relatado o setor.</w:t>
            </w:r>
          </w:p>
        </w:tc>
      </w:tr>
      <w:tr w:rsidR="00433067" w14:paraId="7FE1B800" w14:textId="77777777">
        <w:tc>
          <w:tcPr>
            <w:tcW w:w="907" w:type="dxa"/>
            <w:tcBorders>
              <w:top w:val="single" w:sz="4" w:space="0" w:color="1A171C"/>
              <w:left w:val="nil"/>
              <w:bottom w:val="single" w:sz="4" w:space="0" w:color="1A171C"/>
              <w:right w:val="single" w:sz="4" w:space="0" w:color="1A171C"/>
            </w:tcBorders>
            <w:vAlign w:val="center"/>
          </w:tcPr>
          <w:p w14:paraId="7FE1B7F0" w14:textId="77777777" w:rsidR="00433067" w:rsidRDefault="001A3E39">
            <w:pPr>
              <w:pStyle w:val="P68B1DB1-TableParagraph17"/>
              <w:spacing w:before="108"/>
              <w:ind w:left="85"/>
              <w:jc w:val="both"/>
            </w:pPr>
            <w:r>
              <w:t>0060</w:t>
            </w:r>
          </w:p>
        </w:tc>
        <w:tc>
          <w:tcPr>
            <w:tcW w:w="8119" w:type="dxa"/>
            <w:tcBorders>
              <w:top w:val="single" w:sz="4" w:space="0" w:color="1A171C"/>
              <w:left w:val="single" w:sz="4" w:space="0" w:color="1A171C"/>
              <w:bottom w:val="single" w:sz="4" w:space="0" w:color="1A171C"/>
              <w:right w:val="nil"/>
            </w:tcBorders>
            <w:vAlign w:val="center"/>
          </w:tcPr>
          <w:p w14:paraId="7FE1B7F1" w14:textId="77777777" w:rsidR="00433067" w:rsidRDefault="001A3E39">
            <w:pPr>
              <w:pStyle w:val="P68B1DB1-TableParagraph14"/>
              <w:spacing w:before="108"/>
              <w:ind w:left="85"/>
              <w:jc w:val="both"/>
              <w:rPr>
                <w:bCs/>
              </w:rPr>
            </w:pPr>
            <w:r>
              <w:t>Tipo</w:t>
            </w:r>
          </w:p>
          <w:p w14:paraId="7FE1B7F2" w14:textId="43CE2DD3" w:rsidR="00433067" w:rsidRDefault="001A3E39">
            <w:pPr>
              <w:pStyle w:val="P68B1DB1-Normal18"/>
              <w:spacing w:before="108"/>
              <w:ind w:left="85"/>
              <w:jc w:val="both"/>
            </w:pPr>
            <w:r>
              <w:t>O tipo de passivo será um dos tipos elencados no modelo Z 02.00 — Estrutura do passivo (LIAB 1), nomeadamente:</w:t>
            </w:r>
          </w:p>
          <w:p w14:paraId="7FE1B7F3" w14:textId="4AE4B095" w:rsidR="00433067" w:rsidRDefault="001A3E39">
            <w:pPr>
              <w:pStyle w:val="P68B1DB1-ListParagraph25"/>
              <w:numPr>
                <w:ilvl w:val="0"/>
                <w:numId w:val="298"/>
              </w:numPr>
              <w:spacing w:before="108"/>
              <w:jc w:val="both"/>
            </w:pPr>
            <w:r>
              <w:t>Passivos excluídos da recapitalização interna</w:t>
            </w:r>
          </w:p>
          <w:p w14:paraId="7FE1B7F4" w14:textId="4257143A" w:rsidR="00433067" w:rsidRDefault="001A3E39">
            <w:pPr>
              <w:pStyle w:val="P68B1DB1-ListParagraph25"/>
              <w:numPr>
                <w:ilvl w:val="0"/>
                <w:numId w:val="298"/>
              </w:numPr>
              <w:spacing w:before="108"/>
              <w:jc w:val="both"/>
            </w:pPr>
            <w:r>
              <w:t>Depósitos, não cobertos mas privilegiados</w:t>
            </w:r>
          </w:p>
          <w:p w14:paraId="7FE1B7F5" w14:textId="21AFD595" w:rsidR="00433067" w:rsidRDefault="001A3E39">
            <w:pPr>
              <w:pStyle w:val="P68B1DB1-ListParagraph25"/>
              <w:numPr>
                <w:ilvl w:val="0"/>
                <w:numId w:val="298"/>
              </w:numPr>
              <w:spacing w:before="108"/>
              <w:jc w:val="both"/>
            </w:pPr>
            <w:r>
              <w:t>Depósitos, não cobertos e não privilegiados;</w:t>
            </w:r>
          </w:p>
          <w:p w14:paraId="7FE1B7F6" w14:textId="71A166CE" w:rsidR="00433067" w:rsidRDefault="001A3E39">
            <w:pPr>
              <w:pStyle w:val="P68B1DB1-ListParagraph25"/>
              <w:numPr>
                <w:ilvl w:val="0"/>
                <w:numId w:val="298"/>
              </w:numPr>
              <w:spacing w:before="108"/>
              <w:jc w:val="both"/>
            </w:pPr>
            <w:r>
              <w:t>Passivos decorrentes de derivados</w:t>
            </w:r>
          </w:p>
          <w:p w14:paraId="7FE1B7F7" w14:textId="57F1D715" w:rsidR="00433067" w:rsidRDefault="001A3E39">
            <w:pPr>
              <w:pStyle w:val="P68B1DB1-ListParagraph25"/>
              <w:numPr>
                <w:ilvl w:val="0"/>
                <w:numId w:val="298"/>
              </w:numPr>
              <w:spacing w:before="108"/>
              <w:jc w:val="both"/>
            </w:pPr>
            <w:r>
              <w:t>Passivos garantidos não caucionados</w:t>
            </w:r>
          </w:p>
          <w:p w14:paraId="7FE1B7F8" w14:textId="73D53058" w:rsidR="00433067" w:rsidRDefault="001A3E39">
            <w:pPr>
              <w:pStyle w:val="P68B1DB1-ListParagraph25"/>
              <w:numPr>
                <w:ilvl w:val="0"/>
                <w:numId w:val="298"/>
              </w:numPr>
              <w:spacing w:before="108"/>
              <w:jc w:val="both"/>
            </w:pPr>
            <w:r>
              <w:t>Títulos de dívida estruturados</w:t>
            </w:r>
          </w:p>
          <w:p w14:paraId="7FE1B7F9" w14:textId="54AC9980" w:rsidR="00433067" w:rsidRDefault="001A3E39">
            <w:pPr>
              <w:pStyle w:val="P68B1DB1-ListParagraph25"/>
              <w:numPr>
                <w:ilvl w:val="0"/>
                <w:numId w:val="298"/>
              </w:numPr>
              <w:spacing w:before="108"/>
              <w:jc w:val="both"/>
            </w:pPr>
            <w:r>
              <w:t>Passivos não garantidos prioritários</w:t>
            </w:r>
          </w:p>
          <w:p w14:paraId="7FE1B7FA" w14:textId="7C89B550" w:rsidR="00433067" w:rsidRDefault="001A3E39">
            <w:pPr>
              <w:pStyle w:val="P68B1DB1-ListParagraph25"/>
              <w:numPr>
                <w:ilvl w:val="0"/>
                <w:numId w:val="298"/>
              </w:numPr>
              <w:spacing w:before="108"/>
              <w:jc w:val="both"/>
            </w:pPr>
            <w:r>
              <w:t>Passivos não privilegiados prioritários</w:t>
            </w:r>
          </w:p>
          <w:p w14:paraId="7FE1B7FB" w14:textId="49FDBAE5" w:rsidR="00433067" w:rsidRDefault="001A3E39">
            <w:pPr>
              <w:pStyle w:val="P68B1DB1-ListParagraph25"/>
              <w:numPr>
                <w:ilvl w:val="0"/>
                <w:numId w:val="298"/>
              </w:numPr>
              <w:spacing w:before="108"/>
              <w:jc w:val="both"/>
            </w:pPr>
            <w:r>
              <w:t>Passivos subordinados (não reconhecidos como fundos próprios)</w:t>
            </w:r>
          </w:p>
          <w:p w14:paraId="7FE1B7FC" w14:textId="25F7AE59" w:rsidR="00433067" w:rsidRDefault="001A3E39">
            <w:pPr>
              <w:pStyle w:val="P68B1DB1-ListParagraph25"/>
              <w:numPr>
                <w:ilvl w:val="0"/>
                <w:numId w:val="298"/>
              </w:numPr>
              <w:spacing w:before="108"/>
              <w:jc w:val="both"/>
            </w:pPr>
            <w:r>
              <w:t>Outros passivos elegíveis para efeitos do MREL</w:t>
            </w:r>
          </w:p>
          <w:p w14:paraId="7FE1B7FD" w14:textId="29E846ED" w:rsidR="00433067" w:rsidRDefault="001A3E39">
            <w:pPr>
              <w:pStyle w:val="P68B1DB1-ListParagraph25"/>
              <w:numPr>
                <w:ilvl w:val="0"/>
                <w:numId w:val="298"/>
              </w:numPr>
              <w:spacing w:before="108"/>
              <w:jc w:val="both"/>
            </w:pPr>
            <w:r>
              <w:t>Passivos não financeiros</w:t>
            </w:r>
          </w:p>
          <w:p w14:paraId="7FE1B7FE" w14:textId="4EF5CD96" w:rsidR="00433067" w:rsidRDefault="001A3E39">
            <w:pPr>
              <w:pStyle w:val="P68B1DB1-ListParagraph25"/>
              <w:numPr>
                <w:ilvl w:val="0"/>
                <w:numId w:val="298"/>
              </w:numPr>
              <w:spacing w:before="108"/>
              <w:jc w:val="both"/>
            </w:pPr>
            <w:r>
              <w:t>Passivos residuais</w:t>
            </w:r>
          </w:p>
          <w:p w14:paraId="7FE1B7FF" w14:textId="77777777" w:rsidR="00433067" w:rsidRDefault="001A3E39">
            <w:pPr>
              <w:pStyle w:val="P68B1DB1-TableParagraph17"/>
              <w:spacing w:before="108"/>
              <w:ind w:left="85"/>
              <w:jc w:val="both"/>
            </w:pPr>
            <w:r>
              <w:t>Se os passivos perante uma contraparte principal forem constituídos por mais do que um dos tipos supramencionados, cada tipo de passivo será relatado numa linha separada.</w:t>
            </w:r>
          </w:p>
        </w:tc>
      </w:tr>
      <w:tr w:rsidR="00433067" w14:paraId="7FE1B804" w14:textId="77777777">
        <w:tc>
          <w:tcPr>
            <w:tcW w:w="907" w:type="dxa"/>
            <w:tcBorders>
              <w:top w:val="single" w:sz="4" w:space="0" w:color="1A171C"/>
              <w:left w:val="nil"/>
              <w:bottom w:val="single" w:sz="4" w:space="0" w:color="1A171C"/>
              <w:right w:val="single" w:sz="4" w:space="0" w:color="1A171C"/>
            </w:tcBorders>
            <w:vAlign w:val="center"/>
          </w:tcPr>
          <w:p w14:paraId="7FE1B801" w14:textId="77777777" w:rsidR="00433067" w:rsidRDefault="001A3E39">
            <w:pPr>
              <w:pStyle w:val="P68B1DB1-TableParagraph17"/>
              <w:spacing w:before="108"/>
              <w:ind w:left="85"/>
              <w:jc w:val="both"/>
            </w:pPr>
            <w:r>
              <w:t>0070</w:t>
            </w:r>
          </w:p>
        </w:tc>
        <w:tc>
          <w:tcPr>
            <w:tcW w:w="8119" w:type="dxa"/>
            <w:tcBorders>
              <w:top w:val="single" w:sz="4" w:space="0" w:color="1A171C"/>
              <w:left w:val="single" w:sz="4" w:space="0" w:color="1A171C"/>
              <w:bottom w:val="single" w:sz="4" w:space="0" w:color="1A171C"/>
              <w:right w:val="nil"/>
            </w:tcBorders>
            <w:vAlign w:val="center"/>
          </w:tcPr>
          <w:p w14:paraId="7FE1B802" w14:textId="77777777" w:rsidR="00433067" w:rsidRDefault="001A3E39">
            <w:pPr>
              <w:pStyle w:val="P68B1DB1-TableParagraph14"/>
              <w:spacing w:before="108"/>
              <w:ind w:left="85"/>
              <w:jc w:val="both"/>
              <w:rPr>
                <w:bCs/>
              </w:rPr>
            </w:pPr>
            <w:r>
              <w:t>Montante</w:t>
            </w:r>
          </w:p>
          <w:p w14:paraId="7FE1B803" w14:textId="46DCC504" w:rsidR="00433067" w:rsidRDefault="001A3E39">
            <w:pPr>
              <w:pStyle w:val="P68B1DB1-TableParagraph17"/>
              <w:spacing w:before="108"/>
              <w:ind w:left="85"/>
              <w:jc w:val="both"/>
            </w:pPr>
            <w:r>
              <w:t xml:space="preserve">O montante deve ser equivalente à definição de «Montante em dívida» prevista no modelo Z 02.00 </w:t>
            </w:r>
            <w:r>
              <w:lastRenderedPageBreak/>
              <w:t>— Estrutura do passivo. No caso dos passivos decorrentes de derivados, devem ser comunicados os montantes de liquidação definidos para efeitos da linha 0333 do modelo Z 02.00 (LIAB 1).</w:t>
            </w:r>
          </w:p>
        </w:tc>
      </w:tr>
    </w:tbl>
    <w:p w14:paraId="7FE1B805" w14:textId="77777777" w:rsidR="00433067" w:rsidRDefault="00433067">
      <w:pPr>
        <w:pStyle w:val="body"/>
        <w:rPr>
          <w:rFonts w:ascii="Times New Roman" w:hAnsi="Times New Roman" w:cs="Times New Roman"/>
          <w:color w:val="000000" w:themeColor="text1"/>
          <w:sz w:val="20"/>
          <w:szCs w:val="20"/>
        </w:rPr>
      </w:pPr>
    </w:p>
    <w:p w14:paraId="7FE1B806" w14:textId="1E7EF5E9" w:rsidR="00433067" w:rsidRDefault="001A3E39">
      <w:pPr>
        <w:pStyle w:val="P68B1DB1-Instructionsberschrift25"/>
        <w:numPr>
          <w:ilvl w:val="1"/>
          <w:numId w:val="49"/>
        </w:numPr>
        <w:ind w:left="357" w:hanging="357"/>
      </w:pPr>
      <w:bookmarkStart w:id="71" w:name="_Toc81454185"/>
      <w:bookmarkStart w:id="72" w:name="_Toc208245294"/>
      <w:r>
        <w:t>Z 05.02 — Principais contrapartes dos elementos extrapatrimoniais (LIAB 6)</w:t>
      </w:r>
      <w:bookmarkEnd w:id="72"/>
    </w:p>
    <w:p w14:paraId="7FE1B807" w14:textId="77777777" w:rsidR="00433067" w:rsidRDefault="001A3E39">
      <w:pPr>
        <w:pStyle w:val="P68B1DB1-body26"/>
      </w:pPr>
      <w:r>
        <w:t>Instruções relativas a posições específicas</w:t>
      </w:r>
      <w:bookmarkEnd w:id="71"/>
    </w:p>
    <w:p w14:paraId="7FE1B808" w14:textId="77777777" w:rsidR="00433067" w:rsidRDefault="001A3E39">
      <w:pPr>
        <w:pStyle w:val="P68B1DB1-InstructionsText26"/>
        <w:numPr>
          <w:ilvl w:val="0"/>
          <w:numId w:val="232"/>
        </w:numPr>
        <w:spacing w:before="0"/>
      </w:pPr>
      <w:r>
        <w:t>A combinação dos valores relatados nas colunas 0020, 0040 e 0060 do presente modelo constitui uma chave primária que tem de ser única para cada linha do modelo.</w:t>
      </w:r>
    </w:p>
    <w:tbl>
      <w:tblPr>
        <w:tblW w:w="0" w:type="auto"/>
        <w:tblCellMar>
          <w:top w:w="57" w:type="dxa"/>
          <w:left w:w="57" w:type="dxa"/>
          <w:bottom w:w="57" w:type="dxa"/>
          <w:right w:w="0" w:type="dxa"/>
        </w:tblCellMar>
        <w:tblLook w:val="01E0" w:firstRow="1" w:lastRow="1" w:firstColumn="1" w:lastColumn="1" w:noHBand="0" w:noVBand="0"/>
      </w:tblPr>
      <w:tblGrid>
        <w:gridCol w:w="908"/>
        <w:gridCol w:w="8118"/>
      </w:tblGrid>
      <w:tr w:rsidR="00433067" w14:paraId="7FE1B80B" w14:textId="77777777">
        <w:trPr>
          <w:tblHeader/>
        </w:trPr>
        <w:tc>
          <w:tcPr>
            <w:tcW w:w="909" w:type="dxa"/>
            <w:tcBorders>
              <w:top w:val="single" w:sz="4" w:space="0" w:color="1A171C"/>
              <w:left w:val="nil"/>
              <w:bottom w:val="single" w:sz="4" w:space="0" w:color="1A171C"/>
              <w:right w:val="single" w:sz="4" w:space="0" w:color="1A171C"/>
            </w:tcBorders>
            <w:shd w:val="clear" w:color="auto" w:fill="E4E5E5"/>
          </w:tcPr>
          <w:p w14:paraId="7FE1B809" w14:textId="77777777" w:rsidR="00433067" w:rsidRDefault="001A3E39">
            <w:pPr>
              <w:pStyle w:val="P68B1DB1-TableParagraph17"/>
              <w:spacing w:before="108"/>
              <w:ind w:left="85"/>
              <w:jc w:val="both"/>
            </w:pPr>
            <w:r>
              <w:t>Colunas</w:t>
            </w:r>
          </w:p>
        </w:tc>
        <w:tc>
          <w:tcPr>
            <w:tcW w:w="8174" w:type="dxa"/>
            <w:tcBorders>
              <w:top w:val="single" w:sz="4" w:space="0" w:color="1A171C"/>
              <w:left w:val="single" w:sz="4" w:space="0" w:color="1A171C"/>
              <w:bottom w:val="single" w:sz="4" w:space="0" w:color="1A171C"/>
              <w:right w:val="nil"/>
            </w:tcBorders>
            <w:shd w:val="clear" w:color="auto" w:fill="E4E5E5"/>
          </w:tcPr>
          <w:p w14:paraId="7FE1B80A" w14:textId="77777777" w:rsidR="00433067" w:rsidRDefault="001A3E39">
            <w:pPr>
              <w:pStyle w:val="P68B1DB1-TableParagraph17"/>
              <w:spacing w:before="108"/>
              <w:ind w:left="85" w:right="1"/>
              <w:jc w:val="both"/>
            </w:pPr>
            <w:r>
              <w:t>Instruções</w:t>
            </w:r>
          </w:p>
        </w:tc>
      </w:tr>
      <w:tr w:rsidR="00433067" w14:paraId="7FE1B813" w14:textId="77777777">
        <w:tc>
          <w:tcPr>
            <w:tcW w:w="909" w:type="dxa"/>
            <w:tcBorders>
              <w:top w:val="single" w:sz="4" w:space="0" w:color="1A171C"/>
              <w:left w:val="nil"/>
              <w:bottom w:val="single" w:sz="4" w:space="0" w:color="1A171C"/>
              <w:right w:val="single" w:sz="4" w:space="0" w:color="1A171C"/>
            </w:tcBorders>
            <w:vAlign w:val="center"/>
          </w:tcPr>
          <w:p w14:paraId="7FE1B80C" w14:textId="77777777" w:rsidR="00433067" w:rsidRDefault="001A3E39">
            <w:pPr>
              <w:pStyle w:val="P68B1DB1-TableParagraph17"/>
              <w:spacing w:before="108"/>
              <w:ind w:left="85"/>
              <w:jc w:val="both"/>
            </w:pPr>
            <w:r>
              <w:t>0010-0050</w:t>
            </w:r>
          </w:p>
        </w:tc>
        <w:tc>
          <w:tcPr>
            <w:tcW w:w="8174" w:type="dxa"/>
            <w:tcBorders>
              <w:top w:val="single" w:sz="4" w:space="0" w:color="1A171C"/>
              <w:left w:val="single" w:sz="4" w:space="0" w:color="1A171C"/>
              <w:bottom w:val="single" w:sz="4" w:space="0" w:color="1A171C"/>
              <w:right w:val="nil"/>
            </w:tcBorders>
            <w:vAlign w:val="center"/>
          </w:tcPr>
          <w:p w14:paraId="7FE1B80D" w14:textId="58163846" w:rsidR="00433067" w:rsidRDefault="001A3E39">
            <w:pPr>
              <w:pStyle w:val="P68B1DB1-TableParagraph14"/>
              <w:spacing w:before="108"/>
              <w:ind w:left="85"/>
              <w:jc w:val="both"/>
              <w:rPr>
                <w:bCs/>
              </w:rPr>
            </w:pPr>
            <w:r>
              <w:t>Contraparte</w:t>
            </w:r>
          </w:p>
          <w:p w14:paraId="7FE1B80E" w14:textId="77777777" w:rsidR="00433067" w:rsidRDefault="001A3E39">
            <w:pPr>
              <w:pStyle w:val="P68B1DB1-TableParagraph17"/>
              <w:spacing w:before="108"/>
              <w:ind w:left="85"/>
              <w:jc w:val="both"/>
            </w:pPr>
            <w:r>
              <w:t>Informações sobre as principais contrapartes dos elementos extrapatrimoniais.</w:t>
            </w:r>
          </w:p>
          <w:p w14:paraId="7FE1B80F" w14:textId="77777777" w:rsidR="00433067" w:rsidRDefault="001A3E39">
            <w:pPr>
              <w:pStyle w:val="P68B1DB1-TableParagraph17"/>
              <w:spacing w:before="108"/>
              <w:ind w:left="85"/>
              <w:jc w:val="both"/>
            </w:pPr>
            <w:r>
              <w:t>As principais contrapartes dos elementos extrapatrimoniais são identificadas através da soma do montante nominal total dos compromissos e garantias financeiras recebidos (como definidos para efeitos do FINREP, modelo F 09) pela entidade ou pelo grupo de entidades relativamente aos quais o modelo é relatado, provenientes das diferentes contrapartes ou grupos de clientes ligados entre si. As principais contrapartes extrapatrimoniais devem excluir as entidades incluídas nas demonstrações financeiras consolidad</w:t>
            </w:r>
            <w:r>
              <w:t>as do grupo. As contrapartes e os grupos de clientes ligados entre si são subsequentemente ordenados pelo montante agregado a fim de identificar as 10 principais contrapartes dos elementos extrapatrimoniais, sobre as quais as devem ser prestadas informações no presente modelo.</w:t>
            </w:r>
          </w:p>
          <w:p w14:paraId="7FE1B810" w14:textId="0F5F36E1" w:rsidR="00433067" w:rsidRDefault="001A3E39">
            <w:pPr>
              <w:pStyle w:val="P68B1DB1-Normal18"/>
              <w:spacing w:line="257" w:lineRule="auto"/>
              <w:ind w:left="25"/>
              <w:jc w:val="both"/>
            </w:pPr>
            <w:r>
              <w:t>Os derivados não devem ser incluídos na 10 posição superior acima descrita: comunicar aqui uma lista separada das 5 principais contrapartes de derivados extrapatrimoniais, a fim de evitar que o relatório Z 05.02 contenha apenas saldos de derivados.</w:t>
            </w:r>
          </w:p>
          <w:p w14:paraId="7FE1B812" w14:textId="5E923404" w:rsidR="00433067" w:rsidRDefault="00433067">
            <w:pPr>
              <w:pStyle w:val="TableParagraph"/>
              <w:spacing w:before="108"/>
              <w:jc w:val="both"/>
              <w:rPr>
                <w:rFonts w:ascii="Times New Roman" w:eastAsia="Cambria" w:hAnsi="Times New Roman" w:cs="Times New Roman"/>
                <w:color w:val="000000" w:themeColor="text1"/>
                <w:sz w:val="20"/>
                <w:szCs w:val="20"/>
              </w:rPr>
            </w:pPr>
          </w:p>
        </w:tc>
      </w:tr>
      <w:tr w:rsidR="00433067" w14:paraId="7FE1B818" w14:textId="77777777">
        <w:tc>
          <w:tcPr>
            <w:tcW w:w="909" w:type="dxa"/>
            <w:tcBorders>
              <w:top w:val="single" w:sz="4" w:space="0" w:color="1A171C"/>
              <w:left w:val="nil"/>
              <w:bottom w:val="single" w:sz="4" w:space="0" w:color="1A171C"/>
              <w:right w:val="single" w:sz="4" w:space="0" w:color="1A171C"/>
            </w:tcBorders>
            <w:vAlign w:val="center"/>
          </w:tcPr>
          <w:p w14:paraId="7FE1B814" w14:textId="77777777" w:rsidR="00433067" w:rsidRDefault="001A3E39">
            <w:pPr>
              <w:pStyle w:val="P68B1DB1-TableParagraph17"/>
              <w:spacing w:before="108"/>
              <w:ind w:left="85"/>
              <w:jc w:val="both"/>
            </w:pPr>
            <w:r>
              <w:t>0010</w:t>
            </w:r>
          </w:p>
        </w:tc>
        <w:tc>
          <w:tcPr>
            <w:tcW w:w="8174" w:type="dxa"/>
            <w:tcBorders>
              <w:top w:val="single" w:sz="4" w:space="0" w:color="1A171C"/>
              <w:left w:val="single" w:sz="4" w:space="0" w:color="1A171C"/>
              <w:bottom w:val="single" w:sz="4" w:space="0" w:color="1A171C"/>
              <w:right w:val="nil"/>
            </w:tcBorders>
            <w:vAlign w:val="center"/>
          </w:tcPr>
          <w:p w14:paraId="7FE1B815" w14:textId="77777777" w:rsidR="00433067" w:rsidRDefault="001A3E39">
            <w:pPr>
              <w:pStyle w:val="P68B1DB1-TableParagraph14"/>
              <w:spacing w:before="108"/>
              <w:ind w:left="85"/>
              <w:jc w:val="both"/>
              <w:rPr>
                <w:bCs/>
              </w:rPr>
            </w:pPr>
            <w:r>
              <w:t>Nome da entidade</w:t>
            </w:r>
          </w:p>
          <w:p w14:paraId="7FE1B816" w14:textId="77777777" w:rsidR="00433067" w:rsidRDefault="001A3E39">
            <w:pPr>
              <w:pStyle w:val="P68B1DB1-Normal18"/>
              <w:spacing w:before="108"/>
              <w:ind w:left="85"/>
              <w:jc w:val="both"/>
            </w:pPr>
            <w:r>
              <w:t>Nome da principal contraparte ou, se for caso disso, nome de um grupo de clientes ligados entre si.</w:t>
            </w:r>
          </w:p>
          <w:p w14:paraId="7FE1B817" w14:textId="29E2618F" w:rsidR="00433067" w:rsidRDefault="001A3E39">
            <w:pPr>
              <w:pStyle w:val="P68B1DB1-TableParagraph17"/>
              <w:spacing w:before="108"/>
              <w:ind w:left="85"/>
              <w:jc w:val="both"/>
            </w:pPr>
            <w:r>
              <w:t>O nome de um grupo de clientes ligados entre si é o nome da empresa-mãe ou, se o grupo de clientes ligados entre si não tiver uma empresa-mãe, a designação comercial do grupo.</w:t>
            </w:r>
          </w:p>
        </w:tc>
      </w:tr>
      <w:tr w:rsidR="00433067" w14:paraId="7FE1B81D" w14:textId="77777777">
        <w:tc>
          <w:tcPr>
            <w:tcW w:w="909" w:type="dxa"/>
            <w:tcBorders>
              <w:top w:val="single" w:sz="4" w:space="0" w:color="1A171C"/>
              <w:left w:val="nil"/>
              <w:bottom w:val="single" w:sz="4" w:space="0" w:color="1A171C"/>
              <w:right w:val="single" w:sz="4" w:space="0" w:color="1A171C"/>
            </w:tcBorders>
            <w:vAlign w:val="center"/>
          </w:tcPr>
          <w:p w14:paraId="7FE1B819" w14:textId="77777777" w:rsidR="00433067" w:rsidRDefault="001A3E39">
            <w:pPr>
              <w:pStyle w:val="P68B1DB1-TableParagraph17"/>
              <w:spacing w:before="108"/>
              <w:ind w:left="85"/>
              <w:jc w:val="both"/>
            </w:pPr>
            <w:r>
              <w:t>0020</w:t>
            </w:r>
          </w:p>
        </w:tc>
        <w:tc>
          <w:tcPr>
            <w:tcW w:w="8174" w:type="dxa"/>
            <w:tcBorders>
              <w:top w:val="single" w:sz="4" w:space="0" w:color="1A171C"/>
              <w:left w:val="single" w:sz="4" w:space="0" w:color="1A171C"/>
              <w:bottom w:val="single" w:sz="4" w:space="0" w:color="1A171C"/>
              <w:right w:val="nil"/>
            </w:tcBorders>
            <w:vAlign w:val="center"/>
          </w:tcPr>
          <w:p w14:paraId="7FE1B81A" w14:textId="77777777" w:rsidR="00433067" w:rsidRDefault="001A3E39">
            <w:pPr>
              <w:pStyle w:val="P68B1DB1-TableParagraph14"/>
              <w:spacing w:before="108"/>
              <w:ind w:left="85"/>
              <w:jc w:val="both"/>
              <w:rPr>
                <w:bCs/>
              </w:rPr>
            </w:pPr>
            <w:r>
              <w:t>Código SH de 8 dígitos</w:t>
            </w:r>
          </w:p>
          <w:p w14:paraId="7FE1B81B" w14:textId="77777777" w:rsidR="00433067" w:rsidRDefault="001A3E39">
            <w:pPr>
              <w:pStyle w:val="P68B1DB1-TableParagraph17"/>
              <w:spacing w:before="108"/>
              <w:ind w:left="85"/>
              <w:jc w:val="both"/>
            </w:pPr>
            <w:r>
              <w:t>O código da principal contraparte ou do grupo de clientes ligados entre si. No caso das instituições, utiliza-se o código alfanumérico LEI de 20 dígitos. No caso de outras entidades, utiliza-se o código alfanumérico LEI de 20 dígitos ou, na sua ausência, um código nos termos de uma codificação uniforme aplicável na União ou ainda, na sua ausência, um código nacional.</w:t>
            </w:r>
          </w:p>
          <w:p w14:paraId="7FE1B81C" w14:textId="6CC57833" w:rsidR="00433067" w:rsidRDefault="001A3E39">
            <w:pPr>
              <w:pStyle w:val="P68B1DB1-TableParagraph17"/>
              <w:spacing w:before="108"/>
              <w:ind w:left="85"/>
              <w:jc w:val="both"/>
            </w:pPr>
            <w:r>
              <w:t>O código deve ser único e utilizado de forma coerente em todos os modelos.</w:t>
            </w:r>
          </w:p>
        </w:tc>
      </w:tr>
      <w:tr w:rsidR="00433067" w14:paraId="7FE1B823" w14:textId="77777777">
        <w:tc>
          <w:tcPr>
            <w:tcW w:w="909" w:type="dxa"/>
            <w:tcBorders>
              <w:top w:val="single" w:sz="4" w:space="0" w:color="1A171C"/>
              <w:left w:val="nil"/>
              <w:bottom w:val="single" w:sz="4" w:space="0" w:color="1A171C"/>
              <w:right w:val="single" w:sz="4" w:space="0" w:color="1A171C"/>
            </w:tcBorders>
            <w:vAlign w:val="center"/>
          </w:tcPr>
          <w:p w14:paraId="7FE1B81E" w14:textId="77777777" w:rsidR="00433067" w:rsidRDefault="001A3E39">
            <w:pPr>
              <w:pStyle w:val="P68B1DB1-TableParagraph17"/>
              <w:spacing w:before="108"/>
              <w:ind w:left="85"/>
              <w:jc w:val="both"/>
            </w:pPr>
            <w:r>
              <w:t>0025</w:t>
            </w:r>
          </w:p>
        </w:tc>
        <w:tc>
          <w:tcPr>
            <w:tcW w:w="8174" w:type="dxa"/>
            <w:tcBorders>
              <w:top w:val="single" w:sz="4" w:space="0" w:color="1A171C"/>
              <w:left w:val="single" w:sz="4" w:space="0" w:color="1A171C"/>
              <w:bottom w:val="single" w:sz="4" w:space="0" w:color="1A171C"/>
              <w:right w:val="nil"/>
            </w:tcBorders>
            <w:vAlign w:val="center"/>
          </w:tcPr>
          <w:p w14:paraId="7FE1B81F" w14:textId="77777777" w:rsidR="00433067" w:rsidRDefault="001A3E39">
            <w:pPr>
              <w:pStyle w:val="P68B1DB1-TableParagraph14"/>
              <w:spacing w:before="108"/>
              <w:ind w:left="85"/>
              <w:jc w:val="both"/>
              <w:rPr>
                <w:bCs/>
              </w:rPr>
            </w:pPr>
            <w:r>
              <w:t>Tipo de código</w:t>
            </w:r>
          </w:p>
          <w:p w14:paraId="7FE1B821" w14:textId="6020ACA4" w:rsidR="00433067" w:rsidRDefault="001A3E39">
            <w:pPr>
              <w:pStyle w:val="P68B1DB1-TableParagraph13"/>
              <w:spacing w:before="108"/>
            </w:pPr>
            <w:r>
              <w:t>A escolher de entre as seguintes opções: «Código LEI», «Código IFM» ou «Tipo de identificador, exceto código LEI ou IFM».</w:t>
            </w:r>
          </w:p>
          <w:p w14:paraId="7FE1B822" w14:textId="77777777" w:rsidR="00433067" w:rsidRDefault="001A3E39">
            <w:pPr>
              <w:pStyle w:val="P68B1DB1-TableParagraph13"/>
              <w:spacing w:before="108"/>
              <w:ind w:left="85"/>
              <w:jc w:val="both"/>
              <w:rPr>
                <w:b/>
                <w:bCs/>
              </w:rPr>
            </w:pPr>
            <w:r>
              <w:t>A identificação das entidades deve ser feita de forma coerente em todos os modelos.</w:t>
            </w:r>
          </w:p>
        </w:tc>
      </w:tr>
      <w:tr w:rsidR="00433067" w14:paraId="7FE1B827" w14:textId="77777777">
        <w:tc>
          <w:tcPr>
            <w:tcW w:w="909" w:type="dxa"/>
            <w:tcBorders>
              <w:top w:val="single" w:sz="4" w:space="0" w:color="1A171C"/>
              <w:left w:val="nil"/>
              <w:bottom w:val="single" w:sz="4" w:space="0" w:color="1A171C"/>
              <w:right w:val="single" w:sz="4" w:space="0" w:color="1A171C"/>
            </w:tcBorders>
            <w:vAlign w:val="center"/>
          </w:tcPr>
          <w:p w14:paraId="7FE1B824" w14:textId="77777777" w:rsidR="00433067" w:rsidRDefault="001A3E39">
            <w:pPr>
              <w:pStyle w:val="P68B1DB1-TableParagraph17"/>
              <w:spacing w:before="108"/>
              <w:ind w:left="85"/>
              <w:jc w:val="both"/>
            </w:pPr>
            <w:r>
              <w:t>0030</w:t>
            </w:r>
          </w:p>
        </w:tc>
        <w:tc>
          <w:tcPr>
            <w:tcW w:w="8174" w:type="dxa"/>
            <w:tcBorders>
              <w:top w:val="single" w:sz="4" w:space="0" w:color="1A171C"/>
              <w:left w:val="single" w:sz="4" w:space="0" w:color="1A171C"/>
              <w:bottom w:val="single" w:sz="4" w:space="0" w:color="1A171C"/>
              <w:right w:val="nil"/>
            </w:tcBorders>
            <w:vAlign w:val="center"/>
          </w:tcPr>
          <w:p w14:paraId="7FE1B825" w14:textId="77777777" w:rsidR="00433067" w:rsidRDefault="001A3E39">
            <w:pPr>
              <w:pStyle w:val="P68B1DB1-TableParagraph14"/>
              <w:spacing w:before="108"/>
              <w:ind w:left="85"/>
              <w:jc w:val="both"/>
              <w:rPr>
                <w:bCs/>
              </w:rPr>
            </w:pPr>
            <w:r>
              <w:t>Grupo ou individual</w:t>
            </w:r>
          </w:p>
          <w:p w14:paraId="2E0A09DE" w14:textId="77777777" w:rsidR="00433067" w:rsidRDefault="001A3E39">
            <w:pPr>
              <w:pStyle w:val="P68B1DB1-Normal18"/>
              <w:ind w:left="85"/>
            </w:pPr>
            <w:r>
              <w:t>A instituição deve relatar:</w:t>
            </w:r>
          </w:p>
          <w:p w14:paraId="52295733" w14:textId="77777777" w:rsidR="00433067" w:rsidRDefault="001A3E39">
            <w:pPr>
              <w:pStyle w:val="P68B1DB1-ListParagraph25"/>
              <w:numPr>
                <w:ilvl w:val="0"/>
                <w:numId w:val="297"/>
              </w:numPr>
            </w:pPr>
            <w:r>
              <w:t>Contrapartes individuais;</w:t>
            </w:r>
          </w:p>
          <w:p w14:paraId="7FE1B826" w14:textId="76B98F2C" w:rsidR="00433067" w:rsidRDefault="001A3E39">
            <w:pPr>
              <w:pStyle w:val="P68B1DB1-TableParagraph17"/>
              <w:numPr>
                <w:ilvl w:val="0"/>
                <w:numId w:val="297"/>
              </w:numPr>
              <w:spacing w:before="108"/>
              <w:jc w:val="both"/>
            </w:pPr>
            <w:r>
              <w:t>Grupos de clientes ligados entre si.</w:t>
            </w:r>
          </w:p>
        </w:tc>
      </w:tr>
      <w:tr w:rsidR="00433067" w14:paraId="7FE1B82C" w14:textId="77777777">
        <w:tc>
          <w:tcPr>
            <w:tcW w:w="909" w:type="dxa"/>
            <w:tcBorders>
              <w:top w:val="single" w:sz="4" w:space="0" w:color="1A171C"/>
              <w:left w:val="nil"/>
              <w:bottom w:val="single" w:sz="4" w:space="0" w:color="1A171C"/>
              <w:right w:val="single" w:sz="4" w:space="0" w:color="1A171C"/>
            </w:tcBorders>
            <w:vAlign w:val="center"/>
          </w:tcPr>
          <w:p w14:paraId="7FE1B828" w14:textId="77777777" w:rsidR="00433067" w:rsidRDefault="001A3E39">
            <w:pPr>
              <w:pStyle w:val="P68B1DB1-TableParagraph17"/>
              <w:spacing w:before="108"/>
              <w:ind w:left="85"/>
              <w:jc w:val="both"/>
            </w:pPr>
            <w:r>
              <w:lastRenderedPageBreak/>
              <w:t>0040</w:t>
            </w:r>
          </w:p>
        </w:tc>
        <w:tc>
          <w:tcPr>
            <w:tcW w:w="8174" w:type="dxa"/>
            <w:tcBorders>
              <w:top w:val="single" w:sz="4" w:space="0" w:color="1A171C"/>
              <w:left w:val="single" w:sz="4" w:space="0" w:color="1A171C"/>
              <w:bottom w:val="single" w:sz="4" w:space="0" w:color="1A171C"/>
              <w:right w:val="nil"/>
            </w:tcBorders>
            <w:vAlign w:val="center"/>
          </w:tcPr>
          <w:p w14:paraId="7FE1B829" w14:textId="77777777" w:rsidR="00433067" w:rsidRDefault="001A3E39">
            <w:pPr>
              <w:pStyle w:val="P68B1DB1-TableParagraph14"/>
              <w:spacing w:before="108"/>
              <w:ind w:left="85"/>
              <w:jc w:val="both"/>
              <w:rPr>
                <w:bCs/>
              </w:rPr>
            </w:pPr>
            <w:r>
              <w:t>País</w:t>
            </w:r>
          </w:p>
          <w:p w14:paraId="7FE1B82A" w14:textId="77777777" w:rsidR="00433067" w:rsidRDefault="001A3E39">
            <w:pPr>
              <w:pStyle w:val="P68B1DB1-Normal18"/>
              <w:spacing w:before="108"/>
              <w:ind w:left="85"/>
              <w:contextualSpacing/>
              <w:jc w:val="both"/>
            </w:pPr>
            <w:r>
              <w:t xml:space="preserve">O código ISO 3166-1-alfa-2 do país de constituição da contraparte. Inclui os códigos pseudo-ISO para as organizações internacionais, disponíveis na última edição do «Vade-mécum da Balança de Pagamentos» do Eurostat. </w:t>
            </w:r>
          </w:p>
          <w:p w14:paraId="7FE1B82B" w14:textId="47B683FE" w:rsidR="00433067" w:rsidRDefault="001A3E39">
            <w:pPr>
              <w:pStyle w:val="P68B1DB1-TableParagraph17"/>
              <w:spacing w:before="108"/>
              <w:ind w:left="85"/>
              <w:jc w:val="both"/>
            </w:pPr>
            <w:r>
              <w:t>O país é determinado em função da sede da contraparte. No caso de grupos de clientes ligados entre si, o país de constituição da empresa-mãe.</w:t>
            </w:r>
          </w:p>
        </w:tc>
      </w:tr>
      <w:tr w:rsidR="00433067" w14:paraId="7FE1B837" w14:textId="77777777">
        <w:tc>
          <w:tcPr>
            <w:tcW w:w="909" w:type="dxa"/>
            <w:tcBorders>
              <w:top w:val="single" w:sz="4" w:space="0" w:color="1A171C"/>
              <w:left w:val="nil"/>
              <w:bottom w:val="single" w:sz="4" w:space="0" w:color="1A171C"/>
              <w:right w:val="single" w:sz="4" w:space="0" w:color="1A171C"/>
            </w:tcBorders>
            <w:vAlign w:val="center"/>
          </w:tcPr>
          <w:p w14:paraId="7FE1B82D" w14:textId="77777777" w:rsidR="00433067" w:rsidRDefault="001A3E39">
            <w:pPr>
              <w:pStyle w:val="P68B1DB1-TableParagraph17"/>
              <w:spacing w:before="108"/>
              <w:ind w:left="85"/>
              <w:jc w:val="both"/>
            </w:pPr>
            <w:r>
              <w:t>0050</w:t>
            </w:r>
          </w:p>
        </w:tc>
        <w:tc>
          <w:tcPr>
            <w:tcW w:w="8174" w:type="dxa"/>
            <w:tcBorders>
              <w:top w:val="single" w:sz="4" w:space="0" w:color="1A171C"/>
              <w:left w:val="single" w:sz="4" w:space="0" w:color="1A171C"/>
              <w:bottom w:val="single" w:sz="4" w:space="0" w:color="1A171C"/>
              <w:right w:val="nil"/>
            </w:tcBorders>
            <w:vAlign w:val="center"/>
          </w:tcPr>
          <w:p w14:paraId="7FE1B82E" w14:textId="77777777" w:rsidR="00433067" w:rsidRDefault="001A3E39">
            <w:pPr>
              <w:pStyle w:val="P68B1DB1-TableParagraph14"/>
              <w:spacing w:before="108"/>
              <w:ind w:left="85"/>
              <w:jc w:val="both"/>
              <w:rPr>
                <w:bCs/>
              </w:rPr>
            </w:pPr>
            <w:r>
              <w:t>Setor</w:t>
            </w:r>
          </w:p>
          <w:p w14:paraId="7FE1B82F" w14:textId="77777777" w:rsidR="00433067" w:rsidRDefault="001A3E39">
            <w:pPr>
              <w:pStyle w:val="P68B1DB1-TableParagraph17"/>
              <w:spacing w:before="108"/>
              <w:ind w:left="85"/>
              <w:jc w:val="both"/>
            </w:pPr>
            <w:r>
              <w:t>Deve atribuir-se um setor a cada contraparte com base nas classes de setores económicos do FINREP (FINREP, anexo V, parte 1, capítulo 6):</w:t>
            </w:r>
          </w:p>
          <w:p w14:paraId="7FE1B830" w14:textId="77777777" w:rsidR="00433067" w:rsidRDefault="001A3E39">
            <w:pPr>
              <w:pStyle w:val="P68B1DB1-List127"/>
              <w:numPr>
                <w:ilvl w:val="0"/>
                <w:numId w:val="64"/>
              </w:numPr>
            </w:pPr>
            <w:r>
              <w:t>Bancos centrais</w:t>
            </w:r>
          </w:p>
          <w:p w14:paraId="7FE1B831" w14:textId="77777777" w:rsidR="00433067" w:rsidRDefault="001A3E39">
            <w:pPr>
              <w:pStyle w:val="P68B1DB1-List127"/>
              <w:numPr>
                <w:ilvl w:val="0"/>
                <w:numId w:val="64"/>
              </w:numPr>
            </w:pPr>
            <w:r>
              <w:t>Administrações públicas</w:t>
            </w:r>
          </w:p>
          <w:p w14:paraId="7FE1B832" w14:textId="77777777" w:rsidR="00433067" w:rsidRDefault="001A3E39">
            <w:pPr>
              <w:pStyle w:val="P68B1DB1-List127"/>
              <w:numPr>
                <w:ilvl w:val="0"/>
                <w:numId w:val="64"/>
              </w:numPr>
            </w:pPr>
            <w:r>
              <w:t xml:space="preserve">Instituições de crédito: </w:t>
            </w:r>
          </w:p>
          <w:p w14:paraId="7FE1B833" w14:textId="77777777" w:rsidR="00433067" w:rsidRDefault="001A3E39">
            <w:pPr>
              <w:pStyle w:val="P68B1DB1-List127"/>
              <w:numPr>
                <w:ilvl w:val="0"/>
                <w:numId w:val="64"/>
              </w:numPr>
            </w:pPr>
            <w:r>
              <w:t>Outras empresas financeiras</w:t>
            </w:r>
          </w:p>
          <w:p w14:paraId="7FE1B834" w14:textId="77777777" w:rsidR="00433067" w:rsidRDefault="001A3E39">
            <w:pPr>
              <w:pStyle w:val="P68B1DB1-List127"/>
              <w:numPr>
                <w:ilvl w:val="0"/>
                <w:numId w:val="64"/>
              </w:numPr>
            </w:pPr>
            <w:r>
              <w:t>Empresas não financeiras</w:t>
            </w:r>
          </w:p>
          <w:p w14:paraId="7FE1B835" w14:textId="77777777" w:rsidR="00433067" w:rsidRDefault="001A3E39">
            <w:pPr>
              <w:pStyle w:val="P68B1DB1-List127"/>
              <w:numPr>
                <w:ilvl w:val="0"/>
                <w:numId w:val="64"/>
              </w:numPr>
            </w:pPr>
            <w:r>
              <w:t>Famílias</w:t>
            </w:r>
          </w:p>
          <w:p w14:paraId="7FE1B836" w14:textId="3FF28E9A" w:rsidR="00433067" w:rsidRDefault="001A3E39">
            <w:pPr>
              <w:pStyle w:val="P68B1DB1-TableParagraph17"/>
              <w:spacing w:before="108"/>
              <w:ind w:left="85"/>
              <w:jc w:val="both"/>
            </w:pPr>
            <w:r>
              <w:t>No caso de grupos de clientes ligados entre si, não deve ser relatado o setor.</w:t>
            </w:r>
          </w:p>
        </w:tc>
      </w:tr>
      <w:tr w:rsidR="00433067" w14:paraId="7FE1B840" w14:textId="77777777">
        <w:tc>
          <w:tcPr>
            <w:tcW w:w="909" w:type="dxa"/>
            <w:tcBorders>
              <w:top w:val="single" w:sz="4" w:space="0" w:color="1A171C"/>
              <w:left w:val="nil"/>
              <w:bottom w:val="single" w:sz="4" w:space="0" w:color="1A171C"/>
              <w:right w:val="single" w:sz="4" w:space="0" w:color="1A171C"/>
            </w:tcBorders>
            <w:vAlign w:val="center"/>
          </w:tcPr>
          <w:p w14:paraId="7FE1B838" w14:textId="77777777" w:rsidR="00433067" w:rsidRDefault="001A3E39">
            <w:pPr>
              <w:pStyle w:val="P68B1DB1-TableParagraph17"/>
              <w:spacing w:before="108"/>
              <w:ind w:left="85"/>
              <w:jc w:val="both"/>
            </w:pPr>
            <w:r>
              <w:t>0060</w:t>
            </w:r>
          </w:p>
        </w:tc>
        <w:tc>
          <w:tcPr>
            <w:tcW w:w="8174" w:type="dxa"/>
            <w:tcBorders>
              <w:top w:val="single" w:sz="4" w:space="0" w:color="1A171C"/>
              <w:left w:val="single" w:sz="4" w:space="0" w:color="1A171C"/>
              <w:bottom w:val="single" w:sz="4" w:space="0" w:color="1A171C"/>
              <w:right w:val="nil"/>
            </w:tcBorders>
            <w:vAlign w:val="center"/>
          </w:tcPr>
          <w:p w14:paraId="7FE1B839" w14:textId="77777777" w:rsidR="00433067" w:rsidRDefault="001A3E39">
            <w:pPr>
              <w:pStyle w:val="P68B1DB1-TableParagraph14"/>
              <w:spacing w:before="108"/>
              <w:ind w:left="85"/>
              <w:jc w:val="both"/>
              <w:rPr>
                <w:bCs/>
              </w:rPr>
            </w:pPr>
            <w:r>
              <w:t>Tipo</w:t>
            </w:r>
          </w:p>
          <w:p w14:paraId="7FE1B83A" w14:textId="77777777" w:rsidR="00433067" w:rsidRDefault="001A3E39">
            <w:pPr>
              <w:pStyle w:val="P68B1DB1-TableParagraph17"/>
              <w:spacing w:before="108"/>
              <w:ind w:left="85"/>
              <w:jc w:val="both"/>
            </w:pPr>
            <w:r>
              <w:t>O tipo de posições em risco extrapatrimoniais deve ser um dos seguintes na aceção do FINREP, modelo F 09.02:</w:t>
            </w:r>
          </w:p>
          <w:p w14:paraId="7FE1B83B" w14:textId="57556FED" w:rsidR="00433067" w:rsidRDefault="001A3E39">
            <w:pPr>
              <w:pStyle w:val="P68B1DB1-TableParagraph17"/>
              <w:numPr>
                <w:ilvl w:val="0"/>
                <w:numId w:val="299"/>
              </w:numPr>
              <w:spacing w:before="108"/>
              <w:jc w:val="both"/>
            </w:pPr>
            <w:r>
              <w:t>Compromissos de empréstimo recebidos</w:t>
            </w:r>
          </w:p>
          <w:p w14:paraId="7FE1B83C" w14:textId="03B3C9F7" w:rsidR="00433067" w:rsidRDefault="001A3E39">
            <w:pPr>
              <w:pStyle w:val="P68B1DB1-TableParagraph17"/>
              <w:numPr>
                <w:ilvl w:val="0"/>
                <w:numId w:val="299"/>
              </w:numPr>
              <w:spacing w:before="108"/>
              <w:jc w:val="both"/>
            </w:pPr>
            <w:r>
              <w:t>Garantias financeiras recebidas</w:t>
            </w:r>
          </w:p>
          <w:p w14:paraId="7FE1B83D" w14:textId="2357CDAB" w:rsidR="00433067" w:rsidRDefault="001A3E39">
            <w:pPr>
              <w:pStyle w:val="P68B1DB1-TableParagraph17"/>
              <w:numPr>
                <w:ilvl w:val="0"/>
                <w:numId w:val="299"/>
              </w:numPr>
              <w:spacing w:before="108"/>
              <w:jc w:val="both"/>
            </w:pPr>
            <w:r>
              <w:t>Outros compromissos recebidos</w:t>
            </w:r>
          </w:p>
          <w:p w14:paraId="7FE1B83E" w14:textId="7A79D0CA" w:rsidR="00433067" w:rsidRDefault="001A3E39">
            <w:pPr>
              <w:pStyle w:val="P68B1DB1-TableParagraph17"/>
              <w:numPr>
                <w:ilvl w:val="0"/>
                <w:numId w:val="299"/>
              </w:numPr>
              <w:spacing w:before="108"/>
              <w:jc w:val="both"/>
            </w:pPr>
            <w:r>
              <w:t>Derivados</w:t>
            </w:r>
          </w:p>
          <w:p w14:paraId="7FE1B83F" w14:textId="77777777" w:rsidR="00433067" w:rsidRDefault="001A3E39">
            <w:pPr>
              <w:pStyle w:val="P68B1DB1-TableParagraph17"/>
              <w:spacing w:before="108"/>
              <w:ind w:left="85"/>
              <w:jc w:val="both"/>
            </w:pPr>
            <w:r>
              <w:t>Se os elementos extrapatrimoniais recebidos de uma contraparte principal forem constituídos por mais do que um dos tipos supramencionados, cada tipo de elemento extrapatrimonial é relatado numa linha separada.</w:t>
            </w:r>
          </w:p>
        </w:tc>
      </w:tr>
      <w:tr w:rsidR="00433067" w14:paraId="7FE1B844" w14:textId="77777777">
        <w:tc>
          <w:tcPr>
            <w:tcW w:w="909" w:type="dxa"/>
            <w:tcBorders>
              <w:top w:val="single" w:sz="4" w:space="0" w:color="1A171C"/>
              <w:left w:val="nil"/>
              <w:bottom w:val="single" w:sz="4" w:space="0" w:color="1A171C"/>
              <w:right w:val="single" w:sz="4" w:space="0" w:color="1A171C"/>
            </w:tcBorders>
            <w:vAlign w:val="center"/>
          </w:tcPr>
          <w:p w14:paraId="7FE1B841" w14:textId="77777777" w:rsidR="00433067" w:rsidRDefault="001A3E39">
            <w:pPr>
              <w:pStyle w:val="P68B1DB1-TableParagraph17"/>
              <w:spacing w:before="108"/>
              <w:ind w:left="85"/>
              <w:jc w:val="both"/>
            </w:pPr>
            <w:r>
              <w:t>0070</w:t>
            </w:r>
          </w:p>
        </w:tc>
        <w:tc>
          <w:tcPr>
            <w:tcW w:w="8174" w:type="dxa"/>
            <w:tcBorders>
              <w:top w:val="single" w:sz="4" w:space="0" w:color="1A171C"/>
              <w:left w:val="single" w:sz="4" w:space="0" w:color="1A171C"/>
              <w:bottom w:val="single" w:sz="4" w:space="0" w:color="1A171C"/>
              <w:right w:val="nil"/>
            </w:tcBorders>
            <w:vAlign w:val="center"/>
          </w:tcPr>
          <w:p w14:paraId="7FE1B842" w14:textId="77777777" w:rsidR="00433067" w:rsidRDefault="001A3E39">
            <w:pPr>
              <w:pStyle w:val="P68B1DB1-TableParagraph14"/>
              <w:spacing w:before="108"/>
              <w:ind w:left="85"/>
              <w:jc w:val="both"/>
              <w:rPr>
                <w:bCs/>
              </w:rPr>
            </w:pPr>
            <w:r>
              <w:t xml:space="preserve">Montante </w:t>
            </w:r>
          </w:p>
          <w:p w14:paraId="7FE1B843" w14:textId="7853FDD0" w:rsidR="00433067" w:rsidRDefault="001A3E39">
            <w:pPr>
              <w:pStyle w:val="P68B1DB1-TableParagraph17"/>
              <w:spacing w:before="108"/>
              <w:ind w:left="85"/>
              <w:jc w:val="both"/>
              <w:rPr>
                <w:bCs/>
              </w:rPr>
            </w:pPr>
            <w:r>
              <w:t>O montante deve ser equivalente à definição de «Montante em dívida» prevista no modelo FINREP F 09.02. No caso dos passivos decorrentes de derivados, devem ser comunicados os montantes de liquidação definidos para efeitos da linha 0333 do modelo Z 02.00.</w:t>
            </w:r>
          </w:p>
        </w:tc>
      </w:tr>
    </w:tbl>
    <w:p w14:paraId="7FE1B845" w14:textId="77777777" w:rsidR="00433067" w:rsidRDefault="00433067">
      <w:pPr>
        <w:rPr>
          <w:rFonts w:ascii="Times New Roman" w:hAnsi="Times New Roman" w:cs="Times New Roman"/>
          <w:color w:val="000000" w:themeColor="text1"/>
          <w:sz w:val="20"/>
          <w:szCs w:val="20"/>
        </w:rPr>
      </w:pPr>
    </w:p>
    <w:p w14:paraId="7FE1B846" w14:textId="77777777" w:rsidR="00433067" w:rsidRDefault="00433067">
      <w:pPr>
        <w:rPr>
          <w:rFonts w:ascii="Times New Roman" w:eastAsia="MS Mincho" w:hAnsi="Times New Roman" w:cs="Times New Roman"/>
          <w:color w:val="000000" w:themeColor="text1"/>
          <w:sz w:val="20"/>
          <w:szCs w:val="20"/>
        </w:rPr>
      </w:pPr>
    </w:p>
    <w:p w14:paraId="7FE1B849" w14:textId="5330C525" w:rsidR="00433067" w:rsidRDefault="001A3E39">
      <w:pPr>
        <w:pStyle w:val="P68B1DB1-Instructionsberschrift25"/>
        <w:numPr>
          <w:ilvl w:val="1"/>
          <w:numId w:val="49"/>
        </w:numPr>
        <w:ind w:left="357" w:hanging="357"/>
      </w:pPr>
      <w:bookmarkStart w:id="73" w:name="_Toc164271339"/>
      <w:bookmarkStart w:id="74" w:name="_Toc164271391"/>
      <w:bookmarkStart w:id="75" w:name="_Toc167799457"/>
      <w:bookmarkStart w:id="76" w:name="_Toc172723013"/>
      <w:bookmarkStart w:id="77" w:name="_Toc172723111"/>
      <w:bookmarkStart w:id="78" w:name="_Toc172723205"/>
      <w:bookmarkStart w:id="79" w:name="_Toc172723349"/>
      <w:bookmarkStart w:id="80" w:name="_Toc172723401"/>
      <w:bookmarkStart w:id="81" w:name="_Toc172723459"/>
      <w:bookmarkStart w:id="82" w:name="_Toc172723526"/>
      <w:bookmarkStart w:id="83" w:name="_Toc184218419"/>
      <w:bookmarkStart w:id="84" w:name="_Toc164271340"/>
      <w:bookmarkStart w:id="85" w:name="_Toc164271392"/>
      <w:bookmarkStart w:id="86" w:name="_Toc167799458"/>
      <w:bookmarkStart w:id="87" w:name="_Toc172723014"/>
      <w:bookmarkStart w:id="88" w:name="_Toc172723112"/>
      <w:bookmarkStart w:id="89" w:name="_Toc172723206"/>
      <w:bookmarkStart w:id="90" w:name="_Toc172723350"/>
      <w:bookmarkStart w:id="91" w:name="_Toc172723402"/>
      <w:bookmarkStart w:id="92" w:name="_Toc172723460"/>
      <w:bookmarkStart w:id="93" w:name="_Toc172723527"/>
      <w:bookmarkStart w:id="94" w:name="_Toc184218420"/>
      <w:bookmarkStart w:id="95" w:name="_Toc492542326"/>
      <w:bookmarkStart w:id="96" w:name="_Toc160027685"/>
      <w:bookmarkStart w:id="97" w:name="_Toc160027756"/>
      <w:bookmarkStart w:id="98" w:name="_Toc160027839"/>
      <w:bookmarkStart w:id="99" w:name="_Toc208245295"/>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t>Z 06.00 — Seguro de depósitos (LIAB 7)</w:t>
      </w:r>
      <w:bookmarkEnd w:id="95"/>
      <w:bookmarkEnd w:id="96"/>
      <w:bookmarkEnd w:id="97"/>
      <w:bookmarkEnd w:id="98"/>
      <w:bookmarkEnd w:id="99"/>
    </w:p>
    <w:p w14:paraId="7FE1B84A" w14:textId="77777777" w:rsidR="00433067" w:rsidRDefault="001A3E39">
      <w:pPr>
        <w:pStyle w:val="Instructionsberschrift3"/>
      </w:pPr>
      <w:r>
        <w:t>Observações gerais</w:t>
      </w:r>
    </w:p>
    <w:p w14:paraId="7FE1B84B" w14:textId="77777777" w:rsidR="00433067" w:rsidRDefault="001A3E39">
      <w:pPr>
        <w:pStyle w:val="P68B1DB1-InstructionsText26"/>
        <w:numPr>
          <w:ilvl w:val="0"/>
          <w:numId w:val="71"/>
        </w:numPr>
        <w:spacing w:before="0"/>
        <w:ind w:left="714" w:hanging="357"/>
      </w:pPr>
      <w:r>
        <w:t>O presente modelo apresenta uma visão geral do seguro de depósitos de um grupo e dos sistemas de garantia de depósitos dos quais as instituições de crédito que são entidades jurídicas relevantes são membros.</w:t>
      </w:r>
    </w:p>
    <w:p w14:paraId="7FE1B84C" w14:textId="77777777" w:rsidR="00433067" w:rsidRDefault="001A3E39">
      <w:pPr>
        <w:pStyle w:val="P68B1DB1-InstructionsText26"/>
        <w:numPr>
          <w:ilvl w:val="0"/>
          <w:numId w:val="71"/>
        </w:numPr>
        <w:spacing w:before="0"/>
        <w:ind w:left="714" w:hanging="357"/>
      </w:pPr>
      <w:r>
        <w:t>Todas as instituições de crédito pertencentes ao grupo devem ser relatadas numa linha separada.</w:t>
      </w:r>
    </w:p>
    <w:p w14:paraId="7FE1B84D" w14:textId="77777777" w:rsidR="00433067" w:rsidRDefault="001A3E39">
      <w:pPr>
        <w:pStyle w:val="Instructionsberschrift3"/>
        <w:numPr>
          <w:ilvl w:val="0"/>
          <w:numId w:val="0"/>
        </w:numPr>
        <w:ind w:left="720"/>
      </w:pPr>
      <w:r>
        <w:t>Instruções relativas a posições específicas</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433067" w14:paraId="7FE1B850" w14:textId="77777777">
        <w:tc>
          <w:tcPr>
            <w:tcW w:w="1191" w:type="dxa"/>
            <w:tcBorders>
              <w:top w:val="single" w:sz="4" w:space="0" w:color="1A171C"/>
              <w:left w:val="nil"/>
              <w:bottom w:val="single" w:sz="4" w:space="0" w:color="1A171C"/>
              <w:right w:val="single" w:sz="4" w:space="0" w:color="1A171C"/>
            </w:tcBorders>
            <w:shd w:val="clear" w:color="auto" w:fill="E4E5E5"/>
          </w:tcPr>
          <w:p w14:paraId="7FE1B84E" w14:textId="77777777" w:rsidR="00433067" w:rsidRDefault="001A3E39">
            <w:pPr>
              <w:pStyle w:val="P68B1DB1-TableParagraph17"/>
              <w:spacing w:before="108"/>
              <w:ind w:left="85"/>
              <w:jc w:val="both"/>
            </w:pPr>
            <w:r>
              <w:t>Colunas</w:t>
            </w:r>
          </w:p>
        </w:tc>
        <w:tc>
          <w:tcPr>
            <w:tcW w:w="7892" w:type="dxa"/>
            <w:tcBorders>
              <w:top w:val="single" w:sz="4" w:space="0" w:color="1A171C"/>
              <w:left w:val="single" w:sz="4" w:space="0" w:color="1A171C"/>
              <w:bottom w:val="single" w:sz="4" w:space="0" w:color="1A171C"/>
              <w:right w:val="nil"/>
            </w:tcBorders>
            <w:shd w:val="clear" w:color="auto" w:fill="E4E5E5"/>
          </w:tcPr>
          <w:p w14:paraId="7FE1B84F" w14:textId="77777777" w:rsidR="00433067" w:rsidRDefault="001A3E39">
            <w:pPr>
              <w:pStyle w:val="P68B1DB1-TableParagraph17"/>
              <w:spacing w:before="108"/>
              <w:ind w:left="85" w:right="1"/>
              <w:jc w:val="both"/>
            </w:pPr>
            <w:r>
              <w:t>Instruções</w:t>
            </w:r>
          </w:p>
        </w:tc>
      </w:tr>
      <w:tr w:rsidR="00433067" w14:paraId="7FE1B853" w14:textId="77777777">
        <w:tc>
          <w:tcPr>
            <w:tcW w:w="1191" w:type="dxa"/>
            <w:tcBorders>
              <w:top w:val="single" w:sz="4" w:space="0" w:color="1A171C"/>
              <w:left w:val="nil"/>
              <w:bottom w:val="single" w:sz="4" w:space="0" w:color="1A171C"/>
              <w:right w:val="single" w:sz="4" w:space="0" w:color="1A171C"/>
            </w:tcBorders>
          </w:tcPr>
          <w:p w14:paraId="7FE1B851" w14:textId="77777777" w:rsidR="00433067" w:rsidRDefault="001A3E39">
            <w:pPr>
              <w:pStyle w:val="P68B1DB1-TableParagraph17"/>
              <w:spacing w:before="108"/>
              <w:ind w:left="85"/>
              <w:jc w:val="both"/>
            </w:pPr>
            <w:r>
              <w:lastRenderedPageBreak/>
              <w:t>0010-0020</w:t>
            </w:r>
          </w:p>
        </w:tc>
        <w:tc>
          <w:tcPr>
            <w:tcW w:w="7892" w:type="dxa"/>
            <w:tcBorders>
              <w:top w:val="single" w:sz="4" w:space="0" w:color="1A171C"/>
              <w:left w:val="single" w:sz="4" w:space="0" w:color="1A171C"/>
              <w:bottom w:val="single" w:sz="4" w:space="0" w:color="1A171C"/>
              <w:right w:val="nil"/>
            </w:tcBorders>
          </w:tcPr>
          <w:p w14:paraId="7FE1B852" w14:textId="5BBDBB82" w:rsidR="00433067" w:rsidRDefault="001A3E39">
            <w:pPr>
              <w:pStyle w:val="P68B1DB1-TableParagraph14"/>
              <w:spacing w:before="108"/>
              <w:ind w:left="85"/>
              <w:jc w:val="both"/>
              <w:rPr>
                <w:rFonts w:eastAsia="Cambria"/>
              </w:rPr>
            </w:pPr>
            <w:r>
              <w:t>Data de nascimento</w:t>
            </w:r>
          </w:p>
        </w:tc>
      </w:tr>
      <w:tr w:rsidR="00433067" w14:paraId="7FE1B857" w14:textId="77777777">
        <w:tc>
          <w:tcPr>
            <w:tcW w:w="1191" w:type="dxa"/>
            <w:tcBorders>
              <w:top w:val="single" w:sz="4" w:space="0" w:color="1A171C"/>
              <w:left w:val="nil"/>
              <w:bottom w:val="single" w:sz="4" w:space="0" w:color="1A171C"/>
              <w:right w:val="single" w:sz="4" w:space="0" w:color="1A171C"/>
            </w:tcBorders>
          </w:tcPr>
          <w:p w14:paraId="7FE1B854" w14:textId="77777777" w:rsidR="00433067" w:rsidRDefault="001A3E39">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855" w14:textId="77777777" w:rsidR="00433067" w:rsidRDefault="001A3E39">
            <w:pPr>
              <w:pStyle w:val="P68B1DB1-TableParagraph14"/>
              <w:spacing w:before="108"/>
              <w:ind w:left="85"/>
              <w:jc w:val="both"/>
              <w:rPr>
                <w:bCs/>
              </w:rPr>
            </w:pPr>
            <w:r>
              <w:t>Nome da entidade</w:t>
            </w:r>
          </w:p>
          <w:p w14:paraId="7FE1B856" w14:textId="16A1B5FB" w:rsidR="00433067" w:rsidRDefault="001A3E39">
            <w:pPr>
              <w:pStyle w:val="P68B1DB1-TableParagraph17"/>
              <w:spacing w:before="108"/>
              <w:ind w:left="85"/>
              <w:jc w:val="both"/>
            </w:pPr>
            <w:r>
              <w:t xml:space="preserve">O nome da entidade, tal como relatado no modelo Z 01.01 — Entidades legais (ORG 1). </w:t>
            </w:r>
          </w:p>
        </w:tc>
      </w:tr>
      <w:tr w:rsidR="00433067" w14:paraId="7FE1B85C" w14:textId="77777777">
        <w:tc>
          <w:tcPr>
            <w:tcW w:w="1191" w:type="dxa"/>
            <w:tcBorders>
              <w:top w:val="single" w:sz="4" w:space="0" w:color="1A171C"/>
              <w:left w:val="nil"/>
              <w:bottom w:val="single" w:sz="4" w:space="0" w:color="1A171C"/>
              <w:right w:val="single" w:sz="4" w:space="0" w:color="1A171C"/>
            </w:tcBorders>
          </w:tcPr>
          <w:p w14:paraId="7FE1B858" w14:textId="77777777" w:rsidR="00433067" w:rsidRDefault="001A3E39">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859" w14:textId="77777777" w:rsidR="00433067" w:rsidRDefault="001A3E39">
            <w:pPr>
              <w:pStyle w:val="P68B1DB1-TableParagraph14"/>
              <w:spacing w:before="108"/>
              <w:ind w:left="85"/>
              <w:jc w:val="both"/>
              <w:rPr>
                <w:bCs/>
              </w:rPr>
            </w:pPr>
            <w:r>
              <w:t xml:space="preserve">Código SH de 8 dígitos </w:t>
            </w:r>
          </w:p>
          <w:p w14:paraId="7FE1B85A" w14:textId="532EB445" w:rsidR="00433067" w:rsidRDefault="001A3E39">
            <w:pPr>
              <w:pStyle w:val="P68B1DB1-TableParagraph17"/>
              <w:spacing w:before="108"/>
              <w:ind w:left="85"/>
              <w:jc w:val="both"/>
            </w:pPr>
            <w:r>
              <w:t>O código da entidade, tal como relatado no modelo Z 01.01 — Entidades jurídicas (ORG 1).</w:t>
            </w:r>
          </w:p>
          <w:p w14:paraId="7FE1B85B" w14:textId="77777777" w:rsidR="00433067" w:rsidRDefault="001A3E39">
            <w:pPr>
              <w:pStyle w:val="P68B1DB1-TableParagraph17"/>
              <w:spacing w:before="108"/>
              <w:ind w:left="85"/>
              <w:jc w:val="both"/>
            </w:pPr>
            <w:r>
              <w:t>Este código identifica uma linha e deve ser único para cada linha do modelo.</w:t>
            </w:r>
          </w:p>
        </w:tc>
      </w:tr>
      <w:tr w:rsidR="00433067" w14:paraId="7FE1B85F" w14:textId="77777777">
        <w:tc>
          <w:tcPr>
            <w:tcW w:w="1191" w:type="dxa"/>
            <w:tcBorders>
              <w:top w:val="single" w:sz="4" w:space="0" w:color="1A171C"/>
              <w:left w:val="nil"/>
              <w:bottom w:val="single" w:sz="4" w:space="0" w:color="1A171C"/>
              <w:right w:val="single" w:sz="4" w:space="0" w:color="1A171C"/>
            </w:tcBorders>
          </w:tcPr>
          <w:p w14:paraId="7FE1B85D" w14:textId="77777777" w:rsidR="00433067" w:rsidRDefault="001A3E39">
            <w:pPr>
              <w:pStyle w:val="P68B1DB1-TableParagraph17"/>
              <w:spacing w:before="108"/>
              <w:ind w:left="85"/>
              <w:jc w:val="both"/>
            </w:pPr>
            <w:r>
              <w:t>0030 — 0040</w:t>
            </w:r>
          </w:p>
        </w:tc>
        <w:tc>
          <w:tcPr>
            <w:tcW w:w="7892" w:type="dxa"/>
            <w:tcBorders>
              <w:top w:val="single" w:sz="4" w:space="0" w:color="1A171C"/>
              <w:left w:val="single" w:sz="4" w:space="0" w:color="1A171C"/>
              <w:bottom w:val="single" w:sz="4" w:space="0" w:color="1A171C"/>
              <w:right w:val="nil"/>
            </w:tcBorders>
          </w:tcPr>
          <w:p w14:paraId="7FE1B85E" w14:textId="77777777" w:rsidR="00433067" w:rsidRDefault="001A3E39">
            <w:pPr>
              <w:pStyle w:val="P68B1DB1-TableParagraph14"/>
              <w:spacing w:before="108"/>
              <w:ind w:left="85"/>
              <w:jc w:val="both"/>
              <w:rPr>
                <w:bCs/>
              </w:rPr>
            </w:pPr>
            <w:r>
              <w:t>Adesão a um SGD</w:t>
            </w:r>
          </w:p>
        </w:tc>
      </w:tr>
      <w:tr w:rsidR="00433067" w14:paraId="7FE1B8AE" w14:textId="77777777">
        <w:tc>
          <w:tcPr>
            <w:tcW w:w="1191" w:type="dxa"/>
            <w:tcBorders>
              <w:top w:val="single" w:sz="4" w:space="0" w:color="1A171C"/>
              <w:left w:val="nil"/>
              <w:bottom w:val="single" w:sz="4" w:space="0" w:color="1A171C"/>
              <w:right w:val="single" w:sz="4" w:space="0" w:color="1A171C"/>
            </w:tcBorders>
          </w:tcPr>
          <w:p w14:paraId="7FE1B860" w14:textId="77777777" w:rsidR="00433067" w:rsidRDefault="001A3E39">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861" w14:textId="77777777" w:rsidR="00433067" w:rsidRDefault="001A3E39">
            <w:pPr>
              <w:pStyle w:val="P68B1DB1-TableParagraph14"/>
              <w:spacing w:before="108"/>
              <w:ind w:left="85"/>
              <w:jc w:val="both"/>
              <w:rPr>
                <w:bCs/>
              </w:rPr>
            </w:pPr>
            <w:r>
              <w:t>DGS</w:t>
            </w:r>
          </w:p>
          <w:p w14:paraId="7FE1B862" w14:textId="41C69940" w:rsidR="00433067" w:rsidRDefault="001A3E39">
            <w:pPr>
              <w:pStyle w:val="P68B1DB1-TableParagraph17"/>
              <w:spacing w:before="108"/>
              <w:ind w:left="85"/>
              <w:jc w:val="both"/>
            </w:pPr>
            <w:r>
              <w:t>Artigo 4.º, n.º 3, da Diretiva 2014/49/UE</w:t>
            </w:r>
          </w:p>
          <w:p w14:paraId="7FE1B863" w14:textId="77777777" w:rsidR="00433067" w:rsidRDefault="001A3E39">
            <w:pPr>
              <w:pStyle w:val="P68B1DB1-TableParagraph17"/>
              <w:spacing w:before="108"/>
              <w:ind w:left="85"/>
              <w:jc w:val="both"/>
            </w:pPr>
            <w:r>
              <w:t xml:space="preserve">O nome do SGD oficialmente reconhecido do qual a entidade é membro em aplicação da Diretiva 2014/49/UE. Este deve ser o SGD do Estado-Membro de constituição da entidade, excluindo outros SGD que, noutros Estados-Membros, possam oferecer proteção suplementar aos clientes da entidade numa sucursal nesse Estado-Membro. Se uma instituição for membro de um SPI que também seja oficialmente reconhecido como SGD nos termos do artigo 4.º, n.º 2, da Diretiva 2014/49/UE, o nome do SGD deve ser idêntico ao nome do SPI </w:t>
            </w:r>
            <w:r>
              <w:t>na linha 050.</w:t>
            </w:r>
          </w:p>
          <w:p w14:paraId="7FE1B864" w14:textId="77777777" w:rsidR="00433067" w:rsidRDefault="001A3E39">
            <w:pPr>
              <w:pStyle w:val="P68B1DB1-TableParagraph17"/>
              <w:spacing w:before="108"/>
              <w:ind w:left="85"/>
              <w:jc w:val="both"/>
            </w:pPr>
            <w:r>
              <w:t>O SGD deve ser selecionado, para cada país de constituição da entidade, de entre os seguintes:</w:t>
            </w:r>
          </w:p>
          <w:p w14:paraId="7FE1B865" w14:textId="77777777" w:rsidR="00433067" w:rsidRDefault="001A3E39">
            <w:pPr>
              <w:pStyle w:val="P68B1DB1-TableParagraph28"/>
              <w:spacing w:before="108"/>
              <w:ind w:left="85"/>
              <w:jc w:val="both"/>
            </w:pPr>
            <w:r>
              <w:t>Áustria</w:t>
            </w:r>
          </w:p>
          <w:p w14:paraId="7FE1B866" w14:textId="7AF21273" w:rsidR="00433067" w:rsidRDefault="001A3E39">
            <w:pPr>
              <w:pStyle w:val="P68B1DB1-TableParagraph17"/>
              <w:numPr>
                <w:ilvl w:val="0"/>
                <w:numId w:val="70"/>
              </w:numPr>
              <w:spacing w:before="108"/>
              <w:jc w:val="both"/>
            </w:pPr>
            <w:r>
              <w:t xml:space="preserve">«Einlagensicherung AUSTRIA Ges.m.b.H.» </w:t>
            </w:r>
          </w:p>
          <w:p w14:paraId="7FE1B867" w14:textId="77777777" w:rsidR="00433067" w:rsidRDefault="001A3E39">
            <w:pPr>
              <w:pStyle w:val="P68B1DB1-TableParagraph17"/>
              <w:numPr>
                <w:ilvl w:val="0"/>
                <w:numId w:val="70"/>
              </w:numPr>
              <w:spacing w:before="108"/>
              <w:jc w:val="both"/>
            </w:pPr>
            <w:r>
              <w:t>«Sparkassen-Haftungs AG»</w:t>
            </w:r>
          </w:p>
          <w:p w14:paraId="7FE1B868" w14:textId="77777777" w:rsidR="00433067" w:rsidRDefault="001A3E39">
            <w:pPr>
              <w:pStyle w:val="P68B1DB1-TableParagraph17"/>
              <w:numPr>
                <w:ilvl w:val="0"/>
                <w:numId w:val="70"/>
              </w:numPr>
              <w:spacing w:before="108"/>
              <w:jc w:val="both"/>
            </w:pPr>
            <w:r>
              <w:t>«Österreichische Raiffeisen-Sicherungseinrichtung eGen»</w:t>
            </w:r>
          </w:p>
          <w:p w14:paraId="7FE1B869" w14:textId="77777777" w:rsidR="00433067" w:rsidRDefault="001A3E39">
            <w:pPr>
              <w:pStyle w:val="P68B1DB1-TableParagraph28"/>
              <w:spacing w:before="108"/>
              <w:ind w:left="85"/>
              <w:jc w:val="both"/>
            </w:pPr>
            <w:r>
              <w:t>Bélgica</w:t>
            </w:r>
          </w:p>
          <w:p w14:paraId="7FE1B86A" w14:textId="77777777" w:rsidR="00433067" w:rsidRDefault="001A3E39">
            <w:pPr>
              <w:pStyle w:val="P68B1DB1-TableParagraph17"/>
              <w:numPr>
                <w:ilvl w:val="0"/>
                <w:numId w:val="70"/>
              </w:numPr>
              <w:spacing w:before="108"/>
              <w:jc w:val="both"/>
            </w:pPr>
            <w:r>
              <w:t>«Garantiefonds voor financiële diensten/Fonds de garantie pour les services financiers»</w:t>
            </w:r>
          </w:p>
          <w:p w14:paraId="7FE1B86B" w14:textId="77777777" w:rsidR="00433067" w:rsidRDefault="001A3E39">
            <w:pPr>
              <w:pStyle w:val="P68B1DB1-TableParagraph28"/>
              <w:spacing w:before="108"/>
              <w:ind w:left="85"/>
              <w:jc w:val="both"/>
            </w:pPr>
            <w:r>
              <w:t>Bulgária</w:t>
            </w:r>
          </w:p>
          <w:p w14:paraId="7FE1B86C" w14:textId="33BABCB1" w:rsidR="00433067" w:rsidRDefault="001A3E39">
            <w:pPr>
              <w:pStyle w:val="P68B1DB1-TableParagraph17"/>
              <w:numPr>
                <w:ilvl w:val="0"/>
                <w:numId w:val="70"/>
              </w:numPr>
              <w:spacing w:before="108"/>
              <w:jc w:val="both"/>
            </w:pPr>
            <w:r>
              <w:t>«Фонд за гарантиране на влоговете в банките»</w:t>
            </w:r>
          </w:p>
          <w:p w14:paraId="7FE1B86D" w14:textId="77777777" w:rsidR="00433067" w:rsidRDefault="001A3E39">
            <w:pPr>
              <w:pStyle w:val="P68B1DB1-TableParagraph28"/>
              <w:spacing w:before="108"/>
              <w:ind w:left="85"/>
              <w:jc w:val="both"/>
            </w:pPr>
            <w:r>
              <w:t>Croácia</w:t>
            </w:r>
          </w:p>
          <w:p w14:paraId="7FE1B86E" w14:textId="77777777" w:rsidR="00433067" w:rsidRDefault="001A3E39">
            <w:pPr>
              <w:pStyle w:val="P68B1DB1-TableParagraph17"/>
              <w:numPr>
                <w:ilvl w:val="0"/>
                <w:numId w:val="70"/>
              </w:numPr>
              <w:spacing w:before="108"/>
              <w:jc w:val="both"/>
            </w:pPr>
            <w:r>
              <w:t>«Hrvatska agencija za osiguranje depozita»</w:t>
            </w:r>
          </w:p>
          <w:p w14:paraId="7FE1B86F" w14:textId="77777777" w:rsidR="00433067" w:rsidRDefault="001A3E39">
            <w:pPr>
              <w:pStyle w:val="P68B1DB1-TableParagraph28"/>
              <w:spacing w:before="108"/>
              <w:ind w:left="85"/>
              <w:jc w:val="both"/>
            </w:pPr>
            <w:r>
              <w:t>Chipre</w:t>
            </w:r>
          </w:p>
          <w:p w14:paraId="7FE1B870" w14:textId="77777777" w:rsidR="00433067" w:rsidRDefault="001A3E39">
            <w:pPr>
              <w:pStyle w:val="P68B1DB1-TableParagraph17"/>
              <w:numPr>
                <w:ilvl w:val="0"/>
                <w:numId w:val="70"/>
              </w:numPr>
              <w:spacing w:before="108"/>
              <w:jc w:val="both"/>
            </w:pPr>
            <w:r>
              <w:t>«Σύστημα Εγγύησης των Καταθέσεων και Εξυγίανσης Πιστωτικών και Άλλων Ιδρυμάτων»</w:t>
            </w:r>
          </w:p>
          <w:p w14:paraId="7FE1B871" w14:textId="77777777" w:rsidR="00433067" w:rsidRDefault="001A3E39">
            <w:pPr>
              <w:pStyle w:val="P68B1DB1-TableParagraph28"/>
              <w:spacing w:before="108"/>
              <w:ind w:left="85"/>
              <w:jc w:val="both"/>
            </w:pPr>
            <w:r>
              <w:t>Checo</w:t>
            </w:r>
          </w:p>
          <w:p w14:paraId="7FE1B872" w14:textId="77777777" w:rsidR="00433067" w:rsidRDefault="001A3E39">
            <w:pPr>
              <w:pStyle w:val="P68B1DB1-TableParagraph17"/>
              <w:numPr>
                <w:ilvl w:val="0"/>
                <w:numId w:val="70"/>
              </w:numPr>
              <w:spacing w:before="108"/>
              <w:jc w:val="both"/>
            </w:pPr>
            <w:r>
              <w:t>«Garanční systém finančního trhu»</w:t>
            </w:r>
          </w:p>
          <w:p w14:paraId="7FE1B873" w14:textId="77777777" w:rsidR="00433067" w:rsidRDefault="001A3E39">
            <w:pPr>
              <w:pStyle w:val="P68B1DB1-TableParagraph28"/>
              <w:spacing w:before="108"/>
              <w:ind w:left="85"/>
              <w:jc w:val="both"/>
            </w:pPr>
            <w:r>
              <w:t>Dinamarca</w:t>
            </w:r>
          </w:p>
          <w:p w14:paraId="7FE1B874" w14:textId="77777777" w:rsidR="00433067" w:rsidRDefault="001A3E39">
            <w:pPr>
              <w:pStyle w:val="P68B1DB1-TableParagraph17"/>
              <w:numPr>
                <w:ilvl w:val="0"/>
                <w:numId w:val="70"/>
              </w:numPr>
              <w:spacing w:before="108"/>
              <w:jc w:val="both"/>
            </w:pPr>
            <w:r>
              <w:t>«Garantiformuen»</w:t>
            </w:r>
          </w:p>
          <w:p w14:paraId="7FE1B875" w14:textId="77777777" w:rsidR="00433067" w:rsidRDefault="001A3E39">
            <w:pPr>
              <w:pStyle w:val="P68B1DB1-TableParagraph28"/>
              <w:spacing w:before="108"/>
              <w:ind w:left="85"/>
              <w:jc w:val="both"/>
            </w:pPr>
            <w:r>
              <w:t xml:space="preserve">Estónia </w:t>
            </w:r>
          </w:p>
          <w:p w14:paraId="7FE1B876" w14:textId="77777777" w:rsidR="00433067" w:rsidRDefault="001A3E39">
            <w:pPr>
              <w:pStyle w:val="P68B1DB1-TableParagraph17"/>
              <w:numPr>
                <w:ilvl w:val="0"/>
                <w:numId w:val="70"/>
              </w:numPr>
              <w:spacing w:before="108"/>
              <w:jc w:val="both"/>
            </w:pPr>
            <w:r>
              <w:t>«Tagastisfond»</w:t>
            </w:r>
          </w:p>
          <w:p w14:paraId="7FE1B877" w14:textId="77777777" w:rsidR="00433067" w:rsidRDefault="001A3E39">
            <w:pPr>
              <w:pStyle w:val="P68B1DB1-TableParagraph28"/>
              <w:spacing w:before="108"/>
              <w:ind w:left="85"/>
              <w:jc w:val="both"/>
            </w:pPr>
            <w:r>
              <w:t xml:space="preserve">Finlândia </w:t>
            </w:r>
          </w:p>
          <w:p w14:paraId="7FE1B878" w14:textId="77777777" w:rsidR="00433067" w:rsidRDefault="001A3E39">
            <w:pPr>
              <w:pStyle w:val="P68B1DB1-TableParagraph17"/>
              <w:numPr>
                <w:ilvl w:val="0"/>
                <w:numId w:val="70"/>
              </w:numPr>
              <w:spacing w:before="108"/>
              <w:jc w:val="both"/>
            </w:pPr>
            <w:r>
              <w:t>«Talletussuojarahasto»</w:t>
            </w:r>
          </w:p>
          <w:p w14:paraId="7FE1B879" w14:textId="77777777" w:rsidR="00433067" w:rsidRDefault="001A3E39">
            <w:pPr>
              <w:pStyle w:val="P68B1DB1-TableParagraph28"/>
              <w:spacing w:before="108"/>
              <w:ind w:left="85"/>
              <w:jc w:val="both"/>
            </w:pPr>
            <w:r>
              <w:t>França</w:t>
            </w:r>
          </w:p>
          <w:p w14:paraId="7FE1B87A" w14:textId="77777777" w:rsidR="00433067" w:rsidRDefault="001A3E39">
            <w:pPr>
              <w:pStyle w:val="P68B1DB1-TableParagraph17"/>
              <w:numPr>
                <w:ilvl w:val="0"/>
                <w:numId w:val="70"/>
              </w:numPr>
              <w:spacing w:before="108"/>
              <w:jc w:val="both"/>
            </w:pPr>
            <w:r>
              <w:t>«Fonds de Garantie des Dépôts et de Résolution»</w:t>
            </w:r>
          </w:p>
          <w:p w14:paraId="7FE1B87B" w14:textId="77777777" w:rsidR="00433067" w:rsidRDefault="001A3E39">
            <w:pPr>
              <w:pStyle w:val="P68B1DB1-TableParagraph28"/>
              <w:spacing w:before="108"/>
              <w:ind w:left="85"/>
              <w:jc w:val="both"/>
            </w:pPr>
            <w:r>
              <w:t xml:space="preserve">Alemanha </w:t>
            </w:r>
          </w:p>
          <w:p w14:paraId="7FE1B87C" w14:textId="77777777" w:rsidR="00433067" w:rsidRDefault="001A3E39">
            <w:pPr>
              <w:pStyle w:val="P68B1DB1-TableParagraph17"/>
              <w:numPr>
                <w:ilvl w:val="0"/>
                <w:numId w:val="70"/>
              </w:numPr>
              <w:spacing w:before="108"/>
              <w:jc w:val="both"/>
            </w:pPr>
            <w:r>
              <w:lastRenderedPageBreak/>
              <w:t>«Entschädigungseinrichtung deutscher Banken GmbH»</w:t>
            </w:r>
          </w:p>
          <w:p w14:paraId="7FE1B87D" w14:textId="77777777" w:rsidR="00433067" w:rsidRDefault="001A3E39">
            <w:pPr>
              <w:pStyle w:val="P68B1DB1-TableParagraph17"/>
              <w:numPr>
                <w:ilvl w:val="0"/>
                <w:numId w:val="70"/>
              </w:numPr>
              <w:spacing w:before="108"/>
              <w:jc w:val="both"/>
            </w:pPr>
            <w:r>
              <w:t>«Entschädigungseinrichtung des Bundesverbandes Öffentlicher Banken Deutschlands GmbH»</w:t>
            </w:r>
          </w:p>
          <w:p w14:paraId="7FE1B87E" w14:textId="77777777" w:rsidR="00433067" w:rsidRDefault="001A3E39">
            <w:pPr>
              <w:pStyle w:val="P68B1DB1-TableParagraph17"/>
              <w:numPr>
                <w:ilvl w:val="0"/>
                <w:numId w:val="70"/>
              </w:numPr>
              <w:spacing w:before="108"/>
              <w:jc w:val="both"/>
            </w:pPr>
            <w:r>
              <w:t>«Sicherungseinrichtung des Deutschen Sparkassen- und Giroverbandes (DSGV-Haftungsverbund)»</w:t>
            </w:r>
          </w:p>
          <w:p w14:paraId="7FE1B87F" w14:textId="77777777" w:rsidR="00433067" w:rsidRDefault="001A3E39">
            <w:pPr>
              <w:pStyle w:val="P68B1DB1-TableParagraph17"/>
              <w:numPr>
                <w:ilvl w:val="0"/>
                <w:numId w:val="70"/>
              </w:numPr>
              <w:spacing w:before="108"/>
              <w:jc w:val="both"/>
            </w:pPr>
            <w:r>
              <w:t>«BVR Institutssicherung GmbH»</w:t>
            </w:r>
          </w:p>
          <w:p w14:paraId="7FE1B882" w14:textId="77777777" w:rsidR="00433067" w:rsidRDefault="001A3E39">
            <w:pPr>
              <w:pStyle w:val="P68B1DB1-TableParagraph28"/>
              <w:spacing w:before="108"/>
              <w:ind w:left="85"/>
              <w:jc w:val="both"/>
            </w:pPr>
            <w:r>
              <w:t xml:space="preserve">Grécia </w:t>
            </w:r>
          </w:p>
          <w:p w14:paraId="7FE1B883" w14:textId="77777777" w:rsidR="00433067" w:rsidRDefault="001A3E39">
            <w:pPr>
              <w:pStyle w:val="P68B1DB1-TableParagraph17"/>
              <w:numPr>
                <w:ilvl w:val="0"/>
                <w:numId w:val="70"/>
              </w:numPr>
              <w:spacing w:before="108"/>
              <w:jc w:val="both"/>
            </w:pPr>
            <w:r>
              <w:t>«Ταμείο Εγγύησης Καταθέσεων και Επενδύσεων»</w:t>
            </w:r>
          </w:p>
          <w:p w14:paraId="7FE1B884" w14:textId="77777777" w:rsidR="00433067" w:rsidRDefault="001A3E39">
            <w:pPr>
              <w:pStyle w:val="P68B1DB1-TableParagraph28"/>
              <w:spacing w:before="108"/>
              <w:ind w:left="85"/>
              <w:jc w:val="both"/>
            </w:pPr>
            <w:r>
              <w:t xml:space="preserve">Hungria </w:t>
            </w:r>
          </w:p>
          <w:p w14:paraId="7FE1B885" w14:textId="77777777" w:rsidR="00433067" w:rsidRDefault="001A3E39">
            <w:pPr>
              <w:pStyle w:val="P68B1DB1-TableParagraph17"/>
              <w:numPr>
                <w:ilvl w:val="0"/>
                <w:numId w:val="70"/>
              </w:numPr>
              <w:spacing w:before="108"/>
              <w:jc w:val="both"/>
            </w:pPr>
            <w:r>
              <w:t>«Országos Betétbiztosítási Alap»</w:t>
            </w:r>
          </w:p>
          <w:p w14:paraId="7FE1B886" w14:textId="77777777" w:rsidR="00433067" w:rsidRDefault="001A3E39">
            <w:pPr>
              <w:pStyle w:val="P68B1DB1-TableParagraph28"/>
              <w:spacing w:before="108"/>
              <w:ind w:left="85"/>
              <w:jc w:val="both"/>
            </w:pPr>
            <w:r>
              <w:t>Islândia</w:t>
            </w:r>
          </w:p>
          <w:p w14:paraId="7FE1B887" w14:textId="44E06D46" w:rsidR="00433067" w:rsidRDefault="001A3E39">
            <w:pPr>
              <w:pStyle w:val="P68B1DB1-TableParagraph17"/>
              <w:numPr>
                <w:ilvl w:val="0"/>
                <w:numId w:val="70"/>
              </w:numPr>
              <w:spacing w:before="108"/>
              <w:jc w:val="both"/>
            </w:pPr>
            <w:r>
              <w:t>«Tryggingarsjóður vegna fjármálafyrirtækja»</w:t>
            </w:r>
          </w:p>
          <w:p w14:paraId="7FE1B888" w14:textId="77777777" w:rsidR="00433067" w:rsidRDefault="001A3E39">
            <w:pPr>
              <w:pStyle w:val="P68B1DB1-TableParagraph28"/>
              <w:spacing w:before="108"/>
              <w:ind w:left="85"/>
              <w:jc w:val="both"/>
            </w:pPr>
            <w:r>
              <w:t>Irlanda</w:t>
            </w:r>
          </w:p>
          <w:p w14:paraId="7FE1B889" w14:textId="77777777" w:rsidR="00433067" w:rsidRDefault="001A3E39">
            <w:pPr>
              <w:pStyle w:val="P68B1DB1-TableParagraph17"/>
              <w:numPr>
                <w:ilvl w:val="0"/>
                <w:numId w:val="70"/>
              </w:numPr>
              <w:spacing w:before="108"/>
              <w:jc w:val="both"/>
            </w:pPr>
            <w:r>
              <w:t>«Irish Deposit Protection Scheme»</w:t>
            </w:r>
          </w:p>
          <w:p w14:paraId="7FE1B88A" w14:textId="77777777" w:rsidR="00433067" w:rsidRDefault="001A3E39">
            <w:pPr>
              <w:pStyle w:val="P68B1DB1-TableParagraph28"/>
              <w:spacing w:before="108"/>
              <w:ind w:left="85"/>
              <w:jc w:val="both"/>
            </w:pPr>
            <w:r>
              <w:t xml:space="preserve">Itália </w:t>
            </w:r>
          </w:p>
          <w:p w14:paraId="7FE1B88B" w14:textId="77777777" w:rsidR="00433067" w:rsidRDefault="001A3E39">
            <w:pPr>
              <w:pStyle w:val="P68B1DB1-TableParagraph17"/>
              <w:numPr>
                <w:ilvl w:val="0"/>
                <w:numId w:val="70"/>
              </w:numPr>
              <w:spacing w:before="108"/>
              <w:jc w:val="both"/>
            </w:pPr>
            <w:r>
              <w:t>«Fondo Interbancario di Tutela dei Depositi»</w:t>
            </w:r>
          </w:p>
          <w:p w14:paraId="7FE1B88C" w14:textId="77777777" w:rsidR="00433067" w:rsidRDefault="001A3E39">
            <w:pPr>
              <w:pStyle w:val="P68B1DB1-TableParagraph17"/>
              <w:numPr>
                <w:ilvl w:val="0"/>
                <w:numId w:val="70"/>
              </w:numPr>
              <w:spacing w:before="108"/>
              <w:jc w:val="both"/>
            </w:pPr>
            <w:r>
              <w:t>«Fondo di Garanzia dei Depositanti del Credito Cooperativo»</w:t>
            </w:r>
          </w:p>
          <w:p w14:paraId="7FE1B88D" w14:textId="77777777" w:rsidR="00433067" w:rsidRDefault="001A3E39">
            <w:pPr>
              <w:pStyle w:val="P68B1DB1-TableParagraph28"/>
              <w:spacing w:before="108"/>
              <w:ind w:left="85"/>
              <w:jc w:val="both"/>
            </w:pPr>
            <w:r>
              <w:t>Letónia</w:t>
            </w:r>
          </w:p>
          <w:p w14:paraId="7FE1B88E" w14:textId="77777777" w:rsidR="00433067" w:rsidRDefault="001A3E39">
            <w:pPr>
              <w:pStyle w:val="P68B1DB1-TableParagraph17"/>
              <w:numPr>
                <w:ilvl w:val="0"/>
                <w:numId w:val="70"/>
              </w:numPr>
              <w:spacing w:before="108"/>
              <w:jc w:val="both"/>
            </w:pPr>
            <w:r>
              <w:t>«Latvijas Noguldījumu garantiju fonds»</w:t>
            </w:r>
          </w:p>
          <w:p w14:paraId="7FE1B88F" w14:textId="77777777" w:rsidR="00433067" w:rsidRDefault="001A3E39">
            <w:pPr>
              <w:pStyle w:val="P68B1DB1-TableParagraph28"/>
              <w:spacing w:before="108"/>
              <w:ind w:left="85"/>
              <w:jc w:val="both"/>
            </w:pPr>
            <w:r>
              <w:t xml:space="preserve">Listenstaine </w:t>
            </w:r>
          </w:p>
          <w:p w14:paraId="7FE1B890" w14:textId="77777777" w:rsidR="00433067" w:rsidRDefault="001A3E39">
            <w:pPr>
              <w:pStyle w:val="P68B1DB1-TableParagraph17"/>
              <w:numPr>
                <w:ilvl w:val="0"/>
                <w:numId w:val="70"/>
              </w:numPr>
              <w:spacing w:before="108"/>
              <w:jc w:val="both"/>
            </w:pPr>
            <w:r>
              <w:t>«Einlagensicherungs- und Anlegerentschädigungs-Stiftung SV»</w:t>
            </w:r>
          </w:p>
          <w:p w14:paraId="7FE1B891" w14:textId="77777777" w:rsidR="00433067" w:rsidRDefault="001A3E39">
            <w:pPr>
              <w:pStyle w:val="P68B1DB1-TableParagraph28"/>
              <w:spacing w:before="108"/>
              <w:ind w:left="85"/>
              <w:jc w:val="both"/>
            </w:pPr>
            <w:r>
              <w:t>Lituânia</w:t>
            </w:r>
          </w:p>
          <w:p w14:paraId="7FE1B892" w14:textId="77777777" w:rsidR="00433067" w:rsidRDefault="001A3E39">
            <w:pPr>
              <w:pStyle w:val="P68B1DB1-TableParagraph17"/>
              <w:numPr>
                <w:ilvl w:val="0"/>
                <w:numId w:val="70"/>
              </w:numPr>
              <w:spacing w:before="108"/>
              <w:jc w:val="both"/>
            </w:pPr>
            <w:r>
              <w:t>«Indėlių ir investicijų draudimas»</w:t>
            </w:r>
          </w:p>
          <w:p w14:paraId="7FE1B893" w14:textId="77777777" w:rsidR="00433067" w:rsidRDefault="001A3E39">
            <w:pPr>
              <w:pStyle w:val="P68B1DB1-TableParagraph28"/>
              <w:spacing w:before="108"/>
              <w:ind w:left="85"/>
              <w:jc w:val="both"/>
            </w:pPr>
            <w:r>
              <w:t>Luxemburgo</w:t>
            </w:r>
          </w:p>
          <w:p w14:paraId="7FE1B894" w14:textId="59F3019A" w:rsidR="00433067" w:rsidRDefault="001A3E39">
            <w:pPr>
              <w:pStyle w:val="P68B1DB1-TableParagraph17"/>
              <w:numPr>
                <w:ilvl w:val="0"/>
                <w:numId w:val="70"/>
              </w:numPr>
              <w:spacing w:before="108"/>
              <w:jc w:val="both"/>
            </w:pPr>
            <w:r>
              <w:t>«Fonds de garantie des Dépôts Luxembourg»</w:t>
            </w:r>
          </w:p>
          <w:p w14:paraId="7FE1B895" w14:textId="77777777" w:rsidR="00433067" w:rsidRDefault="001A3E39">
            <w:pPr>
              <w:pStyle w:val="P68B1DB1-TableParagraph28"/>
              <w:spacing w:before="108"/>
              <w:ind w:left="85"/>
              <w:jc w:val="both"/>
            </w:pPr>
            <w:r>
              <w:t>Malta</w:t>
            </w:r>
          </w:p>
          <w:p w14:paraId="7FE1B896" w14:textId="77777777" w:rsidR="00433067" w:rsidRDefault="001A3E39">
            <w:pPr>
              <w:pStyle w:val="P68B1DB1-TableParagraph17"/>
              <w:numPr>
                <w:ilvl w:val="0"/>
                <w:numId w:val="70"/>
              </w:numPr>
              <w:spacing w:before="108"/>
              <w:jc w:val="both"/>
            </w:pPr>
            <w:r>
              <w:t>«Depositor Compensation Scheme»</w:t>
            </w:r>
          </w:p>
          <w:p w14:paraId="7FE1B897" w14:textId="77777777" w:rsidR="00433067" w:rsidRDefault="001A3E39">
            <w:pPr>
              <w:pStyle w:val="P68B1DB1-TableParagraph28"/>
              <w:spacing w:before="108"/>
              <w:ind w:left="85"/>
              <w:jc w:val="both"/>
            </w:pPr>
            <w:r>
              <w:t xml:space="preserve">Países Baixos </w:t>
            </w:r>
          </w:p>
          <w:p w14:paraId="7FE1B898" w14:textId="77777777" w:rsidR="00433067" w:rsidRDefault="001A3E39">
            <w:pPr>
              <w:pStyle w:val="P68B1DB1-TableParagraph17"/>
              <w:numPr>
                <w:ilvl w:val="0"/>
                <w:numId w:val="70"/>
              </w:numPr>
              <w:spacing w:before="108"/>
              <w:jc w:val="both"/>
            </w:pPr>
            <w:r>
              <w:t>«De Nederlandsche Bank, Depositogarantiestelsel»</w:t>
            </w:r>
          </w:p>
          <w:p w14:paraId="7FE1B899" w14:textId="77777777" w:rsidR="00433067" w:rsidRDefault="001A3E39">
            <w:pPr>
              <w:pStyle w:val="P68B1DB1-TableParagraph28"/>
              <w:spacing w:before="108"/>
              <w:ind w:left="85"/>
              <w:jc w:val="both"/>
            </w:pPr>
            <w:r>
              <w:t>Noruega</w:t>
            </w:r>
          </w:p>
          <w:p w14:paraId="7FE1B89A" w14:textId="77777777" w:rsidR="00433067" w:rsidRDefault="001A3E39">
            <w:pPr>
              <w:pStyle w:val="P68B1DB1-TableParagraph17"/>
              <w:numPr>
                <w:ilvl w:val="0"/>
                <w:numId w:val="70"/>
              </w:numPr>
              <w:spacing w:before="108"/>
              <w:jc w:val="both"/>
            </w:pPr>
            <w:r>
              <w:t>«Bankenes sikringsfond»</w:t>
            </w:r>
          </w:p>
          <w:p w14:paraId="7FE1B89B" w14:textId="77777777" w:rsidR="00433067" w:rsidRDefault="001A3E39">
            <w:pPr>
              <w:pStyle w:val="P68B1DB1-TableParagraph28"/>
              <w:spacing w:before="108"/>
              <w:ind w:left="85"/>
              <w:jc w:val="both"/>
            </w:pPr>
            <w:r>
              <w:t>Polónia</w:t>
            </w:r>
          </w:p>
          <w:p w14:paraId="7FE1B89C" w14:textId="77777777" w:rsidR="00433067" w:rsidRDefault="001A3E39">
            <w:pPr>
              <w:pStyle w:val="P68B1DB1-TableParagraph17"/>
              <w:numPr>
                <w:ilvl w:val="0"/>
                <w:numId w:val="70"/>
              </w:numPr>
              <w:spacing w:before="108"/>
              <w:jc w:val="both"/>
            </w:pPr>
            <w:r>
              <w:t>«Bankowy Fundusz Gwarancyjny»</w:t>
            </w:r>
          </w:p>
          <w:p w14:paraId="7FE1B89D" w14:textId="77777777" w:rsidR="00433067" w:rsidRDefault="001A3E39">
            <w:pPr>
              <w:pStyle w:val="P68B1DB1-TableParagraph28"/>
              <w:spacing w:before="108"/>
              <w:ind w:left="85"/>
              <w:jc w:val="both"/>
            </w:pPr>
            <w:r>
              <w:t>Portugal</w:t>
            </w:r>
          </w:p>
          <w:p w14:paraId="7FE1B89E" w14:textId="77777777" w:rsidR="00433067" w:rsidRDefault="001A3E39">
            <w:pPr>
              <w:pStyle w:val="P68B1DB1-TableParagraph17"/>
              <w:numPr>
                <w:ilvl w:val="0"/>
                <w:numId w:val="70"/>
              </w:numPr>
              <w:spacing w:before="108"/>
              <w:jc w:val="both"/>
            </w:pPr>
            <w:r>
              <w:t>«Fundo de Garantia de Depósitos»</w:t>
            </w:r>
          </w:p>
          <w:p w14:paraId="7FE1B89F" w14:textId="77777777" w:rsidR="00433067" w:rsidRDefault="001A3E39">
            <w:pPr>
              <w:pStyle w:val="P68B1DB1-TableParagraph17"/>
              <w:numPr>
                <w:ilvl w:val="0"/>
                <w:numId w:val="70"/>
              </w:numPr>
              <w:spacing w:before="108"/>
              <w:jc w:val="both"/>
            </w:pPr>
            <w:r>
              <w:t>«Fundo de Garantia do Crédito Agrícola Mútuo»</w:t>
            </w:r>
          </w:p>
          <w:p w14:paraId="7FE1B8A0" w14:textId="77777777" w:rsidR="00433067" w:rsidRDefault="001A3E39">
            <w:pPr>
              <w:pStyle w:val="P68B1DB1-TableParagraph28"/>
              <w:spacing w:before="108"/>
              <w:ind w:left="85"/>
              <w:jc w:val="both"/>
            </w:pPr>
            <w:r>
              <w:t>Roménia</w:t>
            </w:r>
          </w:p>
          <w:p w14:paraId="7FE1B8A1" w14:textId="77777777" w:rsidR="00433067" w:rsidRDefault="001A3E39">
            <w:pPr>
              <w:pStyle w:val="P68B1DB1-TableParagraph17"/>
              <w:numPr>
                <w:ilvl w:val="0"/>
                <w:numId w:val="70"/>
              </w:numPr>
              <w:spacing w:before="108"/>
              <w:jc w:val="both"/>
            </w:pPr>
            <w:r>
              <w:t>«Fondul de Garantare a Depozitelor in Sistemul Bancar»</w:t>
            </w:r>
          </w:p>
          <w:p w14:paraId="7FE1B8A2" w14:textId="77777777" w:rsidR="00433067" w:rsidRDefault="001A3E39">
            <w:pPr>
              <w:pStyle w:val="P68B1DB1-TableParagraph28"/>
              <w:spacing w:before="108"/>
              <w:ind w:left="85"/>
              <w:jc w:val="both"/>
            </w:pPr>
            <w:r>
              <w:t>Eslováquia</w:t>
            </w:r>
          </w:p>
          <w:p w14:paraId="7FE1B8A3" w14:textId="77777777" w:rsidR="00433067" w:rsidRDefault="001A3E39">
            <w:pPr>
              <w:pStyle w:val="P68B1DB1-TableParagraph17"/>
              <w:numPr>
                <w:ilvl w:val="0"/>
                <w:numId w:val="70"/>
              </w:numPr>
              <w:spacing w:before="108"/>
              <w:jc w:val="both"/>
            </w:pPr>
            <w:r>
              <w:t>«Fond ochrany vkladov»</w:t>
            </w:r>
          </w:p>
          <w:p w14:paraId="7FE1B8A4" w14:textId="77777777" w:rsidR="00433067" w:rsidRDefault="001A3E39">
            <w:pPr>
              <w:pStyle w:val="P68B1DB1-TableParagraph28"/>
              <w:spacing w:before="108"/>
              <w:ind w:left="85"/>
              <w:jc w:val="both"/>
            </w:pPr>
            <w:r>
              <w:lastRenderedPageBreak/>
              <w:t xml:space="preserve">Eslovénia </w:t>
            </w:r>
          </w:p>
          <w:p w14:paraId="7FE1B8A5" w14:textId="77777777" w:rsidR="00433067" w:rsidRDefault="001A3E39">
            <w:pPr>
              <w:pStyle w:val="P68B1DB1-TableParagraph17"/>
              <w:numPr>
                <w:ilvl w:val="0"/>
                <w:numId w:val="70"/>
              </w:numPr>
              <w:spacing w:before="108"/>
              <w:jc w:val="both"/>
            </w:pPr>
            <w:r>
              <w:t>«Banka Slovenije»</w:t>
            </w:r>
          </w:p>
          <w:p w14:paraId="7FE1B8A6" w14:textId="77777777" w:rsidR="00433067" w:rsidRDefault="001A3E39">
            <w:pPr>
              <w:pStyle w:val="P68B1DB1-TableParagraph28"/>
              <w:spacing w:before="108"/>
              <w:ind w:left="85"/>
              <w:jc w:val="both"/>
            </w:pPr>
            <w:r>
              <w:t>Espanha</w:t>
            </w:r>
          </w:p>
          <w:p w14:paraId="7FE1B8A7" w14:textId="77777777" w:rsidR="00433067" w:rsidRDefault="001A3E39">
            <w:pPr>
              <w:pStyle w:val="P68B1DB1-TableParagraph17"/>
              <w:numPr>
                <w:ilvl w:val="0"/>
                <w:numId w:val="70"/>
              </w:numPr>
              <w:spacing w:before="108"/>
              <w:jc w:val="both"/>
            </w:pPr>
            <w:r>
              <w:t>«Fondo de Garantía de Depósitos de Entidades de Crédito»</w:t>
            </w:r>
          </w:p>
          <w:p w14:paraId="7FE1B8A8" w14:textId="77777777" w:rsidR="00433067" w:rsidRDefault="001A3E39">
            <w:pPr>
              <w:pStyle w:val="P68B1DB1-TableParagraph28"/>
              <w:spacing w:before="108"/>
              <w:ind w:left="85"/>
              <w:jc w:val="both"/>
            </w:pPr>
            <w:r>
              <w:t>Suécia</w:t>
            </w:r>
          </w:p>
          <w:p w14:paraId="7FE1B8A9" w14:textId="77777777" w:rsidR="00433067" w:rsidRDefault="001A3E39">
            <w:pPr>
              <w:pStyle w:val="P68B1DB1-TableParagraph17"/>
              <w:numPr>
                <w:ilvl w:val="0"/>
                <w:numId w:val="70"/>
              </w:numPr>
              <w:spacing w:before="108"/>
              <w:jc w:val="both"/>
            </w:pPr>
            <w:r>
              <w:t>«Riksgälden»</w:t>
            </w:r>
          </w:p>
          <w:p w14:paraId="7FE1B8AC" w14:textId="77777777" w:rsidR="00433067" w:rsidRDefault="00433067">
            <w:pPr>
              <w:pStyle w:val="TableParagraph"/>
              <w:spacing w:before="108"/>
              <w:ind w:left="85"/>
              <w:jc w:val="both"/>
              <w:rPr>
                <w:rFonts w:ascii="Times New Roman" w:eastAsia="Cambria" w:hAnsi="Times New Roman" w:cs="Times New Roman"/>
                <w:color w:val="000000" w:themeColor="text1"/>
                <w:sz w:val="20"/>
                <w:szCs w:val="20"/>
              </w:rPr>
            </w:pPr>
          </w:p>
          <w:p w14:paraId="7FE1B8AD" w14:textId="77777777" w:rsidR="00433067" w:rsidRDefault="001A3E39">
            <w:pPr>
              <w:pStyle w:val="P68B1DB1-TableParagraph17"/>
              <w:spacing w:before="108"/>
              <w:ind w:left="85"/>
              <w:jc w:val="both"/>
            </w:pPr>
            <w:r>
              <w:t>Se o SGD oficialmente reconhecido do qual a entidade é membro não estiver enumerado acima, deve indicar-se «outro».</w:t>
            </w:r>
          </w:p>
        </w:tc>
      </w:tr>
      <w:tr w:rsidR="00433067" w14:paraId="7FE1B8B3" w14:textId="77777777">
        <w:tc>
          <w:tcPr>
            <w:tcW w:w="1191" w:type="dxa"/>
            <w:tcBorders>
              <w:top w:val="single" w:sz="4" w:space="0" w:color="1A171C"/>
              <w:left w:val="nil"/>
              <w:bottom w:val="single" w:sz="4" w:space="0" w:color="1A171C"/>
              <w:right w:val="single" w:sz="4" w:space="0" w:color="1A171C"/>
            </w:tcBorders>
          </w:tcPr>
          <w:p w14:paraId="7FE1B8AF" w14:textId="77777777" w:rsidR="00433067" w:rsidRDefault="001A3E39">
            <w:pPr>
              <w:pStyle w:val="P68B1DB1-TableParagraph17"/>
              <w:spacing w:before="108"/>
              <w:ind w:left="85"/>
              <w:jc w:val="both"/>
            </w:pPr>
            <w:r>
              <w:lastRenderedPageBreak/>
              <w:t>0040</w:t>
            </w:r>
          </w:p>
        </w:tc>
        <w:tc>
          <w:tcPr>
            <w:tcW w:w="7892" w:type="dxa"/>
            <w:tcBorders>
              <w:top w:val="single" w:sz="4" w:space="0" w:color="1A171C"/>
              <w:left w:val="single" w:sz="4" w:space="0" w:color="1A171C"/>
              <w:bottom w:val="single" w:sz="4" w:space="0" w:color="1A171C"/>
              <w:right w:val="nil"/>
            </w:tcBorders>
          </w:tcPr>
          <w:p w14:paraId="7FE1B8B0" w14:textId="77777777" w:rsidR="00433067" w:rsidRDefault="001A3E39">
            <w:pPr>
              <w:pStyle w:val="P68B1DB1-TableParagraph14"/>
              <w:spacing w:before="108"/>
              <w:ind w:left="85"/>
              <w:jc w:val="both"/>
              <w:rPr>
                <w:bCs/>
              </w:rPr>
            </w:pPr>
            <w:r>
              <w:t>Montante dos depósitos cobertos</w:t>
            </w:r>
          </w:p>
          <w:p w14:paraId="7FE1B8B1" w14:textId="77777777" w:rsidR="00433067" w:rsidRDefault="001A3E39">
            <w:pPr>
              <w:pStyle w:val="P68B1DB1-TableParagraph17"/>
              <w:spacing w:before="108"/>
              <w:ind w:left="85"/>
            </w:pPr>
            <w:r>
              <w:t>Artigo 2.º, n.º 1, ponto 5, e artigo 6.º, n.º 2, da Diretiva 2014/49/UE</w:t>
            </w:r>
          </w:p>
          <w:p w14:paraId="7FE1B8B2" w14:textId="77777777" w:rsidR="00433067" w:rsidRDefault="001A3E39">
            <w:pPr>
              <w:pStyle w:val="P68B1DB1-TableParagraph17"/>
              <w:spacing w:before="108"/>
              <w:ind w:left="85"/>
              <w:jc w:val="both"/>
            </w:pPr>
            <w:r>
              <w:t>O montante dos depósitos cobertos na aceção do artigo 2.º, n.º 1, ponto 5, em conjugação com o artigo 6.º, da Diretiva 2014/49/UE, conforme coberto pelo SGD da linha 00030, com exclusão dos saldos temporariamente elevados na aceção do artigo 6.º, n.º 2, da Diretiva 2014/49/UE.</w:t>
            </w:r>
          </w:p>
        </w:tc>
      </w:tr>
      <w:tr w:rsidR="00433067" w14:paraId="7FE1B8B9" w14:textId="77777777">
        <w:tc>
          <w:tcPr>
            <w:tcW w:w="1191" w:type="dxa"/>
            <w:tcBorders>
              <w:top w:val="single" w:sz="4" w:space="0" w:color="1A171C"/>
              <w:left w:val="nil"/>
              <w:bottom w:val="single" w:sz="4" w:space="0" w:color="1A171C"/>
              <w:right w:val="single" w:sz="4" w:space="0" w:color="1A171C"/>
            </w:tcBorders>
          </w:tcPr>
          <w:p w14:paraId="7FE1B8B4" w14:textId="77777777" w:rsidR="00433067" w:rsidRDefault="001A3E39">
            <w:pPr>
              <w:pStyle w:val="P68B1DB1-TableParagraph17"/>
              <w:spacing w:before="108"/>
              <w:ind w:left="85"/>
              <w:jc w:val="both"/>
            </w:pPr>
            <w:r>
              <w:t>0050</w:t>
            </w:r>
          </w:p>
        </w:tc>
        <w:tc>
          <w:tcPr>
            <w:tcW w:w="7892" w:type="dxa"/>
            <w:tcBorders>
              <w:top w:val="single" w:sz="4" w:space="0" w:color="1A171C"/>
              <w:left w:val="single" w:sz="4" w:space="0" w:color="1A171C"/>
              <w:bottom w:val="single" w:sz="4" w:space="0" w:color="1A171C"/>
              <w:right w:val="nil"/>
            </w:tcBorders>
          </w:tcPr>
          <w:p w14:paraId="7FE1B8B5" w14:textId="77777777" w:rsidR="00433067" w:rsidRDefault="001A3E39">
            <w:pPr>
              <w:pStyle w:val="P68B1DB1-TableParagraph14"/>
              <w:spacing w:before="108"/>
              <w:ind w:left="85"/>
              <w:jc w:val="both"/>
              <w:rPr>
                <w:bCs/>
              </w:rPr>
            </w:pPr>
            <w:r>
              <w:t>Sistema de proteção institucional</w:t>
            </w:r>
          </w:p>
          <w:p w14:paraId="7FE1B8B6" w14:textId="77777777" w:rsidR="00433067" w:rsidRDefault="001A3E39">
            <w:pPr>
              <w:pStyle w:val="P68B1DB1-TableParagraph17"/>
              <w:spacing w:before="108"/>
              <w:ind w:left="85"/>
            </w:pPr>
            <w:r>
              <w:t>Artigo 113.º, n.º 7, do Regulamento (UE) n.º 575/2013.</w:t>
            </w:r>
          </w:p>
          <w:p w14:paraId="7FE1B8B7" w14:textId="77777777" w:rsidR="00433067" w:rsidRDefault="001A3E39">
            <w:pPr>
              <w:pStyle w:val="P68B1DB1-TableParagraph17"/>
              <w:spacing w:before="108"/>
              <w:ind w:left="85"/>
              <w:jc w:val="both"/>
            </w:pPr>
            <w:r>
              <w:t>Nome do sistema de proteção institucional, como referido no artigo 113.º, n.º 7, do Regulamento (UE) n.º 575/2013, do qual a entidade é membro. Não relatar nada se a entidade não for membro de um SPI. Se a entidade for membro de um SPI também oficialmente reconhecido como SGD nos termos do artigo 4.º, n.º 2, da Diretiva 2014/49/UE, o nome do SPI deve ser idêntico ao nome do SGD da linha 030.</w:t>
            </w:r>
          </w:p>
          <w:p w14:paraId="7FE1B8B8" w14:textId="77777777" w:rsidR="00433067" w:rsidRDefault="00433067">
            <w:pPr>
              <w:pStyle w:val="TableParagraph"/>
              <w:spacing w:before="108"/>
              <w:ind w:left="85"/>
              <w:jc w:val="both"/>
              <w:rPr>
                <w:rFonts w:ascii="Times New Roman" w:eastAsia="Cambria" w:hAnsi="Times New Roman" w:cs="Times New Roman"/>
                <w:color w:val="000000" w:themeColor="text1"/>
                <w:sz w:val="20"/>
                <w:szCs w:val="20"/>
              </w:rPr>
            </w:pPr>
          </w:p>
        </w:tc>
      </w:tr>
      <w:tr w:rsidR="00433067" w14:paraId="7FE1B8BE" w14:textId="77777777">
        <w:tc>
          <w:tcPr>
            <w:tcW w:w="1191" w:type="dxa"/>
            <w:tcBorders>
              <w:top w:val="single" w:sz="4" w:space="0" w:color="1A171C"/>
              <w:left w:val="nil"/>
              <w:bottom w:val="single" w:sz="4" w:space="0" w:color="1A171C"/>
              <w:right w:val="single" w:sz="4" w:space="0" w:color="1A171C"/>
            </w:tcBorders>
          </w:tcPr>
          <w:p w14:paraId="7FE1B8BA" w14:textId="77777777" w:rsidR="00433067" w:rsidRDefault="001A3E39">
            <w:pPr>
              <w:pStyle w:val="P68B1DB1-TableParagraph17"/>
              <w:spacing w:before="108"/>
              <w:ind w:left="85"/>
              <w:jc w:val="both"/>
            </w:pPr>
            <w:r>
              <w:t>0060</w:t>
            </w:r>
          </w:p>
        </w:tc>
        <w:tc>
          <w:tcPr>
            <w:tcW w:w="7892" w:type="dxa"/>
            <w:tcBorders>
              <w:top w:val="single" w:sz="4" w:space="0" w:color="1A171C"/>
              <w:left w:val="single" w:sz="4" w:space="0" w:color="1A171C"/>
              <w:bottom w:val="single" w:sz="4" w:space="0" w:color="1A171C"/>
              <w:right w:val="nil"/>
            </w:tcBorders>
          </w:tcPr>
          <w:p w14:paraId="7FE1B8BB" w14:textId="77777777" w:rsidR="00433067" w:rsidRDefault="001A3E39">
            <w:pPr>
              <w:pStyle w:val="P68B1DB1-TableParagraph14"/>
              <w:spacing w:before="108"/>
              <w:ind w:left="85"/>
              <w:jc w:val="both"/>
              <w:rPr>
                <w:bCs/>
              </w:rPr>
            </w:pPr>
            <w:r>
              <w:t>Proteção suplementar ao abrigo de um sistema de natureza contratual</w:t>
            </w:r>
          </w:p>
          <w:p w14:paraId="7FE1B8BC" w14:textId="77777777" w:rsidR="00433067" w:rsidRDefault="001A3E39">
            <w:pPr>
              <w:pStyle w:val="P68B1DB1-TableParagraph17"/>
              <w:spacing w:before="108"/>
              <w:ind w:left="85"/>
            </w:pPr>
            <w:r>
              <w:t>Artigo 1.º, n.º 3, alínea a), da Diretiva 2014/49/UE</w:t>
            </w:r>
          </w:p>
          <w:p w14:paraId="7FE1B8BD" w14:textId="77777777" w:rsidR="00433067" w:rsidRDefault="001A3E39">
            <w:pPr>
              <w:pStyle w:val="P68B1DB1-TableParagraph17"/>
              <w:spacing w:before="108"/>
              <w:ind w:left="85"/>
              <w:jc w:val="both"/>
            </w:pPr>
            <w:r>
              <w:t>Montante dos depósitos cobertos por um sistema de natureza contratual da entidade.</w:t>
            </w:r>
          </w:p>
        </w:tc>
      </w:tr>
    </w:tbl>
    <w:p w14:paraId="7FE1B8BF" w14:textId="77777777" w:rsidR="00433067" w:rsidRDefault="00433067">
      <w:pPr>
        <w:rPr>
          <w:rFonts w:ascii="Times New Roman" w:hAnsi="Times New Roman" w:cs="Times New Roman"/>
          <w:b/>
          <w:color w:val="000000" w:themeColor="text1"/>
          <w:sz w:val="20"/>
          <w:szCs w:val="20"/>
          <w:u w:val="single"/>
        </w:rPr>
      </w:pPr>
    </w:p>
    <w:p w14:paraId="7FE1B8C0" w14:textId="77777777" w:rsidR="00433067" w:rsidRDefault="001A3E39">
      <w:pPr>
        <w:pStyle w:val="P68B1DB1-Instructionsberschrift25"/>
        <w:numPr>
          <w:ilvl w:val="1"/>
          <w:numId w:val="49"/>
        </w:numPr>
        <w:ind w:left="357" w:hanging="357"/>
      </w:pPr>
      <w:bookmarkStart w:id="100" w:name="_Toc492542327"/>
      <w:bookmarkStart w:id="101" w:name="_Toc81454186"/>
      <w:bookmarkStart w:id="102" w:name="_Toc208245296"/>
      <w:r>
        <w:t>Funções críticas e linhas de negócio críticas</w:t>
      </w:r>
      <w:bookmarkEnd w:id="100"/>
      <w:bookmarkEnd w:id="101"/>
      <w:bookmarkEnd w:id="102"/>
    </w:p>
    <w:p w14:paraId="7FE1B8C2" w14:textId="77777777" w:rsidR="00433067" w:rsidRDefault="001A3E39">
      <w:pPr>
        <w:pStyle w:val="Instructionsberschrift3"/>
      </w:pPr>
      <w:bookmarkStart w:id="103" w:name="_Toc189492773"/>
      <w:bookmarkStart w:id="104" w:name="_Toc192249050"/>
      <w:bookmarkEnd w:id="103"/>
      <w:bookmarkEnd w:id="104"/>
      <w:r>
        <w:t>Observações gerais</w:t>
      </w:r>
    </w:p>
    <w:p w14:paraId="7FE1B8C3" w14:textId="249305A0" w:rsidR="00433067" w:rsidRDefault="001A3E39">
      <w:pPr>
        <w:pStyle w:val="P68B1DB1-InstructionsText26"/>
        <w:numPr>
          <w:ilvl w:val="0"/>
          <w:numId w:val="232"/>
        </w:numPr>
        <w:spacing w:before="0"/>
      </w:pPr>
      <w:r>
        <w:t>Os quatro modelos da presente secção apresentam dados fundamentais e avaliações qualitativas do impacto, da possibilidade de substituição e do caráter crítico das funções económicas prestadas pelo grupo, complementados pela discriminação dessas funções críticas por linhas de negócio críticas e entidades jurídicas e pela discriminação das linhas de negócio críticas às entidades jurídicas.</w:t>
      </w:r>
    </w:p>
    <w:p w14:paraId="7FE1B8C4" w14:textId="77777777" w:rsidR="00433067" w:rsidRDefault="001A3E39">
      <w:pPr>
        <w:pStyle w:val="P68B1DB1-InstructionsText26"/>
        <w:numPr>
          <w:ilvl w:val="0"/>
          <w:numId w:val="232"/>
        </w:numPr>
        <w:spacing w:before="0"/>
      </w:pPr>
      <w:r>
        <w:t>Mais especificamente, os modelos são dedicados aos seguintes temas:</w:t>
      </w:r>
    </w:p>
    <w:p w14:paraId="7FE1B8C5" w14:textId="0233F295" w:rsidR="00433067" w:rsidRDefault="001A3E39">
      <w:pPr>
        <w:pStyle w:val="P68B1DB1-InstructionsText26"/>
        <w:numPr>
          <w:ilvl w:val="0"/>
          <w:numId w:val="153"/>
        </w:numPr>
        <w:spacing w:before="0"/>
      </w:pPr>
      <w:r>
        <w:t>O modelo Z 07.01 — Avaliação do caráter crítico das funções económicas (FUNC 1) apresenta os resultados da avaliação do caráter crítico das funções económicas desempenhadas pelo grupo, com base em indicadores quantitativos e qualitativos e nas funções não críticas e críticas desempenhadas. O grupo deverá apresentar um modelo separado para cada Estado-Membro em que o grupo exerce a sua atividade. Foram identificadas as seguintes categorias de funções económicas para relatar:</w:t>
      </w:r>
    </w:p>
    <w:p w14:paraId="7FE1B8C6" w14:textId="43527C6F" w:rsidR="00433067" w:rsidRDefault="001A3E39">
      <w:pPr>
        <w:pStyle w:val="P68B1DB1-InstructionsText26"/>
        <w:numPr>
          <w:ilvl w:val="1"/>
          <w:numId w:val="153"/>
        </w:numPr>
        <w:spacing w:before="0"/>
      </w:pPr>
      <w:r>
        <w:t>Z 07.01.1 Depósitos</w:t>
      </w:r>
    </w:p>
    <w:p w14:paraId="7FE1B8C7" w14:textId="46AB6183" w:rsidR="00433067" w:rsidRDefault="001A3E39">
      <w:pPr>
        <w:pStyle w:val="P68B1DB1-InstructionsText26"/>
        <w:numPr>
          <w:ilvl w:val="1"/>
          <w:numId w:val="153"/>
        </w:numPr>
        <w:spacing w:before="0"/>
      </w:pPr>
      <w:r>
        <w:t>Z 07.01.2 Empréstimo</w:t>
      </w:r>
    </w:p>
    <w:p w14:paraId="7FE1B8C8" w14:textId="284FDD0B" w:rsidR="00433067" w:rsidRDefault="001A3E39">
      <w:pPr>
        <w:pStyle w:val="P68B1DB1-InstructionsText26"/>
        <w:numPr>
          <w:ilvl w:val="1"/>
          <w:numId w:val="153"/>
        </w:numPr>
        <w:spacing w:before="0"/>
      </w:pPr>
      <w:r>
        <w:lastRenderedPageBreak/>
        <w:t>Z 07.01.3 Pagamentos, numerário, liquidação, compensação, serviços de custódia</w:t>
      </w:r>
    </w:p>
    <w:p w14:paraId="7FE1B8C9" w14:textId="12E4110D" w:rsidR="00433067" w:rsidRDefault="001A3E39">
      <w:pPr>
        <w:pStyle w:val="P68B1DB1-InstructionsText26"/>
        <w:numPr>
          <w:ilvl w:val="1"/>
          <w:numId w:val="153"/>
        </w:numPr>
        <w:spacing w:before="0"/>
      </w:pPr>
      <w:r>
        <w:t>Z 07.01.4 Mercados de capitais</w:t>
      </w:r>
    </w:p>
    <w:p w14:paraId="7FE1B8CA" w14:textId="02162CC7" w:rsidR="00433067" w:rsidRDefault="001A3E39">
      <w:pPr>
        <w:pStyle w:val="P68B1DB1-InstructionsText26"/>
        <w:numPr>
          <w:ilvl w:val="1"/>
          <w:numId w:val="153"/>
        </w:numPr>
        <w:spacing w:before="0"/>
      </w:pPr>
      <w:r>
        <w:t>Z 07.01.5 Financiamento grossista</w:t>
      </w:r>
    </w:p>
    <w:p w14:paraId="7FE1B8CB" w14:textId="006771C1" w:rsidR="00433067" w:rsidRDefault="001A3E39">
      <w:pPr>
        <w:pStyle w:val="P68B1DB1-InstructionsText26"/>
        <w:numPr>
          <w:ilvl w:val="0"/>
          <w:numId w:val="153"/>
        </w:numPr>
        <w:spacing w:before="0"/>
      </w:pPr>
      <w:r>
        <w:t>Modelo Z 07.02 — A discriminação das funções económicas por entidades jurídicas (FUNC 2) identifica as funções económicas, avaliadas em Z 07.01, com entidades jurídicas ou sucursais internacionais, tal como identificadas no modelo Z 01.01.</w:t>
      </w:r>
    </w:p>
    <w:p w14:paraId="7FE1B8CC" w14:textId="0C5FD434" w:rsidR="00433067" w:rsidRDefault="001A3E39">
      <w:pPr>
        <w:pStyle w:val="P68B1DB1-InstructionsText26"/>
        <w:numPr>
          <w:ilvl w:val="0"/>
          <w:numId w:val="153"/>
        </w:numPr>
        <w:spacing w:before="0"/>
      </w:pPr>
      <w:r>
        <w:t>Modelo Z 07.03 — A discriminação das linhas de negócio críticas por entidade jurídica (FUNC 3) apresenta uma lista exaustiva das linhas de negócio críticas, discriminando-as por entidade jurídica;</w:t>
      </w:r>
    </w:p>
    <w:p w14:paraId="7FE1B8CD" w14:textId="780FA7AD" w:rsidR="00433067" w:rsidRDefault="001A3E39">
      <w:pPr>
        <w:pStyle w:val="P68B1DB1-InstructionsText26"/>
        <w:numPr>
          <w:ilvl w:val="0"/>
          <w:numId w:val="153"/>
        </w:numPr>
        <w:spacing w:before="0"/>
      </w:pPr>
      <w:r>
        <w:t xml:space="preserve">Modelo Z 07.04 — A discriminação das funções económicas por linhas de negócio críticas (FUNC 4) discrimina as funções económicas identificadas por linha de negócio. </w:t>
      </w:r>
    </w:p>
    <w:p w14:paraId="7FE1B8CE" w14:textId="0BA07F41" w:rsidR="00433067" w:rsidRDefault="001A3E39">
      <w:pPr>
        <w:pStyle w:val="P68B1DB1-InstructionsText26"/>
        <w:numPr>
          <w:ilvl w:val="0"/>
          <w:numId w:val="232"/>
        </w:numPr>
        <w:spacing w:before="0"/>
      </w:pPr>
      <w:r>
        <w:t>Nos termos do artigo 2.º, n.º 1, ponto 35, da Diretiva 2014/59/UE, funções críticas são atividades, serviços ou operações cuja interrupção pode dar origem, num ou em vários Estados-Membros, à perturbação de serviços essenciais para a economia real ou perturbar a estabilidade financeira, devido à dimensão ou à quota de mercado de uma instituição ou de um grupo, ao seu grau de interligação externa e interna, à sua complexidade ou às suas atividades transfronteiriças, com especial destaque para a possibilidade</w:t>
      </w:r>
      <w:r>
        <w:t xml:space="preserve"> de substituição dessas atividades, serviços ou operações. </w:t>
      </w:r>
    </w:p>
    <w:p w14:paraId="7FE1B8D0" w14:textId="77777777" w:rsidR="00433067" w:rsidRDefault="001A3E39">
      <w:pPr>
        <w:pStyle w:val="P68B1DB1-InstructionsText26"/>
        <w:numPr>
          <w:ilvl w:val="0"/>
          <w:numId w:val="232"/>
        </w:numPr>
        <w:spacing w:before="0"/>
      </w:pPr>
      <w:r>
        <w:t>Nos termos do artigo 6.º, n.º 1, do Regulamento Delegado (UE) 2016/778 da Comissão,</w:t>
      </w:r>
      <w:r>
        <w:footnoteReference w:id="18"/>
      </w:r>
      <w:r>
        <w:t>uma função deve ser considerada crítica se estiverem reunidas ambas as seguintes condições:</w:t>
      </w:r>
    </w:p>
    <w:p w14:paraId="7FE1B8D1" w14:textId="77777777" w:rsidR="00433067" w:rsidRDefault="001A3E39">
      <w:pPr>
        <w:pStyle w:val="P68B1DB1-Normal3"/>
        <w:numPr>
          <w:ilvl w:val="0"/>
          <w:numId w:val="56"/>
        </w:numPr>
        <w:spacing w:line="276" w:lineRule="auto"/>
        <w:contextualSpacing/>
        <w:jc w:val="both"/>
      </w:pPr>
      <w:r>
        <w:t>A função é assegurada por uma instituição a terceiros não associados à instituição ou grupo; bem como</w:t>
      </w:r>
    </w:p>
    <w:p w14:paraId="7FE1B8D2" w14:textId="77777777" w:rsidR="00433067" w:rsidRDefault="001A3E39">
      <w:pPr>
        <w:pStyle w:val="P68B1DB1-Normal3"/>
        <w:numPr>
          <w:ilvl w:val="0"/>
          <w:numId w:val="56"/>
        </w:numPr>
        <w:spacing w:line="276" w:lineRule="auto"/>
        <w:contextualSpacing/>
        <w:jc w:val="both"/>
        <w:rPr>
          <w:i/>
        </w:rPr>
      </w:pPr>
      <w:r>
        <w:t>uma interrupção súbita dessa função poderia ter um efeito negativo significativo sobre terceiros, um efeito de contágio ou constituir uma ameaça para a confiança geral dos participantes no mercado, devido à importância sistémica das funções para os terceiros e à importância sistémica da instituição ou grupo para assegurar essa função.</w:t>
      </w:r>
    </w:p>
    <w:p w14:paraId="7FE1B8D3" w14:textId="6B4413EC" w:rsidR="00433067" w:rsidRDefault="001A3E39">
      <w:pPr>
        <w:pStyle w:val="P68B1DB1-InstructionsText26"/>
        <w:numPr>
          <w:ilvl w:val="0"/>
          <w:numId w:val="232"/>
        </w:numPr>
        <w:spacing w:before="0"/>
      </w:pPr>
      <w:r>
        <w:t>Nos termos do artigo 2.º, n.º 1, ponto 36, da Diretiva 2014/59/UE, entende-se por «linhas de negócio críticas» as linhas de negócio e os serviços associados que representam para uma instituição, ou para um grupo do qual faça parte, fontes importantes de rendimento, de lucro ou de valor de trespasse.</w:t>
      </w:r>
    </w:p>
    <w:p w14:paraId="7FE1B8D4" w14:textId="77777777" w:rsidR="00433067" w:rsidRDefault="001A3E39">
      <w:pPr>
        <w:pStyle w:val="P68B1DB1-InstructionsText26"/>
        <w:numPr>
          <w:ilvl w:val="0"/>
          <w:numId w:val="232"/>
        </w:numPr>
        <w:spacing w:before="0"/>
      </w:pPr>
      <w:r>
        <w:t>Para efeitos do presente modelo, entende-se por funções económicas as funções enumeradas no quadro abaixo.</w:t>
      </w:r>
    </w:p>
    <w:p w14:paraId="7FE1B8D5" w14:textId="77777777" w:rsidR="00433067" w:rsidRDefault="001A3E39">
      <w:pPr>
        <w:pStyle w:val="P68B1DB1-InstructionsText26"/>
        <w:numPr>
          <w:ilvl w:val="0"/>
          <w:numId w:val="232"/>
        </w:numPr>
        <w:spacing w:before="0"/>
      </w:pPr>
      <w:r>
        <w:t>Para cada categoria de funções económicas, é possível escolher o tipo «outra» se a função não for abrangida pelas demais funções predefinidas.</w:t>
      </w:r>
    </w:p>
    <w:p w14:paraId="7FE1B8D6" w14:textId="77777777" w:rsidR="00433067" w:rsidRDefault="001A3E39">
      <w:pPr>
        <w:pStyle w:val="P68B1DB1-InstructionsText26"/>
        <w:numPr>
          <w:ilvl w:val="0"/>
          <w:numId w:val="232"/>
        </w:numPr>
        <w:spacing w:before="0"/>
      </w:pPr>
      <w:r>
        <w:t>As contrapartes a que se referem as linhas 0010 a 0070 e as linhas 0080 a 0150 são definidas de forma idêntica aos setores das contrapartes previstos no FINREP, anexo V, parte 1, capítulo 6. Por «PME» entendem-se as PME na aceção do FINREP, anexo V, Parte 1, ponto 5(i).</w:t>
      </w:r>
    </w:p>
    <w:p w14:paraId="7FE1B8D7" w14:textId="4FEDF533" w:rsidR="00433067" w:rsidRDefault="001A3E39">
      <w:pPr>
        <w:pStyle w:val="P68B1DB1-InstructionsText229"/>
        <w:numPr>
          <w:ilvl w:val="0"/>
          <w:numId w:val="0"/>
        </w:numPr>
        <w:rPr>
          <w:sz w:val="20"/>
          <w:szCs w:val="20"/>
        </w:rPr>
      </w:pPr>
      <w:r>
        <w:rPr>
          <w:sz w:val="20"/>
          <w:szCs w:val="20"/>
        </w:rPr>
        <w:t>Está previsto um separador separado para cada uma das categorias de funções económicas.</w:t>
      </w:r>
      <w:r>
        <w:t xml:space="preserve"> </w:t>
      </w:r>
    </w:p>
    <w:p w14:paraId="072982A7" w14:textId="0688FD4A" w:rsidR="00433067" w:rsidRDefault="001A3E39">
      <w:pPr>
        <w:spacing w:after="200" w:line="276" w:lineRule="auto"/>
      </w:pPr>
      <w:r>
        <w:lastRenderedPageBreak/>
        <w:br w:type="page"/>
      </w:r>
    </w:p>
    <w:p w14:paraId="7FE1B95D" w14:textId="634EB818" w:rsidR="00433067" w:rsidRDefault="00433067">
      <w:pPr>
        <w:pStyle w:val="InstructionsText2"/>
        <w:numPr>
          <w:ilvl w:val="0"/>
          <w:numId w:val="0"/>
        </w:numPr>
        <w:rPr>
          <w:rFonts w:ascii="Times New Roman" w:hAnsi="Times New Roman" w:cs="Times New Roman"/>
          <w:color w:val="000000" w:themeColor="text1"/>
        </w:rPr>
      </w:pPr>
    </w:p>
    <w:p w14:paraId="7FE1B95E" w14:textId="77777777" w:rsidR="00433067" w:rsidRDefault="001A3E39">
      <w:pPr>
        <w:pStyle w:val="P68B1DB1-Instructionsberschrift25"/>
        <w:numPr>
          <w:ilvl w:val="1"/>
          <w:numId w:val="49"/>
        </w:numPr>
        <w:ind w:left="357" w:hanging="357"/>
      </w:pPr>
      <w:bookmarkStart w:id="105" w:name="_Toc208245297"/>
      <w:r>
        <w:t>Z 07.01 — Avaliação do caráter crítico das funções económicas (FUNC 1)</w:t>
      </w:r>
      <w:bookmarkEnd w:id="105"/>
    </w:p>
    <w:p w14:paraId="7FE1B960" w14:textId="7174EDC4" w:rsidR="00433067" w:rsidRDefault="001A3E39">
      <w:pPr>
        <w:pStyle w:val="P68B1DB1-Instructionsberschrift25"/>
      </w:pPr>
      <w:r>
        <w:t xml:space="preserve"> </w:t>
      </w:r>
      <w:bookmarkStart w:id="106" w:name="_Toc172723210"/>
      <w:bookmarkEnd w:id="106"/>
    </w:p>
    <w:p w14:paraId="7FE1B961" w14:textId="77777777" w:rsidR="00433067" w:rsidRDefault="001A3E39">
      <w:pPr>
        <w:pStyle w:val="P68B1DB1-body30"/>
      </w:pPr>
      <w:bookmarkStart w:id="107" w:name="_Toc164263845"/>
      <w:r>
        <w:t>Instruções relativas a posições específicas</w:t>
      </w:r>
      <w:bookmarkEnd w:id="107"/>
    </w:p>
    <w:p w14:paraId="7FE1B963" w14:textId="77777777" w:rsidR="00433067" w:rsidRDefault="001A3E39">
      <w:pPr>
        <w:pStyle w:val="P68B1DB1-InstructionsText26"/>
        <w:numPr>
          <w:ilvl w:val="0"/>
          <w:numId w:val="232"/>
        </w:numPr>
        <w:spacing w:before="0"/>
      </w:pPr>
      <w:r>
        <w:t>O presente modelo deve ser relatado uma vez para cada Estado-Membro (identificado como «país») onde o grupo opera. Em todos os casos (independentemente do ponto de entrada), as sucursais devem ser agregadas no relatório do país em que prestam serviços.</w:t>
      </w:r>
    </w:p>
    <w:p w14:paraId="7FE1B964" w14:textId="77777777" w:rsidR="00433067" w:rsidRDefault="001A3E39">
      <w:pPr>
        <w:pStyle w:val="P68B1DB1-InstructionsText26"/>
        <w:numPr>
          <w:ilvl w:val="0"/>
          <w:numId w:val="232"/>
        </w:numPr>
        <w:spacing w:before="0"/>
      </w:pPr>
      <w:r>
        <w:t>Abrange todas as funções económicas exercidas nesse Estado-Membro por qualquer entidade do grupo, quer essa função represente ou não uma função crítica.</w:t>
      </w:r>
    </w:p>
    <w:p w14:paraId="7FE1B965" w14:textId="2359C381" w:rsidR="00433067" w:rsidRDefault="001A3E39">
      <w:pPr>
        <w:pStyle w:val="P68B1DB1-InstructionsText26"/>
        <w:numPr>
          <w:ilvl w:val="0"/>
          <w:numId w:val="232"/>
        </w:numPr>
      </w:pPr>
      <w:r>
        <w:t>Relatórios regionais (apenas quando aplicável)</w:t>
      </w:r>
    </w:p>
    <w:p w14:paraId="7FE1B966" w14:textId="226CA454" w:rsidR="00433067" w:rsidRDefault="001A3E39">
      <w:pPr>
        <w:pStyle w:val="P68B1DB1-InstructionsText26"/>
        <w:numPr>
          <w:ilvl w:val="0"/>
          <w:numId w:val="0"/>
        </w:numPr>
        <w:ind w:left="1440"/>
      </w:pPr>
      <w:r>
        <w:t>Para informação a nível de uma região, definir a região. Indicar o nome da região em texto livre, utilizando a seguinte convenção:</w:t>
      </w:r>
    </w:p>
    <w:p w14:paraId="7FE1B967" w14:textId="5BD4C7F8" w:rsidR="00433067" w:rsidRDefault="001A3E39">
      <w:pPr>
        <w:pStyle w:val="P68B1DB1-InstructionsText26"/>
        <w:numPr>
          <w:ilvl w:val="0"/>
          <w:numId w:val="0"/>
        </w:numPr>
        <w:ind w:left="1440" w:firstLine="18"/>
      </w:pPr>
      <w:r>
        <w:t>Estado-Membro — nome da região. Para o nome dos Estados-Membros, utilize a respetiva abreviatura de duas letras. Para o nome da região, utilizar o (s) código (s) da classificação NUTS 2021.</w:t>
      </w:r>
    </w:p>
    <w:p w14:paraId="7FE1B968" w14:textId="77777777" w:rsidR="00433067" w:rsidRDefault="00433067">
      <w:pPr>
        <w:pStyle w:val="InstructionsText2"/>
        <w:numPr>
          <w:ilvl w:val="0"/>
          <w:numId w:val="0"/>
        </w:numPr>
        <w:rPr>
          <w:rFonts w:ascii="Times New Roman" w:hAnsi="Times New Roman" w:cs="Times New Roman"/>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433067" w14:paraId="7FE1B96B"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969" w14:textId="77777777" w:rsidR="00433067" w:rsidRDefault="001A3E39">
            <w:pPr>
              <w:pStyle w:val="P68B1DB1-TableParagraph17"/>
              <w:spacing w:before="108"/>
              <w:ind w:left="85"/>
              <w:jc w:val="both"/>
            </w:pPr>
            <w:r>
              <w:t>Linhas</w:t>
            </w:r>
          </w:p>
        </w:tc>
        <w:tc>
          <w:tcPr>
            <w:tcW w:w="7892" w:type="dxa"/>
            <w:tcBorders>
              <w:top w:val="single" w:sz="4" w:space="0" w:color="1A171C"/>
              <w:left w:val="single" w:sz="4" w:space="0" w:color="1A171C"/>
              <w:bottom w:val="single" w:sz="4" w:space="0" w:color="1A171C"/>
              <w:right w:val="nil"/>
            </w:tcBorders>
            <w:shd w:val="clear" w:color="auto" w:fill="E4E5E5"/>
          </w:tcPr>
          <w:p w14:paraId="7FE1B96A" w14:textId="77777777" w:rsidR="00433067" w:rsidRDefault="001A3E39">
            <w:pPr>
              <w:pStyle w:val="P68B1DB1-TableParagraph17"/>
              <w:spacing w:before="108"/>
              <w:ind w:left="85" w:right="1"/>
              <w:jc w:val="both"/>
            </w:pPr>
            <w:r>
              <w:t>Função económica</w:t>
            </w:r>
          </w:p>
        </w:tc>
      </w:tr>
      <w:tr w:rsidR="00433067" w14:paraId="7FE1B970" w14:textId="77777777">
        <w:tc>
          <w:tcPr>
            <w:tcW w:w="9083" w:type="dxa"/>
            <w:gridSpan w:val="2"/>
            <w:tcBorders>
              <w:top w:val="single" w:sz="4" w:space="0" w:color="1A171C"/>
              <w:left w:val="nil"/>
              <w:bottom w:val="single" w:sz="4" w:space="0" w:color="1A171C"/>
            </w:tcBorders>
          </w:tcPr>
          <w:p w14:paraId="7FE1B96C" w14:textId="0D085442" w:rsidR="00433067" w:rsidRDefault="001A3E39">
            <w:pPr>
              <w:pStyle w:val="P68B1DB1-TableParagraph16"/>
              <w:spacing w:before="108"/>
              <w:ind w:left="85"/>
              <w:jc w:val="both"/>
              <w:rPr>
                <w:b/>
                <w:bCs/>
                <w:color w:val="000000" w:themeColor="text1"/>
                <w:sz w:val="20"/>
                <w:szCs w:val="20"/>
              </w:rPr>
            </w:pPr>
            <w:r>
              <w:t>Z 07.01.1 FUNC 1 DEP</w:t>
            </w:r>
          </w:p>
          <w:p w14:paraId="7FE1B96D" w14:textId="77777777" w:rsidR="00433067" w:rsidRDefault="001A3E39">
            <w:pPr>
              <w:pStyle w:val="P68B1DB1-TableParagraph17"/>
              <w:spacing w:before="108"/>
              <w:ind w:left="85"/>
            </w:pPr>
            <w:r>
              <w:t xml:space="preserve">A aceitação de depósitos é referente apenas aos intermediários não financeiros. Não inclui a contração de empréstimos junto de outros intermediários financeiros, que é visada separadamente no elemento «Financiamento clientes institucionais». </w:t>
            </w:r>
          </w:p>
          <w:p w14:paraId="7FE1B96E" w14:textId="77777777" w:rsidR="00433067" w:rsidRDefault="001A3E39">
            <w:pPr>
              <w:pStyle w:val="P68B1DB1-TableParagraph17"/>
              <w:spacing w:before="108"/>
              <w:ind w:left="85"/>
            </w:pPr>
            <w:r>
              <w:t>Os depósitos incluem: i) contas correntes/depósitos overnight, ii) depósitos com prazo de vencimento acordado, e iii) depósitos reembolsáveis mediante pré-aviso, e excluem os acordos de recompra.</w:t>
            </w:r>
          </w:p>
          <w:p w14:paraId="7FE1B96F" w14:textId="77777777" w:rsidR="00433067" w:rsidRDefault="001A3E39">
            <w:pPr>
              <w:pStyle w:val="P68B1DB1-TableParagraph13"/>
              <w:spacing w:before="108"/>
              <w:ind w:left="85"/>
              <w:rPr>
                <w:rFonts w:eastAsia="Cambria"/>
              </w:rPr>
            </w:pPr>
            <w:r>
              <w:t>Referências: CEF, Guidance on Identification of Critical Functions and Critical Shared Services [Orientações relativas à identificação de funções críticas e serviços partilhados críticos] (2013), p. 14; Regulamento (UE) 2021/379, anexo II, parte 2, pontos 9.1, 9.2 e 9.3.</w:t>
            </w:r>
          </w:p>
        </w:tc>
      </w:tr>
      <w:tr w:rsidR="00433067" w14:paraId="7FE1B973" w14:textId="77777777">
        <w:tc>
          <w:tcPr>
            <w:tcW w:w="1191" w:type="dxa"/>
            <w:tcBorders>
              <w:top w:val="single" w:sz="4" w:space="0" w:color="1A171C"/>
              <w:left w:val="nil"/>
              <w:bottom w:val="single" w:sz="4" w:space="0" w:color="1A171C"/>
              <w:right w:val="single" w:sz="4" w:space="0" w:color="1A171C"/>
            </w:tcBorders>
          </w:tcPr>
          <w:p w14:paraId="7FE1B971" w14:textId="77777777" w:rsidR="00433067" w:rsidRDefault="001A3E39">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972" w14:textId="77777777" w:rsidR="00433067" w:rsidRDefault="001A3E39">
            <w:pPr>
              <w:pStyle w:val="P68B1DB1-TableParagraph14"/>
              <w:spacing w:before="108"/>
              <w:ind w:left="85"/>
              <w:jc w:val="both"/>
              <w:rPr>
                <w:rFonts w:eastAsia="Cambria"/>
              </w:rPr>
            </w:pPr>
            <w:r>
              <w:t>Famílias</w:t>
            </w:r>
          </w:p>
        </w:tc>
      </w:tr>
      <w:tr w:rsidR="00433067" w14:paraId="7FE1B976" w14:textId="77777777">
        <w:tc>
          <w:tcPr>
            <w:tcW w:w="1191" w:type="dxa"/>
            <w:tcBorders>
              <w:top w:val="single" w:sz="4" w:space="0" w:color="1A171C"/>
              <w:left w:val="nil"/>
              <w:bottom w:val="single" w:sz="4" w:space="0" w:color="1A171C"/>
              <w:right w:val="single" w:sz="4" w:space="0" w:color="1A171C"/>
            </w:tcBorders>
          </w:tcPr>
          <w:p w14:paraId="7FE1B974" w14:textId="77777777" w:rsidR="00433067" w:rsidRDefault="001A3E39">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975" w14:textId="77777777" w:rsidR="00433067" w:rsidRDefault="001A3E39">
            <w:pPr>
              <w:pStyle w:val="P68B1DB1-TableParagraph14"/>
              <w:spacing w:before="108"/>
              <w:ind w:left="85"/>
              <w:jc w:val="both"/>
              <w:rPr>
                <w:rFonts w:eastAsia="Cambria"/>
              </w:rPr>
            </w:pPr>
            <w:r>
              <w:t>Empresas não financeiras (PME)</w:t>
            </w:r>
          </w:p>
        </w:tc>
      </w:tr>
      <w:tr w:rsidR="00433067" w14:paraId="7FE1B979" w14:textId="77777777">
        <w:tc>
          <w:tcPr>
            <w:tcW w:w="1191" w:type="dxa"/>
            <w:tcBorders>
              <w:top w:val="single" w:sz="4" w:space="0" w:color="1A171C"/>
              <w:left w:val="nil"/>
              <w:bottom w:val="single" w:sz="4" w:space="0" w:color="1A171C"/>
              <w:right w:val="single" w:sz="4" w:space="0" w:color="1A171C"/>
            </w:tcBorders>
          </w:tcPr>
          <w:p w14:paraId="7FE1B977" w14:textId="77777777" w:rsidR="00433067" w:rsidRDefault="001A3E39">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978" w14:textId="77777777" w:rsidR="00433067" w:rsidRDefault="001A3E39">
            <w:pPr>
              <w:pStyle w:val="P68B1DB1-TableParagraph14"/>
              <w:spacing w:before="108"/>
              <w:ind w:left="85"/>
              <w:jc w:val="both"/>
              <w:rPr>
                <w:rFonts w:eastAsia="Cambria"/>
              </w:rPr>
            </w:pPr>
            <w:r>
              <w:t>Empresas não financeiras (não PME)</w:t>
            </w:r>
          </w:p>
        </w:tc>
      </w:tr>
      <w:tr w:rsidR="00433067" w14:paraId="7FE1B97C" w14:textId="77777777">
        <w:tc>
          <w:tcPr>
            <w:tcW w:w="1191" w:type="dxa"/>
            <w:tcBorders>
              <w:top w:val="single" w:sz="4" w:space="0" w:color="1A171C"/>
              <w:left w:val="nil"/>
              <w:bottom w:val="single" w:sz="4" w:space="0" w:color="1A171C"/>
              <w:right w:val="single" w:sz="4" w:space="0" w:color="1A171C"/>
            </w:tcBorders>
          </w:tcPr>
          <w:p w14:paraId="7FE1B97A" w14:textId="77777777" w:rsidR="00433067" w:rsidRDefault="001A3E39">
            <w:pPr>
              <w:pStyle w:val="P68B1DB1-TableParagraph17"/>
              <w:spacing w:before="108"/>
              <w:ind w:left="85"/>
              <w:jc w:val="both"/>
            </w:pPr>
            <w:r>
              <w:t>0040</w:t>
            </w:r>
          </w:p>
        </w:tc>
        <w:tc>
          <w:tcPr>
            <w:tcW w:w="7892" w:type="dxa"/>
            <w:tcBorders>
              <w:top w:val="single" w:sz="4" w:space="0" w:color="1A171C"/>
              <w:left w:val="single" w:sz="4" w:space="0" w:color="1A171C"/>
              <w:bottom w:val="single" w:sz="4" w:space="0" w:color="1A171C"/>
              <w:right w:val="nil"/>
            </w:tcBorders>
          </w:tcPr>
          <w:p w14:paraId="7FE1B97B" w14:textId="77777777" w:rsidR="00433067" w:rsidRDefault="001A3E39">
            <w:pPr>
              <w:pStyle w:val="P68B1DB1-TableParagraph14"/>
              <w:spacing w:before="108"/>
              <w:ind w:left="85"/>
              <w:jc w:val="both"/>
              <w:rPr>
                <w:rFonts w:eastAsia="Cambria"/>
              </w:rPr>
            </w:pPr>
            <w:r>
              <w:t>Administrações públicas</w:t>
            </w:r>
          </w:p>
        </w:tc>
      </w:tr>
      <w:tr w:rsidR="00433067" w14:paraId="7FE1B97F" w14:textId="77777777">
        <w:tc>
          <w:tcPr>
            <w:tcW w:w="1191" w:type="dxa"/>
            <w:tcBorders>
              <w:top w:val="single" w:sz="4" w:space="0" w:color="1A171C"/>
              <w:left w:val="nil"/>
              <w:bottom w:val="single" w:sz="4" w:space="0" w:color="1A171C"/>
              <w:right w:val="single" w:sz="4" w:space="0" w:color="1A171C"/>
            </w:tcBorders>
          </w:tcPr>
          <w:p w14:paraId="7FE1B97D" w14:textId="77777777" w:rsidR="00433067" w:rsidRDefault="001A3E39">
            <w:pPr>
              <w:pStyle w:val="P68B1DB1-TableParagraph17"/>
              <w:spacing w:before="108"/>
              <w:ind w:left="85"/>
              <w:jc w:val="both"/>
            </w:pPr>
            <w:r>
              <w:t>0050 — 0070</w:t>
            </w:r>
          </w:p>
        </w:tc>
        <w:tc>
          <w:tcPr>
            <w:tcW w:w="7892" w:type="dxa"/>
            <w:tcBorders>
              <w:top w:val="single" w:sz="4" w:space="0" w:color="1A171C"/>
              <w:left w:val="single" w:sz="4" w:space="0" w:color="1A171C"/>
              <w:bottom w:val="single" w:sz="4" w:space="0" w:color="1A171C"/>
              <w:right w:val="nil"/>
            </w:tcBorders>
          </w:tcPr>
          <w:p w14:paraId="7FE1B97E" w14:textId="77777777" w:rsidR="00433067" w:rsidRDefault="001A3E39">
            <w:pPr>
              <w:pStyle w:val="P68B1DB1-TableParagraph14"/>
              <w:spacing w:before="108"/>
              <w:ind w:left="85"/>
              <w:jc w:val="both"/>
              <w:rPr>
                <w:rFonts w:eastAsia="Cambria"/>
              </w:rPr>
            </w:pPr>
            <w:r>
              <w:t>Outros setores/contrapartes (1), (2) e (3)</w:t>
            </w:r>
          </w:p>
        </w:tc>
      </w:tr>
      <w:tr w:rsidR="00433067" w14:paraId="7FE1B983" w14:textId="77777777">
        <w:tc>
          <w:tcPr>
            <w:tcW w:w="9083" w:type="dxa"/>
            <w:gridSpan w:val="2"/>
            <w:tcBorders>
              <w:top w:val="single" w:sz="4" w:space="0" w:color="1A171C"/>
              <w:left w:val="nil"/>
              <w:bottom w:val="single" w:sz="4" w:space="0" w:color="1A171C"/>
            </w:tcBorders>
          </w:tcPr>
          <w:p w14:paraId="7FE1B980" w14:textId="13950F51" w:rsidR="00433067" w:rsidRDefault="001A3E39">
            <w:pPr>
              <w:pStyle w:val="TableParagraph"/>
              <w:spacing w:before="108"/>
              <w:ind w:left="85"/>
              <w:rPr>
                <w:rFonts w:ascii="Times New Roman" w:eastAsia="Cambria" w:hAnsi="Times New Roman" w:cs="Times New Roman"/>
                <w:color w:val="000000" w:themeColor="text1"/>
                <w:sz w:val="20"/>
                <w:szCs w:val="20"/>
              </w:rPr>
            </w:pPr>
            <w:r>
              <w:rPr>
                <w:rFonts w:ascii="Times New Roman" w:hAnsi="Times New Roman" w:cs="Times New Roman"/>
              </w:rPr>
              <w:t>Z 07.01.2 FUNC 1 LEN</w:t>
            </w:r>
            <w:r>
              <w:rPr>
                <w:rFonts w:ascii="Times New Roman" w:eastAsia="Cambria" w:hAnsi="Times New Roman" w:cs="Times New Roman"/>
                <w:color w:val="000000" w:themeColor="text1"/>
                <w:sz w:val="20"/>
                <w:szCs w:val="20"/>
              </w:rPr>
              <w:t xml:space="preserve"> </w:t>
            </w:r>
          </w:p>
          <w:p w14:paraId="7FE1B981" w14:textId="77777777" w:rsidR="00433067" w:rsidRDefault="001A3E39">
            <w:pPr>
              <w:pStyle w:val="P68B1DB1-TableParagraph17"/>
              <w:spacing w:before="108"/>
              <w:ind w:left="85"/>
            </w:pPr>
            <w:r>
              <w:t>A concessão de empréstimos é referente apenas à disponibilização de fundos a contrapartes não financeiras, tais como clientes empresariais e de retalho. A concessão de empréstimos a contrapartes financeiras constitui uma atividade distinta e é avaliada no elemento «Financiamento clientes institucionais». Os empréstimos incluem instrumentos de dívida detidos pelas instituições, mas excluem os instrumentos de dívida que sejam valores mobiliários, independentemente da sua classificação contabilística (por exem</w:t>
            </w:r>
            <w:r>
              <w:t>plo, detidos até ao vencimento ou disponíveis para venda).</w:t>
            </w:r>
          </w:p>
          <w:p w14:paraId="7FE1B982" w14:textId="77777777" w:rsidR="00433067" w:rsidRDefault="001A3E39">
            <w:pPr>
              <w:pStyle w:val="P68B1DB1-TableParagraph13"/>
              <w:spacing w:before="108"/>
              <w:ind w:left="85"/>
              <w:rPr>
                <w:rFonts w:eastAsia="Cambria"/>
              </w:rPr>
            </w:pPr>
            <w:r>
              <w:lastRenderedPageBreak/>
              <w:t>Referências: CEF, Guidance on Identification of Critical Functions and Critical Shared Services [Orientações relativas à identificação de funções críticas e serviços partilhados críticos] (2013), p. 17; Regulamento (UE) 2021/379, anexo II, parte 2, ponto 2.</w:t>
            </w:r>
          </w:p>
        </w:tc>
      </w:tr>
      <w:tr w:rsidR="00433067" w14:paraId="7FE1B987" w14:textId="77777777">
        <w:tc>
          <w:tcPr>
            <w:tcW w:w="1191" w:type="dxa"/>
            <w:tcBorders>
              <w:top w:val="single" w:sz="4" w:space="0" w:color="1A171C"/>
              <w:left w:val="nil"/>
              <w:bottom w:val="single" w:sz="4" w:space="0" w:color="1A171C"/>
              <w:right w:val="single" w:sz="4" w:space="0" w:color="1A171C"/>
            </w:tcBorders>
          </w:tcPr>
          <w:p w14:paraId="7FE1B984" w14:textId="77777777" w:rsidR="00433067" w:rsidRDefault="001A3E39">
            <w:pPr>
              <w:pStyle w:val="P68B1DB1-TableParagraph17"/>
              <w:spacing w:before="108"/>
              <w:ind w:left="85"/>
              <w:jc w:val="both"/>
            </w:pPr>
            <w:r>
              <w:lastRenderedPageBreak/>
              <w:t>0080</w:t>
            </w:r>
          </w:p>
        </w:tc>
        <w:tc>
          <w:tcPr>
            <w:tcW w:w="7892" w:type="dxa"/>
            <w:tcBorders>
              <w:top w:val="single" w:sz="4" w:space="0" w:color="1A171C"/>
              <w:left w:val="single" w:sz="4" w:space="0" w:color="1A171C"/>
              <w:bottom w:val="single" w:sz="4" w:space="0" w:color="1A171C"/>
              <w:right w:val="nil"/>
            </w:tcBorders>
          </w:tcPr>
          <w:p w14:paraId="7FE1B985" w14:textId="77777777" w:rsidR="00433067" w:rsidRDefault="001A3E39">
            <w:pPr>
              <w:pStyle w:val="P68B1DB1-TableParagraph14"/>
              <w:spacing w:before="108"/>
              <w:ind w:left="85"/>
              <w:jc w:val="both"/>
              <w:rPr>
                <w:bCs/>
              </w:rPr>
            </w:pPr>
            <w:r>
              <w:t>Famílias — Concessão de crédito à habitação</w:t>
            </w:r>
          </w:p>
          <w:p w14:paraId="7FE1B986" w14:textId="77777777" w:rsidR="00433067" w:rsidRDefault="001A3E39">
            <w:pPr>
              <w:pStyle w:val="P68B1DB1-TableParagraph17"/>
              <w:spacing w:before="108"/>
              <w:ind w:left="85"/>
            </w:pPr>
            <w:r>
              <w:t>Empréstimos garantidos concedidos a famílias com bens imóveis em garantia</w:t>
            </w:r>
          </w:p>
        </w:tc>
      </w:tr>
      <w:tr w:rsidR="00433067" w14:paraId="7FE1B98A" w14:textId="77777777">
        <w:tc>
          <w:tcPr>
            <w:tcW w:w="1191" w:type="dxa"/>
            <w:tcBorders>
              <w:top w:val="single" w:sz="4" w:space="0" w:color="1A171C"/>
              <w:left w:val="nil"/>
              <w:bottom w:val="single" w:sz="4" w:space="0" w:color="1A171C"/>
              <w:right w:val="single" w:sz="4" w:space="0" w:color="1A171C"/>
            </w:tcBorders>
          </w:tcPr>
          <w:p w14:paraId="7FE1B988" w14:textId="77777777" w:rsidR="00433067" w:rsidRDefault="001A3E39">
            <w:pPr>
              <w:pStyle w:val="P68B1DB1-TableParagraph17"/>
              <w:spacing w:before="108"/>
              <w:ind w:left="85"/>
              <w:jc w:val="both"/>
            </w:pPr>
            <w:r>
              <w:t>0090</w:t>
            </w:r>
          </w:p>
        </w:tc>
        <w:tc>
          <w:tcPr>
            <w:tcW w:w="7892" w:type="dxa"/>
            <w:tcBorders>
              <w:top w:val="single" w:sz="4" w:space="0" w:color="1A171C"/>
              <w:left w:val="single" w:sz="4" w:space="0" w:color="1A171C"/>
              <w:bottom w:val="single" w:sz="4" w:space="0" w:color="1A171C"/>
              <w:right w:val="nil"/>
            </w:tcBorders>
          </w:tcPr>
          <w:p w14:paraId="7FE1B989" w14:textId="77777777" w:rsidR="00433067" w:rsidRDefault="001A3E39">
            <w:pPr>
              <w:pStyle w:val="P68B1DB1-TableParagraph14"/>
              <w:spacing w:before="108"/>
              <w:ind w:left="85"/>
              <w:jc w:val="both"/>
              <w:rPr>
                <w:bCs/>
              </w:rPr>
            </w:pPr>
            <w:r>
              <w:t>Famílias — Concessão de outros empréstimos</w:t>
            </w:r>
          </w:p>
        </w:tc>
      </w:tr>
      <w:tr w:rsidR="00433067" w14:paraId="7FE1B98D" w14:textId="77777777">
        <w:tc>
          <w:tcPr>
            <w:tcW w:w="1191" w:type="dxa"/>
            <w:tcBorders>
              <w:top w:val="single" w:sz="4" w:space="0" w:color="1A171C"/>
              <w:left w:val="nil"/>
              <w:bottom w:val="single" w:sz="4" w:space="0" w:color="1A171C"/>
              <w:right w:val="single" w:sz="4" w:space="0" w:color="1A171C"/>
            </w:tcBorders>
          </w:tcPr>
          <w:p w14:paraId="7FE1B98B" w14:textId="77777777" w:rsidR="00433067" w:rsidRDefault="001A3E39">
            <w:pPr>
              <w:pStyle w:val="P68B1DB1-TableParagraph17"/>
              <w:spacing w:before="108"/>
              <w:ind w:left="85"/>
              <w:jc w:val="both"/>
            </w:pPr>
            <w:r>
              <w:t>0100</w:t>
            </w:r>
          </w:p>
        </w:tc>
        <w:tc>
          <w:tcPr>
            <w:tcW w:w="7892" w:type="dxa"/>
            <w:tcBorders>
              <w:top w:val="single" w:sz="4" w:space="0" w:color="1A171C"/>
              <w:left w:val="single" w:sz="4" w:space="0" w:color="1A171C"/>
              <w:bottom w:val="single" w:sz="4" w:space="0" w:color="1A171C"/>
              <w:right w:val="nil"/>
            </w:tcBorders>
            <w:vAlign w:val="bottom"/>
          </w:tcPr>
          <w:p w14:paraId="7FE1B98C" w14:textId="77777777" w:rsidR="00433067" w:rsidRDefault="001A3E39">
            <w:pPr>
              <w:pStyle w:val="P68B1DB1-TableParagraph14"/>
              <w:spacing w:before="108"/>
              <w:ind w:left="85"/>
              <w:jc w:val="both"/>
              <w:rPr>
                <w:bCs/>
              </w:rPr>
            </w:pPr>
            <w:r>
              <w:t>Sociedades não financeiras — PME</w:t>
            </w:r>
          </w:p>
        </w:tc>
      </w:tr>
      <w:tr w:rsidR="00433067" w14:paraId="7FE1B990" w14:textId="77777777">
        <w:tc>
          <w:tcPr>
            <w:tcW w:w="1191" w:type="dxa"/>
            <w:tcBorders>
              <w:top w:val="single" w:sz="4" w:space="0" w:color="1A171C"/>
              <w:left w:val="nil"/>
              <w:bottom w:val="single" w:sz="4" w:space="0" w:color="1A171C"/>
              <w:right w:val="single" w:sz="4" w:space="0" w:color="1A171C"/>
            </w:tcBorders>
            <w:vAlign w:val="bottom"/>
          </w:tcPr>
          <w:p w14:paraId="7FE1B98E" w14:textId="77777777" w:rsidR="00433067" w:rsidRDefault="001A3E39">
            <w:pPr>
              <w:pStyle w:val="P68B1DB1-TableParagraph17"/>
              <w:spacing w:before="108"/>
              <w:ind w:left="85"/>
              <w:jc w:val="both"/>
            </w:pPr>
            <w:r>
              <w:t>0110</w:t>
            </w:r>
          </w:p>
        </w:tc>
        <w:tc>
          <w:tcPr>
            <w:tcW w:w="7892" w:type="dxa"/>
            <w:tcBorders>
              <w:top w:val="single" w:sz="4" w:space="0" w:color="1A171C"/>
              <w:left w:val="single" w:sz="4" w:space="0" w:color="1A171C"/>
              <w:bottom w:val="single" w:sz="4" w:space="0" w:color="1A171C"/>
              <w:right w:val="nil"/>
            </w:tcBorders>
            <w:vAlign w:val="bottom"/>
          </w:tcPr>
          <w:p w14:paraId="7FE1B98F" w14:textId="77777777" w:rsidR="00433067" w:rsidRDefault="001A3E39">
            <w:pPr>
              <w:pStyle w:val="P68B1DB1-TableParagraph14"/>
              <w:spacing w:before="108"/>
              <w:ind w:left="85"/>
              <w:jc w:val="both"/>
              <w:rPr>
                <w:bCs/>
              </w:rPr>
            </w:pPr>
            <w:r>
              <w:t>Sociedades não financeiras — não PME</w:t>
            </w:r>
          </w:p>
        </w:tc>
      </w:tr>
      <w:tr w:rsidR="00433067" w14:paraId="7FE1B993" w14:textId="77777777">
        <w:tc>
          <w:tcPr>
            <w:tcW w:w="1191" w:type="dxa"/>
            <w:tcBorders>
              <w:top w:val="single" w:sz="4" w:space="0" w:color="1A171C"/>
              <w:left w:val="nil"/>
              <w:bottom w:val="single" w:sz="4" w:space="0" w:color="1A171C"/>
              <w:right w:val="single" w:sz="4" w:space="0" w:color="1A171C"/>
            </w:tcBorders>
            <w:vAlign w:val="bottom"/>
          </w:tcPr>
          <w:p w14:paraId="7FE1B991" w14:textId="77777777" w:rsidR="00433067" w:rsidRDefault="001A3E39">
            <w:pPr>
              <w:pStyle w:val="P68B1DB1-TableParagraph17"/>
              <w:spacing w:before="108"/>
              <w:ind w:left="85"/>
              <w:jc w:val="both"/>
            </w:pPr>
            <w:r>
              <w:t>0120</w:t>
            </w:r>
          </w:p>
        </w:tc>
        <w:tc>
          <w:tcPr>
            <w:tcW w:w="7892" w:type="dxa"/>
            <w:tcBorders>
              <w:top w:val="single" w:sz="4" w:space="0" w:color="1A171C"/>
              <w:left w:val="single" w:sz="4" w:space="0" w:color="1A171C"/>
              <w:bottom w:val="single" w:sz="4" w:space="0" w:color="1A171C"/>
              <w:right w:val="nil"/>
            </w:tcBorders>
            <w:vAlign w:val="bottom"/>
          </w:tcPr>
          <w:p w14:paraId="7FE1B992" w14:textId="77777777" w:rsidR="00433067" w:rsidRDefault="001A3E39">
            <w:pPr>
              <w:pStyle w:val="P68B1DB1-TableParagraph14"/>
              <w:spacing w:before="108"/>
              <w:ind w:left="85"/>
              <w:jc w:val="both"/>
              <w:rPr>
                <w:bCs/>
              </w:rPr>
            </w:pPr>
            <w:r>
              <w:t>Administrações públicas</w:t>
            </w:r>
          </w:p>
        </w:tc>
      </w:tr>
      <w:tr w:rsidR="00433067" w14:paraId="7FE1B996" w14:textId="77777777">
        <w:tc>
          <w:tcPr>
            <w:tcW w:w="1191" w:type="dxa"/>
            <w:tcBorders>
              <w:top w:val="single" w:sz="4" w:space="0" w:color="1A171C"/>
              <w:left w:val="nil"/>
              <w:bottom w:val="single" w:sz="4" w:space="0" w:color="1A171C"/>
              <w:right w:val="single" w:sz="4" w:space="0" w:color="1A171C"/>
            </w:tcBorders>
          </w:tcPr>
          <w:p w14:paraId="7FE1B994" w14:textId="77777777" w:rsidR="00433067" w:rsidRDefault="001A3E39">
            <w:pPr>
              <w:pStyle w:val="P68B1DB1-TableParagraph17"/>
              <w:spacing w:before="108"/>
              <w:ind w:left="85"/>
              <w:jc w:val="both"/>
            </w:pPr>
            <w:r>
              <w:t>0130 — 0150</w:t>
            </w:r>
          </w:p>
        </w:tc>
        <w:tc>
          <w:tcPr>
            <w:tcW w:w="7892" w:type="dxa"/>
            <w:tcBorders>
              <w:top w:val="single" w:sz="4" w:space="0" w:color="1A171C"/>
              <w:left w:val="single" w:sz="4" w:space="0" w:color="1A171C"/>
              <w:bottom w:val="single" w:sz="4" w:space="0" w:color="1A171C"/>
              <w:right w:val="nil"/>
            </w:tcBorders>
          </w:tcPr>
          <w:p w14:paraId="7FE1B995" w14:textId="77777777" w:rsidR="00433067" w:rsidRDefault="001A3E39">
            <w:pPr>
              <w:pStyle w:val="P68B1DB1-TableParagraph14"/>
              <w:spacing w:before="108"/>
              <w:ind w:left="85"/>
              <w:jc w:val="both"/>
              <w:rPr>
                <w:rFonts w:eastAsia="Cambria"/>
              </w:rPr>
            </w:pPr>
            <w:r>
              <w:t>Outros setores/contrapartes (1), (2) e (3)</w:t>
            </w:r>
          </w:p>
        </w:tc>
      </w:tr>
      <w:tr w:rsidR="00433067" w14:paraId="7FE1B99C" w14:textId="77777777">
        <w:tc>
          <w:tcPr>
            <w:tcW w:w="9083" w:type="dxa"/>
            <w:gridSpan w:val="2"/>
            <w:tcBorders>
              <w:top w:val="single" w:sz="4" w:space="0" w:color="1A171C"/>
              <w:left w:val="nil"/>
              <w:bottom w:val="single" w:sz="4" w:space="0" w:color="1A171C"/>
            </w:tcBorders>
          </w:tcPr>
          <w:p w14:paraId="7FE1B997" w14:textId="587957C3" w:rsidR="00433067" w:rsidRDefault="001A3E39">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Z 07.01.3 FUNC 1 REMUNERAÇÃO</w:t>
            </w:r>
            <w:r>
              <w:rPr>
                <w:rFonts w:ascii="Times New Roman" w:eastAsia="Cambria" w:hAnsi="Times New Roman" w:cs="Times New Roman"/>
                <w:color w:val="000000" w:themeColor="text1"/>
                <w:sz w:val="20"/>
                <w:szCs w:val="20"/>
              </w:rPr>
              <w:t xml:space="preserve"> </w:t>
            </w:r>
          </w:p>
          <w:p w14:paraId="7FE1B998" w14:textId="77777777" w:rsidR="00433067" w:rsidRDefault="001A3E39">
            <w:pPr>
              <w:pStyle w:val="P68B1DB1-TableParagraph13"/>
              <w:spacing w:before="108"/>
              <w:ind w:left="85"/>
              <w:jc w:val="both"/>
              <w:rPr>
                <w:rFonts w:eastAsia="Cambria"/>
              </w:rPr>
            </w:pPr>
            <w:r>
              <w:t>Referência: CEF, Guidance on Identification of Critical Functions and Critical Shared Services [Orientações relativas à identificação de funções críticas e serviços partilhados críticos] (2013), p. 20;</w:t>
            </w:r>
          </w:p>
          <w:p w14:paraId="7FE1B999" w14:textId="77777777" w:rsidR="00433067" w:rsidRDefault="001A3E39">
            <w:pPr>
              <w:pStyle w:val="P68B1DB1-TableParagraph13"/>
              <w:spacing w:before="108"/>
              <w:ind w:left="85"/>
              <w:jc w:val="both"/>
              <w:rPr>
                <w:rFonts w:eastAsia="Cambria"/>
              </w:rPr>
            </w:pPr>
            <w:r>
              <w:t>As funções económicas incluídas nesta rubrica são constituídas pela prestação de serviços de pagamento, disponibilização de numerário, compensação, liquidação e custódia por uma instituição de crédito, na qualidade de intermediária entre os seus próprios clientes ou enquanto intermediária entre um cliente e uma ou várias infraestruturas do mercado financeiro (IMF), ou a concessão de acesso (indireto) a IMF por outros bancos. Em conformidade com as orientações do CEF relativas à identificação de funções crít</w:t>
            </w:r>
            <w:r>
              <w:t>icas e serviços partilhados críticos, a função de pagamento, compensação e liquidação está limitada aos serviços prestados pelos bancos aos seus clientes. Esta categoria não inclui os serviços prestados por (puros) fornecedores de IMF. Para efeitos do presente modelo, as IMF incluem sistemas de pagamento, sistemas de liquidação de valores mobiliários, centrais de valores mobiliários e contrapartes centrais (e não incluem os repositórios de transações).</w:t>
            </w:r>
          </w:p>
          <w:p w14:paraId="7FE1B99A" w14:textId="77777777" w:rsidR="00433067" w:rsidRDefault="001A3E39">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«Serviço de pagamento», «operação de pagamento» e «sistema de pagamento» têm a mesma aceção que a estabelecida no artigo 4.º, n.os 3, 5 e 7, respetivamente, da Diretiva 2015/2366 relativa aos serviços de pagamento no mercado interno</w:t>
            </w:r>
            <w:r>
              <w:rPr>
                <w:rStyle w:val="FootnoteReference"/>
                <w:rFonts w:ascii="Times New Roman" w:eastAsia="Cambria" w:hAnsi="Times New Roman" w:cs="Times New Roman"/>
                <w:color w:val="000000" w:themeColor="text1"/>
                <w:sz w:val="20"/>
                <w:szCs w:val="20"/>
              </w:rPr>
              <w:footnoteReference w:id="19"/>
            </w:r>
            <w:r>
              <w:rPr>
                <w:rFonts w:ascii="Times New Roman" w:eastAsia="Cambria" w:hAnsi="Times New Roman" w:cs="Times New Roman"/>
                <w:color w:val="000000" w:themeColor="text1"/>
                <w:sz w:val="20"/>
                <w:szCs w:val="20"/>
              </w:rPr>
              <w:t>.</w:t>
            </w:r>
          </w:p>
          <w:p w14:paraId="7FE1B99B" w14:textId="77777777" w:rsidR="00433067" w:rsidRDefault="00433067">
            <w:pPr>
              <w:pStyle w:val="TableParagraph"/>
              <w:spacing w:before="108"/>
              <w:ind w:left="85"/>
              <w:jc w:val="both"/>
              <w:rPr>
                <w:rFonts w:ascii="Times New Roman" w:eastAsia="Cambria" w:hAnsi="Times New Roman" w:cs="Times New Roman"/>
                <w:color w:val="000000" w:themeColor="text1"/>
                <w:sz w:val="20"/>
                <w:szCs w:val="20"/>
              </w:rPr>
            </w:pPr>
          </w:p>
        </w:tc>
      </w:tr>
      <w:tr w:rsidR="00433067" w14:paraId="7FE1B9A0" w14:textId="77777777">
        <w:tc>
          <w:tcPr>
            <w:tcW w:w="1191" w:type="dxa"/>
            <w:tcBorders>
              <w:top w:val="single" w:sz="4" w:space="0" w:color="1A171C"/>
              <w:left w:val="nil"/>
              <w:bottom w:val="single" w:sz="4" w:space="0" w:color="1A171C"/>
              <w:right w:val="single" w:sz="4" w:space="0" w:color="1A171C"/>
            </w:tcBorders>
          </w:tcPr>
          <w:p w14:paraId="7FE1B99D" w14:textId="77777777" w:rsidR="00433067" w:rsidRDefault="001A3E39">
            <w:pPr>
              <w:pStyle w:val="P68B1DB1-TableParagraph17"/>
              <w:spacing w:before="108"/>
              <w:ind w:left="85"/>
              <w:jc w:val="both"/>
            </w:pPr>
            <w:r>
              <w:t>0160</w:t>
            </w:r>
          </w:p>
        </w:tc>
        <w:tc>
          <w:tcPr>
            <w:tcW w:w="7892" w:type="dxa"/>
            <w:tcBorders>
              <w:top w:val="single" w:sz="4" w:space="0" w:color="1A171C"/>
              <w:left w:val="single" w:sz="4" w:space="0" w:color="1A171C"/>
              <w:bottom w:val="single" w:sz="4" w:space="0" w:color="1A171C"/>
              <w:right w:val="nil"/>
            </w:tcBorders>
          </w:tcPr>
          <w:p w14:paraId="7FE1B99E" w14:textId="77777777" w:rsidR="00433067" w:rsidRDefault="001A3E39">
            <w:pPr>
              <w:pStyle w:val="P68B1DB1-TableParagraph14"/>
              <w:spacing w:before="108"/>
              <w:ind w:left="85"/>
              <w:jc w:val="both"/>
              <w:rPr>
                <w:bCs/>
              </w:rPr>
            </w:pPr>
            <w:r>
              <w:t>Serviços de pagamento a IFM</w:t>
            </w:r>
          </w:p>
          <w:p w14:paraId="7FE1B99F" w14:textId="77777777" w:rsidR="00433067" w:rsidRDefault="001A3E39">
            <w:pPr>
              <w:pStyle w:val="P68B1DB1-TableParagraph17"/>
              <w:spacing w:before="108"/>
              <w:ind w:left="85"/>
              <w:jc w:val="both"/>
            </w:pPr>
            <w:r>
              <w:t>A presente linha deve incluir os serviços de pagamento oferecidos às instituições financeiras monetárias (IFM), com ou sem recurso a sistemas de pagamento externos. Deve incluir igualmente (os pagamentos relacionados com) os serviços bancários correspondentes. As IFM são constituídas por todas as unidades institucionais incluídas nos subsetores: I) Banco central; ii) entidades depositárias, exceto o banco central; e iii) fundos do mercado monetário.</w:t>
            </w:r>
          </w:p>
        </w:tc>
      </w:tr>
      <w:tr w:rsidR="00433067" w14:paraId="7FE1B9A8" w14:textId="77777777">
        <w:tc>
          <w:tcPr>
            <w:tcW w:w="1191" w:type="dxa"/>
            <w:tcBorders>
              <w:top w:val="single" w:sz="4" w:space="0" w:color="1A171C"/>
              <w:left w:val="nil"/>
              <w:bottom w:val="single" w:sz="4" w:space="0" w:color="1A171C"/>
              <w:right w:val="single" w:sz="4" w:space="0" w:color="1A171C"/>
            </w:tcBorders>
          </w:tcPr>
          <w:p w14:paraId="7FE1B9A1" w14:textId="77777777" w:rsidR="00433067" w:rsidRDefault="001A3E39">
            <w:pPr>
              <w:pStyle w:val="P68B1DB1-TableParagraph17"/>
              <w:spacing w:before="108"/>
              <w:ind w:left="85"/>
              <w:jc w:val="both"/>
            </w:pPr>
            <w:r>
              <w:t>0170 — 0176</w:t>
            </w:r>
          </w:p>
        </w:tc>
        <w:tc>
          <w:tcPr>
            <w:tcW w:w="7892" w:type="dxa"/>
            <w:tcBorders>
              <w:top w:val="single" w:sz="4" w:space="0" w:color="1A171C"/>
              <w:left w:val="single" w:sz="4" w:space="0" w:color="1A171C"/>
              <w:bottom w:val="single" w:sz="4" w:space="0" w:color="1A171C"/>
              <w:right w:val="nil"/>
            </w:tcBorders>
          </w:tcPr>
          <w:p w14:paraId="7FE1B9A2" w14:textId="77777777" w:rsidR="00433067" w:rsidRDefault="001A3E39">
            <w:pPr>
              <w:pStyle w:val="P68B1DB1-TableParagraph14"/>
              <w:spacing w:before="108"/>
              <w:ind w:left="85"/>
              <w:jc w:val="both"/>
              <w:rPr>
                <w:bCs/>
              </w:rPr>
            </w:pPr>
            <w:r>
              <w:t>Serviços de pagamento a IFNM</w:t>
            </w:r>
          </w:p>
          <w:p w14:paraId="7FE1B9A3" w14:textId="77777777" w:rsidR="00433067" w:rsidRDefault="001A3E39">
            <w:pPr>
              <w:pStyle w:val="P68B1DB1-TableParagraph17"/>
              <w:spacing w:before="108"/>
              <w:ind w:left="85"/>
            </w:pPr>
            <w:r>
              <w:t>Serviços de pagamento oferecidos aos clientes, com ou sem recurso a sistemas de pagamento externos. Devem incluir apenas pessoas singulares ou coletivas que não pertençam ao setor das IFM. Os prestadores de serviços de pagamento são igualmente excluídos do setor das IFNM.</w:t>
            </w:r>
          </w:p>
          <w:p w14:paraId="7FE1B9A4" w14:textId="77777777" w:rsidR="00433067" w:rsidRDefault="001A3E39">
            <w:pPr>
              <w:pStyle w:val="P68B1DB1-TableParagraph17"/>
              <w:spacing w:before="108"/>
              <w:ind w:left="85"/>
            </w:pPr>
            <w:r>
              <w:t>A função divide-se ainda em 3 subfunções:</w:t>
            </w:r>
          </w:p>
          <w:p w14:paraId="7FE1B9A5" w14:textId="77777777" w:rsidR="00433067" w:rsidRDefault="001A3E39">
            <w:pPr>
              <w:pStyle w:val="P68B1DB1-TableParagraph17"/>
              <w:spacing w:before="108"/>
              <w:ind w:left="85"/>
            </w:pPr>
            <w:r>
              <w:t>(1) Famílias</w:t>
            </w:r>
          </w:p>
          <w:p w14:paraId="7FE1B9A6" w14:textId="77777777" w:rsidR="00433067" w:rsidRDefault="001A3E39">
            <w:pPr>
              <w:pStyle w:val="P68B1DB1-TableParagraph17"/>
              <w:spacing w:before="108"/>
              <w:ind w:left="85"/>
            </w:pPr>
            <w:r>
              <w:lastRenderedPageBreak/>
              <w:t>(2) Sociedades não financeiras — PME</w:t>
            </w:r>
          </w:p>
          <w:p w14:paraId="7FE1B9A7" w14:textId="77777777" w:rsidR="00433067" w:rsidRDefault="001A3E39">
            <w:pPr>
              <w:pStyle w:val="P68B1DB1-TableParagraph17"/>
              <w:spacing w:before="108"/>
              <w:ind w:left="85"/>
            </w:pPr>
            <w:r>
              <w:t>(3) Sociedades não financeiras — não PME</w:t>
            </w:r>
          </w:p>
        </w:tc>
      </w:tr>
      <w:tr w:rsidR="00433067" w14:paraId="7FE1B9AC" w14:textId="77777777">
        <w:tc>
          <w:tcPr>
            <w:tcW w:w="1191" w:type="dxa"/>
            <w:tcBorders>
              <w:top w:val="single" w:sz="4" w:space="0" w:color="1A171C"/>
              <w:left w:val="nil"/>
              <w:bottom w:val="single" w:sz="4" w:space="0" w:color="1A171C"/>
              <w:right w:val="single" w:sz="4" w:space="0" w:color="1A171C"/>
            </w:tcBorders>
          </w:tcPr>
          <w:p w14:paraId="7FE1B9A9" w14:textId="77777777" w:rsidR="00433067" w:rsidRDefault="001A3E39">
            <w:pPr>
              <w:pStyle w:val="P68B1DB1-TableParagraph17"/>
              <w:spacing w:before="108"/>
              <w:ind w:left="85"/>
              <w:jc w:val="both"/>
            </w:pPr>
            <w:r>
              <w:lastRenderedPageBreak/>
              <w:t>0180</w:t>
            </w:r>
          </w:p>
        </w:tc>
        <w:tc>
          <w:tcPr>
            <w:tcW w:w="7892" w:type="dxa"/>
            <w:tcBorders>
              <w:top w:val="single" w:sz="4" w:space="0" w:color="1A171C"/>
              <w:left w:val="single" w:sz="4" w:space="0" w:color="1A171C"/>
              <w:bottom w:val="single" w:sz="4" w:space="0" w:color="1A171C"/>
              <w:right w:val="nil"/>
            </w:tcBorders>
          </w:tcPr>
          <w:p w14:paraId="7FE1B9AA" w14:textId="77777777" w:rsidR="00433067" w:rsidRDefault="001A3E39">
            <w:pPr>
              <w:pStyle w:val="P68B1DB1-TableParagraph14"/>
              <w:spacing w:before="108"/>
              <w:ind w:left="85"/>
              <w:jc w:val="both"/>
              <w:rPr>
                <w:bCs/>
              </w:rPr>
            </w:pPr>
            <w:r>
              <w:t>Serviços de disponibilização de numerário</w:t>
            </w:r>
          </w:p>
          <w:p w14:paraId="7FE1B9AB" w14:textId="77777777" w:rsidR="00433067" w:rsidRDefault="001A3E39">
            <w:pPr>
              <w:pStyle w:val="P68B1DB1-TableParagraph17"/>
              <w:spacing w:before="108"/>
              <w:ind w:left="85"/>
            </w:pPr>
            <w:r>
              <w:t>Prestação de serviços de disponibilização de numerário aos clientes (particulares e empresas, apenas IFNM). Estes serviços referem-se aos levantamentos em caixas automáticos e em balcões de sucursais e não incluem outros serviços de disponibilização de numerário (como serviços de transporte de valores para grandes retalhistas). Estão incluídos os levantamentos de numerário com cheques e em balcões de sucursais através de formulários bancários (nos quais se podem utilizar cartões como meio de identificação).</w:t>
            </w:r>
          </w:p>
        </w:tc>
      </w:tr>
      <w:tr w:rsidR="00433067" w14:paraId="7FE1B9B0" w14:textId="77777777">
        <w:tc>
          <w:tcPr>
            <w:tcW w:w="1191" w:type="dxa"/>
            <w:tcBorders>
              <w:top w:val="single" w:sz="4" w:space="0" w:color="1A171C"/>
              <w:left w:val="nil"/>
              <w:bottom w:val="single" w:sz="4" w:space="0" w:color="1A171C"/>
              <w:right w:val="single" w:sz="4" w:space="0" w:color="1A171C"/>
            </w:tcBorders>
          </w:tcPr>
          <w:p w14:paraId="7FE1B9AD" w14:textId="77777777" w:rsidR="00433067" w:rsidRDefault="001A3E39">
            <w:pPr>
              <w:pStyle w:val="P68B1DB1-TableParagraph17"/>
              <w:spacing w:before="108"/>
              <w:ind w:left="85"/>
              <w:jc w:val="both"/>
            </w:pPr>
            <w:r>
              <w:t>0190</w:t>
            </w:r>
          </w:p>
        </w:tc>
        <w:tc>
          <w:tcPr>
            <w:tcW w:w="7892" w:type="dxa"/>
            <w:tcBorders>
              <w:top w:val="single" w:sz="4" w:space="0" w:color="1A171C"/>
              <w:left w:val="single" w:sz="4" w:space="0" w:color="1A171C"/>
              <w:bottom w:val="single" w:sz="4" w:space="0" w:color="1A171C"/>
              <w:right w:val="nil"/>
            </w:tcBorders>
          </w:tcPr>
          <w:p w14:paraId="7FE1B9AE" w14:textId="77777777" w:rsidR="00433067" w:rsidRDefault="001A3E39">
            <w:pPr>
              <w:pStyle w:val="P68B1DB1-TableParagraph14"/>
              <w:spacing w:before="108"/>
              <w:ind w:left="85"/>
              <w:jc w:val="both"/>
              <w:rPr>
                <w:bCs/>
              </w:rPr>
            </w:pPr>
            <w:r>
              <w:t>Serviços de liquidação de valores mobiliários</w:t>
            </w:r>
          </w:p>
          <w:p w14:paraId="7FE1B9AF" w14:textId="77777777" w:rsidR="00433067" w:rsidRDefault="001A3E39">
            <w:pPr>
              <w:pStyle w:val="P68B1DB1-TableParagraph17"/>
              <w:spacing w:before="108"/>
              <w:ind w:left="85"/>
            </w:pPr>
            <w:r>
              <w:t>Serviços oferecidos aos clientes para a confirmação, a compensação e a liquidação de operações sobre valores mobiliários, com ou sem recurso a sistemas de liquidação de valores mobiliários. Entende-se por «liquidação» a conclusão de uma operação sobre valores mobiliários sempre que seja realizada com o objetivo de cumprir as obrigações das partes nessa operação através da transferência de numerário e/ou de valores mobiliários.</w:t>
            </w:r>
          </w:p>
        </w:tc>
      </w:tr>
      <w:tr w:rsidR="00433067" w14:paraId="7FE1B9B4" w14:textId="77777777">
        <w:tc>
          <w:tcPr>
            <w:tcW w:w="1191" w:type="dxa"/>
            <w:tcBorders>
              <w:top w:val="single" w:sz="4" w:space="0" w:color="1A171C"/>
              <w:left w:val="nil"/>
              <w:bottom w:val="single" w:sz="4" w:space="0" w:color="1A171C"/>
              <w:right w:val="single" w:sz="4" w:space="0" w:color="1A171C"/>
            </w:tcBorders>
          </w:tcPr>
          <w:p w14:paraId="7FE1B9B1" w14:textId="77777777" w:rsidR="00433067" w:rsidRDefault="001A3E39">
            <w:pPr>
              <w:pStyle w:val="P68B1DB1-TableParagraph17"/>
              <w:spacing w:before="108"/>
              <w:ind w:left="85"/>
              <w:jc w:val="both"/>
            </w:pPr>
            <w:r>
              <w:t>0200</w:t>
            </w:r>
          </w:p>
        </w:tc>
        <w:tc>
          <w:tcPr>
            <w:tcW w:w="7892" w:type="dxa"/>
            <w:tcBorders>
              <w:top w:val="single" w:sz="4" w:space="0" w:color="1A171C"/>
              <w:left w:val="single" w:sz="4" w:space="0" w:color="1A171C"/>
              <w:bottom w:val="single" w:sz="4" w:space="0" w:color="1A171C"/>
              <w:right w:val="nil"/>
            </w:tcBorders>
          </w:tcPr>
          <w:p w14:paraId="7FE1B9B2" w14:textId="77777777" w:rsidR="00433067" w:rsidRDefault="001A3E39">
            <w:pPr>
              <w:pStyle w:val="P68B1DB1-TableParagraph14"/>
              <w:spacing w:before="108"/>
              <w:ind w:left="85"/>
              <w:jc w:val="both"/>
              <w:rPr>
                <w:bCs/>
              </w:rPr>
            </w:pPr>
            <w:r>
              <w:t>Serviços de compensação por CCP</w:t>
            </w:r>
          </w:p>
          <w:p w14:paraId="7FE1B9B3" w14:textId="77777777" w:rsidR="00433067" w:rsidRDefault="001A3E39">
            <w:pPr>
              <w:pStyle w:val="P68B1DB1-TableParagraph17"/>
              <w:spacing w:before="108"/>
              <w:ind w:left="85"/>
            </w:pPr>
            <w:r>
              <w:t>Serviços de compensação de valores mobiliários e de derivados prestados a clientes. Incluem a concessão de acesso indireto a uma contraparte central (CCP).</w:t>
            </w:r>
          </w:p>
        </w:tc>
      </w:tr>
      <w:tr w:rsidR="00433067" w14:paraId="7FE1B9B8" w14:textId="77777777">
        <w:tc>
          <w:tcPr>
            <w:tcW w:w="1191" w:type="dxa"/>
            <w:tcBorders>
              <w:top w:val="single" w:sz="4" w:space="0" w:color="1A171C"/>
              <w:left w:val="nil"/>
              <w:bottom w:val="single" w:sz="4" w:space="0" w:color="1A171C"/>
              <w:right w:val="single" w:sz="4" w:space="0" w:color="1A171C"/>
            </w:tcBorders>
          </w:tcPr>
          <w:p w14:paraId="7FE1B9B5" w14:textId="77777777" w:rsidR="00433067" w:rsidRDefault="001A3E39">
            <w:pPr>
              <w:pStyle w:val="P68B1DB1-TableParagraph17"/>
              <w:spacing w:before="108"/>
              <w:ind w:left="85"/>
              <w:jc w:val="both"/>
            </w:pPr>
            <w:r>
              <w:t>0210</w:t>
            </w:r>
          </w:p>
        </w:tc>
        <w:tc>
          <w:tcPr>
            <w:tcW w:w="7892" w:type="dxa"/>
            <w:tcBorders>
              <w:top w:val="single" w:sz="4" w:space="0" w:color="1A171C"/>
              <w:left w:val="single" w:sz="4" w:space="0" w:color="1A171C"/>
              <w:bottom w:val="single" w:sz="4" w:space="0" w:color="1A171C"/>
              <w:right w:val="nil"/>
            </w:tcBorders>
          </w:tcPr>
          <w:p w14:paraId="7FE1B9B6" w14:textId="77777777" w:rsidR="00433067" w:rsidRDefault="001A3E39">
            <w:pPr>
              <w:pStyle w:val="P68B1DB1-TableParagraph14"/>
              <w:spacing w:before="108"/>
              <w:ind w:left="85"/>
              <w:jc w:val="both"/>
              <w:rPr>
                <w:bCs/>
              </w:rPr>
            </w:pPr>
            <w:r>
              <w:t>Serviços de custódia</w:t>
            </w:r>
          </w:p>
          <w:p w14:paraId="7FE1B9B7" w14:textId="77777777" w:rsidR="00433067" w:rsidRDefault="001A3E39">
            <w:pPr>
              <w:pStyle w:val="P68B1DB1-TableParagraph17"/>
              <w:spacing w:before="108"/>
              <w:ind w:left="85"/>
            </w:pPr>
            <w:r>
              <w:t>Guarda e administração de instrumentos financeiros de clientes e serviços relacionados com a custódia, tais como a gestão de numerário e de cauções.</w:t>
            </w:r>
          </w:p>
        </w:tc>
      </w:tr>
      <w:tr w:rsidR="00433067" w14:paraId="7FE1B9BB" w14:textId="77777777">
        <w:tc>
          <w:tcPr>
            <w:tcW w:w="1191" w:type="dxa"/>
            <w:tcBorders>
              <w:top w:val="single" w:sz="4" w:space="0" w:color="1A171C"/>
              <w:left w:val="nil"/>
              <w:bottom w:val="single" w:sz="4" w:space="0" w:color="1A171C"/>
              <w:right w:val="single" w:sz="4" w:space="0" w:color="1A171C"/>
            </w:tcBorders>
          </w:tcPr>
          <w:p w14:paraId="7FE1B9B9" w14:textId="77777777" w:rsidR="00433067" w:rsidRDefault="001A3E39">
            <w:pPr>
              <w:pStyle w:val="P68B1DB1-TableParagraph17"/>
              <w:spacing w:before="108"/>
              <w:ind w:left="85"/>
              <w:jc w:val="both"/>
            </w:pPr>
            <w:r>
              <w:t>0220 — 0240</w:t>
            </w:r>
          </w:p>
        </w:tc>
        <w:tc>
          <w:tcPr>
            <w:tcW w:w="7892" w:type="dxa"/>
            <w:tcBorders>
              <w:top w:val="single" w:sz="4" w:space="0" w:color="1A171C"/>
              <w:left w:val="single" w:sz="4" w:space="0" w:color="1A171C"/>
              <w:bottom w:val="single" w:sz="4" w:space="0" w:color="1A171C"/>
              <w:right w:val="nil"/>
            </w:tcBorders>
          </w:tcPr>
          <w:p w14:paraId="7FE1B9BA" w14:textId="77777777" w:rsidR="00433067" w:rsidRDefault="001A3E39">
            <w:pPr>
              <w:pStyle w:val="P68B1DB1-TableParagraph14"/>
              <w:spacing w:before="108"/>
              <w:ind w:left="85"/>
              <w:jc w:val="both"/>
              <w:rPr>
                <w:rFonts w:eastAsia="Cambria"/>
              </w:rPr>
            </w:pPr>
            <w:r>
              <w:t>Outros serviços/atividades/funções (1), (2) e (3)</w:t>
            </w:r>
          </w:p>
        </w:tc>
      </w:tr>
      <w:tr w:rsidR="00433067" w14:paraId="7FE1B9BE" w14:textId="77777777">
        <w:tc>
          <w:tcPr>
            <w:tcW w:w="9083" w:type="dxa"/>
            <w:gridSpan w:val="2"/>
            <w:tcBorders>
              <w:top w:val="single" w:sz="4" w:space="0" w:color="1A171C"/>
              <w:left w:val="nil"/>
              <w:bottom w:val="single" w:sz="4" w:space="0" w:color="1A171C"/>
            </w:tcBorders>
          </w:tcPr>
          <w:p w14:paraId="7FE1B9BC" w14:textId="4228BCAA" w:rsidR="00433067" w:rsidRDefault="001A3E39">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Z 07.01.4 FUNC 1 CM</w:t>
            </w:r>
            <w:r>
              <w:rPr>
                <w:rFonts w:ascii="Times New Roman" w:eastAsia="Cambria" w:hAnsi="Times New Roman" w:cs="Times New Roman"/>
                <w:color w:val="000000" w:themeColor="text1"/>
                <w:sz w:val="20"/>
                <w:szCs w:val="20"/>
              </w:rPr>
              <w:t xml:space="preserve"> </w:t>
            </w:r>
          </w:p>
          <w:p w14:paraId="7FE1B9BD" w14:textId="77777777" w:rsidR="00433067" w:rsidRDefault="001A3E39">
            <w:pPr>
              <w:pStyle w:val="P68B1DB1-TableParagraph17"/>
              <w:spacing w:before="108"/>
              <w:ind w:left="85"/>
              <w:jc w:val="both"/>
            </w:pPr>
            <w:r>
              <w:t xml:space="preserve">As atividades dos mercados de capital dizem respeito à emissão e negociação de valores mobiliários, aos serviços de aconselhamento associados e aos serviços conexos, tais como a corretagem preferencial e a criação de mercado. </w:t>
            </w:r>
          </w:p>
        </w:tc>
      </w:tr>
      <w:tr w:rsidR="00433067" w14:paraId="7FE1B9C5" w14:textId="77777777">
        <w:tc>
          <w:tcPr>
            <w:tcW w:w="1191" w:type="dxa"/>
            <w:tcBorders>
              <w:top w:val="single" w:sz="4" w:space="0" w:color="1A171C"/>
              <w:left w:val="nil"/>
              <w:bottom w:val="single" w:sz="4" w:space="0" w:color="1A171C"/>
              <w:right w:val="single" w:sz="4" w:space="0" w:color="1A171C"/>
            </w:tcBorders>
          </w:tcPr>
          <w:p w14:paraId="7FE1B9BF" w14:textId="77777777" w:rsidR="00433067" w:rsidRDefault="001A3E39">
            <w:pPr>
              <w:pStyle w:val="P68B1DB1-TableParagraph17"/>
              <w:spacing w:before="108"/>
              <w:ind w:left="85"/>
            </w:pPr>
            <w:r>
              <w:t>0250</w:t>
            </w:r>
          </w:p>
        </w:tc>
        <w:tc>
          <w:tcPr>
            <w:tcW w:w="7892" w:type="dxa"/>
            <w:tcBorders>
              <w:top w:val="single" w:sz="4" w:space="0" w:color="1A171C"/>
              <w:left w:val="single" w:sz="4" w:space="0" w:color="1A171C"/>
              <w:bottom w:val="single" w:sz="4" w:space="0" w:color="1A171C"/>
              <w:right w:val="nil"/>
            </w:tcBorders>
          </w:tcPr>
          <w:p w14:paraId="7FE1B9C0" w14:textId="77777777" w:rsidR="00433067" w:rsidRDefault="001A3E39">
            <w:pPr>
              <w:pStyle w:val="P68B1DB1-TableParagraph14"/>
              <w:spacing w:before="108"/>
              <w:ind w:left="85"/>
              <w:jc w:val="both"/>
              <w:rPr>
                <w:bCs/>
              </w:rPr>
            </w:pPr>
            <w:r>
              <w:t>Derivados detidos para negociação (OTC)</w:t>
            </w:r>
          </w:p>
          <w:p w14:paraId="7FE1B9C1" w14:textId="2FDAA405" w:rsidR="00433067" w:rsidRDefault="001A3E39">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Artigo 2.º, n.os 5 e 7, do Regulamento (UE) n.º 648/2012</w:t>
            </w:r>
            <w:r>
              <w:rPr>
                <w:rStyle w:val="FootnoteReference"/>
                <w:rFonts w:ascii="Times New Roman" w:eastAsia="Cambria" w:hAnsi="Times New Roman" w:cs="Times New Roman"/>
                <w:color w:val="000000" w:themeColor="text1"/>
                <w:sz w:val="20"/>
                <w:szCs w:val="20"/>
              </w:rPr>
              <w:footnoteReference w:id="20"/>
            </w:r>
            <w:r>
              <w:rPr>
                <w:rFonts w:ascii="Times New Roman" w:eastAsia="Cambria" w:hAnsi="Times New Roman" w:cs="Times New Roman"/>
                <w:color w:val="000000" w:themeColor="text1"/>
                <w:sz w:val="20"/>
                <w:szCs w:val="20"/>
              </w:rPr>
              <w:t>.</w:t>
            </w:r>
          </w:p>
          <w:p w14:paraId="7FE1B9C2" w14:textId="3A857D21" w:rsidR="00433067" w:rsidRDefault="001A3E39">
            <w:pPr>
              <w:pStyle w:val="P68B1DB1-TableParagraph17"/>
              <w:spacing w:before="108"/>
              <w:ind w:left="85"/>
            </w:pPr>
            <w:r>
              <w:t>Entende-se por derivado ou contrato de derivados um instrumento financeiro na aceção dos pontos 4 a 10 da secção C do anexo I da Diretiva 2014/65/UE, tal como aplicados pelos artigos 38.º e 39.º do Regulamento (CE) n.º 1287/2006.</w:t>
            </w:r>
          </w:p>
          <w:p w14:paraId="7FE1B9C3" w14:textId="583C566B" w:rsidR="00433067" w:rsidRDefault="001A3E39">
            <w:pPr>
              <w:pStyle w:val="P68B1DB1-TableParagraph17"/>
              <w:spacing w:before="108"/>
              <w:ind w:left="85"/>
            </w:pPr>
            <w:r>
              <w:t>Entende-se por derivado OTC ou contrato de derivados OTC, um contrato de derivados cuja execução não tenha lugar num mercado regulamentado na aceção do artigo 4.º, n.º 1, ponto 21, da Diretiva 2014/65/UE ou num mercado de um país terceiro considerado equivalente a um mercado regulamentado, em conformidade com o artigo 2.º-A do Regulamento (UE) n.º 648/2012.</w:t>
            </w:r>
          </w:p>
          <w:p w14:paraId="7FE1B9C4" w14:textId="77777777" w:rsidR="00433067" w:rsidRDefault="001A3E39">
            <w:pPr>
              <w:pStyle w:val="P68B1DB1-TableParagraph17"/>
              <w:spacing w:before="108"/>
              <w:ind w:left="85"/>
            </w:pPr>
            <w:r>
              <w:t xml:space="preserve">O montante a relatar deve incluir apenas os derivados negociados no mercado de balcão. </w:t>
            </w:r>
          </w:p>
        </w:tc>
      </w:tr>
      <w:tr w:rsidR="00433067" w14:paraId="7FE1B9C9" w14:textId="77777777">
        <w:tc>
          <w:tcPr>
            <w:tcW w:w="1191" w:type="dxa"/>
            <w:tcBorders>
              <w:top w:val="single" w:sz="4" w:space="0" w:color="1A171C"/>
              <w:left w:val="nil"/>
              <w:bottom w:val="single" w:sz="4" w:space="0" w:color="1A171C"/>
              <w:right w:val="single" w:sz="4" w:space="0" w:color="1A171C"/>
            </w:tcBorders>
          </w:tcPr>
          <w:p w14:paraId="7FE1B9C6" w14:textId="77777777" w:rsidR="00433067" w:rsidRDefault="001A3E39">
            <w:pPr>
              <w:pStyle w:val="P68B1DB1-TableParagraph17"/>
              <w:spacing w:before="108"/>
              <w:ind w:left="85"/>
            </w:pPr>
            <w:r>
              <w:t>0260</w:t>
            </w:r>
          </w:p>
        </w:tc>
        <w:tc>
          <w:tcPr>
            <w:tcW w:w="7892" w:type="dxa"/>
            <w:tcBorders>
              <w:top w:val="single" w:sz="4" w:space="0" w:color="1A171C"/>
              <w:left w:val="single" w:sz="4" w:space="0" w:color="1A171C"/>
              <w:bottom w:val="single" w:sz="4" w:space="0" w:color="1A171C"/>
              <w:right w:val="nil"/>
            </w:tcBorders>
          </w:tcPr>
          <w:p w14:paraId="7FE1B9C7" w14:textId="77777777" w:rsidR="00433067" w:rsidRDefault="001A3E39">
            <w:pPr>
              <w:pStyle w:val="P68B1DB1-TableParagraph14"/>
              <w:spacing w:before="108"/>
              <w:ind w:left="85"/>
              <w:jc w:val="both"/>
              <w:rPr>
                <w:bCs/>
              </w:rPr>
            </w:pPr>
            <w:r>
              <w:t>Derivados detidos para negociação (não OTC)</w:t>
            </w:r>
          </w:p>
          <w:p w14:paraId="7FE1B9C8" w14:textId="77777777" w:rsidR="00433067" w:rsidRDefault="001A3E39">
            <w:pPr>
              <w:pStyle w:val="P68B1DB1-TableParagraph17"/>
              <w:spacing w:before="108"/>
              <w:ind w:left="85"/>
            </w:pPr>
            <w:r>
              <w:t xml:space="preserve">Todos os derivados detidos para negociação, excluindo os derivados OTC detidos para </w:t>
            </w:r>
            <w:r>
              <w:lastRenderedPageBreak/>
              <w:t xml:space="preserve">negociação. </w:t>
            </w:r>
          </w:p>
        </w:tc>
      </w:tr>
      <w:tr w:rsidR="00433067" w14:paraId="7FE1B9CF" w14:textId="77777777">
        <w:tc>
          <w:tcPr>
            <w:tcW w:w="1191" w:type="dxa"/>
            <w:tcBorders>
              <w:top w:val="single" w:sz="4" w:space="0" w:color="1A171C"/>
              <w:left w:val="nil"/>
              <w:bottom w:val="single" w:sz="4" w:space="0" w:color="1A171C"/>
              <w:right w:val="single" w:sz="4" w:space="0" w:color="1A171C"/>
            </w:tcBorders>
          </w:tcPr>
          <w:p w14:paraId="7FE1B9CA" w14:textId="77777777" w:rsidR="00433067" w:rsidRDefault="001A3E39">
            <w:pPr>
              <w:pStyle w:val="P68B1DB1-TableParagraph17"/>
              <w:spacing w:before="108"/>
              <w:ind w:left="85"/>
            </w:pPr>
            <w:r>
              <w:lastRenderedPageBreak/>
              <w:t>0270</w:t>
            </w:r>
          </w:p>
        </w:tc>
        <w:tc>
          <w:tcPr>
            <w:tcW w:w="7892" w:type="dxa"/>
            <w:tcBorders>
              <w:top w:val="single" w:sz="4" w:space="0" w:color="1A171C"/>
              <w:left w:val="single" w:sz="4" w:space="0" w:color="1A171C"/>
              <w:bottom w:val="single" w:sz="4" w:space="0" w:color="1A171C"/>
              <w:right w:val="nil"/>
            </w:tcBorders>
          </w:tcPr>
          <w:p w14:paraId="7FE1B9CB" w14:textId="77777777" w:rsidR="00433067" w:rsidRDefault="001A3E39">
            <w:pPr>
              <w:pStyle w:val="P68B1DB1-TableParagraph14"/>
              <w:spacing w:before="108"/>
              <w:ind w:left="85"/>
              <w:jc w:val="both"/>
              <w:rPr>
                <w:bCs/>
              </w:rPr>
            </w:pPr>
            <w:r>
              <w:t>Mercados secundários/Negociação:</w:t>
            </w:r>
          </w:p>
          <w:p w14:paraId="7FE1B9CC" w14:textId="77777777" w:rsidR="00433067" w:rsidRDefault="001A3E39">
            <w:pPr>
              <w:pStyle w:val="P68B1DB1-TableParagraph17"/>
              <w:spacing w:before="108"/>
              <w:ind w:left="85"/>
            </w:pPr>
            <w:r>
              <w:t>O mercado secundário é onde os investidores compram e vendem valores mobiliários. Esta função é aplicável ao total da carteira de negociação (ou seja, participações, crédito às empresas, dívida pública).</w:t>
            </w:r>
          </w:p>
          <w:p w14:paraId="7FE1B9CD" w14:textId="77777777" w:rsidR="00433067" w:rsidRDefault="001A3E39">
            <w:pPr>
              <w:pStyle w:val="P68B1DB1-TableParagraph17"/>
              <w:spacing w:before="108"/>
              <w:ind w:left="85"/>
            </w:pPr>
            <w:r>
              <w:t>O montante a comunicar deve incluir o valor dos valores mobiliários medido como o montante total dos valores mobiliários detidos para negociação. Os valores mobiliários são relatados pelo justo valor na data de relato.</w:t>
            </w:r>
          </w:p>
          <w:p w14:paraId="7FE1B9CE" w14:textId="77777777" w:rsidR="00433067" w:rsidRDefault="001A3E39">
            <w:pPr>
              <w:pStyle w:val="P68B1DB1-TableParagraph17"/>
              <w:spacing w:before="108"/>
              <w:ind w:left="85"/>
            </w:pPr>
            <w:r>
              <w:t>O montante não inclui empréstimos, derivados e ativos não negociáveis (por exemplo, montantes a receber).</w:t>
            </w:r>
          </w:p>
        </w:tc>
      </w:tr>
      <w:tr w:rsidR="00433067" w14:paraId="7FE1B9D3" w14:textId="77777777">
        <w:tc>
          <w:tcPr>
            <w:tcW w:w="1191" w:type="dxa"/>
            <w:tcBorders>
              <w:top w:val="single" w:sz="4" w:space="0" w:color="1A171C"/>
              <w:left w:val="nil"/>
              <w:bottom w:val="single" w:sz="4" w:space="0" w:color="1A171C"/>
              <w:right w:val="single" w:sz="4" w:space="0" w:color="1A171C"/>
            </w:tcBorders>
          </w:tcPr>
          <w:p w14:paraId="7FE1B9D0" w14:textId="77777777" w:rsidR="00433067" w:rsidRDefault="001A3E39">
            <w:pPr>
              <w:pStyle w:val="P68B1DB1-TableParagraph17"/>
              <w:spacing w:before="108"/>
              <w:ind w:left="85"/>
            </w:pPr>
            <w:r>
              <w:t>0280</w:t>
            </w:r>
          </w:p>
        </w:tc>
        <w:tc>
          <w:tcPr>
            <w:tcW w:w="7892" w:type="dxa"/>
            <w:tcBorders>
              <w:top w:val="single" w:sz="4" w:space="0" w:color="1A171C"/>
              <w:left w:val="single" w:sz="4" w:space="0" w:color="1A171C"/>
              <w:bottom w:val="single" w:sz="4" w:space="0" w:color="1A171C"/>
              <w:right w:val="nil"/>
            </w:tcBorders>
          </w:tcPr>
          <w:p w14:paraId="7FE1B9D1" w14:textId="77777777" w:rsidR="00433067" w:rsidRDefault="001A3E39">
            <w:pPr>
              <w:pStyle w:val="P68B1DB1-TableParagraph14"/>
              <w:spacing w:before="108"/>
              <w:ind w:left="85"/>
              <w:jc w:val="both"/>
              <w:rPr>
                <w:bCs/>
              </w:rPr>
            </w:pPr>
            <w:r>
              <w:t>Mercados primários/tomada firme</w:t>
            </w:r>
          </w:p>
          <w:p w14:paraId="7FE1B9D2" w14:textId="77777777" w:rsidR="00433067" w:rsidRDefault="001A3E39">
            <w:pPr>
              <w:pStyle w:val="P68B1DB1-TableParagraph17"/>
              <w:spacing w:before="108"/>
              <w:ind w:left="85"/>
            </w:pPr>
            <w:r>
              <w:t>Entende-se por mercados primários o local de emissão de novos valores mobiliários numa bolsa por empresas, administrações e outros grupos a fim de obter financiamento através de valores mobiliários com base em dívida ou fundos próprios (tais como ações ordinárias e privilegiadas, obrigações societárias, títulos, letras, obrigações do Estado). Os mercados primários são facilitados por sindicatos de tomada firme.</w:t>
            </w:r>
          </w:p>
        </w:tc>
      </w:tr>
      <w:tr w:rsidR="00433067" w14:paraId="7FE1B9D6" w14:textId="77777777">
        <w:tc>
          <w:tcPr>
            <w:tcW w:w="1191" w:type="dxa"/>
            <w:tcBorders>
              <w:top w:val="single" w:sz="4" w:space="0" w:color="1A171C"/>
              <w:left w:val="nil"/>
              <w:bottom w:val="single" w:sz="4" w:space="0" w:color="1A171C"/>
              <w:right w:val="single" w:sz="4" w:space="0" w:color="1A171C"/>
            </w:tcBorders>
          </w:tcPr>
          <w:p w14:paraId="7FE1B9D4" w14:textId="77777777" w:rsidR="00433067" w:rsidRDefault="001A3E39">
            <w:pPr>
              <w:pStyle w:val="P68B1DB1-TableParagraph17"/>
              <w:spacing w:before="108"/>
              <w:ind w:left="85"/>
              <w:jc w:val="both"/>
            </w:pPr>
            <w:r>
              <w:t>0290 — 0310</w:t>
            </w:r>
          </w:p>
        </w:tc>
        <w:tc>
          <w:tcPr>
            <w:tcW w:w="7892" w:type="dxa"/>
            <w:tcBorders>
              <w:top w:val="single" w:sz="4" w:space="0" w:color="1A171C"/>
              <w:left w:val="single" w:sz="4" w:space="0" w:color="1A171C"/>
              <w:bottom w:val="single" w:sz="4" w:space="0" w:color="1A171C"/>
              <w:right w:val="nil"/>
            </w:tcBorders>
          </w:tcPr>
          <w:p w14:paraId="7FE1B9D5" w14:textId="77777777" w:rsidR="00433067" w:rsidRDefault="001A3E39">
            <w:pPr>
              <w:pStyle w:val="P68B1DB1-TableParagraph14"/>
              <w:spacing w:before="108"/>
              <w:ind w:left="85"/>
              <w:jc w:val="both"/>
              <w:rPr>
                <w:rFonts w:eastAsia="Cambria"/>
              </w:rPr>
            </w:pPr>
            <w:r>
              <w:t>Outros serviços/atividades/funções (1), (2) e (3)</w:t>
            </w:r>
          </w:p>
        </w:tc>
      </w:tr>
      <w:tr w:rsidR="00433067" w14:paraId="7FE1B9D9" w14:textId="77777777">
        <w:tc>
          <w:tcPr>
            <w:tcW w:w="9083" w:type="dxa"/>
            <w:gridSpan w:val="2"/>
            <w:tcBorders>
              <w:top w:val="single" w:sz="4" w:space="0" w:color="1A171C"/>
              <w:left w:val="nil"/>
              <w:bottom w:val="single" w:sz="4" w:space="0" w:color="1A171C"/>
            </w:tcBorders>
          </w:tcPr>
          <w:p w14:paraId="7FE1B9D7" w14:textId="1DCC31B9" w:rsidR="00433067" w:rsidRDefault="001A3E39">
            <w:pPr>
              <w:pStyle w:val="P68B1DB1-TableParagraph16"/>
              <w:spacing w:before="108"/>
              <w:ind w:left="85"/>
              <w:jc w:val="both"/>
              <w:rPr>
                <w:b/>
                <w:bCs/>
                <w:color w:val="000000" w:themeColor="text1"/>
                <w:sz w:val="20"/>
                <w:szCs w:val="20"/>
              </w:rPr>
            </w:pPr>
            <w:r>
              <w:t>Z 07.01.5 FUNC 1 WF</w:t>
            </w:r>
          </w:p>
          <w:p w14:paraId="7FE1B9D8" w14:textId="77777777" w:rsidR="00433067" w:rsidRDefault="001A3E39">
            <w:pPr>
              <w:pStyle w:val="P68B1DB1-TableParagraph17"/>
              <w:spacing w:before="108"/>
              <w:ind w:left="85"/>
              <w:jc w:val="both"/>
            </w:pPr>
            <w:r>
              <w:t>Atividades de concessão e contração de empréstimos nos mercados institucionais com contrapartes financeiras (instituições de crédito e outras sociedades financeiras).</w:t>
            </w:r>
          </w:p>
        </w:tc>
      </w:tr>
      <w:tr w:rsidR="00433067" w14:paraId="7FE1B9DD" w14:textId="77777777">
        <w:tc>
          <w:tcPr>
            <w:tcW w:w="1191" w:type="dxa"/>
            <w:tcBorders>
              <w:top w:val="single" w:sz="4" w:space="0" w:color="1A171C"/>
              <w:left w:val="nil"/>
              <w:bottom w:val="single" w:sz="4" w:space="0" w:color="1A171C"/>
              <w:right w:val="single" w:sz="4" w:space="0" w:color="1A171C"/>
            </w:tcBorders>
          </w:tcPr>
          <w:p w14:paraId="7FE1B9DA" w14:textId="77777777" w:rsidR="00433067" w:rsidRDefault="001A3E39">
            <w:pPr>
              <w:pStyle w:val="P68B1DB1-TableParagraph13"/>
              <w:spacing w:before="108"/>
              <w:ind w:left="85"/>
              <w:jc w:val="both"/>
              <w:rPr>
                <w:rFonts w:eastAsia="Cambria"/>
              </w:rPr>
            </w:pPr>
            <w:r>
              <w:t>0320</w:t>
            </w:r>
          </w:p>
        </w:tc>
        <w:tc>
          <w:tcPr>
            <w:tcW w:w="7892" w:type="dxa"/>
            <w:tcBorders>
              <w:top w:val="single" w:sz="4" w:space="0" w:color="1A171C"/>
              <w:left w:val="single" w:sz="4" w:space="0" w:color="1A171C"/>
              <w:bottom w:val="single" w:sz="4" w:space="0" w:color="1A171C"/>
              <w:right w:val="nil"/>
            </w:tcBorders>
          </w:tcPr>
          <w:p w14:paraId="7FE1B9DB" w14:textId="77777777" w:rsidR="00433067" w:rsidRDefault="001A3E39">
            <w:pPr>
              <w:pStyle w:val="P68B1DB1-TableParagraph14"/>
              <w:spacing w:before="108"/>
              <w:ind w:left="85"/>
              <w:jc w:val="both"/>
              <w:rPr>
                <w:bCs/>
              </w:rPr>
            </w:pPr>
            <w:r>
              <w:t>Empréstimos contraídos</w:t>
            </w:r>
          </w:p>
          <w:p w14:paraId="7FE1B9DC" w14:textId="77777777" w:rsidR="00433067" w:rsidRDefault="001A3E39">
            <w:pPr>
              <w:pStyle w:val="P68B1DB1-TableParagraph17"/>
              <w:spacing w:before="108"/>
              <w:ind w:left="85"/>
            </w:pPr>
            <w:r>
              <w:t>Contração de empréstimos nos mercados institucionais com contrapartes financeiras (nomeadamente através de acordos de recompra, contração de empréstimos interbancários, papel comercial, certificados de depósito, fundos do mercado monetário, linhas de crédito, papel comercial garantido por ativos e depósitos fiduciários).</w:t>
            </w:r>
          </w:p>
        </w:tc>
      </w:tr>
      <w:tr w:rsidR="00433067" w14:paraId="7FE1B9E1" w14:textId="77777777">
        <w:tc>
          <w:tcPr>
            <w:tcW w:w="1191" w:type="dxa"/>
            <w:tcBorders>
              <w:top w:val="single" w:sz="4" w:space="0" w:color="1A171C"/>
              <w:left w:val="nil"/>
              <w:bottom w:val="single" w:sz="4" w:space="0" w:color="1A171C"/>
              <w:right w:val="single" w:sz="4" w:space="0" w:color="1A171C"/>
            </w:tcBorders>
          </w:tcPr>
          <w:p w14:paraId="7FE1B9DE" w14:textId="77777777" w:rsidR="00433067" w:rsidRDefault="001A3E39">
            <w:pPr>
              <w:pStyle w:val="P68B1DB1-TableParagraph13"/>
              <w:spacing w:before="108"/>
              <w:ind w:left="85"/>
              <w:jc w:val="both"/>
              <w:rPr>
                <w:rFonts w:eastAsia="Cambria"/>
              </w:rPr>
            </w:pPr>
            <w:r>
              <w:t>0330</w:t>
            </w:r>
          </w:p>
        </w:tc>
        <w:tc>
          <w:tcPr>
            <w:tcW w:w="7892" w:type="dxa"/>
            <w:tcBorders>
              <w:top w:val="single" w:sz="4" w:space="0" w:color="1A171C"/>
              <w:left w:val="single" w:sz="4" w:space="0" w:color="1A171C"/>
              <w:bottom w:val="single" w:sz="4" w:space="0" w:color="1A171C"/>
              <w:right w:val="nil"/>
            </w:tcBorders>
          </w:tcPr>
          <w:p w14:paraId="7FE1B9DF" w14:textId="77777777" w:rsidR="00433067" w:rsidRDefault="001A3E39">
            <w:pPr>
              <w:pStyle w:val="P68B1DB1-TableParagraph14"/>
              <w:spacing w:before="108"/>
              <w:ind w:left="85"/>
              <w:jc w:val="both"/>
              <w:rPr>
                <w:bCs/>
              </w:rPr>
            </w:pPr>
            <w:r>
              <w:t>Derivados (ativos)</w:t>
            </w:r>
          </w:p>
          <w:p w14:paraId="7FE1B9E0" w14:textId="77777777" w:rsidR="00433067" w:rsidRDefault="001A3E39">
            <w:pPr>
              <w:pStyle w:val="P68B1DB1-TableParagraph17"/>
              <w:spacing w:before="108"/>
              <w:ind w:left="85"/>
            </w:pPr>
            <w:r>
              <w:t>Todos os derivados com contrapartes financeiras detidos do lado do ativo no balanço. Em contraste com «Mercados de capital», no «Financiamento clientes institucionais», os derivados incluem todos os contratos de derivados com contrapartes financeiras (e não apenas a negociação de alta frequência).</w:t>
            </w:r>
          </w:p>
        </w:tc>
      </w:tr>
      <w:tr w:rsidR="00433067" w14:paraId="7FE1B9E5" w14:textId="77777777">
        <w:tc>
          <w:tcPr>
            <w:tcW w:w="1191" w:type="dxa"/>
            <w:tcBorders>
              <w:top w:val="single" w:sz="4" w:space="0" w:color="1A171C"/>
              <w:left w:val="nil"/>
              <w:bottom w:val="single" w:sz="4" w:space="0" w:color="1A171C"/>
              <w:right w:val="single" w:sz="4" w:space="0" w:color="1A171C"/>
            </w:tcBorders>
          </w:tcPr>
          <w:p w14:paraId="7FE1B9E2" w14:textId="77777777" w:rsidR="00433067" w:rsidRDefault="001A3E39">
            <w:pPr>
              <w:pStyle w:val="P68B1DB1-TableParagraph13"/>
              <w:spacing w:before="108"/>
              <w:ind w:left="85"/>
              <w:jc w:val="both"/>
              <w:rPr>
                <w:rFonts w:eastAsia="Cambria"/>
              </w:rPr>
            </w:pPr>
            <w:r>
              <w:t>0340</w:t>
            </w:r>
          </w:p>
        </w:tc>
        <w:tc>
          <w:tcPr>
            <w:tcW w:w="7892" w:type="dxa"/>
            <w:tcBorders>
              <w:top w:val="single" w:sz="4" w:space="0" w:color="1A171C"/>
              <w:left w:val="single" w:sz="4" w:space="0" w:color="1A171C"/>
              <w:bottom w:val="single" w:sz="4" w:space="0" w:color="1A171C"/>
              <w:right w:val="nil"/>
            </w:tcBorders>
          </w:tcPr>
          <w:p w14:paraId="7FE1B9E3" w14:textId="77777777" w:rsidR="00433067" w:rsidRDefault="001A3E39">
            <w:pPr>
              <w:pStyle w:val="P68B1DB1-TableParagraph14"/>
              <w:spacing w:before="108"/>
              <w:ind w:left="85"/>
              <w:jc w:val="both"/>
              <w:rPr>
                <w:bCs/>
              </w:rPr>
            </w:pPr>
            <w:r>
              <w:t>Empréstimos</w:t>
            </w:r>
          </w:p>
          <w:p w14:paraId="7FE1B9E4" w14:textId="77777777" w:rsidR="00433067" w:rsidRDefault="001A3E39">
            <w:pPr>
              <w:pStyle w:val="P68B1DB1-TableParagraph17"/>
              <w:spacing w:before="108"/>
              <w:ind w:left="85"/>
            </w:pPr>
            <w:r>
              <w:t>Concessão de empréstimos nos mercados institucionais com contrapartes financeiras (nomeadamente através de empréstimos para operações de revenda, papel comercial, certificados de depósito, fundos do mercado monetário, linhas de crédito, papel comercial garantido por ativos e depósitos fiduciários).</w:t>
            </w:r>
          </w:p>
        </w:tc>
      </w:tr>
      <w:tr w:rsidR="00433067" w14:paraId="7FE1B9E9" w14:textId="77777777">
        <w:tc>
          <w:tcPr>
            <w:tcW w:w="1191" w:type="dxa"/>
            <w:tcBorders>
              <w:top w:val="single" w:sz="4" w:space="0" w:color="1A171C"/>
              <w:left w:val="nil"/>
              <w:bottom w:val="single" w:sz="4" w:space="0" w:color="1A171C"/>
              <w:right w:val="single" w:sz="4" w:space="0" w:color="1A171C"/>
            </w:tcBorders>
          </w:tcPr>
          <w:p w14:paraId="7FE1B9E6" w14:textId="77777777" w:rsidR="00433067" w:rsidRDefault="001A3E39">
            <w:pPr>
              <w:pStyle w:val="P68B1DB1-TableParagraph13"/>
              <w:spacing w:before="108"/>
              <w:ind w:left="85"/>
              <w:jc w:val="both"/>
              <w:rPr>
                <w:rFonts w:eastAsia="Cambria"/>
              </w:rPr>
            </w:pPr>
            <w:r>
              <w:t>0350</w:t>
            </w:r>
          </w:p>
        </w:tc>
        <w:tc>
          <w:tcPr>
            <w:tcW w:w="7892" w:type="dxa"/>
            <w:tcBorders>
              <w:top w:val="single" w:sz="4" w:space="0" w:color="1A171C"/>
              <w:left w:val="single" w:sz="4" w:space="0" w:color="1A171C"/>
              <w:bottom w:val="single" w:sz="4" w:space="0" w:color="1A171C"/>
              <w:right w:val="nil"/>
            </w:tcBorders>
          </w:tcPr>
          <w:p w14:paraId="7FE1B9E7" w14:textId="77777777" w:rsidR="00433067" w:rsidRDefault="001A3E39">
            <w:pPr>
              <w:pStyle w:val="P68B1DB1-TableParagraph14"/>
              <w:spacing w:before="108"/>
              <w:ind w:left="85"/>
              <w:jc w:val="both"/>
              <w:rPr>
                <w:bCs/>
              </w:rPr>
            </w:pPr>
            <w:r>
              <w:t>Derivados (passivos)</w:t>
            </w:r>
          </w:p>
          <w:p w14:paraId="7FE1B9E8" w14:textId="77777777" w:rsidR="00433067" w:rsidRDefault="001A3E39">
            <w:pPr>
              <w:pStyle w:val="P68B1DB1-TableParagraph17"/>
              <w:spacing w:before="108"/>
              <w:ind w:left="85"/>
              <w:jc w:val="both"/>
            </w:pPr>
            <w:r>
              <w:t xml:space="preserve">Todos os derivados com contrapartes financeiras detidos do lado do ativo no balanço. </w:t>
            </w:r>
          </w:p>
        </w:tc>
      </w:tr>
      <w:tr w:rsidR="00433067" w14:paraId="7FE1B9ED" w14:textId="77777777">
        <w:tc>
          <w:tcPr>
            <w:tcW w:w="1191" w:type="dxa"/>
            <w:tcBorders>
              <w:top w:val="single" w:sz="4" w:space="0" w:color="1A171C"/>
              <w:left w:val="nil"/>
              <w:bottom w:val="single" w:sz="4" w:space="0" w:color="1A171C"/>
              <w:right w:val="single" w:sz="4" w:space="0" w:color="1A171C"/>
            </w:tcBorders>
          </w:tcPr>
          <w:p w14:paraId="7FE1B9EA" w14:textId="77777777" w:rsidR="00433067" w:rsidRDefault="001A3E39">
            <w:pPr>
              <w:pStyle w:val="P68B1DB1-TableParagraph17"/>
              <w:spacing w:before="108"/>
              <w:ind w:left="85"/>
              <w:jc w:val="both"/>
            </w:pPr>
            <w:r>
              <w:t>0360 — 0380</w:t>
            </w:r>
          </w:p>
        </w:tc>
        <w:tc>
          <w:tcPr>
            <w:tcW w:w="7892" w:type="dxa"/>
            <w:tcBorders>
              <w:top w:val="single" w:sz="4" w:space="0" w:color="1A171C"/>
              <w:left w:val="single" w:sz="4" w:space="0" w:color="1A171C"/>
              <w:bottom w:val="single" w:sz="4" w:space="0" w:color="1A171C"/>
              <w:right w:val="nil"/>
            </w:tcBorders>
          </w:tcPr>
          <w:p w14:paraId="7FE1B9EB" w14:textId="77777777" w:rsidR="00433067" w:rsidRDefault="001A3E39">
            <w:pPr>
              <w:pStyle w:val="P68B1DB1-TableParagraph14"/>
              <w:spacing w:before="108"/>
              <w:ind w:left="85"/>
              <w:jc w:val="both"/>
              <w:rPr>
                <w:bCs/>
              </w:rPr>
            </w:pPr>
            <w:r>
              <w:t>Outros tipos de produto (1), (2) e (3)</w:t>
            </w:r>
          </w:p>
          <w:p w14:paraId="7FE1B9EC" w14:textId="77777777" w:rsidR="00433067" w:rsidRDefault="001A3E39">
            <w:pPr>
              <w:pStyle w:val="P68B1DB1-TableParagraph17"/>
              <w:spacing w:before="108"/>
              <w:ind w:left="85"/>
            </w:pPr>
            <w:r>
              <w:t>Qualquer função da função económica «Financiamentos clientes institucionais» que não esteja incluída acima.</w:t>
            </w:r>
          </w:p>
        </w:tc>
      </w:tr>
    </w:tbl>
    <w:p w14:paraId="7FE1B9EE" w14:textId="77777777" w:rsidR="00433067" w:rsidRDefault="00433067">
      <w:pPr>
        <w:pStyle w:val="InstructionsText2"/>
        <w:numPr>
          <w:ilvl w:val="0"/>
          <w:numId w:val="0"/>
        </w:numPr>
        <w:ind w:left="1440" w:firstLine="18"/>
        <w:rPr>
          <w:rFonts w:ascii="Times New Roman" w:hAnsi="Times New Roman" w:cs="Times New Roman"/>
          <w:sz w:val="20"/>
          <w:szCs w:val="20"/>
        </w:rPr>
      </w:pPr>
    </w:p>
    <w:p w14:paraId="7FE1B9EF" w14:textId="3D9C3A6F" w:rsidR="00433067" w:rsidRDefault="001A3E39">
      <w:pPr>
        <w:pStyle w:val="P68B1DB1-Instructionsberschrift25"/>
        <w:numPr>
          <w:ilvl w:val="1"/>
          <w:numId w:val="49"/>
        </w:numPr>
        <w:ind w:left="357" w:hanging="357"/>
      </w:pPr>
      <w:bookmarkStart w:id="108" w:name="_Toc208245298"/>
      <w:r>
        <w:lastRenderedPageBreak/>
        <w:t>Z 07.01.1 FUNC 1 DEP</w:t>
      </w:r>
      <w:bookmarkEnd w:id="108"/>
    </w:p>
    <w:p w14:paraId="7FE1B9F9" w14:textId="77777777" w:rsidR="00433067" w:rsidRDefault="00433067">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433067" w14:paraId="7FE1B9FC"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9FA" w14:textId="77777777" w:rsidR="00433067" w:rsidRDefault="001A3E39">
            <w:pPr>
              <w:pStyle w:val="P68B1DB1-TableParagraph17"/>
              <w:spacing w:before="108"/>
              <w:ind w:left="85"/>
              <w:jc w:val="both"/>
            </w:pPr>
            <w:r>
              <w:t>Colunas</w:t>
            </w:r>
          </w:p>
        </w:tc>
        <w:tc>
          <w:tcPr>
            <w:tcW w:w="8003" w:type="dxa"/>
            <w:tcBorders>
              <w:top w:val="single" w:sz="4" w:space="0" w:color="1A171C"/>
              <w:left w:val="single" w:sz="4" w:space="0" w:color="1A171C"/>
              <w:bottom w:val="single" w:sz="4" w:space="0" w:color="1A171C"/>
              <w:right w:val="nil"/>
            </w:tcBorders>
            <w:shd w:val="clear" w:color="auto" w:fill="E4E5E5"/>
          </w:tcPr>
          <w:p w14:paraId="7FE1B9FB" w14:textId="77777777" w:rsidR="00433067" w:rsidRDefault="001A3E39">
            <w:pPr>
              <w:pStyle w:val="P68B1DB1-TableParagraph17"/>
              <w:spacing w:before="108"/>
              <w:ind w:left="85" w:right="1"/>
              <w:jc w:val="both"/>
            </w:pPr>
            <w:r>
              <w:t>Instruções</w:t>
            </w:r>
          </w:p>
        </w:tc>
      </w:tr>
      <w:tr w:rsidR="00433067" w14:paraId="7FE1BA00" w14:textId="77777777">
        <w:tc>
          <w:tcPr>
            <w:tcW w:w="1080" w:type="dxa"/>
            <w:tcBorders>
              <w:top w:val="single" w:sz="4" w:space="0" w:color="1A171C"/>
              <w:left w:val="nil"/>
              <w:bottom w:val="single" w:sz="4" w:space="0" w:color="1A171C"/>
              <w:right w:val="single" w:sz="4" w:space="0" w:color="1A171C"/>
            </w:tcBorders>
            <w:vAlign w:val="center"/>
          </w:tcPr>
          <w:p w14:paraId="7FE1B9FD" w14:textId="77777777" w:rsidR="00433067" w:rsidRDefault="001A3E39">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9FE" w14:textId="77777777" w:rsidR="00433067" w:rsidRDefault="001A3E39">
            <w:pPr>
              <w:pStyle w:val="P68B1DB1-TableParagraph14"/>
              <w:spacing w:before="108"/>
              <w:ind w:left="85"/>
              <w:jc w:val="both"/>
              <w:rPr>
                <w:bCs/>
              </w:rPr>
            </w:pPr>
            <w:r>
              <w:t>Descrição da função económica</w:t>
            </w:r>
          </w:p>
          <w:p w14:paraId="7FE1B9FF" w14:textId="2DF858EE" w:rsidR="00433067" w:rsidRDefault="001A3E39">
            <w:pPr>
              <w:pStyle w:val="P68B1DB1-TableParagraph17"/>
              <w:spacing w:before="108"/>
              <w:ind w:left="85"/>
            </w:pPr>
            <w:r>
              <w:t xml:space="preserve">Se a função económica for do tipo «Outros» (funções em r0050 a r0070), deve ser fornecida uma descrição dessa função. </w:t>
            </w:r>
          </w:p>
        </w:tc>
      </w:tr>
      <w:tr w:rsidR="00433067" w14:paraId="7FE1BA04" w14:textId="77777777">
        <w:tc>
          <w:tcPr>
            <w:tcW w:w="1080" w:type="dxa"/>
            <w:tcBorders>
              <w:top w:val="single" w:sz="4" w:space="0" w:color="1A171C"/>
              <w:left w:val="nil"/>
              <w:bottom w:val="single" w:sz="4" w:space="0" w:color="1A171C"/>
              <w:right w:val="single" w:sz="4" w:space="0" w:color="1A171C"/>
            </w:tcBorders>
            <w:vAlign w:val="center"/>
          </w:tcPr>
          <w:p w14:paraId="7FE1BA01" w14:textId="77777777" w:rsidR="00433067" w:rsidRDefault="001A3E39">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A02" w14:textId="77777777" w:rsidR="00433067" w:rsidRDefault="001A3E39">
            <w:pPr>
              <w:pStyle w:val="P68B1DB1-TableParagraph14"/>
              <w:spacing w:before="108"/>
              <w:ind w:left="85"/>
              <w:jc w:val="both"/>
              <w:rPr>
                <w:bCs/>
              </w:rPr>
            </w:pPr>
            <w:r>
              <w:t xml:space="preserve">Parte de mercado </w:t>
            </w:r>
          </w:p>
          <w:p w14:paraId="7FE1BA03" w14:textId="2B787841" w:rsidR="00433067" w:rsidRDefault="001A3E39">
            <w:pPr>
              <w:pStyle w:val="P68B1DB1-TableParagraph17"/>
              <w:spacing w:before="108"/>
              <w:ind w:left="85"/>
            </w:pPr>
            <w:r>
              <w:t>Estimativa da quota de mercado da instituição ou do grupo para a função económica no respetivo país ou área geográfica. Uma percentagem do mercado total em termos de Valor em Contas.</w:t>
            </w:r>
          </w:p>
        </w:tc>
      </w:tr>
      <w:tr w:rsidR="00433067" w14:paraId="7FE1BA09" w14:textId="77777777">
        <w:tc>
          <w:tcPr>
            <w:tcW w:w="1080" w:type="dxa"/>
            <w:tcBorders>
              <w:top w:val="single" w:sz="4" w:space="0" w:color="1A171C"/>
              <w:left w:val="nil"/>
              <w:bottom w:val="single" w:sz="4" w:space="0" w:color="1A171C"/>
              <w:right w:val="single" w:sz="4" w:space="0" w:color="1A171C"/>
            </w:tcBorders>
            <w:vAlign w:val="center"/>
          </w:tcPr>
          <w:p w14:paraId="7FE1BA05" w14:textId="77777777" w:rsidR="00433067" w:rsidRDefault="001A3E39">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06" w14:textId="77777777" w:rsidR="00433067" w:rsidRDefault="001A3E39">
            <w:pPr>
              <w:pStyle w:val="P68B1DB1-TableParagraph14"/>
              <w:spacing w:before="108"/>
              <w:jc w:val="both"/>
              <w:rPr>
                <w:bCs/>
              </w:rPr>
            </w:pPr>
            <w:r>
              <w:t>Valor nas contas</w:t>
            </w:r>
          </w:p>
          <w:p w14:paraId="7FE1BA07" w14:textId="77777777" w:rsidR="00433067" w:rsidRDefault="001A3E39">
            <w:pPr>
              <w:pStyle w:val="P68B1DB1-TableParagraph17"/>
              <w:spacing w:before="108"/>
            </w:pPr>
            <w:r>
              <w:t>Montante escriturado (incluindo juros vencidos) dos depósitos aceites</w:t>
            </w:r>
          </w:p>
          <w:p w14:paraId="7FE1BA08" w14:textId="77777777" w:rsidR="00433067" w:rsidRDefault="001A3E39">
            <w:pPr>
              <w:pStyle w:val="P68B1DB1-TableParagraph17"/>
              <w:spacing w:before="108"/>
            </w:pPr>
            <w:r>
              <w:t>Referências: FINREP, anexos III e IV, modelo F 08.01, e anexo V, parte 2, ponto 97.</w:t>
            </w:r>
          </w:p>
        </w:tc>
      </w:tr>
      <w:tr w:rsidR="00433067" w14:paraId="7FE1BA0D" w14:textId="77777777">
        <w:tc>
          <w:tcPr>
            <w:tcW w:w="1080" w:type="dxa"/>
            <w:tcBorders>
              <w:top w:val="single" w:sz="4" w:space="0" w:color="1A171C"/>
              <w:left w:val="nil"/>
              <w:bottom w:val="single" w:sz="4" w:space="0" w:color="1A171C"/>
              <w:right w:val="single" w:sz="4" w:space="0" w:color="1A171C"/>
            </w:tcBorders>
            <w:vAlign w:val="center"/>
          </w:tcPr>
          <w:p w14:paraId="7FE1BA0A" w14:textId="47AA2EA1" w:rsidR="00433067" w:rsidRDefault="001A3E39">
            <w:pPr>
              <w:pStyle w:val="P68B1DB1-TableParagraph17"/>
              <w:spacing w:before="108"/>
              <w:ind w:left="85"/>
              <w:jc w:val="both"/>
            </w:pPr>
            <w:r>
              <w:t>0035</w:t>
            </w:r>
          </w:p>
        </w:tc>
        <w:tc>
          <w:tcPr>
            <w:tcW w:w="8003" w:type="dxa"/>
            <w:tcBorders>
              <w:top w:val="single" w:sz="4" w:space="0" w:color="1A171C"/>
              <w:left w:val="single" w:sz="4" w:space="0" w:color="1A171C"/>
              <w:bottom w:val="single" w:sz="4" w:space="0" w:color="1A171C"/>
              <w:right w:val="nil"/>
            </w:tcBorders>
            <w:vAlign w:val="center"/>
          </w:tcPr>
          <w:p w14:paraId="7FE1BA0B" w14:textId="66CBA83C" w:rsidR="00433067" w:rsidRDefault="001A3E39">
            <w:pPr>
              <w:pStyle w:val="P68B1DB1-TableParagraph14"/>
              <w:spacing w:before="108"/>
              <w:jc w:val="both"/>
              <w:rPr>
                <w:bCs/>
              </w:rPr>
            </w:pPr>
            <w:bookmarkStart w:id="109" w:name="_Hlk162030772"/>
            <w:r>
              <w:t>Dos quais não segurados</w:t>
            </w:r>
          </w:p>
          <w:p w14:paraId="7FE1BA0C" w14:textId="464500AA" w:rsidR="00433067" w:rsidRDefault="001A3E39">
            <w:pPr>
              <w:pStyle w:val="P68B1DB1-TableParagraph13"/>
              <w:spacing w:before="108"/>
              <w:rPr>
                <w:rFonts w:eastAsia="Cambria"/>
              </w:rPr>
            </w:pPr>
            <w:r>
              <w:t>Montante escriturado (incluindo juros vencidos) dos depósitos aceites no saldo da sua conta superior a 100 000,00 EUR</w:t>
            </w:r>
            <w:bookmarkEnd w:id="109"/>
            <w:r>
              <w:t>. Apenas deve ser relatado aqui o montante superior a 100 EUR.</w:t>
            </w:r>
          </w:p>
        </w:tc>
      </w:tr>
      <w:tr w:rsidR="00433067" w14:paraId="7FE1BA14" w14:textId="77777777">
        <w:tc>
          <w:tcPr>
            <w:tcW w:w="1080" w:type="dxa"/>
            <w:tcBorders>
              <w:top w:val="single" w:sz="4" w:space="0" w:color="1A171C"/>
              <w:left w:val="nil"/>
              <w:bottom w:val="single" w:sz="4" w:space="0" w:color="1A171C"/>
              <w:right w:val="single" w:sz="4" w:space="0" w:color="1A171C"/>
            </w:tcBorders>
            <w:vAlign w:val="center"/>
          </w:tcPr>
          <w:p w14:paraId="7FE1BA0E" w14:textId="13FF7421" w:rsidR="00433067" w:rsidRDefault="001A3E39">
            <w:pPr>
              <w:pStyle w:val="P68B1DB1-TableParagraph17"/>
              <w:spacing w:before="108"/>
              <w:ind w:left="85"/>
              <w:jc w:val="both"/>
            </w:pPr>
            <w:r>
              <w:t>0036</w:t>
            </w:r>
          </w:p>
        </w:tc>
        <w:tc>
          <w:tcPr>
            <w:tcW w:w="8003" w:type="dxa"/>
            <w:tcBorders>
              <w:top w:val="single" w:sz="4" w:space="0" w:color="1A171C"/>
              <w:left w:val="single" w:sz="4" w:space="0" w:color="1A171C"/>
              <w:bottom w:val="single" w:sz="4" w:space="0" w:color="1A171C"/>
              <w:right w:val="nil"/>
            </w:tcBorders>
            <w:vAlign w:val="center"/>
          </w:tcPr>
          <w:p w14:paraId="7FE1BA0F" w14:textId="4A16C5CB" w:rsidR="00433067" w:rsidRDefault="001A3E39">
            <w:pPr>
              <w:pStyle w:val="P68B1DB1-TableParagraph14"/>
              <w:spacing w:before="108"/>
              <w:ind w:left="85"/>
              <w:jc w:val="both"/>
              <w:rPr>
                <w:bCs/>
              </w:rPr>
            </w:pPr>
            <w:bookmarkStart w:id="110" w:name="_Hlk162030782"/>
            <w:r>
              <w:t>Dos quais recorrentes</w:t>
            </w:r>
          </w:p>
          <w:p w14:paraId="7FE1BA12" w14:textId="14AEAE5C" w:rsidR="00433067" w:rsidRDefault="001A3E39">
            <w:pPr>
              <w:pStyle w:val="P68B1DB1-TableParagraph13"/>
              <w:spacing w:before="108"/>
              <w:ind w:left="85"/>
              <w:jc w:val="both"/>
            </w:pPr>
            <w:bookmarkStart w:id="111" w:name="_Hlk170377814"/>
            <w:bookmarkStart w:id="112" w:name="_Hlk162030851"/>
            <w:r>
              <w:t xml:space="preserve">Quantia escriturada (incluindo juros vencidos) dos depósitos aceites cujos depósitos são detidos numa conta de depósito recorrente.  As contas de depósito recorrentes são contas de depósito em que a conta foi debitada ou creditada pelo menos com 5 operações mensais, em média, ao longo dos 6 meses anteriores à data de referência, exceto no que se refere a taxas anuais, outros encargos e pagamentos de juros relacionados com a conta. </w:t>
            </w:r>
            <w:bookmarkEnd w:id="111"/>
          </w:p>
          <w:bookmarkEnd w:id="110"/>
          <w:bookmarkEnd w:id="112"/>
          <w:p w14:paraId="7FE1BA13" w14:textId="0C63C868" w:rsidR="00433067" w:rsidRDefault="00433067">
            <w:pPr>
              <w:pStyle w:val="TableParagraph"/>
              <w:spacing w:before="108"/>
              <w:ind w:left="85"/>
              <w:jc w:val="both"/>
              <w:rPr>
                <w:rFonts w:ascii="Times New Roman" w:hAnsi="Times New Roman" w:cs="Times New Roman"/>
                <w:color w:val="000000" w:themeColor="text1"/>
                <w:sz w:val="20"/>
                <w:szCs w:val="20"/>
              </w:rPr>
            </w:pPr>
          </w:p>
        </w:tc>
      </w:tr>
      <w:tr w:rsidR="00433067" w14:paraId="7FE1BA18" w14:textId="77777777">
        <w:tc>
          <w:tcPr>
            <w:tcW w:w="1080" w:type="dxa"/>
            <w:tcBorders>
              <w:top w:val="single" w:sz="4" w:space="0" w:color="1A171C"/>
              <w:left w:val="nil"/>
              <w:bottom w:val="single" w:sz="4" w:space="0" w:color="1A171C"/>
              <w:right w:val="single" w:sz="4" w:space="0" w:color="1A171C"/>
            </w:tcBorders>
            <w:vAlign w:val="center"/>
          </w:tcPr>
          <w:p w14:paraId="7FE1BA15" w14:textId="56462D7A" w:rsidR="00433067" w:rsidRDefault="001A3E39">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16" w14:textId="77777777" w:rsidR="00433067" w:rsidRDefault="001A3E39">
            <w:pPr>
              <w:pStyle w:val="P68B1DB1-TableParagraph14"/>
              <w:spacing w:before="108"/>
              <w:ind w:left="85"/>
              <w:jc w:val="both"/>
              <w:rPr>
                <w:bCs/>
              </w:rPr>
            </w:pPr>
            <w:r>
              <w:t>Número de clientes</w:t>
            </w:r>
          </w:p>
          <w:p w14:paraId="7FE1BA17" w14:textId="77777777" w:rsidR="00433067" w:rsidRDefault="001A3E39">
            <w:pPr>
              <w:pStyle w:val="P68B1DB1-TableParagraph13"/>
              <w:spacing w:before="108"/>
              <w:ind w:left="85"/>
              <w:jc w:val="both"/>
            </w:pPr>
            <w:r>
              <w:t>Número total de clientes que depositaram os valores comunicados em c0030 «valor nas contas». Se um cliente utilizar mais de uma conta/produto de depósito, deve ser contabilizado apenas uma vez.</w:t>
            </w:r>
          </w:p>
        </w:tc>
      </w:tr>
      <w:tr w:rsidR="00433067" w14:paraId="7FE1BA1F" w14:textId="77777777">
        <w:tc>
          <w:tcPr>
            <w:tcW w:w="1080" w:type="dxa"/>
            <w:tcBorders>
              <w:top w:val="single" w:sz="4" w:space="0" w:color="1A171C"/>
              <w:left w:val="nil"/>
              <w:bottom w:val="single" w:sz="4" w:space="0" w:color="1A171C"/>
              <w:right w:val="single" w:sz="4" w:space="0" w:color="1A171C"/>
            </w:tcBorders>
            <w:vAlign w:val="center"/>
          </w:tcPr>
          <w:p w14:paraId="7FE1BA19" w14:textId="5D4B8FB0" w:rsidR="00433067" w:rsidRDefault="001A3E39">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A1A" w14:textId="77777777" w:rsidR="00433067" w:rsidRDefault="001A3E39">
            <w:pPr>
              <w:pStyle w:val="P68B1DB1-TableParagraph14"/>
              <w:spacing w:before="108"/>
              <w:ind w:left="85"/>
              <w:jc w:val="both"/>
              <w:rPr>
                <w:bCs/>
              </w:rPr>
            </w:pPr>
            <w:r>
              <w:t>Número de contas</w:t>
            </w:r>
          </w:p>
          <w:p w14:paraId="7FE1BA1B" w14:textId="77777777" w:rsidR="00433067" w:rsidRDefault="001A3E39">
            <w:pPr>
              <w:pStyle w:val="P68B1DB1-TableParagraph13"/>
              <w:spacing w:before="108"/>
              <w:ind w:left="85"/>
              <w:jc w:val="both"/>
            </w:pPr>
            <w:r>
              <w:t>Número total de contas correntes/depósitos overnight, depósitos com prazo de vencimento acordado e</w:t>
            </w:r>
          </w:p>
          <w:p w14:paraId="7FE1BA1C" w14:textId="36D44222" w:rsidR="00433067" w:rsidRDefault="001A3E39">
            <w:pPr>
              <w:pStyle w:val="P68B1DB1-TableParagraph13"/>
              <w:spacing w:before="108"/>
              <w:ind w:left="85"/>
              <w:jc w:val="both"/>
            </w:pPr>
            <w:r>
              <w:t>Depósitos reembolsáveis com pré-aviso. As contas conjuntas só são contabilizadas uma vez. O(a)</w:t>
            </w:r>
          </w:p>
          <w:p w14:paraId="7FE1BA1D" w14:textId="07F9DB1C" w:rsidR="00433067" w:rsidRDefault="001A3E39">
            <w:pPr>
              <w:pStyle w:val="P68B1DB1-TableParagraph13"/>
              <w:spacing w:before="108"/>
              <w:ind w:left="85"/>
              <w:jc w:val="both"/>
            </w:pPr>
            <w:r>
              <w:t>o número total de contas nesta coluna corresponde ao valor comunicado em c0030</w:t>
            </w:r>
          </w:p>
          <w:p w14:paraId="7FE1BA1E" w14:textId="77777777" w:rsidR="00433067" w:rsidRDefault="001A3E39">
            <w:pPr>
              <w:pStyle w:val="P68B1DB1-TableParagraph13"/>
              <w:spacing w:before="108"/>
              <w:ind w:left="85"/>
              <w:jc w:val="both"/>
              <w:rPr>
                <w:b/>
                <w:bCs/>
              </w:rPr>
            </w:pPr>
            <w:r>
              <w:t>«valor nas contas».</w:t>
            </w:r>
          </w:p>
        </w:tc>
      </w:tr>
      <w:tr w:rsidR="00433067" w14:paraId="7FE1BA23" w14:textId="77777777">
        <w:tc>
          <w:tcPr>
            <w:tcW w:w="1080" w:type="dxa"/>
            <w:tcBorders>
              <w:top w:val="single" w:sz="4" w:space="0" w:color="1A171C"/>
              <w:left w:val="nil"/>
              <w:bottom w:val="single" w:sz="4" w:space="0" w:color="1A171C"/>
              <w:right w:val="single" w:sz="4" w:space="0" w:color="1A171C"/>
            </w:tcBorders>
            <w:vAlign w:val="center"/>
          </w:tcPr>
          <w:p w14:paraId="7FE1BA20" w14:textId="175782F6" w:rsidR="00433067" w:rsidRDefault="001A3E39">
            <w:pPr>
              <w:pStyle w:val="P68B1DB1-TableParagraph17"/>
              <w:spacing w:before="108"/>
              <w:ind w:left="85"/>
              <w:jc w:val="both"/>
            </w:pPr>
            <w:r>
              <w:t>0055</w:t>
            </w:r>
          </w:p>
        </w:tc>
        <w:tc>
          <w:tcPr>
            <w:tcW w:w="8003" w:type="dxa"/>
            <w:tcBorders>
              <w:top w:val="single" w:sz="4" w:space="0" w:color="1A171C"/>
              <w:left w:val="single" w:sz="4" w:space="0" w:color="1A171C"/>
              <w:bottom w:val="single" w:sz="4" w:space="0" w:color="1A171C"/>
              <w:right w:val="nil"/>
            </w:tcBorders>
            <w:vAlign w:val="center"/>
          </w:tcPr>
          <w:p w14:paraId="7FE1BA21" w14:textId="1347DD47" w:rsidR="00433067" w:rsidRDefault="001A3E39">
            <w:pPr>
              <w:pStyle w:val="P68B1DB1-TableParagraph14"/>
              <w:spacing w:before="108"/>
              <w:ind w:left="85"/>
              <w:jc w:val="both"/>
              <w:rPr>
                <w:bCs/>
              </w:rPr>
            </w:pPr>
            <w:r>
              <w:t>Dos quais recorrentes</w:t>
            </w:r>
          </w:p>
          <w:p w14:paraId="7FE1BA22" w14:textId="00C60993" w:rsidR="00433067" w:rsidRDefault="001A3E39">
            <w:pPr>
              <w:pStyle w:val="P68B1DB1-TableParagraph13"/>
              <w:spacing w:before="108"/>
              <w:ind w:left="85"/>
              <w:jc w:val="both"/>
            </w:pPr>
            <w:r>
              <w:t>Número total de contas recorrentes, tal como definido em c0036</w:t>
            </w:r>
          </w:p>
        </w:tc>
      </w:tr>
      <w:tr w:rsidR="00433067" w14:paraId="7FE1BA2B" w14:textId="77777777">
        <w:tc>
          <w:tcPr>
            <w:tcW w:w="1080" w:type="dxa"/>
            <w:tcBorders>
              <w:top w:val="single" w:sz="4" w:space="0" w:color="1A171C"/>
              <w:left w:val="nil"/>
              <w:bottom w:val="single" w:sz="4" w:space="0" w:color="1A171C"/>
              <w:right w:val="single" w:sz="4" w:space="0" w:color="1A171C"/>
            </w:tcBorders>
            <w:vAlign w:val="center"/>
          </w:tcPr>
          <w:p w14:paraId="7FE1BA24" w14:textId="486A03B3" w:rsidR="00433067" w:rsidRDefault="001A3E39">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25" w14:textId="77777777" w:rsidR="00433067" w:rsidRDefault="001A3E39">
            <w:pPr>
              <w:pStyle w:val="P68B1DB1-TableParagraph14"/>
              <w:spacing w:before="108"/>
              <w:ind w:left="85"/>
              <w:jc w:val="both"/>
              <w:rPr>
                <w:bCs/>
              </w:rPr>
            </w:pPr>
            <w:r>
              <w:t>Valor transfronteiras</w:t>
            </w:r>
          </w:p>
          <w:p w14:paraId="7FE1BA26" w14:textId="77777777" w:rsidR="00433067" w:rsidRDefault="001A3E39">
            <w:pPr>
              <w:pStyle w:val="P68B1DB1-TableParagraph13"/>
              <w:spacing w:before="108"/>
              <w:ind w:left="85"/>
              <w:jc w:val="both"/>
            </w:pPr>
            <w:r>
              <w:t>Valor nas contas de não residentes (pessoas não nacionais). As pessoas nacionais incluem: i)</w:t>
            </w:r>
          </w:p>
          <w:p w14:paraId="7FE1BA27" w14:textId="77777777" w:rsidR="00433067" w:rsidRDefault="001A3E39">
            <w:pPr>
              <w:pStyle w:val="P68B1DB1-TableParagraph13"/>
              <w:spacing w:before="108"/>
              <w:ind w:left="85"/>
              <w:jc w:val="both"/>
            </w:pPr>
            <w:r>
              <w:t>pessoas que tenham o seu principal interesse económico (atividades económicas há, pelo menos, um ano;</w:t>
            </w:r>
          </w:p>
          <w:p w14:paraId="7FE1BA28" w14:textId="77777777" w:rsidR="00433067" w:rsidRDefault="001A3E39">
            <w:pPr>
              <w:pStyle w:val="P68B1DB1-TableParagraph13"/>
              <w:spacing w:before="108"/>
              <w:ind w:left="85"/>
              <w:jc w:val="both"/>
            </w:pPr>
            <w:r>
              <w:t>a propriedade de ativos físicos é considerada prova suficiente) no país do</w:t>
            </w:r>
          </w:p>
          <w:p w14:paraId="7FE1BA29" w14:textId="77777777" w:rsidR="00433067" w:rsidRDefault="001A3E39">
            <w:pPr>
              <w:pStyle w:val="P68B1DB1-TableParagraph13"/>
              <w:spacing w:before="108"/>
              <w:ind w:left="85"/>
              <w:jc w:val="both"/>
            </w:pPr>
            <w:r>
              <w:t>entidade que relata, e ii) sucursais estrangeiras dos clientes da entidade que relata.</w:t>
            </w:r>
          </w:p>
          <w:p w14:paraId="7FE1BA2A" w14:textId="77777777" w:rsidR="00433067" w:rsidRDefault="001A3E39">
            <w:pPr>
              <w:pStyle w:val="P68B1DB1-TableParagraph13"/>
              <w:spacing w:before="108"/>
              <w:ind w:left="85"/>
              <w:jc w:val="both"/>
              <w:rPr>
                <w:b/>
                <w:bCs/>
              </w:rPr>
            </w:pPr>
            <w:r>
              <w:lastRenderedPageBreak/>
              <w:t xml:space="preserve">Referência: </w:t>
            </w:r>
          </w:p>
        </w:tc>
      </w:tr>
      <w:tr w:rsidR="00433067" w14:paraId="7FE1BA34" w14:textId="77777777">
        <w:tc>
          <w:tcPr>
            <w:tcW w:w="1080" w:type="dxa"/>
            <w:tcBorders>
              <w:top w:val="single" w:sz="4" w:space="0" w:color="1A171C"/>
              <w:left w:val="nil"/>
              <w:bottom w:val="single" w:sz="4" w:space="0" w:color="1A171C"/>
              <w:right w:val="single" w:sz="4" w:space="0" w:color="1A171C"/>
            </w:tcBorders>
            <w:vAlign w:val="center"/>
          </w:tcPr>
          <w:p w14:paraId="7FE1BA2C" w14:textId="38DDB56C" w:rsidR="00433067" w:rsidRDefault="001A3E39">
            <w:pPr>
              <w:pStyle w:val="P68B1DB1-TableParagraph17"/>
              <w:spacing w:before="108"/>
              <w:jc w:val="both"/>
            </w:pPr>
            <w:r>
              <w:lastRenderedPageBreak/>
              <w:t>0070 — 0140</w:t>
            </w:r>
          </w:p>
        </w:tc>
        <w:tc>
          <w:tcPr>
            <w:tcW w:w="8003" w:type="dxa"/>
            <w:tcBorders>
              <w:top w:val="single" w:sz="4" w:space="0" w:color="1A171C"/>
              <w:left w:val="single" w:sz="4" w:space="0" w:color="1A171C"/>
              <w:bottom w:val="single" w:sz="4" w:space="0" w:color="1A171C"/>
              <w:right w:val="nil"/>
            </w:tcBorders>
            <w:vAlign w:val="center"/>
          </w:tcPr>
          <w:p w14:paraId="7FE1BA2D" w14:textId="77777777" w:rsidR="00433067" w:rsidRDefault="001A3E39">
            <w:pPr>
              <w:pStyle w:val="P68B1DB1-TableParagraph14"/>
              <w:spacing w:before="108"/>
              <w:jc w:val="both"/>
              <w:rPr>
                <w:bCs/>
              </w:rPr>
            </w:pPr>
            <w:r>
              <w:t>Análises de impacto e de substituibilidade</w:t>
            </w:r>
          </w:p>
          <w:p w14:paraId="7FE1BA2E" w14:textId="2C85C98D" w:rsidR="00433067" w:rsidRDefault="001A3E39">
            <w:pPr>
              <w:pStyle w:val="P68B1DB1-Normal31"/>
              <w:spacing w:line="276" w:lineRule="auto"/>
              <w:jc w:val="both"/>
            </w:pPr>
            <w:r>
              <w:t>Os critérios de avaliação do impacto em terceiros devem incluir os seguintes elementos, em conformidade com o Regulamento Delegado (UE) 2016/778 da Comissão:</w:t>
            </w:r>
          </w:p>
          <w:p w14:paraId="7FE1BA2F" w14:textId="77777777" w:rsidR="00433067" w:rsidRDefault="001A3E39">
            <w:pPr>
              <w:pStyle w:val="P68B1DB1-ListParagraph32"/>
              <w:numPr>
                <w:ilvl w:val="0"/>
                <w:numId w:val="131"/>
              </w:numPr>
              <w:spacing w:line="276" w:lineRule="auto"/>
              <w:rPr>
                <w:b/>
                <w:bCs/>
              </w:rPr>
            </w:pPr>
            <w:r>
              <w:rPr>
                <w:b/>
              </w:rPr>
              <w:t>A natureza e o âmbito da atividade,</w:t>
            </w:r>
            <w:r>
              <w:t xml:space="preserve"> o impacto mundial, nacional ou regional, o volume e o número de operações; o número de clientes e contrapartes; o número de clientes dos quais a instituição é o único ou o principal parceiro do setor bancário;</w:t>
            </w:r>
          </w:p>
          <w:p w14:paraId="7FE1BA30" w14:textId="77777777" w:rsidR="00433067" w:rsidRDefault="001A3E39">
            <w:pPr>
              <w:pStyle w:val="P68B1DB1-ListParagraph32"/>
              <w:numPr>
                <w:ilvl w:val="0"/>
                <w:numId w:val="131"/>
              </w:numPr>
              <w:spacing w:line="276" w:lineRule="auto"/>
              <w:rPr>
                <w:b/>
                <w:bCs/>
              </w:rPr>
            </w:pPr>
            <w:r>
              <w:rPr>
                <w:b/>
              </w:rPr>
              <w:t>A relevância da instituição a</w:t>
            </w:r>
            <w:r>
              <w:t xml:space="preserve"> nível local, regional, nacional ou europeu, em função do mercado em causa. A relevância da instituição pode ser avaliada com base na quota de mercado, nas interligações, na complexidade e nas atividades transfronteiras;</w:t>
            </w:r>
          </w:p>
          <w:p w14:paraId="7FE1BA31" w14:textId="77777777" w:rsidR="00433067" w:rsidRDefault="001A3E39">
            <w:pPr>
              <w:pStyle w:val="P68B1DB1-ListParagraph32"/>
              <w:numPr>
                <w:ilvl w:val="0"/>
                <w:numId w:val="131"/>
              </w:numPr>
              <w:spacing w:line="276" w:lineRule="auto"/>
              <w:rPr>
                <w:b/>
                <w:bCs/>
              </w:rPr>
            </w:pPr>
            <w:r>
              <w:rPr>
                <w:b/>
              </w:rPr>
              <w:t>A natureza dos clientes e partes interessadas afetados pela função,</w:t>
            </w:r>
            <w:r>
              <w:t xml:space="preserve"> nomeadamente os clientes retalhistas, os clientes empresariais, os clientes interbancários, as câmaras de compensação centrais e as entidades públicas; </w:t>
            </w:r>
          </w:p>
          <w:p w14:paraId="7FE1BA32" w14:textId="77777777" w:rsidR="00433067" w:rsidRDefault="001A3E39">
            <w:pPr>
              <w:pStyle w:val="P68B1DB1-ListParagraph32"/>
              <w:numPr>
                <w:ilvl w:val="0"/>
                <w:numId w:val="131"/>
              </w:numPr>
              <w:spacing w:line="276" w:lineRule="auto"/>
              <w:rPr>
                <w:b/>
                <w:bCs/>
              </w:rPr>
            </w:pPr>
            <w:r>
              <w:t xml:space="preserve">A </w:t>
            </w:r>
            <w:r>
              <w:rPr>
                <w:b/>
              </w:rPr>
              <w:t>interrupção potencial da função a nível dos mercados, infraestruturas, clientes e serviços públicos</w:t>
            </w:r>
            <w:r>
              <w:t>. Em especial, a avaliação pode incluir os efeitos sobre a liquidez dos mercados em causa, o impacto e a importância da interrupção a nível dos clientes empresariais e as necessidades de liquidez a curto prazo; a perceção das contrapartes, clientes e público em geral; a capacidade e a velocidade de reação dos clientes; a relevância para o funcionamento de outros mercados; o efeito sobre a liquidez, operações e</w:t>
            </w:r>
            <w:r>
              <w:t xml:space="preserve"> estrutura de outros mercados; o efeito sobre outras contrapartes relacionadas com os principais clientes e a inter-relação entre a função e outros serviços;</w:t>
            </w:r>
          </w:p>
          <w:p w14:paraId="7FE1BA33" w14:textId="77777777" w:rsidR="00433067" w:rsidRDefault="00433067">
            <w:pPr>
              <w:pStyle w:val="TableParagraph"/>
              <w:spacing w:before="108"/>
              <w:ind w:left="85"/>
              <w:jc w:val="both"/>
              <w:rPr>
                <w:rFonts w:ascii="Times New Roman" w:hAnsi="Times New Roman" w:cs="Times New Roman"/>
                <w:b/>
                <w:bCs/>
                <w:color w:val="000000" w:themeColor="text1"/>
                <w:sz w:val="20"/>
                <w:szCs w:val="20"/>
              </w:rPr>
            </w:pPr>
          </w:p>
        </w:tc>
      </w:tr>
      <w:tr w:rsidR="00433067" w14:paraId="7FE1BA38" w14:textId="77777777">
        <w:tc>
          <w:tcPr>
            <w:tcW w:w="1080" w:type="dxa"/>
            <w:tcBorders>
              <w:top w:val="single" w:sz="4" w:space="0" w:color="1A171C"/>
              <w:left w:val="nil"/>
              <w:bottom w:val="single" w:sz="4" w:space="0" w:color="1A171C"/>
              <w:right w:val="single" w:sz="4" w:space="0" w:color="1A171C"/>
            </w:tcBorders>
            <w:vAlign w:val="center"/>
          </w:tcPr>
          <w:p w14:paraId="7FE1BA35" w14:textId="3050578F" w:rsidR="00433067" w:rsidRDefault="001A3E39">
            <w:pPr>
              <w:pStyle w:val="P68B1DB1-TableParagraph17"/>
              <w:spacing w:before="108"/>
              <w:jc w:val="both"/>
            </w:pPr>
            <w:r>
              <w:t>0070 — 0090</w:t>
            </w:r>
          </w:p>
        </w:tc>
        <w:tc>
          <w:tcPr>
            <w:tcW w:w="8003" w:type="dxa"/>
            <w:tcBorders>
              <w:top w:val="single" w:sz="4" w:space="0" w:color="1A171C"/>
              <w:left w:val="single" w:sz="4" w:space="0" w:color="1A171C"/>
              <w:bottom w:val="single" w:sz="4" w:space="0" w:color="1A171C"/>
              <w:right w:val="nil"/>
            </w:tcBorders>
            <w:vAlign w:val="center"/>
          </w:tcPr>
          <w:p w14:paraId="7FE1BA36" w14:textId="77777777" w:rsidR="00433067" w:rsidRDefault="001A3E39">
            <w:pPr>
              <w:pStyle w:val="P68B1DB1-TableParagraph14"/>
              <w:spacing w:before="108"/>
              <w:ind w:left="85"/>
              <w:jc w:val="both"/>
              <w:rPr>
                <w:bCs/>
              </w:rPr>
            </w:pPr>
            <w:r>
              <w:t xml:space="preserve">Natureza e Reach </w:t>
            </w:r>
          </w:p>
          <w:p w14:paraId="7FE1BA37" w14:textId="77777777" w:rsidR="00433067" w:rsidRDefault="001A3E39">
            <w:pPr>
              <w:pStyle w:val="P68B1DB1-TableParagraph33"/>
              <w:spacing w:before="108"/>
              <w:ind w:left="85"/>
              <w:jc w:val="both"/>
              <w:rPr>
                <w:rFonts w:cs="Times New Roman"/>
                <w:b/>
                <w:bCs/>
                <w:color w:val="000000" w:themeColor="text1"/>
              </w:rPr>
            </w:pPr>
            <w:r>
              <w:t>O alcance, o volume e o número de transações a nível mundial, nacional ou regional; o número de clientes e contrapartes; o número de clientes dos quais a instituição é o único ou o principal parceiro do setor bancário;</w:t>
            </w:r>
          </w:p>
        </w:tc>
      </w:tr>
      <w:tr w:rsidR="00433067" w14:paraId="7FE1BA3F" w14:textId="77777777">
        <w:tc>
          <w:tcPr>
            <w:tcW w:w="1080" w:type="dxa"/>
            <w:tcBorders>
              <w:top w:val="single" w:sz="4" w:space="0" w:color="1A171C"/>
              <w:left w:val="nil"/>
              <w:bottom w:val="single" w:sz="4" w:space="0" w:color="1A171C"/>
              <w:right w:val="single" w:sz="4" w:space="0" w:color="1A171C"/>
            </w:tcBorders>
            <w:vAlign w:val="center"/>
          </w:tcPr>
          <w:p w14:paraId="7FE1BA39" w14:textId="153BD48E" w:rsidR="00433067" w:rsidRDefault="001A3E39">
            <w:pPr>
              <w:pStyle w:val="P68B1DB1-TableParagraph17"/>
              <w:spacing w:before="108"/>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A3A" w14:textId="77777777" w:rsidR="00433067" w:rsidRDefault="001A3E39">
            <w:pPr>
              <w:pStyle w:val="P68B1DB1-TableParagraph14"/>
              <w:spacing w:before="108"/>
              <w:ind w:left="85"/>
              <w:jc w:val="both"/>
              <w:rPr>
                <w:bCs/>
              </w:rPr>
            </w:pPr>
            <w:r>
              <w:t>Indicador de dimensão 1</w:t>
            </w:r>
          </w:p>
          <w:p w14:paraId="7FE1BA3B" w14:textId="0CA29815" w:rsidR="00433067" w:rsidRDefault="001A3E39">
            <w:pPr>
              <w:pStyle w:val="P68B1DB1-Normal31"/>
              <w:spacing w:line="276" w:lineRule="auto"/>
              <w:jc w:val="both"/>
            </w:pPr>
            <w:r>
              <w:t>Avaliar a importância do banco nestas atividades. Esta avaliação é expressa qualitativamente como «elevado», «médio alto», «médio baixo» ou «baixo». Indicar «elevado» se o tamanho da função for grande, «médio-alto» se for médio, «médio baixo» se for pequeno e «baixo» se for negligenciável. Utilizar variáveis macroeconómicas como o PIB, a população (para os débitos, empréstimos, pagamentos, numerário, liquidação, compensação e custódia) ou a dimensão do mercado (para os mercados de capitais e o financiamento</w:t>
            </w:r>
            <w:r>
              <w:t xml:space="preserve"> grossista) como referência para esta avaliação qualitativa. </w:t>
            </w:r>
          </w:p>
          <w:p w14:paraId="7FE1BA3C" w14:textId="77777777" w:rsidR="00433067" w:rsidRDefault="001A3E39">
            <w:pPr>
              <w:pStyle w:val="P68B1DB1-ListParagraph32"/>
              <w:numPr>
                <w:ilvl w:val="0"/>
                <w:numId w:val="130"/>
              </w:numPr>
              <w:spacing w:line="276" w:lineRule="auto"/>
            </w:pPr>
            <w:r>
              <w:t xml:space="preserve">Parecer de peritos sobre a dimensão do </w:t>
            </w:r>
            <w:r>
              <w:rPr>
                <w:b/>
              </w:rPr>
              <w:t>valor</w:t>
            </w:r>
            <w:r>
              <w:t xml:space="preserve"> das contas (c0030) do ponto de vista da </w:t>
            </w:r>
            <w:r>
              <w:rPr>
                <w:b/>
              </w:rPr>
              <w:t>UE</w:t>
            </w:r>
            <w:r>
              <w:t xml:space="preserve"> </w:t>
            </w:r>
            <w:r>
              <w:rPr>
                <w:i/>
              </w:rPr>
              <w:t>[um nível superior ao mercado relevante. Isto significa que, quando o mercado relevante é regional, a dimensão 1 = nacional; se for nacional, dimensão 1 = UE; quando é UE, dimensão 1 = global]</w:t>
            </w:r>
            <w:r>
              <w:t>:</w:t>
            </w:r>
          </w:p>
          <w:p w14:paraId="7FE1BA3D" w14:textId="77777777" w:rsidR="00433067" w:rsidRDefault="001A3E39">
            <w:pPr>
              <w:pStyle w:val="P68B1DB1-ListParagraph32"/>
              <w:numPr>
                <w:ilvl w:val="1"/>
                <w:numId w:val="129"/>
              </w:numPr>
              <w:spacing w:line="276" w:lineRule="auto"/>
            </w:pPr>
            <w:r>
              <w:t xml:space="preserve">Do ponto de vista da UE, qual é, na sua opinião, o valor total das contas da sua instituição? </w:t>
            </w:r>
          </w:p>
          <w:p w14:paraId="7FE1BA3E" w14:textId="77777777" w:rsidR="00433067" w:rsidRDefault="00433067">
            <w:pPr>
              <w:pStyle w:val="TableParagraph"/>
              <w:spacing w:before="108"/>
              <w:ind w:left="85"/>
              <w:jc w:val="both"/>
              <w:rPr>
                <w:rFonts w:ascii="Times New Roman" w:hAnsi="Times New Roman" w:cs="Times New Roman"/>
                <w:b/>
                <w:bCs/>
                <w:color w:val="000000" w:themeColor="text1"/>
                <w:sz w:val="20"/>
                <w:szCs w:val="20"/>
              </w:rPr>
            </w:pPr>
          </w:p>
        </w:tc>
      </w:tr>
      <w:tr w:rsidR="00433067" w14:paraId="7FE1BA46" w14:textId="77777777">
        <w:tc>
          <w:tcPr>
            <w:tcW w:w="1080" w:type="dxa"/>
            <w:tcBorders>
              <w:top w:val="single" w:sz="4" w:space="0" w:color="1A171C"/>
              <w:left w:val="nil"/>
              <w:bottom w:val="single" w:sz="4" w:space="0" w:color="1A171C"/>
              <w:right w:val="single" w:sz="4" w:space="0" w:color="1A171C"/>
            </w:tcBorders>
            <w:vAlign w:val="center"/>
          </w:tcPr>
          <w:p w14:paraId="7FE1BA40" w14:textId="54B11659" w:rsidR="00433067" w:rsidRDefault="001A3E39">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A41" w14:textId="77777777" w:rsidR="00433067" w:rsidRDefault="001A3E39">
            <w:pPr>
              <w:pStyle w:val="P68B1DB1-TableParagraph14"/>
              <w:spacing w:before="108"/>
              <w:ind w:left="85"/>
              <w:jc w:val="both"/>
              <w:rPr>
                <w:bCs/>
              </w:rPr>
            </w:pPr>
            <w:r>
              <w:t>Indicador de dimensão 2</w:t>
            </w:r>
          </w:p>
          <w:p w14:paraId="3B32AD4C" w14:textId="77777777" w:rsidR="00433067" w:rsidRDefault="001A3E39">
            <w:pPr>
              <w:pStyle w:val="P68B1DB1-Normal31"/>
              <w:spacing w:line="276" w:lineRule="auto"/>
              <w:jc w:val="both"/>
            </w:pPr>
            <w:r>
              <w:t xml:space="preserve">Avaliar a importância do banco nestas atividades. Esta avaliação é expressa qualitativamente como «elevado», «médio alto», «médio baixo» ou «baixo». Indicar «elevado» se o tamanho da função for grande, «médio-alto» se for médio, «médio baixo» se for pequeno e «baixo» se for negligenciável. Utilizar variáveis macroeconómicas como o PIB, a população (para os débitos, empréstimos, </w:t>
            </w:r>
            <w:r>
              <w:lastRenderedPageBreak/>
              <w:t xml:space="preserve">pagamentos, numerário, liquidação, compensação e custódia) ou a dimensão do mercado (para os mercados de capitais e o financiamento grossista) como referência para esta avaliação qualitativa. </w:t>
            </w:r>
          </w:p>
          <w:p w14:paraId="7FE1BA42" w14:textId="7FE1DE6A" w:rsidR="00433067" w:rsidRDefault="00433067">
            <w:pPr>
              <w:spacing w:line="276" w:lineRule="auto"/>
              <w:jc w:val="both"/>
              <w:rPr>
                <w:rFonts w:ascii="Times New Roman" w:eastAsia="Times New Roman" w:hAnsi="Times New Roman" w:cs="Times New Roman"/>
                <w:sz w:val="20"/>
                <w:szCs w:val="20"/>
              </w:rPr>
            </w:pPr>
          </w:p>
          <w:p w14:paraId="7FE1BA43" w14:textId="77777777" w:rsidR="00433067" w:rsidRDefault="001A3E39">
            <w:pPr>
              <w:pStyle w:val="P68B1DB1-ListParagraph32"/>
              <w:numPr>
                <w:ilvl w:val="0"/>
                <w:numId w:val="124"/>
              </w:numPr>
              <w:spacing w:line="276" w:lineRule="auto"/>
            </w:pPr>
            <w:r>
              <w:t xml:space="preserve">Parecer de peritos sobre a dimensão do </w:t>
            </w:r>
            <w:r>
              <w:rPr>
                <w:b/>
              </w:rPr>
              <w:t>número</w:t>
            </w:r>
            <w:r>
              <w:t xml:space="preserve"> de clientes (c0040) numa perspetiva </w:t>
            </w:r>
            <w:r>
              <w:rPr>
                <w:b/>
              </w:rPr>
              <w:t>nacional</w:t>
            </w:r>
            <w:r>
              <w:t xml:space="preserve"> [</w:t>
            </w:r>
            <w:r>
              <w:rPr>
                <w:i/>
              </w:rPr>
              <w:t>ao nível do mercado relevante</w:t>
            </w:r>
            <w:r>
              <w:t>]:</w:t>
            </w:r>
          </w:p>
          <w:p w14:paraId="7FE1BA44" w14:textId="77777777" w:rsidR="00433067" w:rsidRDefault="001A3E39">
            <w:pPr>
              <w:pStyle w:val="P68B1DB1-ListParagraph32"/>
              <w:numPr>
                <w:ilvl w:val="1"/>
                <w:numId w:val="122"/>
              </w:numPr>
              <w:spacing w:line="276" w:lineRule="auto"/>
            </w:pPr>
            <w:r>
              <w:t>Numa perspetiva nacional, em que medida é estimado o número total de clientes da instituição?</w:t>
            </w:r>
          </w:p>
          <w:p w14:paraId="7FE1BA45" w14:textId="77777777" w:rsidR="00433067" w:rsidRDefault="00433067">
            <w:pPr>
              <w:pStyle w:val="TableParagraph"/>
              <w:spacing w:before="108"/>
              <w:ind w:left="85"/>
              <w:jc w:val="both"/>
              <w:rPr>
                <w:rFonts w:ascii="Times New Roman" w:hAnsi="Times New Roman" w:cs="Times New Roman"/>
                <w:b/>
                <w:bCs/>
                <w:color w:val="000000" w:themeColor="text1"/>
                <w:sz w:val="20"/>
                <w:szCs w:val="20"/>
              </w:rPr>
            </w:pPr>
          </w:p>
        </w:tc>
      </w:tr>
      <w:tr w:rsidR="00433067" w14:paraId="7FE1BA51" w14:textId="77777777">
        <w:tc>
          <w:tcPr>
            <w:tcW w:w="1080" w:type="dxa"/>
            <w:tcBorders>
              <w:top w:val="single" w:sz="4" w:space="0" w:color="1A171C"/>
              <w:left w:val="nil"/>
              <w:bottom w:val="single" w:sz="4" w:space="0" w:color="1A171C"/>
              <w:right w:val="single" w:sz="4" w:space="0" w:color="1A171C"/>
            </w:tcBorders>
            <w:vAlign w:val="center"/>
          </w:tcPr>
          <w:p w14:paraId="7FE1BA47" w14:textId="171E9753" w:rsidR="00433067" w:rsidRDefault="001A3E39">
            <w:pPr>
              <w:pStyle w:val="P68B1DB1-TableParagraph17"/>
              <w:spacing w:before="108"/>
              <w:jc w:val="both"/>
            </w:pPr>
            <w:r>
              <w:lastRenderedPageBreak/>
              <w:t>0090</w:t>
            </w:r>
          </w:p>
        </w:tc>
        <w:tc>
          <w:tcPr>
            <w:tcW w:w="8003" w:type="dxa"/>
            <w:tcBorders>
              <w:top w:val="single" w:sz="4" w:space="0" w:color="1A171C"/>
              <w:left w:val="single" w:sz="4" w:space="0" w:color="1A171C"/>
              <w:bottom w:val="single" w:sz="4" w:space="0" w:color="1A171C"/>
              <w:right w:val="nil"/>
            </w:tcBorders>
            <w:vAlign w:val="center"/>
          </w:tcPr>
          <w:p w14:paraId="7FE1BA48" w14:textId="77777777" w:rsidR="00433067" w:rsidRDefault="001A3E39">
            <w:pPr>
              <w:pStyle w:val="P68B1DB1-TableParagraph14"/>
              <w:spacing w:before="108"/>
              <w:ind w:left="85"/>
              <w:jc w:val="both"/>
              <w:rPr>
                <w:bCs/>
              </w:rPr>
            </w:pPr>
            <w:r>
              <w:t>Indicador transfronteiriço</w:t>
            </w:r>
          </w:p>
          <w:p w14:paraId="7FE1BA49" w14:textId="77777777" w:rsidR="00433067" w:rsidRDefault="001A3E39">
            <w:pPr>
              <w:pStyle w:val="P68B1DB1-Normal31"/>
              <w:spacing w:line="276" w:lineRule="auto"/>
              <w:jc w:val="both"/>
            </w:pPr>
            <w:r>
              <w:t>Avaliar a importância relativa das atividades transfronteiriças para as diferentes funções económicas.</w:t>
            </w:r>
          </w:p>
          <w:p w14:paraId="7FE1BA4A" w14:textId="77777777" w:rsidR="00433067" w:rsidRDefault="001A3E39">
            <w:pPr>
              <w:pStyle w:val="P68B1DB1-Normal31"/>
              <w:spacing w:line="276" w:lineRule="auto"/>
              <w:jc w:val="both"/>
            </w:pPr>
            <w:r>
              <w:t xml:space="preserve">Tal não tem de ser avaliado no caso de relatórios em que o mercado relevante é considerado regional. </w:t>
            </w:r>
          </w:p>
          <w:p w14:paraId="7FE1BA4B" w14:textId="77777777" w:rsidR="00433067" w:rsidRDefault="001A3E39">
            <w:pPr>
              <w:pStyle w:val="P68B1DB1-ListParagraph32"/>
              <w:numPr>
                <w:ilvl w:val="0"/>
                <w:numId w:val="118"/>
              </w:numPr>
              <w:rPr>
                <w:i/>
                <w:iCs/>
              </w:rPr>
            </w:pPr>
            <w:r>
              <w:t xml:space="preserve">Número de países da UE em que se estima que a entidade que comunica as informações tem uma quota de mercado nacional superior a 2 %. Relatório: </w:t>
            </w:r>
          </w:p>
          <w:p w14:paraId="7FE1BA4C" w14:textId="380A40CA" w:rsidR="00433067" w:rsidRDefault="001A3E39">
            <w:pPr>
              <w:pStyle w:val="P68B1DB1-ListParagraph32"/>
              <w:numPr>
                <w:ilvl w:val="1"/>
                <w:numId w:val="118"/>
              </w:numPr>
              <w:rPr>
                <w:i/>
                <w:iCs/>
              </w:rPr>
            </w:pPr>
            <w:r>
              <w:t xml:space="preserve">≤ 1 país; </w:t>
            </w:r>
          </w:p>
          <w:p w14:paraId="7FE1BA4D" w14:textId="152EAA32" w:rsidR="00433067" w:rsidRDefault="001A3E39">
            <w:pPr>
              <w:pStyle w:val="P68B1DB1-ListParagraph32"/>
              <w:numPr>
                <w:ilvl w:val="1"/>
                <w:numId w:val="118"/>
              </w:numPr>
              <w:rPr>
                <w:i/>
                <w:iCs/>
              </w:rPr>
            </w:pPr>
            <w:r>
              <w:t xml:space="preserve">2-3 países; </w:t>
            </w:r>
          </w:p>
          <w:p w14:paraId="7FE1BA4E" w14:textId="5E1FD2A4" w:rsidR="00433067" w:rsidRDefault="001A3E39">
            <w:pPr>
              <w:pStyle w:val="P68B1DB1-ListParagraph32"/>
              <w:numPr>
                <w:ilvl w:val="1"/>
                <w:numId w:val="118"/>
              </w:numPr>
              <w:rPr>
                <w:i/>
                <w:iCs/>
              </w:rPr>
            </w:pPr>
            <w:r>
              <w:t xml:space="preserve">4-5 países </w:t>
            </w:r>
          </w:p>
          <w:p w14:paraId="7FE1BA4F" w14:textId="744AB982" w:rsidR="00433067" w:rsidRDefault="001A3E39">
            <w:pPr>
              <w:pStyle w:val="P68B1DB1-ListParagraph32"/>
              <w:numPr>
                <w:ilvl w:val="1"/>
                <w:numId w:val="118"/>
              </w:numPr>
              <w:rPr>
                <w:i/>
                <w:iCs/>
              </w:rPr>
            </w:pPr>
            <w:r>
              <w:t>&gt; 5 países.</w:t>
            </w:r>
          </w:p>
          <w:p w14:paraId="7FE1BA50" w14:textId="77777777" w:rsidR="00433067" w:rsidRDefault="00433067">
            <w:pPr>
              <w:pStyle w:val="TableParagraph"/>
              <w:spacing w:before="108"/>
              <w:jc w:val="both"/>
              <w:rPr>
                <w:rFonts w:ascii="Times New Roman" w:hAnsi="Times New Roman" w:cs="Times New Roman"/>
                <w:b/>
                <w:bCs/>
                <w:color w:val="000000" w:themeColor="text1"/>
                <w:sz w:val="20"/>
                <w:szCs w:val="20"/>
              </w:rPr>
            </w:pPr>
          </w:p>
        </w:tc>
      </w:tr>
      <w:tr w:rsidR="00433067" w14:paraId="7FE1BA60" w14:textId="77777777">
        <w:tc>
          <w:tcPr>
            <w:tcW w:w="1080" w:type="dxa"/>
            <w:tcBorders>
              <w:top w:val="single" w:sz="4" w:space="0" w:color="1A171C"/>
              <w:left w:val="nil"/>
              <w:bottom w:val="single" w:sz="4" w:space="0" w:color="1A171C"/>
              <w:right w:val="single" w:sz="4" w:space="0" w:color="1A171C"/>
            </w:tcBorders>
            <w:vAlign w:val="center"/>
          </w:tcPr>
          <w:p w14:paraId="7FE1BA52" w14:textId="05E0D2FF" w:rsidR="00433067" w:rsidRDefault="001A3E39">
            <w:pPr>
              <w:pStyle w:val="P68B1DB1-TableParagraph17"/>
              <w:spacing w:before="108"/>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A53" w14:textId="77777777" w:rsidR="00433067" w:rsidRDefault="001A3E39">
            <w:pPr>
              <w:pStyle w:val="P68B1DB1-TableParagraph14"/>
              <w:spacing w:before="108"/>
              <w:ind w:left="85"/>
              <w:jc w:val="both"/>
              <w:rPr>
                <w:bCs/>
              </w:rPr>
            </w:pPr>
            <w:r>
              <w:t xml:space="preserve">Pertinência — </w:t>
            </w:r>
          </w:p>
          <w:p w14:paraId="7FE1BA54" w14:textId="77777777" w:rsidR="00433067" w:rsidRDefault="001A3E39">
            <w:pPr>
              <w:pStyle w:val="P68B1DB1-TableParagraph33"/>
              <w:spacing w:before="108"/>
              <w:ind w:left="85"/>
              <w:jc w:val="both"/>
            </w:pPr>
            <w:r>
              <w:t>A nível local, regional, nacional ou europeu, em função do mercado em causa. A relevância da instituição pode ser avaliada com base na quota de mercado, nas interligações, na complexidade e nas atividades transfronteiras;</w:t>
            </w:r>
          </w:p>
          <w:p w14:paraId="7FE1BA55" w14:textId="77777777" w:rsidR="00433067" w:rsidRDefault="001A3E39">
            <w:pPr>
              <w:pStyle w:val="P68B1DB1-TableParagraph14"/>
              <w:spacing w:before="108"/>
              <w:ind w:left="85"/>
              <w:jc w:val="both"/>
              <w:rPr>
                <w:bCs/>
              </w:rPr>
            </w:pPr>
            <w:r>
              <w:t>Parte de mercado</w:t>
            </w:r>
          </w:p>
          <w:p w14:paraId="7FE1BA56" w14:textId="77777777" w:rsidR="00433067" w:rsidRDefault="001A3E39">
            <w:pPr>
              <w:pStyle w:val="P68B1DB1-Normal31"/>
              <w:spacing w:line="276" w:lineRule="auto"/>
              <w:jc w:val="both"/>
            </w:pPr>
            <w:r>
              <w:t xml:space="preserve">Avaliar a importância da quota de mercado da entidade que comunica as informações, em comparação com o mercado nacional ou outro mercado relevante, tal como indicado no modelo. Esta avaliação é expressa qualitativamente como </w:t>
            </w:r>
          </w:p>
          <w:p w14:paraId="7FE1BA57" w14:textId="4FBBC6A6" w:rsidR="00433067" w:rsidRDefault="001A3E39">
            <w:pPr>
              <w:pStyle w:val="P68B1DB1-ListParagraph32"/>
              <w:numPr>
                <w:ilvl w:val="0"/>
                <w:numId w:val="276"/>
              </w:numPr>
              <w:spacing w:line="276" w:lineRule="auto"/>
              <w:jc w:val="both"/>
            </w:pPr>
            <w:r>
              <w:t>Elevada, se a quota de mercado for elevada</w:t>
            </w:r>
          </w:p>
          <w:p w14:paraId="7FE1BA58" w14:textId="71C0B34E" w:rsidR="00433067" w:rsidRDefault="001A3E39">
            <w:pPr>
              <w:pStyle w:val="P68B1DB1-ListParagraph32"/>
              <w:numPr>
                <w:ilvl w:val="0"/>
                <w:numId w:val="276"/>
              </w:numPr>
              <w:spacing w:line="276" w:lineRule="auto"/>
              <w:jc w:val="both"/>
            </w:pPr>
            <w:r>
              <w:t>Médio-alto, se a quota de mercado for média</w:t>
            </w:r>
          </w:p>
          <w:p w14:paraId="7FE1BA59" w14:textId="08ABB1D9" w:rsidR="00433067" w:rsidRDefault="001A3E39">
            <w:pPr>
              <w:pStyle w:val="P68B1DB1-ListParagraph32"/>
              <w:numPr>
                <w:ilvl w:val="0"/>
                <w:numId w:val="276"/>
              </w:numPr>
              <w:spacing w:line="276" w:lineRule="auto"/>
              <w:jc w:val="both"/>
            </w:pPr>
            <w:r>
              <w:t xml:space="preserve">Médio-baixo, se a parte de mercado for pequena ou </w:t>
            </w:r>
          </w:p>
          <w:p w14:paraId="7FE1BA5A" w14:textId="3DD284B5" w:rsidR="00433067" w:rsidRDefault="001A3E39">
            <w:pPr>
              <w:pStyle w:val="P68B1DB1-ListParagraph32"/>
              <w:numPr>
                <w:ilvl w:val="0"/>
                <w:numId w:val="276"/>
              </w:numPr>
              <w:spacing w:line="276" w:lineRule="auto"/>
              <w:jc w:val="both"/>
            </w:pPr>
            <w:r>
              <w:t xml:space="preserve">Baixa, se a parte de mercado for negligenciável. </w:t>
            </w:r>
          </w:p>
          <w:p w14:paraId="7FE1BA5B" w14:textId="77777777" w:rsidR="00433067" w:rsidRDefault="001A3E39">
            <w:pPr>
              <w:pStyle w:val="P68B1DB1-Normal31"/>
              <w:spacing w:line="276" w:lineRule="auto"/>
              <w:jc w:val="both"/>
            </w:pPr>
            <w:r>
              <w:t xml:space="preserve">Esta avaliação tem em conta a estrutura de mercado do país da entidade que relata (ou outro mercado relevante) e as quotas de mercado comunicadas em parte. </w:t>
            </w:r>
          </w:p>
          <w:p w14:paraId="7FE1BA5C" w14:textId="77777777" w:rsidR="00433067" w:rsidRDefault="001A3E39">
            <w:pPr>
              <w:pStyle w:val="P68B1DB1-Normal31"/>
              <w:spacing w:line="276" w:lineRule="auto"/>
              <w:jc w:val="both"/>
            </w:pPr>
            <w:r>
              <w:t>2.Dados quantitativos:</w:t>
            </w:r>
          </w:p>
          <w:p w14:paraId="7FE1BA5D" w14:textId="77777777" w:rsidR="00433067" w:rsidRDefault="001A3E39">
            <w:pPr>
              <w:pStyle w:val="P68B1DB1-ListParagraph32"/>
              <w:numPr>
                <w:ilvl w:val="0"/>
                <w:numId w:val="117"/>
              </w:numPr>
              <w:spacing w:line="276" w:lineRule="auto"/>
              <w:jc w:val="both"/>
              <w:rPr>
                <w:i/>
                <w:iCs/>
              </w:rPr>
            </w:pPr>
            <w:r>
              <w:t xml:space="preserve">Parecer de peritos sobre a dimensão da quota de mercado </w:t>
            </w:r>
            <w:r>
              <w:rPr>
                <w:b/>
              </w:rPr>
              <w:t xml:space="preserve">nacional </w:t>
            </w:r>
            <w:r>
              <w:t>(comunicada na c0020, exceto nos casos em que o relatório é apresentado para um nível de mercado relevante diferente, caso em que se espera uma avaliação da quota de mercado relevante).</w:t>
            </w:r>
          </w:p>
          <w:p w14:paraId="7FE1BA5E" w14:textId="77777777" w:rsidR="00433067" w:rsidRDefault="00433067">
            <w:pPr>
              <w:spacing w:line="276" w:lineRule="auto"/>
              <w:jc w:val="both"/>
              <w:rPr>
                <w:rFonts w:ascii="Times New Roman" w:eastAsia="Times New Roman" w:hAnsi="Times New Roman" w:cs="Times New Roman"/>
                <w:sz w:val="20"/>
                <w:szCs w:val="20"/>
              </w:rPr>
            </w:pPr>
          </w:p>
          <w:p w14:paraId="7FE1BA5F" w14:textId="77777777" w:rsidR="00433067" w:rsidRDefault="00433067">
            <w:pPr>
              <w:pStyle w:val="TableParagraph"/>
              <w:spacing w:before="108"/>
              <w:ind w:left="85"/>
              <w:jc w:val="both"/>
              <w:rPr>
                <w:rFonts w:ascii="Times New Roman" w:hAnsi="Times New Roman" w:cs="Times New Roman"/>
                <w:b/>
                <w:bCs/>
                <w:color w:val="000000" w:themeColor="text1"/>
                <w:sz w:val="20"/>
                <w:szCs w:val="20"/>
              </w:rPr>
            </w:pPr>
          </w:p>
        </w:tc>
      </w:tr>
      <w:tr w:rsidR="00433067" w14:paraId="7FE1BA6E" w14:textId="77777777">
        <w:tc>
          <w:tcPr>
            <w:tcW w:w="1080" w:type="dxa"/>
            <w:tcBorders>
              <w:top w:val="single" w:sz="4" w:space="0" w:color="1A171C"/>
              <w:left w:val="nil"/>
              <w:bottom w:val="single" w:sz="4" w:space="0" w:color="1A171C"/>
              <w:right w:val="single" w:sz="4" w:space="0" w:color="1A171C"/>
            </w:tcBorders>
            <w:vAlign w:val="center"/>
          </w:tcPr>
          <w:p w14:paraId="7FE1BA61" w14:textId="5039FA68" w:rsidR="00433067" w:rsidRDefault="001A3E39">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A62" w14:textId="77777777" w:rsidR="00433067" w:rsidRDefault="001A3E39">
            <w:pPr>
              <w:pStyle w:val="P68B1DB1-TableParagraph14"/>
              <w:spacing w:before="108"/>
              <w:ind w:left="85"/>
              <w:jc w:val="both"/>
              <w:rPr>
                <w:bCs/>
              </w:rPr>
            </w:pPr>
            <w:r>
              <w:t>Estrutura do mercado — Concentração do mercado</w:t>
            </w:r>
          </w:p>
          <w:p w14:paraId="7FE1BA63" w14:textId="77777777" w:rsidR="00433067" w:rsidRDefault="001A3E39">
            <w:pPr>
              <w:pStyle w:val="P68B1DB1-Normal31"/>
              <w:jc w:val="both"/>
            </w:pPr>
            <w:r>
              <w:t xml:space="preserve">A concentração de mercado, medida pelo número de concorrentes que atualmente apresentam resultados </w:t>
            </w:r>
          </w:p>
          <w:p w14:paraId="7FE1BA64" w14:textId="77777777" w:rsidR="00433067" w:rsidRDefault="001A3E39">
            <w:pPr>
              <w:pStyle w:val="P68B1DB1-Normal31"/>
              <w:jc w:val="both"/>
            </w:pPr>
            <w:r>
              <w:t xml:space="preserve">funções económicas semelhantes e/ou oferta de serviços semelhantes em igualdade de condições (ou seja, a </w:t>
            </w:r>
          </w:p>
          <w:p w14:paraId="7FE1BA65" w14:textId="77777777" w:rsidR="00433067" w:rsidRDefault="001A3E39">
            <w:pPr>
              <w:pStyle w:val="P68B1DB1-Normal31"/>
              <w:jc w:val="both"/>
            </w:pPr>
            <w:r>
              <w:t xml:space="preserve">dimensão e qualidade comparáveis e a um custo comparável) que podem assumir o controlo </w:t>
            </w:r>
          </w:p>
          <w:p w14:paraId="7FE1BA66" w14:textId="77777777" w:rsidR="00433067" w:rsidRDefault="001A3E39">
            <w:pPr>
              <w:pStyle w:val="P68B1DB1-Normal31"/>
              <w:jc w:val="both"/>
            </w:pPr>
            <w:r>
              <w:t xml:space="preserve">(parte dos) clientes e/ou atividades da entidade que relata num prazo razoável. </w:t>
            </w:r>
          </w:p>
          <w:p w14:paraId="7FE1BA67" w14:textId="77777777" w:rsidR="00433067" w:rsidRDefault="001A3E39">
            <w:pPr>
              <w:pStyle w:val="P68B1DB1-Normal31"/>
              <w:jc w:val="both"/>
            </w:pPr>
            <w:r>
              <w:t xml:space="preserve">Esta informação deve ser comunicada em escalões, que são os mesmos para cada subfunção. </w:t>
            </w:r>
          </w:p>
          <w:p w14:paraId="7FE1BA68" w14:textId="5B483BC6" w:rsidR="00433067" w:rsidRDefault="001A3E39">
            <w:pPr>
              <w:pStyle w:val="P68B1DB1-ListParagraph32"/>
              <w:numPr>
                <w:ilvl w:val="0"/>
                <w:numId w:val="277"/>
              </w:numPr>
              <w:jc w:val="both"/>
            </w:pPr>
            <w:bookmarkStart w:id="113" w:name="_Hlk194417513"/>
            <w:r>
              <w:lastRenderedPageBreak/>
              <w:t xml:space="preserve">&gt; 20 concorrentes; </w:t>
            </w:r>
          </w:p>
          <w:p w14:paraId="7FE1BA69" w14:textId="7D2A0C84" w:rsidR="00433067" w:rsidRDefault="001A3E39">
            <w:pPr>
              <w:pStyle w:val="P68B1DB1-ListParagraph32"/>
              <w:numPr>
                <w:ilvl w:val="0"/>
                <w:numId w:val="277"/>
              </w:numPr>
              <w:jc w:val="both"/>
            </w:pPr>
            <w:r>
              <w:t xml:space="preserve">11-20 concorrentes; </w:t>
            </w:r>
          </w:p>
          <w:p w14:paraId="7FE1BA6A" w14:textId="5EF3634F" w:rsidR="00433067" w:rsidRDefault="001A3E39">
            <w:pPr>
              <w:pStyle w:val="P68B1DB1-ListParagraph32"/>
              <w:numPr>
                <w:ilvl w:val="0"/>
                <w:numId w:val="277"/>
              </w:numPr>
              <w:jc w:val="both"/>
            </w:pPr>
            <w:r>
              <w:t xml:space="preserve">5-10 concorrentes, </w:t>
            </w:r>
          </w:p>
          <w:p w14:paraId="7FE1BA6B" w14:textId="3A6E6804" w:rsidR="00433067" w:rsidRDefault="001A3E39">
            <w:pPr>
              <w:pStyle w:val="P68B1DB1-ListParagraph32"/>
              <w:numPr>
                <w:ilvl w:val="0"/>
                <w:numId w:val="277"/>
              </w:numPr>
              <w:jc w:val="both"/>
              <w:rPr>
                <w:b/>
                <w:bCs/>
                <w:color w:val="000000" w:themeColor="text1"/>
              </w:rPr>
            </w:pPr>
            <w:r>
              <w:t>&amp; amp5</w:t>
            </w:r>
            <w:bookmarkEnd w:id="113"/>
            <w:r>
              <w:t xml:space="preserve"> concorrentes</w:t>
            </w:r>
          </w:p>
          <w:p w14:paraId="7FE1BA6C" w14:textId="77777777" w:rsidR="00433067" w:rsidRDefault="001A3E39">
            <w:pPr>
              <w:pStyle w:val="P68B1DB1-Normal34"/>
              <w:ind w:left="360"/>
              <w:jc w:val="both"/>
              <w:rPr>
                <w:i/>
                <w:iCs/>
              </w:rPr>
            </w:pPr>
            <w:r>
              <w:t xml:space="preserve">Parecer de peritos sobre a dimensão da quota de mercado </w:t>
            </w:r>
            <w:r>
              <w:rPr>
                <w:b/>
              </w:rPr>
              <w:t xml:space="preserve">nacional </w:t>
            </w:r>
            <w:r>
              <w:t>(comunicada na c0020, exceto nos casos em que o relatório é apresentado para um nível de mercado relevante diferente, caso em que se espera uma avaliação da quota de mercado relevante).</w:t>
            </w:r>
          </w:p>
          <w:p w14:paraId="7FE1BA6D" w14:textId="77777777" w:rsidR="00433067" w:rsidRDefault="00433067">
            <w:pPr>
              <w:jc w:val="both"/>
              <w:rPr>
                <w:rFonts w:ascii="Times New Roman" w:hAnsi="Times New Roman"/>
                <w:b/>
                <w:bCs/>
                <w:color w:val="000000" w:themeColor="text1"/>
                <w:sz w:val="20"/>
                <w:szCs w:val="20"/>
              </w:rPr>
            </w:pPr>
          </w:p>
        </w:tc>
      </w:tr>
      <w:tr w:rsidR="00433067" w14:paraId="7FE1BA81" w14:textId="77777777">
        <w:tc>
          <w:tcPr>
            <w:tcW w:w="1080" w:type="dxa"/>
            <w:tcBorders>
              <w:top w:val="single" w:sz="4" w:space="0" w:color="1A171C"/>
              <w:left w:val="nil"/>
              <w:bottom w:val="single" w:sz="4" w:space="0" w:color="1A171C"/>
              <w:right w:val="single" w:sz="4" w:space="0" w:color="1A171C"/>
            </w:tcBorders>
            <w:vAlign w:val="center"/>
          </w:tcPr>
          <w:p w14:paraId="7FE1BA6F" w14:textId="38765705" w:rsidR="00433067" w:rsidRDefault="001A3E39">
            <w:pPr>
              <w:pStyle w:val="P68B1DB1-TableParagraph17"/>
              <w:spacing w:before="108"/>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A70" w14:textId="77777777" w:rsidR="00433067" w:rsidRDefault="001A3E39">
            <w:pPr>
              <w:pStyle w:val="P68B1DB1-TableParagraph14"/>
              <w:spacing w:before="108"/>
              <w:ind w:left="85"/>
              <w:jc w:val="both"/>
              <w:rPr>
                <w:bCs/>
              </w:rPr>
            </w:pPr>
            <w:r>
              <w:t>Calendário — Prazo previsto para a substituição</w:t>
            </w:r>
          </w:p>
          <w:p w14:paraId="7FE1BA71" w14:textId="77777777" w:rsidR="00433067" w:rsidRDefault="001A3E39">
            <w:pPr>
              <w:pStyle w:val="P68B1DB1-Normal31"/>
              <w:jc w:val="both"/>
            </w:pPr>
            <w:r>
              <w:t>Estimar o tempo necessário para a função económica proporcionada pela comunicação de informações</w:t>
            </w:r>
          </w:p>
          <w:p w14:paraId="7FE1BA72" w14:textId="77777777" w:rsidR="00433067" w:rsidRDefault="001A3E39">
            <w:pPr>
              <w:pStyle w:val="P68B1DB1-Normal31"/>
              <w:jc w:val="both"/>
            </w:pPr>
            <w:r>
              <w:t xml:space="preserve">entidade a absorver pelo mercado numa situação de crise. Tal inclui: </w:t>
            </w:r>
          </w:p>
          <w:p w14:paraId="7FE1BA73" w14:textId="77777777" w:rsidR="00433067" w:rsidRDefault="001A3E39">
            <w:pPr>
              <w:pStyle w:val="P68B1DB1-ListParagraph32"/>
              <w:numPr>
                <w:ilvl w:val="0"/>
                <w:numId w:val="274"/>
              </w:numPr>
              <w:jc w:val="both"/>
            </w:pPr>
            <w:r>
              <w:t xml:space="preserve">o tempo esperado de que um ou vários concorrentes necessitam para realizar as diligências jurídicas e técnicas necessárias para assumir a função; bem como  </w:t>
            </w:r>
          </w:p>
          <w:p w14:paraId="7FE1BA74" w14:textId="77777777" w:rsidR="00433067" w:rsidRDefault="001A3E39">
            <w:pPr>
              <w:pStyle w:val="P68B1DB1-ListParagraph32"/>
              <w:numPr>
                <w:ilvl w:val="0"/>
                <w:numId w:val="274"/>
              </w:numPr>
              <w:jc w:val="both"/>
            </w:pPr>
            <w:r>
              <w:t xml:space="preserve">o tempo necessário para os utilizadores do serviço mudarem para outro prestador de serviços. </w:t>
            </w:r>
          </w:p>
          <w:p w14:paraId="7FE1BA75" w14:textId="77777777" w:rsidR="00433067" w:rsidRDefault="00433067">
            <w:pPr>
              <w:jc w:val="both"/>
              <w:rPr>
                <w:rFonts w:ascii="Times New Roman" w:eastAsia="Times New Roman" w:hAnsi="Times New Roman" w:cs="Times New Roman"/>
                <w:sz w:val="20"/>
                <w:szCs w:val="20"/>
              </w:rPr>
            </w:pPr>
          </w:p>
          <w:p w14:paraId="7FE1BA76" w14:textId="77777777" w:rsidR="00433067" w:rsidRDefault="001A3E39">
            <w:pPr>
              <w:pStyle w:val="P68B1DB1-Normal31"/>
              <w:jc w:val="both"/>
            </w:pPr>
            <w:r>
              <w:t xml:space="preserve">No que respeita aos depósitos, diz principalmente respeito à capacidade financeira, operacional e técnica dos prestadores alternativos para oferecer serviços de receção de depósitos aos clientes do banco inquirido e não à transferência dos depósitos para outro prestador em consequência de um ato de uma autoridade ou da receção de uma compensação do SGD. </w:t>
            </w:r>
          </w:p>
          <w:p w14:paraId="7FE1BA77" w14:textId="77777777" w:rsidR="00433067" w:rsidRDefault="00433067">
            <w:pPr>
              <w:jc w:val="both"/>
              <w:rPr>
                <w:rFonts w:ascii="Times New Roman" w:eastAsia="Times New Roman" w:hAnsi="Times New Roman" w:cs="Times New Roman"/>
                <w:sz w:val="20"/>
                <w:szCs w:val="20"/>
              </w:rPr>
            </w:pPr>
          </w:p>
          <w:p w14:paraId="7FE1BA78" w14:textId="77777777" w:rsidR="00433067" w:rsidRDefault="001A3E39">
            <w:pPr>
              <w:pStyle w:val="P68B1DB1-Normal31"/>
              <w:jc w:val="both"/>
            </w:pPr>
            <w:r>
              <w:t>Em substituição da primeira, forneça uma estimativa do tempo necessário para que a entidade que relata absorva na sua própria atividade (parte de) o serviço prestado por outra instituição, a um custo razoável, numa situação de crise. Comunicar o tempo estimado para a substituição nos escalões fornecidos no modelo:</w:t>
            </w:r>
          </w:p>
          <w:p w14:paraId="7FE1BA79" w14:textId="77777777" w:rsidR="00433067" w:rsidRDefault="00433067">
            <w:pPr>
              <w:jc w:val="both"/>
              <w:rPr>
                <w:rFonts w:ascii="Times New Roman" w:hAnsi="Times New Roman" w:cs="Times New Roman"/>
                <w:color w:val="000000" w:themeColor="text1"/>
                <w:sz w:val="20"/>
                <w:szCs w:val="20"/>
              </w:rPr>
            </w:pPr>
          </w:p>
          <w:p w14:paraId="7FE1BA7A" w14:textId="77777777" w:rsidR="00433067" w:rsidRDefault="001A3E39">
            <w:pPr>
              <w:pStyle w:val="P68B1DB1-Normal31"/>
              <w:jc w:val="both"/>
            </w:pPr>
            <w:bookmarkStart w:id="114" w:name="_Hlk194476514"/>
            <w:r>
              <w:t xml:space="preserve">Escalões: </w:t>
            </w:r>
          </w:p>
          <w:p w14:paraId="7FE1BA7B" w14:textId="013EC0AB" w:rsidR="00433067" w:rsidRDefault="001A3E39">
            <w:pPr>
              <w:pStyle w:val="P68B1DB1-ListParagraph32"/>
              <w:numPr>
                <w:ilvl w:val="0"/>
                <w:numId w:val="280"/>
              </w:numPr>
              <w:jc w:val="both"/>
            </w:pPr>
            <w:r>
              <w:t xml:space="preserve">&amp;1 semana; </w:t>
            </w:r>
          </w:p>
          <w:p w14:paraId="7FE1BA7C" w14:textId="6818EF73" w:rsidR="00433067" w:rsidRDefault="001A3E39">
            <w:pPr>
              <w:pStyle w:val="P68B1DB1-ListParagraph32"/>
              <w:numPr>
                <w:ilvl w:val="0"/>
                <w:numId w:val="280"/>
              </w:numPr>
              <w:jc w:val="both"/>
            </w:pPr>
            <w:r>
              <w:t xml:space="preserve">1 Week-1 mês; </w:t>
            </w:r>
          </w:p>
          <w:p w14:paraId="7FE1BA7D" w14:textId="05597976" w:rsidR="00433067" w:rsidRDefault="001A3E39">
            <w:pPr>
              <w:pStyle w:val="P68B1DB1-ListParagraph32"/>
              <w:numPr>
                <w:ilvl w:val="0"/>
                <w:numId w:val="280"/>
              </w:numPr>
              <w:jc w:val="both"/>
            </w:pPr>
            <w:r>
              <w:t xml:space="preserve">&gt; 1 mês a 6 meses </w:t>
            </w:r>
          </w:p>
          <w:p w14:paraId="7FE1BA7E" w14:textId="0D41F489" w:rsidR="00433067" w:rsidRDefault="001A3E39">
            <w:pPr>
              <w:pStyle w:val="P68B1DB1-ListParagraph32"/>
              <w:numPr>
                <w:ilvl w:val="0"/>
                <w:numId w:val="280"/>
              </w:numPr>
              <w:jc w:val="both"/>
            </w:pPr>
            <w:r>
              <w:t xml:space="preserve">&gt; 6 meses  </w:t>
            </w:r>
          </w:p>
          <w:bookmarkEnd w:id="114"/>
          <w:p w14:paraId="7FE1BA7F" w14:textId="77777777" w:rsidR="00433067" w:rsidRDefault="00433067">
            <w:pPr>
              <w:jc w:val="both"/>
              <w:rPr>
                <w:rFonts w:ascii="Times New Roman" w:eastAsia="Times New Roman" w:hAnsi="Times New Roman" w:cs="Times New Roman"/>
                <w:sz w:val="20"/>
                <w:szCs w:val="20"/>
              </w:rPr>
            </w:pPr>
          </w:p>
          <w:p w14:paraId="7FE1BA80" w14:textId="77777777" w:rsidR="00433067" w:rsidRDefault="00433067">
            <w:pPr>
              <w:jc w:val="both"/>
              <w:rPr>
                <w:rFonts w:ascii="Times New Roman" w:hAnsi="Times New Roman" w:cs="Times New Roman"/>
                <w:color w:val="000000" w:themeColor="text1"/>
                <w:sz w:val="20"/>
                <w:szCs w:val="20"/>
              </w:rPr>
            </w:pPr>
          </w:p>
        </w:tc>
      </w:tr>
      <w:tr w:rsidR="00433067" w14:paraId="7FE1BA84" w14:textId="77777777">
        <w:tc>
          <w:tcPr>
            <w:tcW w:w="1080" w:type="dxa"/>
            <w:tcBorders>
              <w:top w:val="single" w:sz="4" w:space="0" w:color="1A171C"/>
              <w:left w:val="nil"/>
              <w:bottom w:val="single" w:sz="4" w:space="0" w:color="1A171C"/>
              <w:right w:val="single" w:sz="4" w:space="0" w:color="1A171C"/>
            </w:tcBorders>
            <w:vAlign w:val="center"/>
          </w:tcPr>
          <w:p w14:paraId="7FE1BA82" w14:textId="28D0359B" w:rsidR="00433067" w:rsidRDefault="001A3E39">
            <w:pPr>
              <w:pStyle w:val="P68B1DB1-TableParagraph17"/>
              <w:spacing w:before="108"/>
              <w:jc w:val="both"/>
            </w:pPr>
            <w:r>
              <w:t>0130 — 0140</w:t>
            </w:r>
          </w:p>
        </w:tc>
        <w:tc>
          <w:tcPr>
            <w:tcW w:w="8003" w:type="dxa"/>
            <w:tcBorders>
              <w:top w:val="single" w:sz="4" w:space="0" w:color="1A171C"/>
              <w:left w:val="single" w:sz="4" w:space="0" w:color="1A171C"/>
              <w:bottom w:val="single" w:sz="4" w:space="0" w:color="1A171C"/>
              <w:right w:val="nil"/>
            </w:tcBorders>
            <w:vAlign w:val="center"/>
          </w:tcPr>
          <w:p w14:paraId="7FE1BA83" w14:textId="77777777" w:rsidR="00433067" w:rsidRDefault="001A3E39">
            <w:pPr>
              <w:pStyle w:val="P68B1DB1-TableParagraph14"/>
              <w:spacing w:before="108"/>
              <w:ind w:left="85"/>
              <w:jc w:val="both"/>
              <w:rPr>
                <w:bCs/>
              </w:rPr>
            </w:pPr>
            <w:r>
              <w:t>Capacidade de substituição</w:t>
            </w:r>
          </w:p>
        </w:tc>
      </w:tr>
      <w:tr w:rsidR="00433067" w14:paraId="7FE1BA8E" w14:textId="77777777">
        <w:tc>
          <w:tcPr>
            <w:tcW w:w="1080" w:type="dxa"/>
            <w:tcBorders>
              <w:top w:val="single" w:sz="4" w:space="0" w:color="1A171C"/>
              <w:left w:val="nil"/>
              <w:bottom w:val="single" w:sz="4" w:space="0" w:color="1A171C"/>
              <w:right w:val="single" w:sz="4" w:space="0" w:color="1A171C"/>
            </w:tcBorders>
            <w:vAlign w:val="center"/>
          </w:tcPr>
          <w:p w14:paraId="7FE1BA85" w14:textId="56A54470" w:rsidR="00433067" w:rsidRDefault="001A3E39">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A86" w14:textId="77777777" w:rsidR="00433067" w:rsidRDefault="001A3E39">
            <w:pPr>
              <w:pStyle w:val="P68B1DB1-Normal35"/>
              <w:jc w:val="both"/>
              <w:rPr>
                <w:bCs/>
              </w:rPr>
            </w:pPr>
            <w:r>
              <w:t>Barreiras legais à entrada ou à expansão</w:t>
            </w:r>
          </w:p>
          <w:p w14:paraId="7FE1BA87" w14:textId="77777777" w:rsidR="00433067" w:rsidRDefault="00433067">
            <w:pPr>
              <w:jc w:val="both"/>
              <w:rPr>
                <w:rFonts w:ascii="Times New Roman" w:eastAsia="Times New Roman" w:hAnsi="Times New Roman" w:cs="Times New Roman"/>
                <w:b/>
                <w:bCs/>
                <w:color w:val="000000" w:themeColor="text1"/>
                <w:sz w:val="20"/>
                <w:szCs w:val="20"/>
              </w:rPr>
            </w:pPr>
          </w:p>
          <w:p w14:paraId="7FE1BA88" w14:textId="77777777" w:rsidR="00433067" w:rsidRDefault="001A3E39">
            <w:pPr>
              <w:pStyle w:val="P68B1DB1-Normal36"/>
              <w:jc w:val="both"/>
            </w:pPr>
            <w:r>
              <w:t xml:space="preserve">Obstáculos jurídicos à oferta do serviço por parte dos concorrentes. Os requisitos legais para o exercício das atividades das instituições de crédito (por exemplo, licenças bancárias ou requisitos de fundos próprios) não devem ser considerados obstáculos inultrapassáveis na presença de fornecedores alternativos. Este indicador tem de ser comunicado em escalões, que são os mesmos para cada subfunção: </w:t>
            </w:r>
          </w:p>
          <w:p w14:paraId="7FE1BA89" w14:textId="4702A48A" w:rsidR="00433067" w:rsidRDefault="001A3E39">
            <w:pPr>
              <w:pStyle w:val="P68B1DB1-ListParagraph37"/>
              <w:numPr>
                <w:ilvl w:val="0"/>
                <w:numId w:val="275"/>
              </w:numPr>
              <w:jc w:val="both"/>
            </w:pPr>
            <w:r>
              <w:t xml:space="preserve">inexistência de obstáculos importantes, </w:t>
            </w:r>
          </w:p>
          <w:p w14:paraId="7FE1BA8A" w14:textId="10C89312" w:rsidR="00433067" w:rsidRDefault="001A3E39">
            <w:pPr>
              <w:pStyle w:val="P68B1DB1-ListParagraph37"/>
              <w:numPr>
                <w:ilvl w:val="0"/>
                <w:numId w:val="275"/>
              </w:numPr>
              <w:jc w:val="both"/>
            </w:pPr>
            <w:r>
              <w:t xml:space="preserve">algumas barreiras, </w:t>
            </w:r>
          </w:p>
          <w:p w14:paraId="7FE1BA8B" w14:textId="4451FB21" w:rsidR="00433067" w:rsidRDefault="001A3E39">
            <w:pPr>
              <w:pStyle w:val="P68B1DB1-ListParagraph37"/>
              <w:numPr>
                <w:ilvl w:val="0"/>
                <w:numId w:val="275"/>
              </w:numPr>
              <w:jc w:val="both"/>
            </w:pPr>
            <w:r>
              <w:t xml:space="preserve">barreiras substanciais (mas superáveis), </w:t>
            </w:r>
          </w:p>
          <w:p w14:paraId="7FE1BA8D" w14:textId="48C5B820" w:rsidR="00433067" w:rsidRDefault="001A3E39">
            <w:pPr>
              <w:pStyle w:val="P68B1DB1-ListParagraph37"/>
              <w:numPr>
                <w:ilvl w:val="0"/>
                <w:numId w:val="275"/>
              </w:numPr>
              <w:jc w:val="both"/>
              <w:rPr>
                <w:b/>
                <w:bCs/>
              </w:rPr>
            </w:pPr>
            <w:r>
              <w:t>barreiras críticas (difíceis de ultrapassar).</w:t>
            </w:r>
          </w:p>
        </w:tc>
      </w:tr>
      <w:tr w:rsidR="00433067" w14:paraId="7FE1BA9E" w14:textId="77777777">
        <w:tc>
          <w:tcPr>
            <w:tcW w:w="1080" w:type="dxa"/>
            <w:tcBorders>
              <w:top w:val="single" w:sz="4" w:space="0" w:color="1A171C"/>
              <w:left w:val="nil"/>
              <w:bottom w:val="single" w:sz="4" w:space="0" w:color="1A171C"/>
              <w:right w:val="single" w:sz="4" w:space="0" w:color="1A171C"/>
            </w:tcBorders>
            <w:vAlign w:val="center"/>
          </w:tcPr>
          <w:p w14:paraId="7FE1BA8F" w14:textId="6435816F" w:rsidR="00433067" w:rsidRDefault="001A3E39">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tcPr>
          <w:p w14:paraId="7FE1BA90" w14:textId="77777777" w:rsidR="00433067" w:rsidRDefault="001A3E39">
            <w:pPr>
              <w:pStyle w:val="P68B1DB1-Normal35"/>
              <w:jc w:val="both"/>
              <w:rPr>
                <w:bCs/>
              </w:rPr>
            </w:pPr>
            <w:r>
              <w:t>Requisitos operacionais para a entrada ou expansão</w:t>
            </w:r>
          </w:p>
          <w:p w14:paraId="7FE1BA91" w14:textId="77777777" w:rsidR="00433067" w:rsidRDefault="00433067">
            <w:pPr>
              <w:jc w:val="both"/>
              <w:rPr>
                <w:rFonts w:ascii="Times New Roman" w:eastAsia="Times New Roman" w:hAnsi="Times New Roman" w:cs="Times New Roman"/>
                <w:b/>
                <w:bCs/>
                <w:color w:val="000000" w:themeColor="text1"/>
                <w:sz w:val="20"/>
                <w:szCs w:val="20"/>
              </w:rPr>
            </w:pPr>
          </w:p>
          <w:p w14:paraId="7FE1BA92" w14:textId="77777777" w:rsidR="00433067" w:rsidRDefault="001A3E39">
            <w:pPr>
              <w:pStyle w:val="P68B1DB1-Normal36"/>
              <w:jc w:val="both"/>
            </w:pPr>
            <w:r>
              <w:t xml:space="preserve">Requisitos organizacionais, técnicos e infraestruturais para os concorrentes oferecerem o serviço. A oferta dos serviços relacionados com a (sub) função exige que os prestadores invistam em infraestruturas (novas ou adicionais) ou alterem as suas organizações. Avaliar a capacidade do mercado para absorver a atividade em causa, em termos, por exemplo, de requisitos de fundos </w:t>
            </w:r>
            <w:r>
              <w:lastRenderedPageBreak/>
              <w:t xml:space="preserve">próprios. Para a concessão de empréstimos, ter em conta os RWA associados (relatados na pergunta 17). </w:t>
            </w:r>
          </w:p>
          <w:p w14:paraId="7FE1BA93" w14:textId="77777777" w:rsidR="00433067" w:rsidRDefault="001A3E39">
            <w:pPr>
              <w:pStyle w:val="P68B1DB1-Normal36"/>
              <w:jc w:val="both"/>
            </w:pPr>
            <w:r>
              <w:t xml:space="preserve">Este indicador tem de ser comunicado em escalões, que são os mesmos para cada subfunção: </w:t>
            </w:r>
          </w:p>
          <w:p w14:paraId="7FE1BA94" w14:textId="2E9A8492" w:rsidR="00433067" w:rsidRDefault="001A3E39">
            <w:pPr>
              <w:pStyle w:val="P68B1DB1-ListParagraph37"/>
              <w:numPr>
                <w:ilvl w:val="0"/>
                <w:numId w:val="278"/>
              </w:numPr>
              <w:jc w:val="both"/>
            </w:pPr>
            <w:r>
              <w:t xml:space="preserve">ausência de requisitos importantes, </w:t>
            </w:r>
          </w:p>
          <w:p w14:paraId="7FE1BA95" w14:textId="2C17AA9E" w:rsidR="00433067" w:rsidRDefault="001A3E39">
            <w:pPr>
              <w:pStyle w:val="P68B1DB1-ListParagraph37"/>
              <w:numPr>
                <w:ilvl w:val="0"/>
                <w:numId w:val="278"/>
              </w:numPr>
              <w:jc w:val="both"/>
            </w:pPr>
            <w:r>
              <w:t xml:space="preserve">alguns requisitos, </w:t>
            </w:r>
          </w:p>
          <w:p w14:paraId="7FE1BA96" w14:textId="3197B4B5" w:rsidR="00433067" w:rsidRDefault="001A3E39">
            <w:pPr>
              <w:pStyle w:val="P68B1DB1-ListParagraph37"/>
              <w:numPr>
                <w:ilvl w:val="0"/>
                <w:numId w:val="278"/>
              </w:numPr>
              <w:jc w:val="both"/>
            </w:pPr>
            <w:r>
              <w:t xml:space="preserve">requisitos substanciais (mas superáveis), </w:t>
            </w:r>
          </w:p>
          <w:p w14:paraId="7FE1BA97" w14:textId="64928FFB" w:rsidR="00433067" w:rsidRDefault="001A3E39">
            <w:pPr>
              <w:pStyle w:val="P68B1DB1-ListParagraph37"/>
              <w:numPr>
                <w:ilvl w:val="0"/>
                <w:numId w:val="278"/>
              </w:numPr>
              <w:jc w:val="both"/>
            </w:pPr>
            <w:r>
              <w:t>requisitos críticos (difíceis de ultrapassar).</w:t>
            </w:r>
          </w:p>
          <w:p w14:paraId="7FE1BA9D" w14:textId="77777777" w:rsidR="00433067" w:rsidRDefault="00433067">
            <w:pPr>
              <w:pStyle w:val="ListParagraph"/>
              <w:jc w:val="both"/>
              <w:rPr>
                <w:rFonts w:ascii="Times New Roman" w:hAnsi="Times New Roman"/>
                <w:b/>
                <w:bCs/>
                <w:color w:val="000000" w:themeColor="text1"/>
                <w:sz w:val="20"/>
                <w:szCs w:val="20"/>
              </w:rPr>
            </w:pPr>
          </w:p>
        </w:tc>
      </w:tr>
      <w:tr w:rsidR="00433067" w14:paraId="7FE1BAA9" w14:textId="77777777">
        <w:tc>
          <w:tcPr>
            <w:tcW w:w="1080" w:type="dxa"/>
            <w:tcBorders>
              <w:top w:val="single" w:sz="4" w:space="0" w:color="1A171C"/>
              <w:left w:val="nil"/>
              <w:bottom w:val="single" w:sz="4" w:space="0" w:color="1A171C"/>
              <w:right w:val="single" w:sz="4" w:space="0" w:color="1A171C"/>
            </w:tcBorders>
            <w:vAlign w:val="center"/>
          </w:tcPr>
          <w:p w14:paraId="7FE1BAA2" w14:textId="663C9747" w:rsidR="00433067" w:rsidRDefault="001A3E39">
            <w:pPr>
              <w:pStyle w:val="P68B1DB1-TableParagraph17"/>
              <w:spacing w:before="108"/>
              <w:jc w:val="both"/>
            </w:pPr>
            <w:r>
              <w:lastRenderedPageBreak/>
              <w:t>0145</w:t>
            </w:r>
          </w:p>
        </w:tc>
        <w:tc>
          <w:tcPr>
            <w:tcW w:w="8003" w:type="dxa"/>
            <w:tcBorders>
              <w:top w:val="single" w:sz="4" w:space="0" w:color="1A171C"/>
              <w:left w:val="single" w:sz="4" w:space="0" w:color="1A171C"/>
              <w:bottom w:val="single" w:sz="4" w:space="0" w:color="1A171C"/>
              <w:right w:val="nil"/>
            </w:tcBorders>
            <w:vAlign w:val="center"/>
          </w:tcPr>
          <w:p w14:paraId="7FE1BAA3" w14:textId="7BD86DC3" w:rsidR="00433067" w:rsidRDefault="001A3E39">
            <w:pPr>
              <w:pStyle w:val="P68B1DB1-TableParagraph14"/>
              <w:spacing w:before="108"/>
              <w:jc w:val="both"/>
              <w:rPr>
                <w:bCs/>
              </w:rPr>
            </w:pPr>
            <w:r>
              <w:t>Capacidade de integração — Número de aplicações de novos clientes com mais de 1 dias úteis (número de contas)</w:t>
            </w:r>
          </w:p>
          <w:p w14:paraId="7FE1BAA4" w14:textId="404DC9AB" w:rsidR="00433067" w:rsidRDefault="001A3E39">
            <w:pPr>
              <w:pStyle w:val="P68B1DB1-TableParagraph13"/>
              <w:spacing w:before="108"/>
              <w:jc w:val="both"/>
            </w:pPr>
            <w:r>
              <w:t>As instituições são convidadas a apresentar o maior número de pedidos em que a instituição validou o pedido de um serviço bancário.</w:t>
            </w:r>
          </w:p>
          <w:p w14:paraId="1312271B" w14:textId="5ECEF0C0" w:rsidR="00433067" w:rsidRDefault="001A3E39">
            <w:pPr>
              <w:pStyle w:val="P68B1DB1-TableParagraph13"/>
              <w:spacing w:before="108"/>
              <w:jc w:val="both"/>
            </w:pPr>
            <w:r>
              <w:t>A capacidade de integração em termos de número de novas contas é expressa em mais de 1 dias úteis.</w:t>
            </w:r>
          </w:p>
          <w:p w14:paraId="7FE1BAA8" w14:textId="06166E4A" w:rsidR="00433067" w:rsidRDefault="001A3E39">
            <w:pPr>
              <w:pStyle w:val="P68B1DB1-TableParagraph13"/>
              <w:spacing w:before="108"/>
              <w:jc w:val="both"/>
              <w:rPr>
                <w:b/>
                <w:bCs/>
              </w:rPr>
            </w:pPr>
            <w:r>
              <w:t>As instituições deverão ter em conta o calendário para a integração de novos clientes, uma vez que um novo cliente se candidatou a um serviço bancário.</w:t>
            </w:r>
          </w:p>
        </w:tc>
      </w:tr>
      <w:tr w:rsidR="00433067" w14:paraId="7FE1BAAC" w14:textId="77777777">
        <w:tc>
          <w:tcPr>
            <w:tcW w:w="1080" w:type="dxa"/>
            <w:tcBorders>
              <w:top w:val="single" w:sz="4" w:space="0" w:color="1A171C"/>
              <w:left w:val="nil"/>
              <w:bottom w:val="single" w:sz="4" w:space="0" w:color="1A171C"/>
              <w:right w:val="single" w:sz="4" w:space="0" w:color="1A171C"/>
            </w:tcBorders>
            <w:vAlign w:val="center"/>
          </w:tcPr>
          <w:p w14:paraId="7FE1BAAA" w14:textId="71AB9851" w:rsidR="00433067" w:rsidRDefault="001A3E39">
            <w:pPr>
              <w:pStyle w:val="P68B1DB1-TableParagraph17"/>
              <w:spacing w:before="108"/>
              <w:jc w:val="both"/>
            </w:pPr>
            <w:r>
              <w:t>0150 — 0170</w:t>
            </w:r>
          </w:p>
        </w:tc>
        <w:tc>
          <w:tcPr>
            <w:tcW w:w="8003" w:type="dxa"/>
            <w:tcBorders>
              <w:top w:val="single" w:sz="4" w:space="0" w:color="1A171C"/>
              <w:left w:val="single" w:sz="4" w:space="0" w:color="1A171C"/>
              <w:bottom w:val="single" w:sz="4" w:space="0" w:color="1A171C"/>
              <w:right w:val="nil"/>
            </w:tcBorders>
            <w:vAlign w:val="center"/>
          </w:tcPr>
          <w:p w14:paraId="7FE1BAAB" w14:textId="77777777" w:rsidR="00433067" w:rsidRDefault="001A3E39">
            <w:pPr>
              <w:pStyle w:val="P68B1DB1-TableParagraph14"/>
              <w:spacing w:before="108"/>
              <w:jc w:val="both"/>
              <w:rPr>
                <w:bCs/>
              </w:rPr>
            </w:pPr>
            <w:r>
              <w:t>Avaliação do caráter crítico</w:t>
            </w:r>
          </w:p>
        </w:tc>
      </w:tr>
      <w:tr w:rsidR="00433067" w14:paraId="7FE1BAB2" w14:textId="77777777">
        <w:tc>
          <w:tcPr>
            <w:tcW w:w="1080" w:type="dxa"/>
            <w:tcBorders>
              <w:top w:val="single" w:sz="4" w:space="0" w:color="1A171C"/>
              <w:left w:val="nil"/>
              <w:bottom w:val="single" w:sz="4" w:space="0" w:color="1A171C"/>
              <w:right w:val="single" w:sz="4" w:space="0" w:color="1A171C"/>
            </w:tcBorders>
            <w:vAlign w:val="center"/>
          </w:tcPr>
          <w:p w14:paraId="7FE1BAAD" w14:textId="5EFF4F1D" w:rsidR="00433067" w:rsidRDefault="001A3E39">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AAE" w14:textId="77777777" w:rsidR="00433067" w:rsidRDefault="001A3E39">
            <w:pPr>
              <w:pStyle w:val="P68B1DB1-TableParagraph14"/>
              <w:spacing w:before="108"/>
              <w:jc w:val="both"/>
              <w:rPr>
                <w:bCs/>
              </w:rPr>
            </w:pPr>
            <w:r>
              <w:t xml:space="preserve">Impacto no mercado </w:t>
            </w:r>
          </w:p>
          <w:p w14:paraId="7FE1BAAF" w14:textId="77777777" w:rsidR="00433067" w:rsidRDefault="001A3E39">
            <w:pPr>
              <w:pStyle w:val="P68B1DB1-TableParagraph13"/>
              <w:spacing w:before="108"/>
              <w:jc w:val="both"/>
            </w:pPr>
            <w:r>
              <w:t>Impacto estimado de uma interrupção súbita da função em terceiros, mercados financeiros e na economia real, tendo em conta a dimensão, a quota de mercado no país, o grau de interligação externa e interna, a complexidade e as atividades transfronteiras da instituição.</w:t>
            </w:r>
          </w:p>
          <w:p w14:paraId="7FE1BAB0" w14:textId="765F6584" w:rsidR="00433067" w:rsidRDefault="001A3E39">
            <w:pPr>
              <w:pStyle w:val="P68B1DB1-TableParagraph13"/>
              <w:spacing w:before="108"/>
              <w:jc w:val="both"/>
            </w:pPr>
            <w:r>
              <w:t>Esta avaliação deve ser expressa em termos qualitativos, como «Alto», «Médio-Alto», «Médio-Baixo» ou «Baixo».</w:t>
            </w:r>
          </w:p>
          <w:p w14:paraId="7FE1BAB1" w14:textId="14727254" w:rsidR="00433067" w:rsidRDefault="001A3E39">
            <w:pPr>
              <w:pStyle w:val="P68B1DB1-TableParagraph13"/>
              <w:spacing w:before="108"/>
              <w:jc w:val="both"/>
              <w:rPr>
                <w:b/>
                <w:bCs/>
              </w:rPr>
            </w:pPr>
            <w:r>
              <w:t>Deve ser escolhido «A» se a interrupção tiver um grande impacto no mercado nacional; «Médio-Alto» se o impacto for significativo; «MB» se o impacto for material, mas limitado; e «Baixo», se o impacto for reduzido.</w:t>
            </w:r>
          </w:p>
        </w:tc>
      </w:tr>
      <w:tr w:rsidR="00433067" w14:paraId="7FE1BABF" w14:textId="77777777">
        <w:tc>
          <w:tcPr>
            <w:tcW w:w="1080" w:type="dxa"/>
            <w:tcBorders>
              <w:top w:val="single" w:sz="4" w:space="0" w:color="1A171C"/>
              <w:left w:val="nil"/>
              <w:bottom w:val="single" w:sz="4" w:space="0" w:color="1A171C"/>
              <w:right w:val="single" w:sz="4" w:space="0" w:color="1A171C"/>
            </w:tcBorders>
            <w:vAlign w:val="center"/>
          </w:tcPr>
          <w:p w14:paraId="7FE1BAB3" w14:textId="0598BE56" w:rsidR="00433067" w:rsidRDefault="001A3E39">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AB4" w14:textId="77777777" w:rsidR="00433067" w:rsidRDefault="001A3E39">
            <w:pPr>
              <w:pStyle w:val="P68B1DB1-TableParagraph14"/>
              <w:spacing w:before="108"/>
              <w:jc w:val="both"/>
              <w:rPr>
                <w:bCs/>
              </w:rPr>
            </w:pPr>
            <w:r>
              <w:t>Possibilidade de substituição</w:t>
            </w:r>
          </w:p>
          <w:p w14:paraId="7FE1BAB5" w14:textId="77777777" w:rsidR="00433067" w:rsidRDefault="001A3E39">
            <w:pPr>
              <w:pStyle w:val="P68B1DB1-TableParagraph13"/>
              <w:spacing w:before="108"/>
              <w:jc w:val="both"/>
            </w:pPr>
            <w:r>
              <w:t>Artigo 6.º, n.º 3, do Regulamento Delegado (UE) 2016/778.</w:t>
            </w:r>
          </w:p>
          <w:p w14:paraId="7FE1BAB6" w14:textId="77777777" w:rsidR="00433067" w:rsidRDefault="001A3E39">
            <w:pPr>
              <w:pStyle w:val="P68B1DB1-TableParagraph13"/>
              <w:spacing w:before="108"/>
              <w:jc w:val="both"/>
            </w:pPr>
            <w:r>
              <w:t>Uma função é considerada substituível se o puder ser de modo aceitável e num prazo razoável, evitando assim problemas sistémicos para a economia real e para os mercados financeiros. Deve ser tido em conta o seguinte:</w:t>
            </w:r>
          </w:p>
          <w:p w14:paraId="7FE1BAB7" w14:textId="77777777" w:rsidR="00433067" w:rsidRDefault="001A3E39">
            <w:pPr>
              <w:pStyle w:val="P68B1DB1-TableParagraph13"/>
              <w:spacing w:before="108"/>
              <w:jc w:val="both"/>
            </w:pPr>
            <w:r>
              <w:t xml:space="preserve">(a) a estrutura do mercado para essa função e a disponibilidade de prestadores alternativos; </w:t>
            </w:r>
          </w:p>
          <w:p w14:paraId="7FE1BAB8" w14:textId="77777777" w:rsidR="00433067" w:rsidRDefault="001A3E39">
            <w:pPr>
              <w:pStyle w:val="P68B1DB1-TableParagraph13"/>
              <w:spacing w:before="108"/>
              <w:jc w:val="both"/>
            </w:pPr>
            <w:r>
              <w:t xml:space="preserve">(b) a capacidade de outros prestadores, os requisitos exigidos para o exercício da função e os potenciais entraves à entrada ou à expansão; </w:t>
            </w:r>
          </w:p>
          <w:p w14:paraId="7FE1BAB9" w14:textId="77777777" w:rsidR="00433067" w:rsidRDefault="001A3E39">
            <w:pPr>
              <w:pStyle w:val="P68B1DB1-TableParagraph13"/>
              <w:spacing w:before="108"/>
              <w:jc w:val="both"/>
            </w:pPr>
            <w:r>
              <w:t xml:space="preserve">(c) Os incentivos para que outros prestadores assumam essas atividades; </w:t>
            </w:r>
          </w:p>
          <w:p w14:paraId="7FE1BABA" w14:textId="77777777" w:rsidR="00433067" w:rsidRDefault="001A3E39">
            <w:pPr>
              <w:pStyle w:val="P68B1DB1-TableParagraph13"/>
              <w:spacing w:before="108"/>
              <w:jc w:val="both"/>
            </w:pPr>
            <w:r>
              <w:t>(d) o tempo necessário para os utilizadores do serviço poderem passar para o novo prestador de serviços e os custos dessa mudança, o tempo necessário para outros concorrentes poderem assumir as funções e se esse período de tempo é suficiente para evitar perturbações significativas, consoante o tipo de serviço.</w:t>
            </w:r>
          </w:p>
          <w:p w14:paraId="7FE1BABB" w14:textId="48F2EE45" w:rsidR="00433067" w:rsidRDefault="001A3E39">
            <w:pPr>
              <w:pStyle w:val="P68B1DB1-TableParagraph13"/>
              <w:spacing w:before="108"/>
              <w:jc w:val="both"/>
            </w:pPr>
            <w:r>
              <w:t xml:space="preserve">Fornecer uma avaliação global do grau esperado de substituibilidade para cada função, tendo em conta as diferentes dimensões avaliadas anteriormente (quota de mercado, concentração de mercado, tempo até à substituição, obstáculos jurídicos e requisitos operacionais para a entrada ou expansão). Esta avaliação deve ser expressa em termos qualitativos, como «Alto», «Médio-Alto», «Médio-Baixo» ou «Baixo». </w:t>
            </w:r>
          </w:p>
          <w:p w14:paraId="7FE1BABC" w14:textId="47D04A62" w:rsidR="00433067" w:rsidRDefault="001A3E39">
            <w:pPr>
              <w:pStyle w:val="P68B1DB1-TableParagraph13"/>
              <w:spacing w:before="108"/>
              <w:jc w:val="both"/>
            </w:pPr>
            <w:r>
              <w:t xml:space="preserve">Deve selecionar-se «A» se uma função puder ser facilmente exercida por outro banco em condições </w:t>
            </w:r>
            <w:r>
              <w:lastRenderedPageBreak/>
              <w:t>comparáveis e num prazo razoável;</w:t>
            </w:r>
          </w:p>
          <w:p w14:paraId="7FE1BABD" w14:textId="7FFD9091" w:rsidR="00433067" w:rsidRDefault="001A3E39">
            <w:pPr>
              <w:pStyle w:val="P68B1DB1-TableParagraph13"/>
              <w:spacing w:before="108"/>
              <w:jc w:val="both"/>
            </w:pPr>
            <w:r>
              <w:t xml:space="preserve">«B» se não for possível substituir uma função rápida ou facilmente; </w:t>
            </w:r>
          </w:p>
          <w:p w14:paraId="7FE1BABE" w14:textId="29287980" w:rsidR="00433067" w:rsidRDefault="001A3E39">
            <w:pPr>
              <w:pStyle w:val="P68B1DB1-TableParagraph13"/>
              <w:spacing w:before="108"/>
              <w:jc w:val="both"/>
            </w:pPr>
            <w:r>
              <w:t>«Médio-Alto» e «Médio-Baixo» nos casos intermédios tendo em conta as diferentes dimensões (por exemplo, quota de mercado, concentração do mercado, tempo necessário para a substituição, entraves jurídicos, requisitos operacionais aplicáveis à entrada no mercado ou expansão)</w:t>
            </w:r>
          </w:p>
        </w:tc>
      </w:tr>
      <w:tr w:rsidR="00433067" w14:paraId="7FE1BAC4" w14:textId="77777777">
        <w:tc>
          <w:tcPr>
            <w:tcW w:w="1080" w:type="dxa"/>
            <w:tcBorders>
              <w:top w:val="single" w:sz="4" w:space="0" w:color="1A171C"/>
              <w:left w:val="nil"/>
              <w:bottom w:val="single" w:sz="4" w:space="0" w:color="1A171C"/>
              <w:right w:val="single" w:sz="4" w:space="0" w:color="1A171C"/>
            </w:tcBorders>
            <w:vAlign w:val="center"/>
          </w:tcPr>
          <w:p w14:paraId="7FE1BAC0" w14:textId="4FCA9719" w:rsidR="00433067" w:rsidRDefault="001A3E39">
            <w:pPr>
              <w:pStyle w:val="P68B1DB1-TableParagraph17"/>
              <w:spacing w:before="108"/>
              <w:jc w:val="both"/>
            </w:pPr>
            <w:r>
              <w:lastRenderedPageBreak/>
              <w:t>0170</w:t>
            </w:r>
          </w:p>
        </w:tc>
        <w:tc>
          <w:tcPr>
            <w:tcW w:w="8003" w:type="dxa"/>
            <w:tcBorders>
              <w:top w:val="single" w:sz="4" w:space="0" w:color="1A171C"/>
              <w:left w:val="single" w:sz="4" w:space="0" w:color="1A171C"/>
              <w:bottom w:val="single" w:sz="4" w:space="0" w:color="1A171C"/>
              <w:right w:val="nil"/>
            </w:tcBorders>
            <w:vAlign w:val="center"/>
          </w:tcPr>
          <w:p w14:paraId="7FE1BAC1" w14:textId="77777777" w:rsidR="00433067" w:rsidRDefault="001A3E39">
            <w:pPr>
              <w:pStyle w:val="P68B1DB1-TableParagraph14"/>
              <w:spacing w:before="108"/>
              <w:jc w:val="both"/>
              <w:rPr>
                <w:bCs/>
              </w:rPr>
            </w:pPr>
            <w:r>
              <w:t>Função crítica</w:t>
            </w:r>
          </w:p>
          <w:p w14:paraId="7FE1BAC2" w14:textId="77777777" w:rsidR="00433067" w:rsidRDefault="001A3E39">
            <w:pPr>
              <w:pStyle w:val="P68B1DB1-TableParagraph13"/>
              <w:spacing w:before="108"/>
              <w:jc w:val="both"/>
            </w:pPr>
            <w:r>
              <w:t>Deve comunicar-se nesta coluna se a função económica é considerada crítica no mercado do país em causa, tendo em conta a análise de impacto e substituibilidade realizada pela instituição.</w:t>
            </w:r>
          </w:p>
          <w:p w14:paraId="7FE1BAC3" w14:textId="77777777" w:rsidR="00433067" w:rsidRDefault="001A3E39">
            <w:pPr>
              <w:pStyle w:val="P68B1DB1-TableParagraph13"/>
              <w:spacing w:before="108"/>
              <w:jc w:val="both"/>
            </w:pPr>
            <w:r>
              <w:t>Indicar «Sim» ou «Não»</w:t>
            </w:r>
          </w:p>
        </w:tc>
      </w:tr>
      <w:tr w:rsidR="00433067" w14:paraId="7FE1BAC8" w14:textId="77777777">
        <w:tc>
          <w:tcPr>
            <w:tcW w:w="1080" w:type="dxa"/>
            <w:tcBorders>
              <w:top w:val="single" w:sz="4" w:space="0" w:color="1A171C"/>
              <w:left w:val="nil"/>
              <w:bottom w:val="single" w:sz="4" w:space="0" w:color="1A171C"/>
              <w:right w:val="single" w:sz="4" w:space="0" w:color="1A171C"/>
            </w:tcBorders>
            <w:vAlign w:val="center"/>
          </w:tcPr>
          <w:p w14:paraId="7FE1BAC5" w14:textId="2A137A37" w:rsidR="00433067" w:rsidRDefault="001A3E39">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AC6" w14:textId="77777777" w:rsidR="00433067" w:rsidRDefault="001A3E39">
            <w:pPr>
              <w:pStyle w:val="P68B1DB1-TableParagraph14"/>
              <w:spacing w:before="108"/>
              <w:jc w:val="both"/>
              <w:rPr>
                <w:bCs/>
              </w:rPr>
            </w:pPr>
            <w:r>
              <w:t>Observações do Grupo</w:t>
            </w:r>
          </w:p>
          <w:p w14:paraId="7FE1BAC7" w14:textId="77777777" w:rsidR="00433067" w:rsidRDefault="001A3E39">
            <w:pPr>
              <w:pStyle w:val="P68B1DB1-TableParagraph13"/>
              <w:spacing w:before="108"/>
              <w:jc w:val="both"/>
            </w:pPr>
            <w:r>
              <w:t>Este campo permite à entidade que relata explicar quaisquer pressupostos utilizados na avaliação do caráter crítico da (s) função (ões) relatada (s).</w:t>
            </w:r>
          </w:p>
        </w:tc>
      </w:tr>
    </w:tbl>
    <w:p w14:paraId="7FE1BAC9" w14:textId="77777777" w:rsidR="00433067" w:rsidRDefault="00433067">
      <w:pPr>
        <w:rPr>
          <w:rFonts w:ascii="Times New Roman" w:hAnsi="Times New Roman" w:cs="Times New Roman"/>
          <w:color w:val="000000" w:themeColor="text1"/>
          <w:sz w:val="20"/>
          <w:szCs w:val="20"/>
        </w:rPr>
      </w:pPr>
    </w:p>
    <w:p w14:paraId="7FE1BACA" w14:textId="77777777" w:rsidR="00433067" w:rsidRDefault="00433067">
      <w:pPr>
        <w:rPr>
          <w:rFonts w:ascii="Times New Roman" w:hAnsi="Times New Roman" w:cs="Times New Roman"/>
          <w:color w:val="000000" w:themeColor="text1"/>
          <w:sz w:val="20"/>
          <w:szCs w:val="20"/>
        </w:rPr>
      </w:pPr>
    </w:p>
    <w:p w14:paraId="7FE1BACB" w14:textId="48446B8B" w:rsidR="00433067" w:rsidRDefault="001A3E39">
      <w:pPr>
        <w:pStyle w:val="P68B1DB1-Instructionsberschrift25"/>
        <w:numPr>
          <w:ilvl w:val="1"/>
          <w:numId w:val="49"/>
        </w:numPr>
        <w:ind w:left="357" w:hanging="357"/>
      </w:pPr>
      <w:bookmarkStart w:id="115" w:name="_Toc208245299"/>
      <w:r>
        <w:t>Z 07.01.2 FUNC 1 LEN</w:t>
      </w:r>
      <w:bookmarkEnd w:id="115"/>
    </w:p>
    <w:p w14:paraId="7FE1BAD5" w14:textId="77777777" w:rsidR="00433067" w:rsidRDefault="00433067">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433067" w14:paraId="7FE1BAD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AD6" w14:textId="77777777" w:rsidR="00433067" w:rsidRDefault="001A3E39">
            <w:pPr>
              <w:pStyle w:val="P68B1DB1-TableParagraph17"/>
              <w:spacing w:before="108"/>
              <w:ind w:left="85"/>
              <w:jc w:val="both"/>
            </w:pPr>
            <w:bookmarkStart w:id="116" w:name="_Hlk162013303"/>
            <w:r>
              <w:t>Colunas</w:t>
            </w:r>
          </w:p>
        </w:tc>
        <w:tc>
          <w:tcPr>
            <w:tcW w:w="8003" w:type="dxa"/>
            <w:tcBorders>
              <w:top w:val="single" w:sz="4" w:space="0" w:color="1A171C"/>
              <w:left w:val="single" w:sz="4" w:space="0" w:color="1A171C"/>
              <w:bottom w:val="single" w:sz="4" w:space="0" w:color="1A171C"/>
              <w:right w:val="nil"/>
            </w:tcBorders>
            <w:shd w:val="clear" w:color="auto" w:fill="E4E5E5"/>
          </w:tcPr>
          <w:p w14:paraId="7FE1BAD7" w14:textId="77777777" w:rsidR="00433067" w:rsidRDefault="001A3E39">
            <w:pPr>
              <w:pStyle w:val="P68B1DB1-TableParagraph17"/>
              <w:spacing w:before="108"/>
              <w:ind w:left="85" w:right="1"/>
              <w:jc w:val="both"/>
            </w:pPr>
            <w:r>
              <w:t>Instruções</w:t>
            </w:r>
          </w:p>
        </w:tc>
      </w:tr>
      <w:tr w:rsidR="00433067" w14:paraId="7FE1BADC" w14:textId="77777777">
        <w:tc>
          <w:tcPr>
            <w:tcW w:w="1080" w:type="dxa"/>
            <w:tcBorders>
              <w:top w:val="single" w:sz="4" w:space="0" w:color="1A171C"/>
              <w:left w:val="nil"/>
              <w:bottom w:val="single" w:sz="4" w:space="0" w:color="1A171C"/>
              <w:right w:val="single" w:sz="4" w:space="0" w:color="1A171C"/>
            </w:tcBorders>
            <w:vAlign w:val="center"/>
          </w:tcPr>
          <w:p w14:paraId="7FE1BAD9" w14:textId="77777777" w:rsidR="00433067" w:rsidRDefault="001A3E39">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ADA" w14:textId="77777777" w:rsidR="00433067" w:rsidRDefault="001A3E39">
            <w:pPr>
              <w:pStyle w:val="P68B1DB1-TableParagraph14"/>
              <w:spacing w:before="108"/>
              <w:ind w:left="85"/>
              <w:jc w:val="both"/>
              <w:rPr>
                <w:bCs/>
              </w:rPr>
            </w:pPr>
            <w:r>
              <w:t>Descrição da função económica</w:t>
            </w:r>
          </w:p>
          <w:p w14:paraId="7FE1BADB" w14:textId="0F1FA007" w:rsidR="00433067" w:rsidRDefault="001A3E39">
            <w:pPr>
              <w:pStyle w:val="P68B1DB1-TableParagraph17"/>
              <w:spacing w:before="108"/>
              <w:ind w:left="85"/>
            </w:pPr>
            <w:r>
              <w:t xml:space="preserve">Se a função económica for do tipo «Outros» (Z 07.01.2 FUNC 1 LEN r0130 a r0150), deve ser fornecida uma descrição dessa função. </w:t>
            </w:r>
          </w:p>
        </w:tc>
      </w:tr>
      <w:tr w:rsidR="00433067" w14:paraId="7FE1BAE0" w14:textId="77777777">
        <w:tc>
          <w:tcPr>
            <w:tcW w:w="1080" w:type="dxa"/>
            <w:tcBorders>
              <w:top w:val="single" w:sz="4" w:space="0" w:color="1A171C"/>
              <w:left w:val="nil"/>
              <w:bottom w:val="single" w:sz="4" w:space="0" w:color="1A171C"/>
              <w:right w:val="single" w:sz="4" w:space="0" w:color="1A171C"/>
            </w:tcBorders>
            <w:vAlign w:val="center"/>
          </w:tcPr>
          <w:p w14:paraId="7FE1BADD" w14:textId="77777777" w:rsidR="00433067" w:rsidRDefault="001A3E39">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ADE" w14:textId="77777777" w:rsidR="00433067" w:rsidRDefault="001A3E39">
            <w:pPr>
              <w:pStyle w:val="P68B1DB1-TableParagraph14"/>
              <w:spacing w:before="108"/>
              <w:ind w:left="85"/>
              <w:jc w:val="both"/>
              <w:rPr>
                <w:bCs/>
              </w:rPr>
            </w:pPr>
            <w:r>
              <w:t xml:space="preserve">Parte de mercado </w:t>
            </w:r>
          </w:p>
          <w:p w14:paraId="7FE1BADF" w14:textId="4B4AE08B" w:rsidR="00433067" w:rsidRDefault="001A3E39">
            <w:pPr>
              <w:pStyle w:val="P68B1DB1-TableParagraph17"/>
              <w:spacing w:before="108"/>
              <w:ind w:left="85"/>
            </w:pPr>
            <w:r>
              <w:t>Estimativa da quota de mercado da instituição ou do grupo para a função económica no respetivo país ou área geográfica. Uma percentagem do mercado total em termos de valor em dívida.</w:t>
            </w:r>
          </w:p>
        </w:tc>
      </w:tr>
      <w:tr w:rsidR="00433067" w14:paraId="7FE1BAE5" w14:textId="77777777">
        <w:tc>
          <w:tcPr>
            <w:tcW w:w="1080" w:type="dxa"/>
            <w:tcBorders>
              <w:top w:val="single" w:sz="4" w:space="0" w:color="1A171C"/>
              <w:left w:val="nil"/>
              <w:bottom w:val="single" w:sz="4" w:space="0" w:color="1A171C"/>
              <w:right w:val="single" w:sz="4" w:space="0" w:color="1A171C"/>
            </w:tcBorders>
            <w:vAlign w:val="center"/>
          </w:tcPr>
          <w:p w14:paraId="7FE1BAE1" w14:textId="77777777" w:rsidR="00433067" w:rsidRDefault="001A3E39">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E2" w14:textId="77777777" w:rsidR="00433067" w:rsidRDefault="001A3E39">
            <w:pPr>
              <w:pStyle w:val="P68B1DB1-TableParagraph14"/>
              <w:spacing w:before="108"/>
              <w:rPr>
                <w:bCs/>
              </w:rPr>
            </w:pPr>
            <w:r>
              <w:t>Valor em dívida</w:t>
            </w:r>
          </w:p>
          <w:p w14:paraId="7FE1BAE3" w14:textId="77777777" w:rsidR="00433067" w:rsidRDefault="001A3E39">
            <w:pPr>
              <w:pStyle w:val="P68B1DB1-TableParagraph17"/>
              <w:spacing w:before="108"/>
            </w:pPr>
            <w:r>
              <w:t>O montante escriturado bruto dos empréstimos e adiantamentos sem imparidade e em imparidade (incluindo juros vencidos).</w:t>
            </w:r>
          </w:p>
          <w:p w14:paraId="7FE1BAE4" w14:textId="77777777" w:rsidR="00433067" w:rsidRDefault="001A3E39">
            <w:pPr>
              <w:pStyle w:val="P68B1DB1-TableParagraph17"/>
              <w:spacing w:before="108"/>
            </w:pPr>
            <w:r>
              <w:t>juros). A carteira de empréstimos concedidos é considerada em substituição da futura concessão de empréstimos prevista.</w:t>
            </w:r>
          </w:p>
        </w:tc>
      </w:tr>
      <w:tr w:rsidR="00433067" w14:paraId="7FE1BAEB" w14:textId="77777777">
        <w:tc>
          <w:tcPr>
            <w:tcW w:w="1080" w:type="dxa"/>
            <w:tcBorders>
              <w:top w:val="single" w:sz="4" w:space="0" w:color="1A171C"/>
              <w:left w:val="nil"/>
              <w:bottom w:val="single" w:sz="4" w:space="0" w:color="1A171C"/>
              <w:right w:val="single" w:sz="4" w:space="0" w:color="1A171C"/>
            </w:tcBorders>
            <w:vAlign w:val="center"/>
          </w:tcPr>
          <w:p w14:paraId="7FE1BAE6" w14:textId="77777777" w:rsidR="00433067" w:rsidRDefault="001A3E39">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E7" w14:textId="77777777" w:rsidR="00433067" w:rsidRDefault="001A3E39">
            <w:pPr>
              <w:pStyle w:val="P68B1DB1-TableParagraph14"/>
              <w:spacing w:before="108"/>
              <w:rPr>
                <w:bCs/>
              </w:rPr>
            </w:pPr>
            <w:r>
              <w:t>Número de clientes</w:t>
            </w:r>
          </w:p>
          <w:p w14:paraId="7FE1BAE8" w14:textId="77777777" w:rsidR="00433067" w:rsidRDefault="001A3E39">
            <w:pPr>
              <w:pStyle w:val="P68B1DB1-TableParagraph17"/>
              <w:spacing w:before="108"/>
            </w:pPr>
            <w:r>
              <w:t>Número total de clientes aos quais foram fornecidos os valores comunicados no valor c0030</w:t>
            </w:r>
          </w:p>
          <w:p w14:paraId="7FE1BAE9" w14:textId="77777777" w:rsidR="00433067" w:rsidRDefault="001A3E39">
            <w:pPr>
              <w:pStyle w:val="P68B1DB1-TableParagraph17"/>
              <w:spacing w:before="108"/>
            </w:pPr>
            <w:r>
              <w:t>pendente». Se um cliente utilizar várias contas/produtos de empréstimo, deve ser contabilizado apenas uma vez.</w:t>
            </w:r>
          </w:p>
          <w:p w14:paraId="7FE1BAEA" w14:textId="77777777" w:rsidR="00433067" w:rsidRDefault="001A3E39">
            <w:pPr>
              <w:pStyle w:val="P68B1DB1-TableParagraph17"/>
              <w:spacing w:before="108"/>
            </w:pPr>
            <w:r>
              <w:t>apenas uma vez.</w:t>
            </w:r>
          </w:p>
        </w:tc>
      </w:tr>
      <w:tr w:rsidR="00433067" w14:paraId="7FE1BAF5" w14:textId="77777777">
        <w:tc>
          <w:tcPr>
            <w:tcW w:w="1080" w:type="dxa"/>
            <w:tcBorders>
              <w:top w:val="single" w:sz="4" w:space="0" w:color="1A171C"/>
              <w:left w:val="nil"/>
              <w:bottom w:val="single" w:sz="4" w:space="0" w:color="1A171C"/>
              <w:right w:val="single" w:sz="4" w:space="0" w:color="1A171C"/>
            </w:tcBorders>
            <w:vAlign w:val="center"/>
          </w:tcPr>
          <w:p w14:paraId="7FE1BAF1" w14:textId="77777777" w:rsidR="00433067" w:rsidRDefault="001A3E39">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F2" w14:textId="77777777" w:rsidR="00433067" w:rsidRDefault="001A3E39">
            <w:pPr>
              <w:pStyle w:val="P68B1DB1-TableParagraph14"/>
              <w:spacing w:before="108"/>
              <w:ind w:left="85"/>
              <w:jc w:val="both"/>
              <w:rPr>
                <w:bCs/>
              </w:rPr>
            </w:pPr>
            <w:r>
              <w:t>Valor em dívida — valor transfronteiras</w:t>
            </w:r>
          </w:p>
          <w:p w14:paraId="7FE1BAF3" w14:textId="5BF86183" w:rsidR="00433067" w:rsidRDefault="001A3E39">
            <w:pPr>
              <w:pStyle w:val="P68B1DB1-TableParagraph13"/>
              <w:spacing w:before="108"/>
              <w:ind w:left="85"/>
              <w:jc w:val="both"/>
            </w:pPr>
            <w:r>
              <w:t>Valor em dívida (c0030) dos empréstimos a não residentes, ver Depósitos (c0060) «transfronteiras»</w:t>
            </w:r>
          </w:p>
          <w:p w14:paraId="7FE1BAF4" w14:textId="77777777" w:rsidR="00433067" w:rsidRDefault="001A3E39">
            <w:pPr>
              <w:pStyle w:val="P68B1DB1-TableParagraph13"/>
              <w:spacing w:before="108"/>
              <w:ind w:left="85"/>
              <w:jc w:val="both"/>
              <w:rPr>
                <w:b/>
                <w:bCs/>
              </w:rPr>
            </w:pPr>
            <w:r>
              <w:t>valor».</w:t>
            </w:r>
          </w:p>
        </w:tc>
      </w:tr>
      <w:bookmarkEnd w:id="116"/>
      <w:tr w:rsidR="00433067" w14:paraId="7FE1BB01" w14:textId="77777777">
        <w:tc>
          <w:tcPr>
            <w:tcW w:w="1080" w:type="dxa"/>
            <w:tcBorders>
              <w:top w:val="single" w:sz="4" w:space="0" w:color="1A171C"/>
              <w:left w:val="nil"/>
              <w:bottom w:val="single" w:sz="4" w:space="0" w:color="1A171C"/>
              <w:right w:val="single" w:sz="4" w:space="0" w:color="1A171C"/>
            </w:tcBorders>
            <w:vAlign w:val="center"/>
          </w:tcPr>
          <w:p w14:paraId="7FE1BAF9" w14:textId="14542C41" w:rsidR="00433067" w:rsidRDefault="001A3E39">
            <w:pPr>
              <w:pStyle w:val="P68B1DB1-TableParagraph17"/>
              <w:spacing w:before="108"/>
              <w:jc w:val="both"/>
            </w:pPr>
            <w:r>
              <w:t>0080 — 0150</w:t>
            </w:r>
          </w:p>
        </w:tc>
        <w:tc>
          <w:tcPr>
            <w:tcW w:w="8003" w:type="dxa"/>
            <w:tcBorders>
              <w:top w:val="single" w:sz="4" w:space="0" w:color="1A171C"/>
              <w:left w:val="single" w:sz="4" w:space="0" w:color="1A171C"/>
              <w:bottom w:val="single" w:sz="4" w:space="0" w:color="1A171C"/>
              <w:right w:val="nil"/>
            </w:tcBorders>
            <w:vAlign w:val="center"/>
          </w:tcPr>
          <w:p w14:paraId="7FE1BAFA" w14:textId="77777777" w:rsidR="00433067" w:rsidRDefault="001A3E39">
            <w:pPr>
              <w:pStyle w:val="P68B1DB1-TableParagraph14"/>
              <w:spacing w:before="108"/>
              <w:jc w:val="both"/>
              <w:rPr>
                <w:bCs/>
              </w:rPr>
            </w:pPr>
            <w:r>
              <w:t>Análises de impacto e de substituibilidade</w:t>
            </w:r>
          </w:p>
          <w:p w14:paraId="7FE1BAFB" w14:textId="77777777" w:rsidR="00433067" w:rsidRDefault="001A3E39">
            <w:pPr>
              <w:pStyle w:val="P68B1DB1-TableParagraph13"/>
              <w:spacing w:before="108"/>
            </w:pPr>
            <w:r>
              <w:t xml:space="preserve">Os critérios de avaliação do impacto em terceiros devem incluir os seguintes elementos, em </w:t>
            </w:r>
            <w:r>
              <w:lastRenderedPageBreak/>
              <w:t>conformidade com o Regulamento Delegado (UE) 2016/778 da Comissão relativo às funções críticas:</w:t>
            </w:r>
          </w:p>
          <w:p w14:paraId="7FE1BAFC" w14:textId="77777777" w:rsidR="00433067" w:rsidRDefault="001A3E39">
            <w:pPr>
              <w:pStyle w:val="P68B1DB1-ListParagraph38"/>
              <w:numPr>
                <w:ilvl w:val="0"/>
                <w:numId w:val="131"/>
              </w:numPr>
              <w:spacing w:line="276" w:lineRule="auto"/>
            </w:pPr>
            <w:r>
              <w:t>A natureza e o âmbito da atividade, o impacto mundial, nacional ou regional, o volume e o número de operações; o número de clientes e contrapartes; o número de clientes dos quais a instituição é o único ou o principal parceiro do setor bancário;</w:t>
            </w:r>
          </w:p>
          <w:p w14:paraId="7FE1BAFD" w14:textId="77777777" w:rsidR="00433067" w:rsidRDefault="001A3E39">
            <w:pPr>
              <w:pStyle w:val="P68B1DB1-ListParagraph38"/>
              <w:numPr>
                <w:ilvl w:val="0"/>
                <w:numId w:val="131"/>
              </w:numPr>
              <w:spacing w:line="276" w:lineRule="auto"/>
            </w:pPr>
            <w:r>
              <w:t>A relevância da instituição a nível local, regional, nacional ou europeu, em função do mercado em causa. A relevância da instituição pode ser avaliada com base na quota de mercado, nas interligações, na complexidade e nas atividades transfronteiras;</w:t>
            </w:r>
          </w:p>
          <w:p w14:paraId="7FE1BAFE" w14:textId="77777777" w:rsidR="00433067" w:rsidRDefault="001A3E39">
            <w:pPr>
              <w:pStyle w:val="P68B1DB1-ListParagraph38"/>
              <w:numPr>
                <w:ilvl w:val="0"/>
                <w:numId w:val="131"/>
              </w:numPr>
              <w:spacing w:line="276" w:lineRule="auto"/>
            </w:pPr>
            <w:r>
              <w:t xml:space="preserve">A natureza dos clientes e partes interessadas afetados pela função, nomeadamente os clientes retalhistas, os clientes empresariais, os clientes interbancários, as câmaras de compensação centrais e as entidades públicas; </w:t>
            </w:r>
          </w:p>
          <w:p w14:paraId="7FE1BAFF" w14:textId="77777777" w:rsidR="00433067" w:rsidRDefault="001A3E39">
            <w:pPr>
              <w:pStyle w:val="P68B1DB1-ListParagraph38"/>
              <w:numPr>
                <w:ilvl w:val="0"/>
                <w:numId w:val="131"/>
              </w:numPr>
              <w:spacing w:line="276" w:lineRule="auto"/>
            </w:pPr>
            <w:r>
              <w:t>A interrupção potencial da função a nível dos mercados, infraestruturas, clientes e serviços públicos. Em especial, a avaliação pode incluir os efeitos sobre a liquidez dos mercados em causa, o impacto e a importância da interrupção a nível dos clientes empresariais e as necessidades de liquidez a curto prazo; a perceção das contrapartes, clientes e público em geral; a capacidade e a velocidade de reação dos clientes; a relevância para o funcionamento de outros mercados; o efeito sobre a liquidez, operações</w:t>
            </w:r>
            <w:r>
              <w:t xml:space="preserve"> e estrutura de outros mercados; o efeito sobre outras contrapartes relacionadas com os principais clientes e a inter-relação entre a função e outros serviços;</w:t>
            </w:r>
          </w:p>
          <w:p w14:paraId="7FE1BB00" w14:textId="77777777" w:rsidR="00433067" w:rsidRDefault="00433067">
            <w:pPr>
              <w:pStyle w:val="TableParagraph"/>
              <w:spacing w:before="108"/>
              <w:jc w:val="both"/>
              <w:rPr>
                <w:rFonts w:ascii="Times New Roman" w:hAnsi="Times New Roman" w:cs="Times New Roman"/>
                <w:color w:val="000000" w:themeColor="text1"/>
                <w:sz w:val="20"/>
                <w:szCs w:val="20"/>
              </w:rPr>
            </w:pPr>
          </w:p>
        </w:tc>
      </w:tr>
      <w:tr w:rsidR="00433067" w14:paraId="7FE1BB05" w14:textId="77777777">
        <w:tc>
          <w:tcPr>
            <w:tcW w:w="1080" w:type="dxa"/>
            <w:tcBorders>
              <w:top w:val="single" w:sz="4" w:space="0" w:color="1A171C"/>
              <w:left w:val="nil"/>
              <w:bottom w:val="single" w:sz="4" w:space="0" w:color="1A171C"/>
              <w:right w:val="single" w:sz="4" w:space="0" w:color="1A171C"/>
            </w:tcBorders>
            <w:vAlign w:val="center"/>
          </w:tcPr>
          <w:p w14:paraId="7FE1BB02" w14:textId="36421503" w:rsidR="00433067" w:rsidRDefault="001A3E39">
            <w:pPr>
              <w:pStyle w:val="P68B1DB1-TableParagraph17"/>
              <w:spacing w:before="108"/>
              <w:jc w:val="both"/>
            </w:pPr>
            <w:r>
              <w:lastRenderedPageBreak/>
              <w:t>0080 — 0150</w:t>
            </w:r>
          </w:p>
        </w:tc>
        <w:tc>
          <w:tcPr>
            <w:tcW w:w="8003" w:type="dxa"/>
            <w:tcBorders>
              <w:top w:val="single" w:sz="4" w:space="0" w:color="1A171C"/>
              <w:left w:val="single" w:sz="4" w:space="0" w:color="1A171C"/>
              <w:bottom w:val="single" w:sz="4" w:space="0" w:color="1A171C"/>
              <w:right w:val="nil"/>
            </w:tcBorders>
            <w:vAlign w:val="center"/>
          </w:tcPr>
          <w:p w14:paraId="7FE1BB03" w14:textId="77777777" w:rsidR="00433067" w:rsidRDefault="001A3E39">
            <w:pPr>
              <w:pStyle w:val="P68B1DB1-TableParagraph14"/>
              <w:spacing w:before="108"/>
              <w:jc w:val="both"/>
              <w:rPr>
                <w:bCs/>
              </w:rPr>
            </w:pPr>
            <w:r>
              <w:t xml:space="preserve">Natureza e Reach </w:t>
            </w:r>
          </w:p>
          <w:p w14:paraId="7FE1BB04" w14:textId="77777777" w:rsidR="00433067" w:rsidRDefault="001A3E39">
            <w:pPr>
              <w:pStyle w:val="P68B1DB1-TableParagraph13"/>
              <w:spacing w:before="108"/>
              <w:jc w:val="both"/>
            </w:pPr>
            <w:r>
              <w:t>O alcance, o volume e o número de transações a nível mundial, nacional ou regional; o número de clientes e contrapartes; o número de clientes dos quais a instituição é o único ou o principal parceiro do setor bancário;</w:t>
            </w:r>
          </w:p>
        </w:tc>
      </w:tr>
      <w:tr w:rsidR="00433067" w14:paraId="7FE1BB0C" w14:textId="77777777">
        <w:tc>
          <w:tcPr>
            <w:tcW w:w="1080" w:type="dxa"/>
            <w:tcBorders>
              <w:top w:val="single" w:sz="4" w:space="0" w:color="1A171C"/>
              <w:left w:val="nil"/>
              <w:bottom w:val="single" w:sz="4" w:space="0" w:color="1A171C"/>
              <w:right w:val="single" w:sz="4" w:space="0" w:color="1A171C"/>
            </w:tcBorders>
            <w:vAlign w:val="center"/>
          </w:tcPr>
          <w:p w14:paraId="7FE1BB06" w14:textId="202CD428" w:rsidR="00433067" w:rsidRDefault="001A3E39">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B07" w14:textId="77777777" w:rsidR="00433067" w:rsidRDefault="001A3E39">
            <w:pPr>
              <w:pStyle w:val="P68B1DB1-TableParagraph14"/>
              <w:spacing w:before="108"/>
              <w:jc w:val="both"/>
              <w:rPr>
                <w:bCs/>
              </w:rPr>
            </w:pPr>
            <w:r>
              <w:t>Indicador de dimensão 1</w:t>
            </w:r>
          </w:p>
          <w:p w14:paraId="50B226E0" w14:textId="77777777" w:rsidR="00433067" w:rsidRDefault="001A3E39">
            <w:pPr>
              <w:pStyle w:val="P68B1DB1-Normal31"/>
              <w:spacing w:line="276" w:lineRule="auto"/>
              <w:jc w:val="both"/>
            </w:pPr>
            <w:r>
              <w:t>Avaliar a importância do banco nestas atividades. Esta avaliação é expressa qualitativamente como «elevado», «médio alto», «médio baixo» ou «baixo». Indicar «elevado» se o tamanho da função for grande, «médio-alto» se for médio, «médio baixo» se for pequeno e «baixo» se for negligenciável. Utilizar variáveis macroeconómicas como o PIB, a população (para os débitos, empréstimos, pagamentos, numerário, liquidação, compensação e custódia) ou a dimensão do mercado (para os mercados de capitais e o financiamento</w:t>
            </w:r>
            <w:r>
              <w:t xml:space="preserve"> grossista) como referência para esta avaliação qualitativa. </w:t>
            </w:r>
          </w:p>
          <w:p w14:paraId="7FE1BB08" w14:textId="658E0B92" w:rsidR="00433067" w:rsidRDefault="00433067">
            <w:pPr>
              <w:pStyle w:val="TableParagraph"/>
              <w:spacing w:before="108"/>
              <w:rPr>
                <w:rFonts w:ascii="Times New Roman" w:hAnsi="Times New Roman" w:cs="Times New Roman"/>
                <w:color w:val="000000" w:themeColor="text1"/>
                <w:sz w:val="20"/>
                <w:szCs w:val="20"/>
              </w:rPr>
            </w:pPr>
          </w:p>
          <w:p w14:paraId="7FE1BB09" w14:textId="199C9DE7" w:rsidR="00433067" w:rsidRDefault="001A3E39">
            <w:pPr>
              <w:pStyle w:val="P68B1DB1-ListParagraph32"/>
              <w:numPr>
                <w:ilvl w:val="0"/>
                <w:numId w:val="130"/>
              </w:numPr>
              <w:spacing w:line="276" w:lineRule="auto"/>
            </w:pPr>
            <w:r>
              <w:t xml:space="preserve">Parecer de peritos sobre a dimensão do valor dos empréstimos em dívida (c0030) do ponto de vista da UE </w:t>
            </w:r>
            <w:r>
              <w:rPr>
                <w:i/>
              </w:rPr>
              <w:t>[um nível superior ao do mercado relevante].</w:t>
            </w:r>
            <w:r>
              <w:t xml:space="preserve"> Na avaliação deste indicador de dimensão, ter igualmente em conta os potenciais fluxos futuros de empréstimos. Pode utilizar o stock de empréstimos existentes como indicador dos fluxos futuros de empréstimos, se considerar que a atividade passada reflete com exatidão a atividade de concessão de empréstimos planeada a curto e médio prazo. </w:t>
            </w:r>
          </w:p>
          <w:p w14:paraId="7FE1BB0A" w14:textId="77777777" w:rsidR="00433067" w:rsidRDefault="001A3E39">
            <w:pPr>
              <w:pStyle w:val="P68B1DB1-ListParagraph32"/>
              <w:numPr>
                <w:ilvl w:val="1"/>
                <w:numId w:val="127"/>
              </w:numPr>
              <w:spacing w:line="276" w:lineRule="auto"/>
            </w:pPr>
            <w:r>
              <w:t>Do ponto de vista da UE, qual é, na sua opinião, o valor dos empréstimos em dívida e autorizados, como indicador dos futuros fluxos de empréstimos?</w:t>
            </w:r>
          </w:p>
          <w:p w14:paraId="7FE1BB0B" w14:textId="77777777" w:rsidR="00433067" w:rsidRDefault="00433067">
            <w:pPr>
              <w:pStyle w:val="TableParagraph"/>
              <w:spacing w:before="108"/>
              <w:jc w:val="both"/>
              <w:rPr>
                <w:rFonts w:ascii="Times New Roman" w:hAnsi="Times New Roman" w:cs="Times New Roman"/>
                <w:color w:val="000000" w:themeColor="text1"/>
                <w:sz w:val="20"/>
                <w:szCs w:val="20"/>
              </w:rPr>
            </w:pPr>
          </w:p>
        </w:tc>
      </w:tr>
      <w:tr w:rsidR="00433067" w14:paraId="7FE1BB18" w14:textId="77777777">
        <w:tc>
          <w:tcPr>
            <w:tcW w:w="1080" w:type="dxa"/>
            <w:tcBorders>
              <w:top w:val="single" w:sz="4" w:space="0" w:color="1A171C"/>
              <w:left w:val="nil"/>
              <w:bottom w:val="single" w:sz="4" w:space="0" w:color="1A171C"/>
              <w:right w:val="single" w:sz="4" w:space="0" w:color="1A171C"/>
            </w:tcBorders>
            <w:vAlign w:val="center"/>
          </w:tcPr>
          <w:p w14:paraId="7FE1BB0D" w14:textId="28626F4D" w:rsidR="00433067" w:rsidRDefault="001A3E39">
            <w:pPr>
              <w:pStyle w:val="P68B1DB1-TableParagraph17"/>
              <w:spacing w:before="108"/>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B0E" w14:textId="77777777" w:rsidR="00433067" w:rsidRDefault="001A3E39">
            <w:pPr>
              <w:pStyle w:val="P68B1DB1-TableParagraph14"/>
              <w:spacing w:before="108"/>
              <w:jc w:val="both"/>
              <w:rPr>
                <w:bCs/>
              </w:rPr>
            </w:pPr>
            <w:r>
              <w:t>Indicador de dimensão 2</w:t>
            </w:r>
          </w:p>
          <w:p w14:paraId="68B7FEDE" w14:textId="77777777" w:rsidR="00433067" w:rsidRDefault="001A3E39">
            <w:pPr>
              <w:pStyle w:val="P68B1DB1-Normal31"/>
              <w:spacing w:line="276" w:lineRule="auto"/>
              <w:jc w:val="both"/>
            </w:pPr>
            <w:r>
              <w:t xml:space="preserve">Avaliar a importância do banco nestas atividades. Esta avaliação é expressa qualitativamente como «elevado», «médio alto», «médio baixo» ou «baixo». Indicar «elevado» se o tamanho da função for grande, «médio-alto» se for médio, «médio baixo» se for pequeno e «baixo» se for negligenciável. Utilizar variáveis macroeconómicas como o PIB, a população (para os débitos, empréstimos, </w:t>
            </w:r>
            <w:r>
              <w:lastRenderedPageBreak/>
              <w:t xml:space="preserve">pagamentos, numerário, liquidação, compensação e custódia) ou a dimensão do mercado (para os mercados de capitais e o financiamento grossista) como referência para esta avaliação qualitativa. </w:t>
            </w:r>
          </w:p>
          <w:p w14:paraId="7FE1BB0F" w14:textId="40E27EAB" w:rsidR="00433067" w:rsidRDefault="00433067">
            <w:pPr>
              <w:pStyle w:val="TableParagraph"/>
              <w:spacing w:before="108"/>
              <w:rPr>
                <w:rFonts w:ascii="Times New Roman" w:hAnsi="Times New Roman" w:cs="Times New Roman"/>
                <w:color w:val="000000" w:themeColor="text1"/>
                <w:sz w:val="20"/>
                <w:szCs w:val="20"/>
              </w:rPr>
            </w:pPr>
          </w:p>
          <w:p w14:paraId="7FE1BB10" w14:textId="4C225025" w:rsidR="00433067" w:rsidRDefault="001A3E39">
            <w:pPr>
              <w:pStyle w:val="P68B1DB1-ListParagraph32"/>
              <w:numPr>
                <w:ilvl w:val="0"/>
                <w:numId w:val="121"/>
              </w:numPr>
              <w:spacing w:line="276" w:lineRule="auto"/>
            </w:pPr>
            <w:r>
              <w:t xml:space="preserve">Parecer de peritos sobre a dimensão do </w:t>
            </w:r>
            <w:r>
              <w:rPr>
                <w:b/>
              </w:rPr>
              <w:t>número</w:t>
            </w:r>
            <w:r>
              <w:t xml:space="preserve"> de clientes (c0040) numa perspetiva </w:t>
            </w:r>
            <w:r>
              <w:rPr>
                <w:b/>
              </w:rPr>
              <w:t>nacional</w:t>
            </w:r>
            <w:r>
              <w:t xml:space="preserve"> </w:t>
            </w:r>
            <w:r>
              <w:rPr>
                <w:i/>
              </w:rPr>
              <w:t>[ao nível do mercado relevante]</w:t>
            </w:r>
            <w:r>
              <w:t>:</w:t>
            </w:r>
          </w:p>
          <w:p w14:paraId="7FE1BB11" w14:textId="77777777" w:rsidR="00433067" w:rsidRDefault="001A3E39">
            <w:pPr>
              <w:pStyle w:val="P68B1DB1-ListParagraph32"/>
              <w:numPr>
                <w:ilvl w:val="1"/>
                <w:numId w:val="121"/>
              </w:numPr>
              <w:spacing w:line="276" w:lineRule="auto"/>
            </w:pPr>
            <w:r>
              <w:t>Numa perspetiva nacional, em que medida é estimado o número total de clientes da instituição?</w:t>
            </w:r>
          </w:p>
          <w:p w14:paraId="7FE1BB17" w14:textId="77777777" w:rsidR="00433067" w:rsidRDefault="00433067">
            <w:pPr>
              <w:rPr>
                <w:rFonts w:ascii="Times New Roman" w:hAnsi="Times New Roman"/>
                <w:color w:val="000000" w:themeColor="text1"/>
                <w:sz w:val="20"/>
                <w:szCs w:val="20"/>
              </w:rPr>
            </w:pPr>
          </w:p>
        </w:tc>
      </w:tr>
      <w:tr w:rsidR="00433067" w14:paraId="7FE1BB22" w14:textId="77777777">
        <w:tc>
          <w:tcPr>
            <w:tcW w:w="1080" w:type="dxa"/>
            <w:tcBorders>
              <w:top w:val="single" w:sz="4" w:space="0" w:color="1A171C"/>
              <w:left w:val="nil"/>
              <w:bottom w:val="single" w:sz="4" w:space="0" w:color="1A171C"/>
              <w:right w:val="single" w:sz="4" w:space="0" w:color="1A171C"/>
            </w:tcBorders>
            <w:vAlign w:val="center"/>
          </w:tcPr>
          <w:p w14:paraId="7FE1BB19" w14:textId="68DEE50C" w:rsidR="00433067" w:rsidRDefault="001A3E39">
            <w:pPr>
              <w:pStyle w:val="P68B1DB1-TableParagraph17"/>
              <w:spacing w:before="108"/>
              <w:jc w:val="both"/>
            </w:pPr>
            <w:r>
              <w:lastRenderedPageBreak/>
              <w:t>0100</w:t>
            </w:r>
          </w:p>
        </w:tc>
        <w:tc>
          <w:tcPr>
            <w:tcW w:w="8003" w:type="dxa"/>
            <w:tcBorders>
              <w:top w:val="single" w:sz="4" w:space="0" w:color="1A171C"/>
              <w:left w:val="single" w:sz="4" w:space="0" w:color="1A171C"/>
              <w:bottom w:val="single" w:sz="4" w:space="0" w:color="1A171C"/>
              <w:right w:val="nil"/>
            </w:tcBorders>
            <w:vAlign w:val="center"/>
          </w:tcPr>
          <w:p w14:paraId="7FE1BB1A" w14:textId="77777777" w:rsidR="00433067" w:rsidRDefault="001A3E39">
            <w:pPr>
              <w:pStyle w:val="P68B1DB1-TableParagraph14"/>
              <w:spacing w:before="108"/>
              <w:jc w:val="both"/>
              <w:rPr>
                <w:bCs/>
              </w:rPr>
            </w:pPr>
            <w:r>
              <w:t>Indicador transfronteiriço</w:t>
            </w:r>
          </w:p>
          <w:p w14:paraId="7FE1BB1B" w14:textId="77777777" w:rsidR="00433067" w:rsidRDefault="001A3E39">
            <w:pPr>
              <w:pStyle w:val="P68B1DB1-TableParagraph13"/>
              <w:spacing w:before="108"/>
            </w:pPr>
            <w:r>
              <w:t>Avaliar a importância relativa das atividades transfronteiriças para as diferentes funções económicas.</w:t>
            </w:r>
          </w:p>
          <w:p w14:paraId="7FE1BB1C" w14:textId="77777777" w:rsidR="00433067" w:rsidRDefault="001A3E39">
            <w:pPr>
              <w:pStyle w:val="P68B1DB1-TableParagraph13"/>
              <w:spacing w:before="108"/>
            </w:pPr>
            <w:r>
              <w:t xml:space="preserve">Tal não tem de ser avaliado no caso de relatórios em que o mercado relevante é considerado regional. </w:t>
            </w:r>
          </w:p>
          <w:p w14:paraId="7FE1BB1D" w14:textId="77777777" w:rsidR="00433067" w:rsidRDefault="001A3E39">
            <w:pPr>
              <w:pStyle w:val="P68B1DB1-TableParagraph33"/>
              <w:spacing w:before="108"/>
              <w:jc w:val="both"/>
            </w:pPr>
            <w:r>
              <w:t xml:space="preserve">Número de países da UE em que a entidade que comunica as informações tem uma quota de mercado superior a 2 % (expressa em valor dos empréstimos em dívida). Relatório: </w:t>
            </w:r>
          </w:p>
          <w:p w14:paraId="7FE1BB1E" w14:textId="1382E45D" w:rsidR="00433067" w:rsidRDefault="001A3E39">
            <w:pPr>
              <w:pStyle w:val="P68B1DB1-TableParagraph33"/>
              <w:numPr>
                <w:ilvl w:val="0"/>
                <w:numId w:val="282"/>
              </w:numPr>
              <w:spacing w:before="108"/>
              <w:jc w:val="both"/>
            </w:pPr>
            <w:r>
              <w:t xml:space="preserve">≤ 1 país; </w:t>
            </w:r>
          </w:p>
          <w:p w14:paraId="7FE1BB1F" w14:textId="1384F453" w:rsidR="00433067" w:rsidRDefault="001A3E39">
            <w:pPr>
              <w:pStyle w:val="P68B1DB1-TableParagraph33"/>
              <w:numPr>
                <w:ilvl w:val="0"/>
                <w:numId w:val="282"/>
              </w:numPr>
              <w:spacing w:before="108"/>
              <w:jc w:val="both"/>
            </w:pPr>
            <w:r>
              <w:t xml:space="preserve">2-3 países; </w:t>
            </w:r>
          </w:p>
          <w:p w14:paraId="7FE1BB20" w14:textId="2782B087" w:rsidR="00433067" w:rsidRDefault="001A3E39">
            <w:pPr>
              <w:pStyle w:val="P68B1DB1-TableParagraph33"/>
              <w:numPr>
                <w:ilvl w:val="0"/>
                <w:numId w:val="282"/>
              </w:numPr>
              <w:spacing w:before="108"/>
              <w:jc w:val="both"/>
            </w:pPr>
            <w:r>
              <w:t xml:space="preserve">4-5 países </w:t>
            </w:r>
          </w:p>
          <w:p w14:paraId="7FE1BB21" w14:textId="6E7B19E5" w:rsidR="00433067" w:rsidRDefault="001A3E39">
            <w:pPr>
              <w:pStyle w:val="P68B1DB1-TableParagraph33"/>
              <w:numPr>
                <w:ilvl w:val="0"/>
                <w:numId w:val="282"/>
              </w:numPr>
              <w:spacing w:before="108"/>
              <w:jc w:val="both"/>
              <w:rPr>
                <w:rFonts w:cs="Times New Roman"/>
                <w:color w:val="000000" w:themeColor="text1"/>
              </w:rPr>
            </w:pPr>
            <w:r>
              <w:t>&gt; 5 países</w:t>
            </w:r>
          </w:p>
        </w:tc>
      </w:tr>
      <w:tr w:rsidR="00433067" w14:paraId="7FE1BB31" w14:textId="77777777">
        <w:tc>
          <w:tcPr>
            <w:tcW w:w="1080" w:type="dxa"/>
            <w:tcBorders>
              <w:top w:val="single" w:sz="4" w:space="0" w:color="1A171C"/>
              <w:left w:val="nil"/>
              <w:bottom w:val="single" w:sz="4" w:space="0" w:color="1A171C"/>
              <w:right w:val="single" w:sz="4" w:space="0" w:color="1A171C"/>
            </w:tcBorders>
            <w:vAlign w:val="center"/>
          </w:tcPr>
          <w:p w14:paraId="7FE1BB23" w14:textId="4A05DE2B" w:rsidR="00433067" w:rsidRDefault="001A3E39">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B24" w14:textId="77777777" w:rsidR="00433067" w:rsidRDefault="001A3E39">
            <w:pPr>
              <w:pStyle w:val="P68B1DB1-TableParagraph13"/>
              <w:spacing w:before="108"/>
              <w:jc w:val="both"/>
            </w:pPr>
            <w:r>
              <w:rPr>
                <w:b/>
              </w:rPr>
              <w:t xml:space="preserve">Pertinência </w:t>
            </w:r>
            <w:r>
              <w:t xml:space="preserve">— </w:t>
            </w:r>
          </w:p>
          <w:p w14:paraId="7FE1BB25" w14:textId="77777777" w:rsidR="00433067" w:rsidRDefault="001A3E39">
            <w:pPr>
              <w:pStyle w:val="P68B1DB1-TableParagraph13"/>
              <w:spacing w:before="108"/>
              <w:jc w:val="both"/>
            </w:pPr>
            <w:r>
              <w:t>A nível local, regional, nacional ou europeu, em função do mercado em causa. A relevância da instituição pode ser avaliada com base na quota de mercado, nas interligações, na complexidade e nas atividades transfronteiras;</w:t>
            </w:r>
          </w:p>
          <w:p w14:paraId="7FE1BB26" w14:textId="77777777" w:rsidR="00433067" w:rsidRDefault="001A3E39">
            <w:pPr>
              <w:pStyle w:val="P68B1DB1-TableParagraph14"/>
              <w:spacing w:before="108"/>
              <w:jc w:val="both"/>
              <w:rPr>
                <w:bCs/>
              </w:rPr>
            </w:pPr>
            <w:r>
              <w:t>Parte de mercado</w:t>
            </w:r>
          </w:p>
          <w:p w14:paraId="4A7FDA65" w14:textId="77777777" w:rsidR="00433067" w:rsidRDefault="001A3E39">
            <w:pPr>
              <w:pStyle w:val="P68B1DB1-Normal31"/>
              <w:spacing w:line="276" w:lineRule="auto"/>
              <w:jc w:val="both"/>
            </w:pPr>
            <w:r>
              <w:t xml:space="preserve">Avaliar a importância da quota de mercado da entidade que comunica as informações, em comparação com o mercado nacional ou outro mercado relevante, tal como indicado no modelo. Esta avaliação é expressa qualitativamente como </w:t>
            </w:r>
          </w:p>
          <w:p w14:paraId="25EA33C7" w14:textId="77777777" w:rsidR="00433067" w:rsidRDefault="001A3E39">
            <w:pPr>
              <w:pStyle w:val="P68B1DB1-ListParagraph32"/>
              <w:numPr>
                <w:ilvl w:val="0"/>
                <w:numId w:val="276"/>
              </w:numPr>
              <w:spacing w:line="276" w:lineRule="auto"/>
              <w:jc w:val="both"/>
            </w:pPr>
            <w:r>
              <w:t>Elevada, se a quota de mercado for elevada</w:t>
            </w:r>
          </w:p>
          <w:p w14:paraId="24D12007" w14:textId="77777777" w:rsidR="00433067" w:rsidRDefault="001A3E39">
            <w:pPr>
              <w:pStyle w:val="P68B1DB1-ListParagraph32"/>
              <w:numPr>
                <w:ilvl w:val="0"/>
                <w:numId w:val="276"/>
              </w:numPr>
              <w:spacing w:line="276" w:lineRule="auto"/>
              <w:jc w:val="both"/>
            </w:pPr>
            <w:r>
              <w:t>Médio-alto, se a quota de mercado for média</w:t>
            </w:r>
          </w:p>
          <w:p w14:paraId="05C67201" w14:textId="77777777" w:rsidR="00433067" w:rsidRDefault="001A3E39">
            <w:pPr>
              <w:pStyle w:val="P68B1DB1-ListParagraph32"/>
              <w:numPr>
                <w:ilvl w:val="0"/>
                <w:numId w:val="276"/>
              </w:numPr>
              <w:spacing w:line="276" w:lineRule="auto"/>
              <w:jc w:val="both"/>
            </w:pPr>
            <w:r>
              <w:t xml:space="preserve">Médio-baixo, se a parte de mercado for pequena ou </w:t>
            </w:r>
          </w:p>
          <w:p w14:paraId="29105274" w14:textId="77777777" w:rsidR="00433067" w:rsidRDefault="001A3E39">
            <w:pPr>
              <w:pStyle w:val="P68B1DB1-ListParagraph32"/>
              <w:numPr>
                <w:ilvl w:val="0"/>
                <w:numId w:val="276"/>
              </w:numPr>
              <w:spacing w:line="276" w:lineRule="auto"/>
              <w:jc w:val="both"/>
            </w:pPr>
            <w:r>
              <w:t xml:space="preserve">Baixa, se a parte de mercado for negligenciável. </w:t>
            </w:r>
          </w:p>
          <w:p w14:paraId="7FE1BB2B" w14:textId="586F4387" w:rsidR="00433067" w:rsidRDefault="00433067">
            <w:pPr>
              <w:pStyle w:val="ListParagraph"/>
              <w:spacing w:line="276" w:lineRule="auto"/>
              <w:jc w:val="both"/>
              <w:rPr>
                <w:rFonts w:ascii="Times New Roman" w:eastAsiaTheme="minorHAnsi" w:hAnsi="Times New Roman"/>
                <w:color w:val="000000" w:themeColor="text1"/>
                <w:sz w:val="20"/>
                <w:szCs w:val="20"/>
              </w:rPr>
            </w:pPr>
          </w:p>
          <w:p w14:paraId="7FE1BB2C" w14:textId="77777777" w:rsidR="00433067" w:rsidRDefault="001A3E39">
            <w:pPr>
              <w:pStyle w:val="P68B1DB1-TableParagraph13"/>
              <w:spacing w:before="108"/>
            </w:pPr>
            <w:r>
              <w:t xml:space="preserve">Esta avaliação tem em conta a estrutura de mercado do país da entidade que relata (ou outro mercado relevante) e as quotas de mercado comunicadas em parte. </w:t>
            </w:r>
          </w:p>
          <w:p w14:paraId="7FE1BB2D" w14:textId="77777777" w:rsidR="00433067" w:rsidRDefault="001A3E39">
            <w:pPr>
              <w:pStyle w:val="P68B1DB1-TableParagraph13"/>
              <w:spacing w:before="108"/>
            </w:pPr>
            <w:r>
              <w:t>2.Dados quantitativos:</w:t>
            </w:r>
          </w:p>
          <w:p w14:paraId="7FE1BB2E" w14:textId="77777777" w:rsidR="00433067" w:rsidRDefault="001A3E39">
            <w:pPr>
              <w:pStyle w:val="P68B1DB1-ListParagraph32"/>
              <w:numPr>
                <w:ilvl w:val="0"/>
                <w:numId w:val="117"/>
              </w:numPr>
              <w:spacing w:line="276" w:lineRule="auto"/>
              <w:jc w:val="both"/>
              <w:rPr>
                <w:i/>
                <w:iCs/>
              </w:rPr>
            </w:pPr>
            <w:r>
              <w:t xml:space="preserve">Parecer de peritos sobre a dimensão da quota de mercado </w:t>
            </w:r>
            <w:r>
              <w:rPr>
                <w:b/>
              </w:rPr>
              <w:t xml:space="preserve">nacional </w:t>
            </w:r>
            <w:r>
              <w:t>(comunicada na c0020, exceto nos casos em que o relatório é apresentado para um nível de mercado relevante diferente, caso em que se espera uma avaliação da quota de mercado relevante).</w:t>
            </w:r>
          </w:p>
          <w:p w14:paraId="7FE1BB2F" w14:textId="77777777" w:rsidR="00433067" w:rsidRDefault="00433067">
            <w:pPr>
              <w:pStyle w:val="TableParagraph"/>
              <w:spacing w:before="108"/>
              <w:rPr>
                <w:rFonts w:ascii="Times New Roman" w:hAnsi="Times New Roman" w:cs="Times New Roman"/>
                <w:color w:val="000000" w:themeColor="text1"/>
                <w:sz w:val="20"/>
                <w:szCs w:val="20"/>
              </w:rPr>
            </w:pPr>
          </w:p>
          <w:p w14:paraId="7FE1BB30" w14:textId="77777777" w:rsidR="00433067" w:rsidRDefault="00433067">
            <w:pPr>
              <w:pStyle w:val="TableParagraph"/>
              <w:spacing w:before="108"/>
              <w:jc w:val="both"/>
              <w:rPr>
                <w:rFonts w:ascii="Times New Roman" w:hAnsi="Times New Roman" w:cs="Times New Roman"/>
                <w:color w:val="000000" w:themeColor="text1"/>
                <w:sz w:val="20"/>
                <w:szCs w:val="20"/>
              </w:rPr>
            </w:pPr>
          </w:p>
        </w:tc>
      </w:tr>
      <w:tr w:rsidR="00433067" w14:paraId="7FE1BB3D" w14:textId="77777777">
        <w:tc>
          <w:tcPr>
            <w:tcW w:w="1080" w:type="dxa"/>
            <w:tcBorders>
              <w:top w:val="single" w:sz="4" w:space="0" w:color="1A171C"/>
              <w:left w:val="nil"/>
              <w:bottom w:val="single" w:sz="4" w:space="0" w:color="1A171C"/>
              <w:right w:val="single" w:sz="4" w:space="0" w:color="1A171C"/>
            </w:tcBorders>
            <w:vAlign w:val="center"/>
          </w:tcPr>
          <w:p w14:paraId="7FE1BB32" w14:textId="3F7E8117" w:rsidR="00433067" w:rsidRDefault="001A3E39">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B33" w14:textId="77777777" w:rsidR="00433067" w:rsidRDefault="001A3E39">
            <w:pPr>
              <w:pStyle w:val="P68B1DB1-TableParagraph14"/>
              <w:spacing w:before="108"/>
              <w:jc w:val="both"/>
              <w:rPr>
                <w:bCs/>
              </w:rPr>
            </w:pPr>
            <w:r>
              <w:t>Estrutura do mercado — Concentração do mercado</w:t>
            </w:r>
          </w:p>
          <w:p w14:paraId="7FE1BB34" w14:textId="77777777" w:rsidR="00433067" w:rsidRDefault="001A3E39">
            <w:pPr>
              <w:pStyle w:val="P68B1DB1-TableParagraph13"/>
              <w:spacing w:before="108"/>
            </w:pPr>
            <w:r>
              <w:t xml:space="preserve">A concentração de mercado, medida pelo número de concorrentes que atualmente apresentam resultados </w:t>
            </w:r>
          </w:p>
          <w:p w14:paraId="7FE1BB35" w14:textId="77777777" w:rsidR="00433067" w:rsidRDefault="001A3E39">
            <w:pPr>
              <w:pStyle w:val="P68B1DB1-TableParagraph13"/>
              <w:spacing w:before="108"/>
            </w:pPr>
            <w:r>
              <w:lastRenderedPageBreak/>
              <w:t xml:space="preserve">funções económicas semelhantes e/ou oferta de serviços semelhantes em igualdade de condições (ou seja, a </w:t>
            </w:r>
          </w:p>
          <w:p w14:paraId="7FE1BB36" w14:textId="77777777" w:rsidR="00433067" w:rsidRDefault="001A3E39">
            <w:pPr>
              <w:pStyle w:val="P68B1DB1-TableParagraph13"/>
              <w:spacing w:before="108"/>
            </w:pPr>
            <w:r>
              <w:t xml:space="preserve">dimensão e qualidade comparáveis e a um custo comparável) que podem assumir o controlo </w:t>
            </w:r>
          </w:p>
          <w:p w14:paraId="7FE1BB37" w14:textId="77777777" w:rsidR="00433067" w:rsidRDefault="001A3E39">
            <w:pPr>
              <w:pStyle w:val="P68B1DB1-TableParagraph13"/>
              <w:spacing w:before="108"/>
            </w:pPr>
            <w:r>
              <w:t xml:space="preserve">(parte dos) clientes e/ou atividades da entidade que relata num prazo razoável. </w:t>
            </w:r>
          </w:p>
          <w:p w14:paraId="7FE1BB38" w14:textId="77777777" w:rsidR="00433067" w:rsidRDefault="001A3E39">
            <w:pPr>
              <w:pStyle w:val="P68B1DB1-TableParagraph13"/>
              <w:spacing w:before="108"/>
            </w:pPr>
            <w:r>
              <w:t xml:space="preserve">Esta informação deve ser comunicada em escalões, que são os mesmos para cada subfunção. </w:t>
            </w:r>
          </w:p>
          <w:p w14:paraId="6E06F623" w14:textId="77777777" w:rsidR="00433067" w:rsidRDefault="001A3E39">
            <w:pPr>
              <w:pStyle w:val="P68B1DB1-ListParagraph32"/>
              <w:numPr>
                <w:ilvl w:val="0"/>
                <w:numId w:val="277"/>
              </w:numPr>
              <w:jc w:val="both"/>
            </w:pPr>
            <w:r>
              <w:t xml:space="preserve">&gt; 20 concorrentes; </w:t>
            </w:r>
          </w:p>
          <w:p w14:paraId="1C1D9521" w14:textId="77777777" w:rsidR="00433067" w:rsidRDefault="001A3E39">
            <w:pPr>
              <w:pStyle w:val="P68B1DB1-ListParagraph32"/>
              <w:numPr>
                <w:ilvl w:val="0"/>
                <w:numId w:val="277"/>
              </w:numPr>
              <w:jc w:val="both"/>
            </w:pPr>
            <w:r>
              <w:t xml:space="preserve">11-20 concorrentes; </w:t>
            </w:r>
          </w:p>
          <w:p w14:paraId="35EEC292" w14:textId="77777777" w:rsidR="00433067" w:rsidRDefault="001A3E39">
            <w:pPr>
              <w:pStyle w:val="P68B1DB1-ListParagraph32"/>
              <w:numPr>
                <w:ilvl w:val="0"/>
                <w:numId w:val="277"/>
              </w:numPr>
              <w:jc w:val="both"/>
            </w:pPr>
            <w:r>
              <w:t xml:space="preserve">5-10 concorrentes, </w:t>
            </w:r>
          </w:p>
          <w:p w14:paraId="23AB1BA1" w14:textId="77777777" w:rsidR="00433067" w:rsidRDefault="001A3E39">
            <w:pPr>
              <w:pStyle w:val="P68B1DB1-ListParagraph32"/>
              <w:numPr>
                <w:ilvl w:val="0"/>
                <w:numId w:val="277"/>
              </w:numPr>
              <w:jc w:val="both"/>
              <w:rPr>
                <w:b/>
                <w:bCs/>
                <w:color w:val="000000" w:themeColor="text1"/>
              </w:rPr>
            </w:pPr>
            <w:r>
              <w:t>&amp; amp5 concorrentes</w:t>
            </w:r>
          </w:p>
          <w:p w14:paraId="7FE1BB3C" w14:textId="356BF98D" w:rsidR="00433067" w:rsidRDefault="00433067">
            <w:pPr>
              <w:jc w:val="both"/>
              <w:rPr>
                <w:rFonts w:ascii="Times New Roman" w:hAnsi="Times New Roman"/>
                <w:color w:val="000000" w:themeColor="text1"/>
                <w:sz w:val="20"/>
                <w:szCs w:val="20"/>
              </w:rPr>
            </w:pPr>
          </w:p>
        </w:tc>
      </w:tr>
      <w:tr w:rsidR="00433067" w14:paraId="7FE1BB49" w14:textId="77777777">
        <w:tc>
          <w:tcPr>
            <w:tcW w:w="1080" w:type="dxa"/>
            <w:tcBorders>
              <w:top w:val="single" w:sz="4" w:space="0" w:color="1A171C"/>
              <w:left w:val="nil"/>
              <w:bottom w:val="single" w:sz="4" w:space="0" w:color="1A171C"/>
              <w:right w:val="single" w:sz="4" w:space="0" w:color="1A171C"/>
            </w:tcBorders>
            <w:vAlign w:val="center"/>
          </w:tcPr>
          <w:p w14:paraId="7FE1BB3E" w14:textId="0A51607B" w:rsidR="00433067" w:rsidRDefault="001A3E39">
            <w:pPr>
              <w:pStyle w:val="P68B1DB1-TableParagraph17"/>
              <w:spacing w:before="108"/>
              <w:jc w:val="both"/>
            </w:pPr>
            <w:r>
              <w:lastRenderedPageBreak/>
              <w:t>0130</w:t>
            </w:r>
          </w:p>
        </w:tc>
        <w:tc>
          <w:tcPr>
            <w:tcW w:w="8003" w:type="dxa"/>
            <w:tcBorders>
              <w:top w:val="single" w:sz="4" w:space="0" w:color="1A171C"/>
              <w:left w:val="single" w:sz="4" w:space="0" w:color="1A171C"/>
              <w:bottom w:val="single" w:sz="4" w:space="0" w:color="1A171C"/>
              <w:right w:val="nil"/>
            </w:tcBorders>
            <w:vAlign w:val="center"/>
          </w:tcPr>
          <w:p w14:paraId="7FE1BB3F" w14:textId="77777777" w:rsidR="00433067" w:rsidRDefault="001A3E39">
            <w:pPr>
              <w:pStyle w:val="P68B1DB1-TableParagraph14"/>
              <w:spacing w:before="108"/>
              <w:jc w:val="both"/>
              <w:rPr>
                <w:bCs/>
              </w:rPr>
            </w:pPr>
            <w:r>
              <w:t>Calendário — Prazo previsto para a substituição</w:t>
            </w:r>
          </w:p>
          <w:p w14:paraId="7FE1BB40" w14:textId="77777777" w:rsidR="00433067" w:rsidRDefault="001A3E39">
            <w:pPr>
              <w:pStyle w:val="P68B1DB1-TableParagraph13"/>
              <w:spacing w:before="108"/>
            </w:pPr>
            <w:r>
              <w:t>Estimar o tempo necessário para a função económica proporcionada pela comunicação de informações</w:t>
            </w:r>
          </w:p>
          <w:p w14:paraId="7FE1BB41" w14:textId="77777777" w:rsidR="00433067" w:rsidRDefault="001A3E39">
            <w:pPr>
              <w:pStyle w:val="P68B1DB1-TableParagraph13"/>
              <w:spacing w:before="108"/>
            </w:pPr>
            <w:r>
              <w:t xml:space="preserve">entidade a absorver pelo mercado numa situação de crise. Tal inclui: </w:t>
            </w:r>
          </w:p>
          <w:p w14:paraId="7FE1BB42" w14:textId="77777777" w:rsidR="00433067" w:rsidRDefault="001A3E39">
            <w:pPr>
              <w:pStyle w:val="P68B1DB1-ListParagraph38"/>
              <w:numPr>
                <w:ilvl w:val="0"/>
                <w:numId w:val="274"/>
              </w:numPr>
              <w:jc w:val="both"/>
            </w:pPr>
            <w:r>
              <w:t xml:space="preserve">o tempo esperado de que um ou vários concorrentes necessitam para realizar as diligências jurídicas e técnicas necessárias para assumir a função; bem como  </w:t>
            </w:r>
          </w:p>
          <w:p w14:paraId="7FE1BB43" w14:textId="77777777" w:rsidR="00433067" w:rsidRDefault="001A3E39">
            <w:pPr>
              <w:pStyle w:val="P68B1DB1-ListParagraph38"/>
              <w:numPr>
                <w:ilvl w:val="0"/>
                <w:numId w:val="274"/>
              </w:numPr>
              <w:jc w:val="both"/>
            </w:pPr>
            <w:r>
              <w:t xml:space="preserve">o tempo necessário para os utilizadores do serviço mudarem para outro prestador de serviços. </w:t>
            </w:r>
          </w:p>
          <w:p w14:paraId="7FE1BB44" w14:textId="77777777" w:rsidR="00433067" w:rsidRDefault="00433067">
            <w:pPr>
              <w:pStyle w:val="TableParagraph"/>
              <w:spacing w:before="108"/>
              <w:rPr>
                <w:rFonts w:ascii="Times New Roman" w:hAnsi="Times New Roman" w:cs="Times New Roman"/>
                <w:color w:val="000000" w:themeColor="text1"/>
                <w:sz w:val="20"/>
                <w:szCs w:val="20"/>
              </w:rPr>
            </w:pPr>
          </w:p>
          <w:p w14:paraId="7FE1BB45" w14:textId="77777777" w:rsidR="00433067" w:rsidRDefault="001A3E39">
            <w:pPr>
              <w:pStyle w:val="P68B1DB1-TableParagraph13"/>
              <w:spacing w:before="108"/>
            </w:pPr>
            <w:r>
              <w:t xml:space="preserve">Para a concessão de empréstimos, por exemplo, tal não se refere a uma liquidação da carteira pendente ou à transferência dessa carteira para um potencial comprador, mas sim à capacidade das famílias empresas e administrações públicas de obterem empréstimos semelhantes de outros fornecedores. </w:t>
            </w:r>
          </w:p>
          <w:p w14:paraId="7FE1BB46" w14:textId="77777777" w:rsidR="00433067" w:rsidRDefault="00433067">
            <w:pPr>
              <w:pStyle w:val="TableParagraph"/>
              <w:spacing w:before="108"/>
              <w:rPr>
                <w:rFonts w:ascii="Times New Roman" w:hAnsi="Times New Roman" w:cs="Times New Roman"/>
                <w:color w:val="000000" w:themeColor="text1"/>
                <w:sz w:val="20"/>
                <w:szCs w:val="20"/>
              </w:rPr>
            </w:pPr>
          </w:p>
          <w:p w14:paraId="7FE1BB47" w14:textId="77777777" w:rsidR="00433067" w:rsidRDefault="001A3E39">
            <w:pPr>
              <w:pStyle w:val="P68B1DB1-TableParagraph13"/>
              <w:spacing w:before="108"/>
            </w:pPr>
            <w:r>
              <w:t>Em substituição da primeira, forneça uma estimativa do tempo necessário para que a entidade que relata absorva na sua própria atividade (parte de) o serviço prestado por outra instituição, a um custo razoável, numa situação de crise. Comunicar o tempo estimado para a substituição nos escalões fornecidos no modelo:</w:t>
            </w:r>
          </w:p>
          <w:p w14:paraId="7FE1BB48" w14:textId="77777777" w:rsidR="00433067" w:rsidRDefault="00433067">
            <w:pPr>
              <w:pStyle w:val="TableParagraph"/>
              <w:spacing w:before="108"/>
              <w:rPr>
                <w:rFonts w:ascii="Times New Roman" w:hAnsi="Times New Roman" w:cs="Times New Roman"/>
                <w:color w:val="000000" w:themeColor="text1"/>
                <w:sz w:val="20"/>
                <w:szCs w:val="20"/>
              </w:rPr>
            </w:pPr>
          </w:p>
        </w:tc>
      </w:tr>
      <w:tr w:rsidR="00433067" w14:paraId="7FE1BB4C" w14:textId="77777777">
        <w:tc>
          <w:tcPr>
            <w:tcW w:w="1080" w:type="dxa"/>
            <w:tcBorders>
              <w:top w:val="single" w:sz="4" w:space="0" w:color="1A171C"/>
              <w:left w:val="nil"/>
              <w:bottom w:val="single" w:sz="4" w:space="0" w:color="1A171C"/>
              <w:right w:val="single" w:sz="4" w:space="0" w:color="1A171C"/>
            </w:tcBorders>
            <w:vAlign w:val="center"/>
          </w:tcPr>
          <w:p w14:paraId="7FE1BB4A" w14:textId="623B502D" w:rsidR="00433067" w:rsidRDefault="001A3E39">
            <w:pPr>
              <w:pStyle w:val="P68B1DB1-TableParagraph17"/>
              <w:spacing w:before="108"/>
              <w:jc w:val="both"/>
            </w:pPr>
            <w:r>
              <w:t>0140 — 0150</w:t>
            </w:r>
          </w:p>
        </w:tc>
        <w:tc>
          <w:tcPr>
            <w:tcW w:w="8003" w:type="dxa"/>
            <w:tcBorders>
              <w:top w:val="single" w:sz="4" w:space="0" w:color="1A171C"/>
              <w:left w:val="single" w:sz="4" w:space="0" w:color="1A171C"/>
              <w:bottom w:val="single" w:sz="4" w:space="0" w:color="1A171C"/>
              <w:right w:val="nil"/>
            </w:tcBorders>
            <w:vAlign w:val="center"/>
          </w:tcPr>
          <w:p w14:paraId="7FE1BB4B" w14:textId="77777777" w:rsidR="00433067" w:rsidRDefault="001A3E39">
            <w:pPr>
              <w:pStyle w:val="P68B1DB1-TableParagraph14"/>
              <w:spacing w:before="108"/>
              <w:jc w:val="both"/>
              <w:rPr>
                <w:bCs/>
              </w:rPr>
            </w:pPr>
            <w:r>
              <w:t>Capacidade de substituição</w:t>
            </w:r>
          </w:p>
        </w:tc>
      </w:tr>
      <w:tr w:rsidR="00433067" w14:paraId="7FE1BB56" w14:textId="77777777">
        <w:tc>
          <w:tcPr>
            <w:tcW w:w="1080" w:type="dxa"/>
            <w:tcBorders>
              <w:top w:val="single" w:sz="4" w:space="0" w:color="1A171C"/>
              <w:left w:val="nil"/>
              <w:bottom w:val="single" w:sz="4" w:space="0" w:color="1A171C"/>
              <w:right w:val="single" w:sz="4" w:space="0" w:color="1A171C"/>
            </w:tcBorders>
            <w:vAlign w:val="center"/>
          </w:tcPr>
          <w:p w14:paraId="7FE1BB4D" w14:textId="187FC1D1" w:rsidR="00433067" w:rsidRDefault="001A3E39">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B4E" w14:textId="77777777" w:rsidR="00433067" w:rsidRDefault="001A3E39">
            <w:pPr>
              <w:pStyle w:val="P68B1DB1-TableParagraph14"/>
              <w:spacing w:before="108"/>
              <w:rPr>
                <w:bCs/>
              </w:rPr>
            </w:pPr>
            <w:r>
              <w:t>Barreiras legais à entrada ou expansão</w:t>
            </w:r>
          </w:p>
          <w:p w14:paraId="7FE1BB4F" w14:textId="77777777" w:rsidR="00433067" w:rsidRDefault="00433067">
            <w:pPr>
              <w:pStyle w:val="TableParagraph"/>
              <w:spacing w:before="108"/>
              <w:rPr>
                <w:rFonts w:ascii="Times New Roman" w:hAnsi="Times New Roman" w:cs="Times New Roman"/>
                <w:color w:val="000000" w:themeColor="text1"/>
                <w:sz w:val="20"/>
                <w:szCs w:val="20"/>
              </w:rPr>
            </w:pPr>
          </w:p>
          <w:p w14:paraId="7FE1BB50" w14:textId="77777777" w:rsidR="00433067" w:rsidRDefault="001A3E39">
            <w:pPr>
              <w:pStyle w:val="P68B1DB1-TableParagraph13"/>
              <w:spacing w:before="108"/>
            </w:pPr>
            <w:r>
              <w:t xml:space="preserve">Obstáculos jurídicos à oferta do serviço por parte dos concorrentes. Os requisitos legais para o exercício das atividades das instituições de crédito (por exemplo, licenças bancárias ou requisitos de fundos próprios) não devem ser considerados obstáculos inultrapassáveis na presença de fornecedores alternativos. Este indicador tem de ser comunicado em escalões, que são os mesmos para cada subfunção: </w:t>
            </w:r>
          </w:p>
          <w:p w14:paraId="7FE1BB51" w14:textId="068F91A0" w:rsidR="00433067" w:rsidRDefault="001A3E39">
            <w:pPr>
              <w:pStyle w:val="P68B1DB1-ListParagraph39"/>
              <w:numPr>
                <w:ilvl w:val="0"/>
                <w:numId w:val="275"/>
              </w:numPr>
              <w:jc w:val="both"/>
            </w:pPr>
            <w:r>
              <w:t xml:space="preserve">inexistência de obstáculos importantes, </w:t>
            </w:r>
          </w:p>
          <w:p w14:paraId="7FE1BB52" w14:textId="6D8354EB" w:rsidR="00433067" w:rsidRDefault="001A3E39">
            <w:pPr>
              <w:pStyle w:val="P68B1DB1-ListParagraph39"/>
              <w:numPr>
                <w:ilvl w:val="0"/>
                <w:numId w:val="275"/>
              </w:numPr>
              <w:jc w:val="both"/>
            </w:pPr>
            <w:r>
              <w:t xml:space="preserve">algumas barreiras, </w:t>
            </w:r>
          </w:p>
          <w:p w14:paraId="7FE1BB53" w14:textId="1BC21AC5" w:rsidR="00433067" w:rsidRDefault="001A3E39">
            <w:pPr>
              <w:pStyle w:val="P68B1DB1-ListParagraph39"/>
              <w:numPr>
                <w:ilvl w:val="0"/>
                <w:numId w:val="275"/>
              </w:numPr>
              <w:jc w:val="both"/>
            </w:pPr>
            <w:r>
              <w:t xml:space="preserve">barreiras substanciais (mas superáveis), </w:t>
            </w:r>
          </w:p>
          <w:p w14:paraId="7FE1BB55" w14:textId="539429F5" w:rsidR="00433067" w:rsidRDefault="001A3E39">
            <w:pPr>
              <w:pStyle w:val="P68B1DB1-ListParagraph8"/>
              <w:numPr>
                <w:ilvl w:val="0"/>
                <w:numId w:val="275"/>
              </w:numPr>
              <w:jc w:val="both"/>
            </w:pPr>
            <w:r>
              <w:t>barreiras críticas (difíceis de ultrapassar).</w:t>
            </w:r>
          </w:p>
        </w:tc>
      </w:tr>
      <w:tr w:rsidR="00433067" w14:paraId="7FE1BB65" w14:textId="77777777">
        <w:tc>
          <w:tcPr>
            <w:tcW w:w="1080" w:type="dxa"/>
            <w:tcBorders>
              <w:top w:val="single" w:sz="4" w:space="0" w:color="1A171C"/>
              <w:left w:val="nil"/>
              <w:bottom w:val="single" w:sz="4" w:space="0" w:color="1A171C"/>
              <w:right w:val="single" w:sz="4" w:space="0" w:color="1A171C"/>
            </w:tcBorders>
            <w:vAlign w:val="center"/>
          </w:tcPr>
          <w:p w14:paraId="7FE1BB57" w14:textId="761A85F3" w:rsidR="00433067" w:rsidRDefault="001A3E39">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B58" w14:textId="77777777" w:rsidR="00433067" w:rsidRDefault="001A3E39">
            <w:pPr>
              <w:pStyle w:val="P68B1DB1-TableParagraph14"/>
              <w:spacing w:before="108"/>
              <w:rPr>
                <w:bCs/>
              </w:rPr>
            </w:pPr>
            <w:r>
              <w:t>Requisitos operacionais para a entrada ou expansão</w:t>
            </w:r>
          </w:p>
          <w:p w14:paraId="7FE1BB59" w14:textId="77777777" w:rsidR="00433067" w:rsidRDefault="00433067">
            <w:pPr>
              <w:pStyle w:val="TableParagraph"/>
              <w:spacing w:before="108"/>
              <w:rPr>
                <w:rFonts w:ascii="Times New Roman" w:hAnsi="Times New Roman" w:cs="Times New Roman"/>
                <w:color w:val="000000" w:themeColor="text1"/>
                <w:sz w:val="20"/>
                <w:szCs w:val="20"/>
              </w:rPr>
            </w:pPr>
          </w:p>
          <w:p w14:paraId="7FE1BB5A" w14:textId="7291B555" w:rsidR="00433067" w:rsidRDefault="001A3E39">
            <w:pPr>
              <w:pStyle w:val="P68B1DB1-TableParagraph13"/>
              <w:spacing w:before="108"/>
            </w:pPr>
            <w:r>
              <w:t xml:space="preserve">Requisitos organizacionais, técnicos e infraestruturais para os concorrentes oferecerem o serviço. </w:t>
            </w:r>
            <w:r>
              <w:lastRenderedPageBreak/>
              <w:t xml:space="preserve">A oferta dos serviços relacionados com a (sub) função exige que os prestadores invistam em infraestruturas (novas ou adicionais) ou alterem as suas organizações. Avaliar a capacidade do mercado para absorver a atividade em causa. </w:t>
            </w:r>
          </w:p>
          <w:p w14:paraId="7FE1BB5B" w14:textId="77777777" w:rsidR="00433067" w:rsidRDefault="001A3E39">
            <w:pPr>
              <w:pStyle w:val="P68B1DB1-TableParagraph13"/>
              <w:spacing w:before="108"/>
            </w:pPr>
            <w:r>
              <w:t xml:space="preserve">Este indicador tem de ser comunicado em escalões, que são os mesmos para cada subfunção: </w:t>
            </w:r>
          </w:p>
          <w:p w14:paraId="7FE1BB5C" w14:textId="7C8E68F5" w:rsidR="00433067" w:rsidRDefault="001A3E39">
            <w:pPr>
              <w:pStyle w:val="P68B1DB1-ListParagraph39"/>
              <w:numPr>
                <w:ilvl w:val="0"/>
                <w:numId w:val="278"/>
              </w:numPr>
              <w:jc w:val="both"/>
            </w:pPr>
            <w:r>
              <w:t xml:space="preserve">ausência de requisitos importantes, </w:t>
            </w:r>
          </w:p>
          <w:p w14:paraId="7FE1BB5D" w14:textId="227F4B1C" w:rsidR="00433067" w:rsidRDefault="001A3E39">
            <w:pPr>
              <w:pStyle w:val="P68B1DB1-ListParagraph39"/>
              <w:numPr>
                <w:ilvl w:val="0"/>
                <w:numId w:val="278"/>
              </w:numPr>
              <w:jc w:val="both"/>
            </w:pPr>
            <w:r>
              <w:t xml:space="preserve">alguns requisitos, </w:t>
            </w:r>
          </w:p>
          <w:p w14:paraId="7FE1BB5E" w14:textId="11C740DB" w:rsidR="00433067" w:rsidRDefault="001A3E39">
            <w:pPr>
              <w:pStyle w:val="P68B1DB1-ListParagraph39"/>
              <w:numPr>
                <w:ilvl w:val="0"/>
                <w:numId w:val="278"/>
              </w:numPr>
              <w:jc w:val="both"/>
            </w:pPr>
            <w:r>
              <w:t xml:space="preserve">requisitos substanciais (mas superáveis), </w:t>
            </w:r>
          </w:p>
          <w:p w14:paraId="7FE1BB5F" w14:textId="701458A3" w:rsidR="00433067" w:rsidRDefault="001A3E39">
            <w:pPr>
              <w:pStyle w:val="P68B1DB1-ListParagraph39"/>
              <w:numPr>
                <w:ilvl w:val="0"/>
                <w:numId w:val="278"/>
              </w:numPr>
              <w:jc w:val="both"/>
            </w:pPr>
            <w:r>
              <w:t>requisitos críticos (difíceis de ultrapassar).</w:t>
            </w:r>
          </w:p>
          <w:p w14:paraId="7FE1BB64" w14:textId="7064EEB7" w:rsidR="00433067" w:rsidRDefault="001A3E39">
            <w:pPr>
              <w:pStyle w:val="P68B1DB1-TableParagraph40"/>
              <w:spacing w:before="108"/>
              <w:ind w:left="720"/>
              <w:jc w:val="both"/>
              <w:rPr>
                <w:color w:val="000000" w:themeColor="text1"/>
              </w:rPr>
            </w:pPr>
            <w:r>
              <w:t xml:space="preserve"> </w:t>
            </w:r>
          </w:p>
        </w:tc>
      </w:tr>
      <w:tr w:rsidR="00433067" w14:paraId="7FE1BB68" w14:textId="77777777">
        <w:tc>
          <w:tcPr>
            <w:tcW w:w="1080" w:type="dxa"/>
            <w:tcBorders>
              <w:top w:val="single" w:sz="4" w:space="0" w:color="1A171C"/>
              <w:left w:val="nil"/>
              <w:bottom w:val="single" w:sz="4" w:space="0" w:color="1A171C"/>
              <w:right w:val="single" w:sz="4" w:space="0" w:color="1A171C"/>
            </w:tcBorders>
            <w:vAlign w:val="center"/>
          </w:tcPr>
          <w:p w14:paraId="7FE1BB66" w14:textId="4C88941E" w:rsidR="00433067" w:rsidRDefault="001A3E39">
            <w:pPr>
              <w:pStyle w:val="P68B1DB1-TableParagraph17"/>
              <w:spacing w:before="108"/>
              <w:jc w:val="both"/>
            </w:pPr>
            <w:r>
              <w:lastRenderedPageBreak/>
              <w:t>0160 — 0180</w:t>
            </w:r>
          </w:p>
        </w:tc>
        <w:tc>
          <w:tcPr>
            <w:tcW w:w="8003" w:type="dxa"/>
            <w:tcBorders>
              <w:top w:val="single" w:sz="4" w:space="0" w:color="1A171C"/>
              <w:left w:val="single" w:sz="4" w:space="0" w:color="1A171C"/>
              <w:bottom w:val="single" w:sz="4" w:space="0" w:color="1A171C"/>
              <w:right w:val="nil"/>
            </w:tcBorders>
            <w:vAlign w:val="center"/>
          </w:tcPr>
          <w:p w14:paraId="7FE1BB67" w14:textId="77777777" w:rsidR="00433067" w:rsidRDefault="001A3E39">
            <w:pPr>
              <w:pStyle w:val="P68B1DB1-TableParagraph14"/>
              <w:spacing w:before="108"/>
              <w:rPr>
                <w:bCs/>
              </w:rPr>
            </w:pPr>
            <w:r>
              <w:t>Avaliação do caráter crítico</w:t>
            </w:r>
          </w:p>
        </w:tc>
      </w:tr>
      <w:tr w:rsidR="00433067" w14:paraId="7FE1BB6E" w14:textId="77777777">
        <w:tc>
          <w:tcPr>
            <w:tcW w:w="1080" w:type="dxa"/>
            <w:tcBorders>
              <w:top w:val="single" w:sz="4" w:space="0" w:color="1A171C"/>
              <w:left w:val="nil"/>
              <w:bottom w:val="single" w:sz="4" w:space="0" w:color="1A171C"/>
              <w:right w:val="single" w:sz="4" w:space="0" w:color="1A171C"/>
            </w:tcBorders>
            <w:vAlign w:val="center"/>
          </w:tcPr>
          <w:p w14:paraId="7FE1BB69" w14:textId="2EA729ED" w:rsidR="00433067" w:rsidRDefault="001A3E39">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B6A" w14:textId="77777777" w:rsidR="00433067" w:rsidRDefault="001A3E39">
            <w:pPr>
              <w:pStyle w:val="P68B1DB1-TableParagraph14"/>
              <w:spacing w:before="108"/>
              <w:rPr>
                <w:bCs/>
              </w:rPr>
            </w:pPr>
            <w:r>
              <w:t xml:space="preserve">Impacto no mercado </w:t>
            </w:r>
          </w:p>
          <w:p w14:paraId="7FE1BB6B" w14:textId="77777777" w:rsidR="00433067" w:rsidRDefault="001A3E39">
            <w:pPr>
              <w:pStyle w:val="P68B1DB1-TableParagraph13"/>
              <w:spacing w:before="108"/>
            </w:pPr>
            <w:r>
              <w:t>Impacto estimado de uma interrupção súbita da função em terceiros, mercados financeiros e na economia real, tendo em conta a dimensão, a quota de mercado no país, o grau de interligação externa e interna, a complexidade e as atividades transfronteiras da instituição.</w:t>
            </w:r>
          </w:p>
          <w:p w14:paraId="7FE1BB6C" w14:textId="3006E0F1" w:rsidR="00433067" w:rsidRDefault="001A3E39">
            <w:pPr>
              <w:pStyle w:val="P68B1DB1-TableParagraph13"/>
              <w:spacing w:before="108"/>
            </w:pPr>
            <w:r>
              <w:t>Esta avaliação deve ser expressa em termos qualitativos, como «Alto», «Médio-Alto», «Médio-Baixo» ou «Baixo».</w:t>
            </w:r>
          </w:p>
          <w:p w14:paraId="7FE1BB6D" w14:textId="091B1AD9" w:rsidR="00433067" w:rsidRDefault="001A3E39">
            <w:pPr>
              <w:pStyle w:val="P68B1DB1-TableParagraph13"/>
              <w:spacing w:before="108"/>
            </w:pPr>
            <w:r>
              <w:t>Deve ser escolhido «A» se a interrupção tiver um grande impacto no mercado nacional; «Médio-Alto» se o impacto for significativo; «MB» se o impacto for material, mas limitado; e «Baixo», se o impacto for reduzido.</w:t>
            </w:r>
          </w:p>
        </w:tc>
      </w:tr>
      <w:tr w:rsidR="00433067" w14:paraId="7FE1BB7B" w14:textId="77777777">
        <w:tc>
          <w:tcPr>
            <w:tcW w:w="1080" w:type="dxa"/>
            <w:tcBorders>
              <w:top w:val="single" w:sz="4" w:space="0" w:color="1A171C"/>
              <w:left w:val="nil"/>
              <w:bottom w:val="single" w:sz="4" w:space="0" w:color="1A171C"/>
              <w:right w:val="single" w:sz="4" w:space="0" w:color="1A171C"/>
            </w:tcBorders>
            <w:vAlign w:val="center"/>
          </w:tcPr>
          <w:p w14:paraId="7FE1BB6F" w14:textId="12F05B84" w:rsidR="00433067" w:rsidRDefault="001A3E39">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B70" w14:textId="77777777" w:rsidR="00433067" w:rsidRDefault="001A3E39">
            <w:pPr>
              <w:pStyle w:val="P68B1DB1-TableParagraph14"/>
              <w:spacing w:before="108"/>
              <w:rPr>
                <w:bCs/>
              </w:rPr>
            </w:pPr>
            <w:r>
              <w:t>Possibilidade de substituição</w:t>
            </w:r>
          </w:p>
          <w:p w14:paraId="7FE1BB71" w14:textId="77777777" w:rsidR="00433067" w:rsidRDefault="001A3E39">
            <w:pPr>
              <w:pStyle w:val="P68B1DB1-TableParagraph13"/>
              <w:spacing w:before="108"/>
            </w:pPr>
            <w:r>
              <w:t>Artigo 6.º, n.º 3, do Regulamento Delegado (UE) 2016/778.</w:t>
            </w:r>
          </w:p>
          <w:p w14:paraId="7FE1BB72" w14:textId="77777777" w:rsidR="00433067" w:rsidRDefault="001A3E39">
            <w:pPr>
              <w:pStyle w:val="P68B1DB1-TableParagraph13"/>
              <w:spacing w:before="108"/>
            </w:pPr>
            <w:r>
              <w:t>Uma função é considerada substituível se o puder ser de modo aceitável e num prazo razoável, evitando assim problemas sistémicos para a economia real e para os mercados financeiros. Deve ser tido em conta o seguinte:</w:t>
            </w:r>
          </w:p>
          <w:p w14:paraId="7FE1BB73" w14:textId="77777777" w:rsidR="00433067" w:rsidRDefault="001A3E39">
            <w:pPr>
              <w:pStyle w:val="P68B1DB1-TableParagraph13"/>
              <w:spacing w:before="108"/>
            </w:pPr>
            <w:r>
              <w:t xml:space="preserve">(a) a estrutura do mercado para essa função e a disponibilidade de prestadores alternativos; </w:t>
            </w:r>
          </w:p>
          <w:p w14:paraId="7FE1BB74" w14:textId="77777777" w:rsidR="00433067" w:rsidRDefault="001A3E39">
            <w:pPr>
              <w:pStyle w:val="P68B1DB1-TableParagraph13"/>
              <w:spacing w:before="108"/>
            </w:pPr>
            <w:r>
              <w:t xml:space="preserve">(b) a capacidade de outros prestadores, os requisitos exigidos para o exercício da função e os potenciais entraves à entrada ou à expansão; </w:t>
            </w:r>
          </w:p>
          <w:p w14:paraId="7FE1BB75" w14:textId="77777777" w:rsidR="00433067" w:rsidRDefault="001A3E39">
            <w:pPr>
              <w:pStyle w:val="P68B1DB1-TableParagraph13"/>
              <w:spacing w:before="108"/>
            </w:pPr>
            <w:r>
              <w:t xml:space="preserve">(c) Os incentivos para que outros prestadores assumam essas atividades; </w:t>
            </w:r>
          </w:p>
          <w:p w14:paraId="7FE1BB76" w14:textId="77777777" w:rsidR="00433067" w:rsidRDefault="001A3E39">
            <w:pPr>
              <w:pStyle w:val="P68B1DB1-TableParagraph13"/>
              <w:spacing w:before="108"/>
            </w:pPr>
            <w:r>
              <w:t>(d) o tempo necessário para os utilizadores do serviço poderem passar para o novo prestador de serviços e os custos dessa mudança, o tempo necessário para outros concorrentes poderem assumir as funções e se esse período de tempo é suficiente para evitar perturbações significativas, consoante o tipo de serviço.</w:t>
            </w:r>
          </w:p>
          <w:p w14:paraId="7FE1BB77" w14:textId="34C328B6" w:rsidR="00433067" w:rsidRDefault="001A3E39">
            <w:pPr>
              <w:pStyle w:val="P68B1DB1-TableParagraph13"/>
              <w:spacing w:before="108"/>
            </w:pPr>
            <w:r>
              <w:t xml:space="preserve">Fornecer uma avaliação global do grau esperado de substituibilidade para cada função, tendo em conta as diferentes dimensões avaliadas anteriormente (quota de mercado, concentração de mercado, tempo até à substituição, obstáculos jurídicos e requisitos operacionais para a entrada ou expansão). Esta avaliação deve ser expressa em termos qualitativos, como «Alto», «Médio-Alto», «Médio-Baixo» ou «Baixo». </w:t>
            </w:r>
          </w:p>
          <w:p w14:paraId="7FE1BB78" w14:textId="70240340" w:rsidR="00433067" w:rsidRDefault="001A3E39">
            <w:pPr>
              <w:pStyle w:val="P68B1DB1-TableParagraph13"/>
              <w:spacing w:before="108"/>
            </w:pPr>
            <w:r>
              <w:t>Deve selecionar-se «A» se uma função puder ser facilmente exercida por outro banco em condições comparáveis e num prazo razoável;</w:t>
            </w:r>
          </w:p>
          <w:p w14:paraId="7FE1BB79" w14:textId="3DFD8C4F" w:rsidR="00433067" w:rsidRDefault="001A3E39">
            <w:pPr>
              <w:pStyle w:val="P68B1DB1-TableParagraph13"/>
              <w:spacing w:before="108"/>
            </w:pPr>
            <w:r>
              <w:t xml:space="preserve">«B» se não for possível substituir uma função rápida ou facilmente; </w:t>
            </w:r>
          </w:p>
          <w:p w14:paraId="7FE1BB7A" w14:textId="4DB7815A" w:rsidR="00433067" w:rsidRDefault="001A3E39">
            <w:pPr>
              <w:pStyle w:val="P68B1DB1-TableParagraph13"/>
              <w:spacing w:before="108"/>
            </w:pPr>
            <w:r>
              <w:t>«Média Alta» e «Média Baixa» nos casos intermédios tendo em conta as diferentes dimensões (por exemplo, quota de mercado, concentração do mercado, tempo necessário para a substituição, entraves jurídicos, requisitos operacionais aplicáveis à entrada no mercado ou expansão)</w:t>
            </w:r>
          </w:p>
        </w:tc>
      </w:tr>
      <w:tr w:rsidR="00433067" w14:paraId="7FE1BB80" w14:textId="77777777">
        <w:tc>
          <w:tcPr>
            <w:tcW w:w="1080" w:type="dxa"/>
            <w:tcBorders>
              <w:top w:val="single" w:sz="4" w:space="0" w:color="1A171C"/>
              <w:left w:val="nil"/>
              <w:bottom w:val="single" w:sz="4" w:space="0" w:color="1A171C"/>
              <w:right w:val="single" w:sz="4" w:space="0" w:color="1A171C"/>
            </w:tcBorders>
            <w:vAlign w:val="center"/>
          </w:tcPr>
          <w:p w14:paraId="7FE1BB7C" w14:textId="42FC8366" w:rsidR="00433067" w:rsidRDefault="001A3E39">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B7D" w14:textId="77777777" w:rsidR="00433067" w:rsidRDefault="001A3E39">
            <w:pPr>
              <w:pStyle w:val="P68B1DB1-TableParagraph14"/>
              <w:spacing w:before="108"/>
              <w:rPr>
                <w:bCs/>
              </w:rPr>
            </w:pPr>
            <w:r>
              <w:t>Função crítica</w:t>
            </w:r>
          </w:p>
          <w:p w14:paraId="7FE1BB7E" w14:textId="77777777" w:rsidR="00433067" w:rsidRDefault="001A3E39">
            <w:pPr>
              <w:pStyle w:val="P68B1DB1-TableParagraph13"/>
              <w:spacing w:before="108"/>
            </w:pPr>
            <w:r>
              <w:lastRenderedPageBreak/>
              <w:t>Deve comunicar-se nesta coluna se a função económica é considerada crítica no mercado do país em causa, tendo em conta a análise de impacto e substituibilidade realizada pela instituição.</w:t>
            </w:r>
          </w:p>
          <w:p w14:paraId="7FE1BB7F" w14:textId="77777777" w:rsidR="00433067" w:rsidRDefault="001A3E39">
            <w:pPr>
              <w:pStyle w:val="P68B1DB1-TableParagraph13"/>
              <w:spacing w:before="108"/>
            </w:pPr>
            <w:r>
              <w:t>Indicar «Sim» ou «Não»</w:t>
            </w:r>
          </w:p>
        </w:tc>
      </w:tr>
      <w:tr w:rsidR="00433067" w14:paraId="7FE1BB84" w14:textId="77777777">
        <w:tc>
          <w:tcPr>
            <w:tcW w:w="1080" w:type="dxa"/>
            <w:tcBorders>
              <w:top w:val="single" w:sz="4" w:space="0" w:color="1A171C"/>
              <w:left w:val="nil"/>
              <w:bottom w:val="single" w:sz="4" w:space="0" w:color="1A171C"/>
              <w:right w:val="single" w:sz="4" w:space="0" w:color="1A171C"/>
            </w:tcBorders>
            <w:vAlign w:val="center"/>
          </w:tcPr>
          <w:p w14:paraId="7FE1BB81" w14:textId="6C49AB94" w:rsidR="00433067" w:rsidRDefault="001A3E39">
            <w:pPr>
              <w:pStyle w:val="P68B1DB1-TableParagraph17"/>
              <w:spacing w:before="108"/>
              <w:jc w:val="both"/>
            </w:pPr>
            <w:r>
              <w:lastRenderedPageBreak/>
              <w:t>0190</w:t>
            </w:r>
          </w:p>
        </w:tc>
        <w:tc>
          <w:tcPr>
            <w:tcW w:w="8003" w:type="dxa"/>
            <w:tcBorders>
              <w:top w:val="single" w:sz="4" w:space="0" w:color="1A171C"/>
              <w:left w:val="single" w:sz="4" w:space="0" w:color="1A171C"/>
              <w:bottom w:val="single" w:sz="4" w:space="0" w:color="1A171C"/>
              <w:right w:val="nil"/>
            </w:tcBorders>
            <w:vAlign w:val="center"/>
          </w:tcPr>
          <w:p w14:paraId="7FE1BB82" w14:textId="77777777" w:rsidR="00433067" w:rsidRDefault="001A3E39">
            <w:pPr>
              <w:pStyle w:val="P68B1DB1-TableParagraph14"/>
              <w:spacing w:before="108"/>
              <w:rPr>
                <w:bCs/>
              </w:rPr>
            </w:pPr>
            <w:r>
              <w:t>Observações do Grupo</w:t>
            </w:r>
          </w:p>
          <w:p w14:paraId="7FE1BB83" w14:textId="77777777" w:rsidR="00433067" w:rsidRDefault="001A3E39">
            <w:pPr>
              <w:pStyle w:val="P68B1DB1-TableParagraph13"/>
              <w:spacing w:before="108"/>
            </w:pPr>
            <w:r>
              <w:t>Este campo permite à entidade que relata explicar quaisquer pressupostos utilizados na avaliação do caráter crítico da (s) função (ões) relatada (s).</w:t>
            </w:r>
          </w:p>
        </w:tc>
      </w:tr>
    </w:tbl>
    <w:p w14:paraId="7FE1BB85" w14:textId="77777777" w:rsidR="00433067" w:rsidRDefault="00433067">
      <w:pPr>
        <w:rPr>
          <w:rFonts w:ascii="Times New Roman" w:hAnsi="Times New Roman" w:cs="Times New Roman"/>
          <w:color w:val="000000" w:themeColor="text1"/>
          <w:sz w:val="20"/>
          <w:szCs w:val="20"/>
        </w:rPr>
      </w:pPr>
    </w:p>
    <w:p w14:paraId="7FE1BB86" w14:textId="61485090" w:rsidR="00433067" w:rsidRDefault="001A3E39">
      <w:pPr>
        <w:pStyle w:val="P68B1DB1-Instructionsberschrift25"/>
        <w:numPr>
          <w:ilvl w:val="1"/>
          <w:numId w:val="49"/>
        </w:numPr>
        <w:ind w:left="357" w:hanging="357"/>
      </w:pPr>
      <w:bookmarkStart w:id="117" w:name="_Toc208245300"/>
      <w:r>
        <w:t>Z 07.01.3 FUNC 1 REMUNERAÇÃO</w:t>
      </w:r>
      <w:bookmarkEnd w:id="117"/>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433067" w14:paraId="7FE1BB91"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B8F" w14:textId="77777777" w:rsidR="00433067" w:rsidRDefault="001A3E39">
            <w:pPr>
              <w:pStyle w:val="P68B1DB1-TableParagraph17"/>
              <w:spacing w:before="108"/>
              <w:ind w:left="85"/>
              <w:jc w:val="both"/>
            </w:pPr>
            <w:r>
              <w:t>Colunas</w:t>
            </w:r>
          </w:p>
        </w:tc>
        <w:tc>
          <w:tcPr>
            <w:tcW w:w="8003" w:type="dxa"/>
            <w:tcBorders>
              <w:top w:val="single" w:sz="4" w:space="0" w:color="1A171C"/>
              <w:left w:val="single" w:sz="4" w:space="0" w:color="1A171C"/>
              <w:bottom w:val="single" w:sz="4" w:space="0" w:color="1A171C"/>
              <w:right w:val="nil"/>
            </w:tcBorders>
            <w:shd w:val="clear" w:color="auto" w:fill="E4E5E5"/>
          </w:tcPr>
          <w:p w14:paraId="7FE1BB90" w14:textId="77777777" w:rsidR="00433067" w:rsidRDefault="001A3E39">
            <w:pPr>
              <w:pStyle w:val="P68B1DB1-TableParagraph17"/>
              <w:spacing w:before="108"/>
              <w:ind w:left="85" w:right="1"/>
              <w:jc w:val="both"/>
            </w:pPr>
            <w:r>
              <w:t>Instruções</w:t>
            </w:r>
          </w:p>
        </w:tc>
      </w:tr>
      <w:tr w:rsidR="00433067" w14:paraId="7FE1BB95" w14:textId="77777777">
        <w:tc>
          <w:tcPr>
            <w:tcW w:w="1080" w:type="dxa"/>
            <w:tcBorders>
              <w:top w:val="single" w:sz="4" w:space="0" w:color="1A171C"/>
              <w:left w:val="nil"/>
              <w:bottom w:val="single" w:sz="4" w:space="0" w:color="1A171C"/>
              <w:right w:val="single" w:sz="4" w:space="0" w:color="1A171C"/>
            </w:tcBorders>
            <w:vAlign w:val="center"/>
          </w:tcPr>
          <w:p w14:paraId="7FE1BB92" w14:textId="77777777" w:rsidR="00433067" w:rsidRDefault="001A3E39">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B93" w14:textId="77777777" w:rsidR="00433067" w:rsidRDefault="001A3E39">
            <w:pPr>
              <w:pStyle w:val="P68B1DB1-TableParagraph14"/>
              <w:spacing w:before="108"/>
              <w:ind w:left="85"/>
              <w:jc w:val="both"/>
              <w:rPr>
                <w:bCs/>
              </w:rPr>
            </w:pPr>
            <w:r>
              <w:t>Descrição da função económica</w:t>
            </w:r>
          </w:p>
          <w:p w14:paraId="7FE1BB94" w14:textId="56901CA7" w:rsidR="00433067" w:rsidRDefault="001A3E39">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Se a função económica for do tipo «Outros» (</w:t>
            </w:r>
            <w:r>
              <w:t>Z 07.01.3 FUNC 1 PAY r0220 a r0240)</w:t>
            </w:r>
            <w:r>
              <w:rPr>
                <w:rFonts w:ascii="Times New Roman" w:eastAsia="Cambria" w:hAnsi="Times New Roman" w:cs="Times New Roman"/>
                <w:color w:val="000000" w:themeColor="text1"/>
                <w:sz w:val="20"/>
                <w:szCs w:val="20"/>
              </w:rPr>
              <w:t xml:space="preserve">, deve ser fornecida uma descrição dessa função. </w:t>
            </w:r>
          </w:p>
        </w:tc>
      </w:tr>
      <w:tr w:rsidR="00433067" w14:paraId="7FE1BB99" w14:textId="77777777">
        <w:tc>
          <w:tcPr>
            <w:tcW w:w="1080" w:type="dxa"/>
            <w:tcBorders>
              <w:top w:val="single" w:sz="4" w:space="0" w:color="1A171C"/>
              <w:left w:val="nil"/>
              <w:bottom w:val="single" w:sz="4" w:space="0" w:color="1A171C"/>
              <w:right w:val="single" w:sz="4" w:space="0" w:color="1A171C"/>
            </w:tcBorders>
            <w:vAlign w:val="center"/>
          </w:tcPr>
          <w:p w14:paraId="7FE1BB96" w14:textId="77777777" w:rsidR="00433067" w:rsidRDefault="001A3E39">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B97" w14:textId="77777777" w:rsidR="00433067" w:rsidRDefault="001A3E39">
            <w:pPr>
              <w:pStyle w:val="P68B1DB1-TableParagraph14"/>
              <w:spacing w:before="108"/>
              <w:ind w:left="85"/>
              <w:jc w:val="both"/>
              <w:rPr>
                <w:bCs/>
              </w:rPr>
            </w:pPr>
            <w:r>
              <w:t xml:space="preserve">Parte de mercado </w:t>
            </w:r>
          </w:p>
          <w:p w14:paraId="7FE1BB98" w14:textId="71A825FB" w:rsidR="00433067" w:rsidRDefault="001A3E39">
            <w:pPr>
              <w:pStyle w:val="P68B1DB1-TableParagraph17"/>
              <w:spacing w:before="108"/>
              <w:ind w:left="85"/>
            </w:pPr>
            <w:r>
              <w:t>Estimativa da quota de mercado da instituição ou do grupo para a função económica no respetivo país ou área geográfica. Em percentagem do mercado total em termos de montante monetário. Tal corresponde ao valor das transações para os serviços de pagamento a IFM e SNM, ao valor das posições em aberto para os serviços de compensação de CCP e ao valor dos ativos sob custódia para serviços de custódia.</w:t>
            </w:r>
          </w:p>
        </w:tc>
      </w:tr>
      <w:tr w:rsidR="00433067" w14:paraId="7FE1BBA5" w14:textId="77777777">
        <w:tc>
          <w:tcPr>
            <w:tcW w:w="1080" w:type="dxa"/>
            <w:tcBorders>
              <w:top w:val="single" w:sz="4" w:space="0" w:color="1A171C"/>
              <w:left w:val="nil"/>
              <w:bottom w:val="single" w:sz="4" w:space="0" w:color="1A171C"/>
              <w:right w:val="single" w:sz="4" w:space="0" w:color="1A171C"/>
            </w:tcBorders>
            <w:vAlign w:val="center"/>
          </w:tcPr>
          <w:p w14:paraId="7FE1BB9A" w14:textId="77777777" w:rsidR="00433067" w:rsidRDefault="001A3E39">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B9B" w14:textId="77777777" w:rsidR="00433067" w:rsidRDefault="001A3E39">
            <w:pPr>
              <w:pStyle w:val="P68B1DB1-TableParagraph14"/>
              <w:spacing w:before="108"/>
              <w:rPr>
                <w:bCs/>
              </w:rPr>
            </w:pPr>
            <w:r>
              <w:t>Valor das operações</w:t>
            </w:r>
          </w:p>
          <w:p w14:paraId="7FE1BB9C" w14:textId="77777777" w:rsidR="00433067" w:rsidRDefault="001A3E39">
            <w:pPr>
              <w:pStyle w:val="P68B1DB1-TableParagraph17"/>
              <w:spacing w:before="108"/>
            </w:pPr>
            <w:r>
              <w:t>Regra geral, deve ser relatada a média das operações diárias durante o ano. Se não estiver disponível, pode ser relatada uma média durante um período mais curto (por exemplo, alguns meses).</w:t>
            </w:r>
          </w:p>
          <w:p w14:paraId="7FE1BB9D" w14:textId="32F9B039" w:rsidR="00433067" w:rsidRDefault="001A3E39">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Serviços de pagamento (ID da função 3.1 e 3.2): Valor das operações enviadas.</w:t>
            </w:r>
            <w:r>
              <w:t xml:space="preserve"> </w:t>
            </w:r>
            <w:r>
              <w:rPr>
                <w:rFonts w:ascii="Times New Roman" w:eastAsia="Cambria" w:hAnsi="Times New Roman" w:cs="Times New Roman"/>
                <w:color w:val="000000" w:themeColor="text1"/>
                <w:sz w:val="20"/>
                <w:szCs w:val="20"/>
              </w:rPr>
              <w:t>Referências: Diretiva (UE) 2015/2366 relativa aos serviços de pagamento no mercado interno; artigo 4.º, n.º 5; Regulamento (UE) 2020/2011 do Banco Central Europeu que altera o Regulamento (UE) n.º 1409/2013 relativo às estatísticas de pagamentos (ECB/2020/59)</w:t>
            </w:r>
          </w:p>
          <w:p w14:paraId="7FE1BB9E" w14:textId="77777777" w:rsidR="00433067" w:rsidRDefault="001A3E39">
            <w:pPr>
              <w:pStyle w:val="P68B1DB1-TableParagraph17"/>
              <w:spacing w:before="108"/>
            </w:pPr>
            <w:r>
              <w:t>Serviços de disponibilização de numerário (function ID 3.3): Valor das transações ATM em ATM da comunicação de informações</w:t>
            </w:r>
          </w:p>
          <w:p w14:paraId="7FE1BB9F" w14:textId="34BA0294" w:rsidR="00433067" w:rsidRDefault="001A3E39">
            <w:pPr>
              <w:pStyle w:val="P68B1DB1-TableParagraph41"/>
              <w:spacing w:before="108"/>
              <w:rPr>
                <w:rFonts w:ascii="Times New Roman" w:eastAsia="Cambria" w:hAnsi="Times New Roman" w:cs="Times New Roman"/>
                <w:color w:val="000000" w:themeColor="text1"/>
              </w:rPr>
            </w:pPr>
            <w:r>
              <w:rPr>
                <w:rFonts w:ascii="Times New Roman" w:eastAsia="Cambria" w:hAnsi="Times New Roman" w:cs="Times New Roman"/>
                <w:color w:val="000000" w:themeColor="text1"/>
              </w:rPr>
              <w:t>instituição, tal como definida no Regulamento (UE) n.º 1409/2013 do Banco Central Europeu relativo às estatísticas de pagamentos ( ECB/2013/43), quadro 5a, bem como numerário no mercado de balcão</w:t>
            </w:r>
          </w:p>
          <w:p w14:paraId="7FE1BBA0" w14:textId="0D8555C2" w:rsidR="00433067" w:rsidRDefault="001A3E39">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levantamentos em sucursais da entidade declarante, tal como definido no</w:t>
            </w:r>
            <w:r>
              <w:rPr>
                <w:rStyle w:val="FootnoteReference"/>
                <w:rFonts w:eastAsia="Cambria" w:cs="Times New Roman"/>
                <w:color w:val="000000" w:themeColor="text1"/>
              </w:rPr>
              <w:footnoteReference w:id="21"/>
            </w:r>
            <w:r>
              <w:rPr>
                <w:rFonts w:ascii="Times New Roman" w:eastAsia="Cambria" w:hAnsi="Times New Roman" w:cs="Times New Roman"/>
                <w:color w:val="000000" w:themeColor="text1"/>
                <w:sz w:val="20"/>
                <w:szCs w:val="20"/>
              </w:rPr>
              <w:t xml:space="preserve"> quadro ECB/2014/15</w:t>
            </w:r>
          </w:p>
          <w:p w14:paraId="7FE1BBA1" w14:textId="77777777" w:rsidR="00433067" w:rsidRDefault="001A3E39">
            <w:pPr>
              <w:pStyle w:val="P68B1DB1-TableParagraph17"/>
              <w:spacing w:before="108"/>
            </w:pPr>
            <w:r>
              <w:t>Serviços de liquidação de valores mobiliários (function ID 3.4): Valor das transferências de valores mobiliários processadas</w:t>
            </w:r>
          </w:p>
          <w:p w14:paraId="7FE1BBA2" w14:textId="77777777" w:rsidR="00433067" w:rsidRDefault="001A3E39">
            <w:pPr>
              <w:pStyle w:val="P68B1DB1-TableParagraph17"/>
              <w:spacing w:before="108"/>
            </w:pPr>
            <w:r>
              <w:t>em nome de clientes. Tal inclui transações liquidadas com uma liquidação de valores mobiliários</w:t>
            </w:r>
          </w:p>
          <w:p w14:paraId="7FE1BBA3" w14:textId="77777777" w:rsidR="00433067" w:rsidRDefault="001A3E39">
            <w:pPr>
              <w:pStyle w:val="P68B1DB1-TableParagraph17"/>
              <w:spacing w:before="108"/>
            </w:pPr>
            <w:r>
              <w:lastRenderedPageBreak/>
              <w:t>sistema ou liquidado internamente pelas entidades que comunicam as informações, e «sem pagamento»</w:t>
            </w:r>
          </w:p>
          <w:p w14:paraId="7FE1BBA4" w14:textId="77777777" w:rsidR="00433067" w:rsidRDefault="001A3E39">
            <w:pPr>
              <w:pStyle w:val="P68B1DB1-TableParagraph17"/>
              <w:spacing w:before="108"/>
            </w:pPr>
            <w:r>
              <w:t>as transações. Comunicar apenas o valor das transações enviadas.</w:t>
            </w:r>
          </w:p>
        </w:tc>
      </w:tr>
      <w:tr w:rsidR="00433067" w14:paraId="7FE1BBA9" w14:textId="77777777">
        <w:tc>
          <w:tcPr>
            <w:tcW w:w="1080" w:type="dxa"/>
            <w:tcBorders>
              <w:top w:val="single" w:sz="4" w:space="0" w:color="1A171C"/>
              <w:left w:val="nil"/>
              <w:bottom w:val="single" w:sz="4" w:space="0" w:color="1A171C"/>
              <w:right w:val="single" w:sz="4" w:space="0" w:color="1A171C"/>
            </w:tcBorders>
            <w:vAlign w:val="center"/>
          </w:tcPr>
          <w:p w14:paraId="7FE1BBA6" w14:textId="77777777" w:rsidR="00433067" w:rsidRDefault="001A3E39">
            <w:pPr>
              <w:pStyle w:val="P68B1DB1-TableParagraph17"/>
              <w:spacing w:before="108"/>
              <w:ind w:left="85"/>
              <w:jc w:val="both"/>
            </w:pPr>
            <w:r>
              <w:lastRenderedPageBreak/>
              <w:t>0040</w:t>
            </w:r>
          </w:p>
        </w:tc>
        <w:tc>
          <w:tcPr>
            <w:tcW w:w="8003" w:type="dxa"/>
            <w:tcBorders>
              <w:top w:val="single" w:sz="4" w:space="0" w:color="1A171C"/>
              <w:left w:val="single" w:sz="4" w:space="0" w:color="1A171C"/>
              <w:bottom w:val="single" w:sz="4" w:space="0" w:color="1A171C"/>
              <w:right w:val="nil"/>
            </w:tcBorders>
            <w:vAlign w:val="center"/>
          </w:tcPr>
          <w:p w14:paraId="7FE1BBA7" w14:textId="77777777" w:rsidR="00433067" w:rsidRDefault="001A3E39">
            <w:pPr>
              <w:pStyle w:val="P68B1DB1-TableParagraph14"/>
              <w:spacing w:before="108"/>
              <w:rPr>
                <w:bCs/>
              </w:rPr>
            </w:pPr>
            <w:r>
              <w:t>Valor das transações recorrentes</w:t>
            </w:r>
          </w:p>
          <w:p w14:paraId="7FE1BBA8" w14:textId="484D97FA" w:rsidR="00433067" w:rsidRDefault="001A3E39">
            <w:pPr>
              <w:pStyle w:val="P68B1DB1-TableParagraph17"/>
              <w:spacing w:before="108"/>
            </w:pPr>
            <w:r>
              <w:t>Valor das operações comunicadas na alínea c0030) efetuadas por conta de serviços de pagamento recorrentes.  As contas de serviços de pagamento recorrentes são contas de serviços de pagamento em que a conta foi debitada ou creditada pelo menos com 5 operações mensais, em média, ao longo dos 6 meses anteriores à data de referência, exceto no que se refere a taxas anuais, outros encargos e pagamentos de juros relacionados com a conta.</w:t>
            </w:r>
            <w:r>
              <w:tab/>
            </w:r>
            <w:r>
              <w:tab/>
            </w:r>
            <w:r>
              <w:tab/>
            </w:r>
            <w:r>
              <w:tab/>
            </w:r>
            <w:r>
              <w:tab/>
            </w:r>
            <w:r>
              <w:tab/>
            </w:r>
            <w:r>
              <w:tab/>
            </w:r>
            <w:r>
              <w:tab/>
            </w:r>
          </w:p>
        </w:tc>
      </w:tr>
      <w:tr w:rsidR="00433067" w14:paraId="7FE1BBB1" w14:textId="77777777">
        <w:tc>
          <w:tcPr>
            <w:tcW w:w="1080" w:type="dxa"/>
            <w:tcBorders>
              <w:top w:val="single" w:sz="4" w:space="0" w:color="1A171C"/>
              <w:left w:val="nil"/>
              <w:bottom w:val="single" w:sz="4" w:space="0" w:color="1A171C"/>
              <w:right w:val="single" w:sz="4" w:space="0" w:color="1A171C"/>
            </w:tcBorders>
            <w:vAlign w:val="center"/>
          </w:tcPr>
          <w:p w14:paraId="7FE1BBAA" w14:textId="77777777" w:rsidR="00433067" w:rsidRDefault="001A3E39">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BAB" w14:textId="77777777" w:rsidR="00433067" w:rsidRDefault="001A3E39">
            <w:pPr>
              <w:pStyle w:val="P68B1DB1-Normal42"/>
              <w:rPr>
                <w:bCs/>
              </w:rPr>
            </w:pPr>
            <w:r>
              <w:t>Valor das posições em aberto</w:t>
            </w:r>
          </w:p>
          <w:p w14:paraId="7FE1BBAC" w14:textId="77777777" w:rsidR="00433067" w:rsidRDefault="001A3E39">
            <w:pPr>
              <w:pStyle w:val="P68B1DB1-TableParagraph17"/>
              <w:spacing w:before="108"/>
              <w:jc w:val="both"/>
            </w:pPr>
            <w:r>
              <w:t>Relatório apenas para a função ID 3.5 «Serviços de compensação por CCP»: as posições (exposição) que</w:t>
            </w:r>
          </w:p>
          <w:p w14:paraId="7FE1BBAD" w14:textId="77777777" w:rsidR="00433067" w:rsidRDefault="001A3E39">
            <w:pPr>
              <w:pStyle w:val="P68B1DB1-TableParagraph17"/>
              <w:spacing w:before="108"/>
              <w:jc w:val="both"/>
            </w:pPr>
            <w:r>
              <w:t>CCPs das quais a instituição é membro assumem perante a instituição em nome dos seus clientes.</w:t>
            </w:r>
          </w:p>
          <w:p w14:paraId="7FE1BBAE" w14:textId="63CC2224" w:rsidR="00433067" w:rsidRDefault="001A3E39">
            <w:pPr>
              <w:pStyle w:val="P68B1DB1-TableParagraph17"/>
              <w:spacing w:before="108"/>
              <w:jc w:val="both"/>
            </w:pPr>
            <w:r>
              <w:t>clientes. Indicar o valor diário médio de posições em aberto relacionadas com a atividade dos clientes nas CCP.</w:t>
            </w:r>
          </w:p>
          <w:p w14:paraId="7FE1BBAF" w14:textId="77777777" w:rsidR="00433067" w:rsidRDefault="001A3E39">
            <w:pPr>
              <w:pStyle w:val="P68B1DB1-TableParagraph17"/>
              <w:spacing w:before="108"/>
              <w:jc w:val="both"/>
            </w:pPr>
            <w:r>
              <w:t>CCP. Se não estiver disponível, é possível relatar as médias durante um período mais curto (por exemplo, alguns meses).</w:t>
            </w:r>
          </w:p>
          <w:p w14:paraId="7FE1BBB0" w14:textId="77777777" w:rsidR="00433067" w:rsidRDefault="001A3E39">
            <w:pPr>
              <w:pStyle w:val="P68B1DB1-TableParagraph17"/>
              <w:spacing w:before="108"/>
              <w:jc w:val="both"/>
            </w:pPr>
            <w:r>
              <w:t>ou posições abertas no final do ano.</w:t>
            </w:r>
          </w:p>
        </w:tc>
      </w:tr>
      <w:tr w:rsidR="00433067" w14:paraId="7FE1BBBA" w14:textId="77777777">
        <w:tc>
          <w:tcPr>
            <w:tcW w:w="1080" w:type="dxa"/>
            <w:tcBorders>
              <w:top w:val="single" w:sz="4" w:space="0" w:color="1A171C"/>
              <w:left w:val="nil"/>
              <w:bottom w:val="single" w:sz="4" w:space="0" w:color="1A171C"/>
              <w:right w:val="single" w:sz="4" w:space="0" w:color="1A171C"/>
            </w:tcBorders>
            <w:vAlign w:val="center"/>
          </w:tcPr>
          <w:p w14:paraId="7FE1BBB2" w14:textId="77777777" w:rsidR="00433067" w:rsidRDefault="001A3E39">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BB3" w14:textId="77777777" w:rsidR="00433067" w:rsidRDefault="001A3E39">
            <w:pPr>
              <w:pStyle w:val="P68B1DB1-Normal42"/>
              <w:rPr>
                <w:bCs/>
              </w:rPr>
            </w:pPr>
            <w:r>
              <w:t>Valor dos ativos em custódia</w:t>
            </w:r>
          </w:p>
          <w:p w14:paraId="7FE1BBB4" w14:textId="77777777" w:rsidR="00433067" w:rsidRDefault="001A3E39">
            <w:pPr>
              <w:pStyle w:val="P68B1DB1-TableParagraph13"/>
              <w:spacing w:before="108"/>
              <w:jc w:val="both"/>
            </w:pPr>
            <w:r>
              <w:t>Relatório apenas para a função ID 3.6 «Serviços de custódia»: o montante dos ativos sob custódia;</w:t>
            </w:r>
          </w:p>
          <w:p w14:paraId="7FE1BBB5" w14:textId="77777777" w:rsidR="00433067" w:rsidRDefault="001A3E39">
            <w:pPr>
              <w:pStyle w:val="P68B1DB1-TableParagraph13"/>
              <w:spacing w:before="108"/>
              <w:jc w:val="both"/>
            </w:pPr>
            <w:r>
              <w:t>utilizar o justo valor. Se o justo valor não estiver disponível, poderão ser utilizadas outras bases de mensuração, incluindo o valor nominal.</w:t>
            </w:r>
          </w:p>
          <w:p w14:paraId="7FE1BBB6" w14:textId="77777777" w:rsidR="00433067" w:rsidRDefault="001A3E39">
            <w:pPr>
              <w:pStyle w:val="P68B1DB1-TableParagraph13"/>
              <w:spacing w:before="108"/>
              <w:jc w:val="both"/>
            </w:pPr>
            <w:r>
              <w:t>o valor não está disponível. Nos casos em que a instituição presta serviços a entidades</w:t>
            </w:r>
          </w:p>
          <w:p w14:paraId="7FE1BBB7" w14:textId="77777777" w:rsidR="00433067" w:rsidRDefault="001A3E39">
            <w:pPr>
              <w:pStyle w:val="P68B1DB1-TableParagraph13"/>
              <w:spacing w:before="108"/>
              <w:jc w:val="both"/>
            </w:pPr>
            <w:r>
              <w:t>tais como organismos de investimento coletivo ou fundos de pensões, os ativos em causa podem:</w:t>
            </w:r>
          </w:p>
          <w:p w14:paraId="7FE1BBB8" w14:textId="77777777" w:rsidR="00433067" w:rsidRDefault="001A3E39">
            <w:pPr>
              <w:pStyle w:val="P68B1DB1-TableParagraph13"/>
              <w:spacing w:before="108"/>
              <w:jc w:val="both"/>
            </w:pPr>
            <w:r>
              <w:t>ser apresentados pelo valor pelo qual estas entidades reportam os ativos no seu próprio balanço.</w:t>
            </w:r>
          </w:p>
          <w:p w14:paraId="7FE1BBB9" w14:textId="77777777" w:rsidR="00433067" w:rsidRDefault="001A3E39">
            <w:pPr>
              <w:pStyle w:val="P68B1DB1-TableParagraph13"/>
              <w:spacing w:before="108"/>
              <w:jc w:val="both"/>
              <w:rPr>
                <w:b/>
                <w:bCs/>
              </w:rPr>
            </w:pPr>
            <w:r>
              <w:t>Os montantes relatados incluem os juros vencidos, se for caso disso.</w:t>
            </w:r>
          </w:p>
        </w:tc>
      </w:tr>
      <w:tr w:rsidR="00433067" w14:paraId="7FE1BBBF" w14:textId="77777777">
        <w:tc>
          <w:tcPr>
            <w:tcW w:w="1080" w:type="dxa"/>
            <w:tcBorders>
              <w:top w:val="single" w:sz="4" w:space="0" w:color="1A171C"/>
              <w:left w:val="nil"/>
              <w:bottom w:val="single" w:sz="4" w:space="0" w:color="1A171C"/>
              <w:right w:val="single" w:sz="4" w:space="0" w:color="1A171C"/>
            </w:tcBorders>
            <w:vAlign w:val="center"/>
          </w:tcPr>
          <w:p w14:paraId="7FE1BBBB" w14:textId="77777777" w:rsidR="00433067" w:rsidRDefault="001A3E39">
            <w:pPr>
              <w:pStyle w:val="P68B1DB1-TableParagraph17"/>
              <w:spacing w:before="108"/>
              <w:ind w:left="85"/>
              <w:jc w:val="both"/>
            </w:pPr>
            <w:r>
              <w:t>0070-0090</w:t>
            </w:r>
          </w:p>
        </w:tc>
        <w:tc>
          <w:tcPr>
            <w:tcW w:w="8003" w:type="dxa"/>
            <w:tcBorders>
              <w:top w:val="single" w:sz="4" w:space="0" w:color="1A171C"/>
              <w:left w:val="single" w:sz="4" w:space="0" w:color="1A171C"/>
              <w:bottom w:val="single" w:sz="4" w:space="0" w:color="1A171C"/>
              <w:right w:val="nil"/>
            </w:tcBorders>
            <w:vAlign w:val="center"/>
          </w:tcPr>
          <w:p w14:paraId="7FE1BBBC" w14:textId="77777777" w:rsidR="00433067" w:rsidRDefault="001A3E39">
            <w:pPr>
              <w:pStyle w:val="P68B1DB1-TableParagraph14"/>
              <w:spacing w:before="108"/>
              <w:ind w:left="85"/>
              <w:jc w:val="both"/>
              <w:rPr>
                <w:bCs/>
              </w:rPr>
            </w:pPr>
            <w:r>
              <w:t>Valor transfronteiriço</w:t>
            </w:r>
          </w:p>
          <w:p w14:paraId="7FE1BBBD" w14:textId="77777777" w:rsidR="00433067" w:rsidRDefault="001A3E39">
            <w:pPr>
              <w:pStyle w:val="P68B1DB1-TableParagraph13"/>
              <w:spacing w:before="108"/>
              <w:ind w:left="85"/>
              <w:jc w:val="both"/>
            </w:pPr>
            <w:r>
              <w:t>Para evitar a dupla contagem, as operações transfronteiras enviadas são</w:t>
            </w:r>
          </w:p>
          <w:p w14:paraId="7FE1BBBE" w14:textId="77777777" w:rsidR="00433067" w:rsidRDefault="001A3E39">
            <w:pPr>
              <w:pStyle w:val="P68B1DB1-TableParagraph13"/>
              <w:spacing w:before="108"/>
              <w:ind w:left="85"/>
              <w:jc w:val="both"/>
              <w:rPr>
                <w:b/>
                <w:bCs/>
              </w:rPr>
            </w:pPr>
            <w:r>
              <w:t>contados no país de origem da transação.</w:t>
            </w:r>
          </w:p>
        </w:tc>
      </w:tr>
      <w:tr w:rsidR="00433067" w14:paraId="7FE1BBC6" w14:textId="77777777">
        <w:tc>
          <w:tcPr>
            <w:tcW w:w="1080" w:type="dxa"/>
            <w:tcBorders>
              <w:top w:val="single" w:sz="4" w:space="0" w:color="1A171C"/>
              <w:left w:val="nil"/>
              <w:bottom w:val="single" w:sz="4" w:space="0" w:color="1A171C"/>
              <w:right w:val="single" w:sz="4" w:space="0" w:color="1A171C"/>
            </w:tcBorders>
            <w:vAlign w:val="center"/>
          </w:tcPr>
          <w:p w14:paraId="7FE1BBC0" w14:textId="77777777" w:rsidR="00433067" w:rsidRDefault="001A3E39">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BC1" w14:textId="77777777" w:rsidR="00433067" w:rsidRDefault="001A3E39">
            <w:pPr>
              <w:pStyle w:val="P68B1DB1-Normal42"/>
              <w:rPr>
                <w:bCs/>
              </w:rPr>
            </w:pPr>
            <w:r>
              <w:t>Número de operações</w:t>
            </w:r>
          </w:p>
          <w:p w14:paraId="7FE1BBC2" w14:textId="18871174" w:rsidR="00433067" w:rsidRDefault="001A3E39">
            <w:pPr>
              <w:pStyle w:val="P68B1DB1-TableParagraph16"/>
              <w:spacing w:before="108"/>
              <w:jc w:val="both"/>
            </w:pPr>
            <w:r>
              <w:t xml:space="preserve">Regra geral, deve ser comunicado o número médio de transações diárias ao longo do ano correspondentes aos valores comunicados nas funções ID 3.1-3.4, linhas 0160-0190, coluna 0030. Se não estiverem disponíveis, é possível apresentar médias durante um período mais curto (por exemplo, alguns meses). No que respeita especificamente às diferentes funções, devem ser utilizadas as seguintes medidas13: </w:t>
            </w:r>
          </w:p>
          <w:p w14:paraId="7FE1BBC3" w14:textId="77777777" w:rsidR="00433067" w:rsidRDefault="001A3E39">
            <w:pPr>
              <w:pStyle w:val="P68B1DB1-TableParagraph16"/>
              <w:spacing w:before="108"/>
              <w:jc w:val="both"/>
            </w:pPr>
            <w:r>
              <w:t xml:space="preserve">Serviços de pagamento (ID 3.1-3.2): Número de operações enviadas. Referências: Diretiva da UE relativa aos serviços de pagamento no mercado interno (2015/2366) artigo 4.º, n.º 5; Regulamento do BCE relativo às estatísticas de pagamentos (ECB/2013/43). </w:t>
            </w:r>
          </w:p>
          <w:p w14:paraId="7FE1BBC4" w14:textId="176A1AD0" w:rsidR="00433067" w:rsidRDefault="001A3E39">
            <w:pPr>
              <w:pStyle w:val="P68B1DB1-TableParagraph16"/>
              <w:spacing w:before="108"/>
              <w:jc w:val="both"/>
            </w:pPr>
            <w:r>
              <w:t xml:space="preserve">Serviços de disponibilização de numerário (ID 3.3): O número de operações efetuadas em caixas automáticas, como definido no quadro 5-A do documento BCE/2021/16, bem como levantamentos de numerário em balcão, tal como definidos no quadro 4 do documento BCE/2014/15. </w:t>
            </w:r>
          </w:p>
          <w:p w14:paraId="7FE1BBC5" w14:textId="77777777" w:rsidR="00433067" w:rsidRDefault="001A3E39">
            <w:pPr>
              <w:pStyle w:val="P68B1DB1-TableParagraph16"/>
              <w:spacing w:before="108"/>
              <w:jc w:val="both"/>
              <w:rPr>
                <w:b/>
                <w:bCs/>
                <w:color w:val="000000" w:themeColor="text1"/>
                <w:sz w:val="20"/>
                <w:szCs w:val="20"/>
              </w:rPr>
            </w:pPr>
            <w:r>
              <w:lastRenderedPageBreak/>
              <w:t>Serviços de liquidação de valores mobiliários (ID 3.4): Número de operações de transferência de valores mobiliários tratadas em nome de clientes. Inclui as transações liquidadas com um sistema de liquidação de valores mobiliários ou liquidadas internamente pelas entidades que relatam e as transações «livres de pagamento».</w:t>
            </w:r>
          </w:p>
        </w:tc>
      </w:tr>
      <w:tr w:rsidR="00433067" w14:paraId="7FE1BBCA" w14:textId="77777777">
        <w:tc>
          <w:tcPr>
            <w:tcW w:w="1080" w:type="dxa"/>
            <w:tcBorders>
              <w:top w:val="single" w:sz="4" w:space="0" w:color="1A171C"/>
              <w:left w:val="nil"/>
              <w:bottom w:val="single" w:sz="4" w:space="0" w:color="1A171C"/>
              <w:right w:val="single" w:sz="4" w:space="0" w:color="1A171C"/>
            </w:tcBorders>
            <w:vAlign w:val="center"/>
          </w:tcPr>
          <w:p w14:paraId="7FE1BBC7" w14:textId="77777777" w:rsidR="00433067" w:rsidRDefault="001A3E39">
            <w:pPr>
              <w:pStyle w:val="P68B1DB1-TableParagraph17"/>
              <w:spacing w:before="108"/>
              <w:jc w:val="both"/>
            </w:pPr>
            <w:r>
              <w:lastRenderedPageBreak/>
              <w:t>0110</w:t>
            </w:r>
          </w:p>
        </w:tc>
        <w:tc>
          <w:tcPr>
            <w:tcW w:w="8003" w:type="dxa"/>
            <w:tcBorders>
              <w:top w:val="single" w:sz="4" w:space="0" w:color="1A171C"/>
              <w:left w:val="single" w:sz="4" w:space="0" w:color="1A171C"/>
              <w:bottom w:val="single" w:sz="4" w:space="0" w:color="1A171C"/>
              <w:right w:val="nil"/>
            </w:tcBorders>
            <w:vAlign w:val="center"/>
          </w:tcPr>
          <w:p w14:paraId="7FE1BBC8" w14:textId="77777777" w:rsidR="00433067" w:rsidRDefault="001A3E39">
            <w:pPr>
              <w:pStyle w:val="P68B1DB1-TableParagraph14"/>
              <w:spacing w:before="108"/>
              <w:ind w:left="85"/>
              <w:jc w:val="both"/>
              <w:rPr>
                <w:bCs/>
              </w:rPr>
            </w:pPr>
            <w:r>
              <w:t>Número de clientes</w:t>
            </w:r>
          </w:p>
          <w:p w14:paraId="7FE1BBC9" w14:textId="5C934B58" w:rsidR="00433067" w:rsidRDefault="001A3E39">
            <w:pPr>
              <w:pStyle w:val="P68B1DB1-TableParagraph13"/>
              <w:spacing w:before="108"/>
              <w:ind w:left="85"/>
              <w:jc w:val="both"/>
            </w:pPr>
            <w:r>
              <w:t>Número de clientes (residentes e não residentes) aos quais o serviço é prestado. Se um cliente utilizar um serviço no âmbito de uma subfunção mais do que uma vez, o cliente deve ser contabilizado apenas uma vez.</w:t>
            </w:r>
          </w:p>
        </w:tc>
      </w:tr>
      <w:tr w:rsidR="00433067" w14:paraId="7FE1BBD6" w14:textId="77777777">
        <w:tc>
          <w:tcPr>
            <w:tcW w:w="1080" w:type="dxa"/>
            <w:tcBorders>
              <w:top w:val="single" w:sz="4" w:space="0" w:color="1A171C"/>
              <w:left w:val="nil"/>
              <w:bottom w:val="single" w:sz="4" w:space="0" w:color="1A171C"/>
              <w:right w:val="single" w:sz="4" w:space="0" w:color="1A171C"/>
            </w:tcBorders>
            <w:vAlign w:val="center"/>
          </w:tcPr>
          <w:p w14:paraId="7FE1BBCE" w14:textId="77777777" w:rsidR="00433067" w:rsidRDefault="001A3E39">
            <w:pPr>
              <w:pStyle w:val="P68B1DB1-TableParagraph17"/>
              <w:spacing w:before="108"/>
              <w:jc w:val="both"/>
            </w:pPr>
            <w:r>
              <w:t>0120 — 0190</w:t>
            </w:r>
          </w:p>
        </w:tc>
        <w:tc>
          <w:tcPr>
            <w:tcW w:w="8003" w:type="dxa"/>
            <w:tcBorders>
              <w:top w:val="single" w:sz="4" w:space="0" w:color="1A171C"/>
              <w:left w:val="single" w:sz="4" w:space="0" w:color="1A171C"/>
              <w:bottom w:val="single" w:sz="4" w:space="0" w:color="1A171C"/>
              <w:right w:val="nil"/>
            </w:tcBorders>
            <w:vAlign w:val="center"/>
          </w:tcPr>
          <w:p w14:paraId="7FE1BBCF" w14:textId="77777777" w:rsidR="00433067" w:rsidRDefault="001A3E39">
            <w:pPr>
              <w:pStyle w:val="P68B1DB1-TableParagraph14"/>
              <w:spacing w:before="108"/>
              <w:jc w:val="both"/>
              <w:rPr>
                <w:bCs/>
              </w:rPr>
            </w:pPr>
            <w:r>
              <w:t>Análises de impacto e de substituibilidade</w:t>
            </w:r>
          </w:p>
          <w:p w14:paraId="7FE1BBD0" w14:textId="77777777" w:rsidR="00433067" w:rsidRDefault="001A3E39">
            <w:pPr>
              <w:pStyle w:val="P68B1DB1-TableParagraph13"/>
              <w:spacing w:before="108"/>
              <w:jc w:val="both"/>
            </w:pPr>
            <w:r>
              <w:t>Os critérios de avaliação do impacto em terceiros devem incluir os seguintes elementos, em conformidade com o Regulamento Delegado (UE) 2016/778 da Comissão relativo às funções críticas:</w:t>
            </w:r>
          </w:p>
          <w:p w14:paraId="7FE1BBD1" w14:textId="77777777" w:rsidR="00433067" w:rsidRDefault="001A3E39">
            <w:pPr>
              <w:pStyle w:val="P68B1DB1-ListParagraph38"/>
              <w:numPr>
                <w:ilvl w:val="0"/>
                <w:numId w:val="131"/>
              </w:numPr>
              <w:spacing w:line="276" w:lineRule="auto"/>
            </w:pPr>
            <w:r>
              <w:t>A natureza e o âmbito da atividade, o impacto mundial, nacional ou regional, o volume e o número de operações; o número de clientes e contrapartes; o número de clientes dos quais a instituição é o único ou o principal parceiro do setor bancário;</w:t>
            </w:r>
          </w:p>
          <w:p w14:paraId="7FE1BBD2" w14:textId="77777777" w:rsidR="00433067" w:rsidRDefault="001A3E39">
            <w:pPr>
              <w:pStyle w:val="P68B1DB1-ListParagraph38"/>
              <w:numPr>
                <w:ilvl w:val="0"/>
                <w:numId w:val="131"/>
              </w:numPr>
              <w:spacing w:line="276" w:lineRule="auto"/>
            </w:pPr>
            <w:r>
              <w:t>A relevância da instituição a nível local, regional, nacional ou europeu, em função do mercado em causa. A relevância da instituição pode ser avaliada com base na quota de mercado, nas interligações, na complexidade e nas atividades transfronteiras;</w:t>
            </w:r>
          </w:p>
          <w:p w14:paraId="7FE1BBD3" w14:textId="77777777" w:rsidR="00433067" w:rsidRDefault="001A3E39">
            <w:pPr>
              <w:pStyle w:val="P68B1DB1-ListParagraph38"/>
              <w:numPr>
                <w:ilvl w:val="0"/>
                <w:numId w:val="131"/>
              </w:numPr>
              <w:spacing w:line="276" w:lineRule="auto"/>
            </w:pPr>
            <w:r>
              <w:t xml:space="preserve">A natureza dos clientes e partes interessadas afetados pela função, nomeadamente os clientes retalhistas, os clientes empresariais, os clientes interbancários, as câmaras de compensação centrais e as entidades públicas; </w:t>
            </w:r>
          </w:p>
          <w:p w14:paraId="7FE1BBD4" w14:textId="77777777" w:rsidR="00433067" w:rsidRDefault="001A3E39">
            <w:pPr>
              <w:pStyle w:val="P68B1DB1-ListParagraph38"/>
              <w:numPr>
                <w:ilvl w:val="0"/>
                <w:numId w:val="131"/>
              </w:numPr>
              <w:spacing w:line="276" w:lineRule="auto"/>
            </w:pPr>
            <w:r>
              <w:t>A interrupção potencial da função a nível dos mercados, infraestruturas, clientes e serviços públicos. Em especial, a avaliação pode incluir os efeitos sobre a liquidez dos mercados em causa, o impacto e a importância da interrupção a nível dos clientes empresariais e as necessidades de liquidez a curto prazo; a perceção das contrapartes, clientes e público em geral; a capacidade e a velocidade de reação dos clientes; a relevância para o funcionamento de outros mercados; o efeito sobre a liquidez, operações</w:t>
            </w:r>
            <w:r>
              <w:t xml:space="preserve"> e estrutura de outros mercados; o efeito sobre outras contrapartes relacionadas com os principais clientes e a inter-relação entre a função e outros serviços;</w:t>
            </w:r>
          </w:p>
          <w:p w14:paraId="7FE1BBD5" w14:textId="77777777" w:rsidR="00433067" w:rsidRDefault="00433067">
            <w:pPr>
              <w:pStyle w:val="TableParagraph"/>
              <w:spacing w:before="108"/>
              <w:jc w:val="both"/>
              <w:rPr>
                <w:rFonts w:ascii="Times New Roman" w:hAnsi="Times New Roman" w:cs="Times New Roman"/>
                <w:color w:val="000000" w:themeColor="text1"/>
                <w:sz w:val="20"/>
                <w:szCs w:val="20"/>
              </w:rPr>
            </w:pPr>
          </w:p>
        </w:tc>
      </w:tr>
      <w:tr w:rsidR="00433067" w14:paraId="7FE1BBDA" w14:textId="77777777">
        <w:tc>
          <w:tcPr>
            <w:tcW w:w="1080" w:type="dxa"/>
            <w:tcBorders>
              <w:top w:val="single" w:sz="4" w:space="0" w:color="1A171C"/>
              <w:left w:val="nil"/>
              <w:bottom w:val="single" w:sz="4" w:space="0" w:color="1A171C"/>
              <w:right w:val="single" w:sz="4" w:space="0" w:color="1A171C"/>
            </w:tcBorders>
            <w:vAlign w:val="center"/>
          </w:tcPr>
          <w:p w14:paraId="7FE1BBD7" w14:textId="77777777" w:rsidR="00433067" w:rsidRDefault="001A3E39">
            <w:pPr>
              <w:pStyle w:val="P68B1DB1-TableParagraph17"/>
              <w:spacing w:before="108"/>
              <w:jc w:val="both"/>
            </w:pPr>
            <w:r>
              <w:t>0120 — 0140</w:t>
            </w:r>
          </w:p>
        </w:tc>
        <w:tc>
          <w:tcPr>
            <w:tcW w:w="8003" w:type="dxa"/>
            <w:tcBorders>
              <w:top w:val="single" w:sz="4" w:space="0" w:color="1A171C"/>
              <w:left w:val="single" w:sz="4" w:space="0" w:color="1A171C"/>
              <w:bottom w:val="single" w:sz="4" w:space="0" w:color="1A171C"/>
              <w:right w:val="nil"/>
            </w:tcBorders>
            <w:vAlign w:val="center"/>
          </w:tcPr>
          <w:p w14:paraId="7FE1BBD8" w14:textId="77777777" w:rsidR="00433067" w:rsidRDefault="001A3E39">
            <w:pPr>
              <w:pStyle w:val="P68B1DB1-TableParagraph14"/>
              <w:spacing w:before="108"/>
              <w:jc w:val="both"/>
              <w:rPr>
                <w:bCs/>
              </w:rPr>
            </w:pPr>
            <w:r>
              <w:t xml:space="preserve">Natureza e Reach </w:t>
            </w:r>
          </w:p>
          <w:p w14:paraId="7FE1BBD9" w14:textId="77777777" w:rsidR="00433067" w:rsidRDefault="001A3E39">
            <w:pPr>
              <w:pStyle w:val="P68B1DB1-TableParagraph13"/>
              <w:spacing w:before="108"/>
              <w:jc w:val="both"/>
            </w:pPr>
            <w:r>
              <w:t>O alcance, o volume e o número de transações a nível mundial, nacional ou regional; o número de clientes e contrapartes; o número de clientes dos quais a instituição é o único ou o principal parceiro do setor bancário;</w:t>
            </w:r>
          </w:p>
        </w:tc>
      </w:tr>
      <w:tr w:rsidR="00433067" w14:paraId="7FE1BBE0" w14:textId="77777777">
        <w:tc>
          <w:tcPr>
            <w:tcW w:w="1080" w:type="dxa"/>
            <w:tcBorders>
              <w:top w:val="single" w:sz="4" w:space="0" w:color="1A171C"/>
              <w:left w:val="nil"/>
              <w:bottom w:val="single" w:sz="4" w:space="0" w:color="1A171C"/>
              <w:right w:val="single" w:sz="4" w:space="0" w:color="1A171C"/>
            </w:tcBorders>
            <w:vAlign w:val="center"/>
          </w:tcPr>
          <w:p w14:paraId="7FE1BBDB" w14:textId="77777777" w:rsidR="00433067" w:rsidRDefault="001A3E39">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BDC" w14:textId="77777777" w:rsidR="00433067" w:rsidRDefault="001A3E39">
            <w:pPr>
              <w:pStyle w:val="P68B1DB1-TableParagraph14"/>
              <w:spacing w:before="108"/>
              <w:jc w:val="both"/>
              <w:rPr>
                <w:bCs/>
              </w:rPr>
            </w:pPr>
            <w:r>
              <w:t>Indicador de dimensão 1</w:t>
            </w:r>
          </w:p>
          <w:p w14:paraId="0D530995" w14:textId="77777777" w:rsidR="00433067" w:rsidRDefault="001A3E39">
            <w:pPr>
              <w:pStyle w:val="P68B1DB1-Normal31"/>
              <w:spacing w:line="276" w:lineRule="auto"/>
              <w:jc w:val="both"/>
            </w:pPr>
            <w:r>
              <w:t>Avaliar a importância do banco nestas atividades. Esta avaliação é expressa qualitativamente como «elevado», «médio alto», «médio baixo» ou «baixo». Indicar «elevado» se o tamanho da função for grande, «médio-alto» se for médio, «médio baixo» se for pequeno e «baixo» se for negligenciável. Utilizar variáveis macroeconómicas como o PIB, a população (para os débitos, empréstimos, pagamentos, numerário, liquidação, compensação e custódia) ou a dimensão do mercado (para os mercados de capitais e o financiamento</w:t>
            </w:r>
            <w:r>
              <w:t xml:space="preserve"> grossista) como referência para esta avaliação qualitativa. </w:t>
            </w:r>
          </w:p>
          <w:p w14:paraId="7FE1BBDD" w14:textId="31D8226E" w:rsidR="00433067" w:rsidRDefault="00433067">
            <w:pPr>
              <w:pStyle w:val="TableParagraph"/>
              <w:spacing w:before="108"/>
              <w:jc w:val="both"/>
              <w:rPr>
                <w:rFonts w:ascii="Times New Roman" w:hAnsi="Times New Roman" w:cs="Times New Roman"/>
                <w:color w:val="000000" w:themeColor="text1"/>
                <w:sz w:val="20"/>
                <w:szCs w:val="20"/>
              </w:rPr>
            </w:pPr>
          </w:p>
          <w:p w14:paraId="7FE1BBDE" w14:textId="19F9153D" w:rsidR="00433067" w:rsidRDefault="001A3E39">
            <w:pPr>
              <w:pStyle w:val="P68B1DB1-ListParagraph32"/>
              <w:numPr>
                <w:ilvl w:val="0"/>
                <w:numId w:val="300"/>
              </w:numPr>
              <w:spacing w:line="276" w:lineRule="auto"/>
            </w:pPr>
            <w:r>
              <w:t xml:space="preserve">Parecer de peritos sobre a dimensão do </w:t>
            </w:r>
            <w:r>
              <w:rPr>
                <w:b/>
              </w:rPr>
              <w:t>valor</w:t>
            </w:r>
            <w:r>
              <w:t xml:space="preserve"> das transações (c0030 para as funções ID 3.1, 3.2, 3.3 e 3.4); posições abertas (c0050 para ID 3.5); ou o total dos ativos sob </w:t>
            </w:r>
            <w:r>
              <w:lastRenderedPageBreak/>
              <w:t xml:space="preserve">custódia (c0060 para ID 3.6) do ponto de vista da </w:t>
            </w:r>
            <w:r>
              <w:rPr>
                <w:b/>
              </w:rPr>
              <w:t>UE</w:t>
            </w:r>
            <w:r>
              <w:t xml:space="preserve"> </w:t>
            </w:r>
            <w:r>
              <w:rPr>
                <w:i/>
              </w:rPr>
              <w:t>[um nível superior ao mercado relevante]</w:t>
            </w:r>
            <w:r>
              <w:t xml:space="preserve">: </w:t>
            </w:r>
          </w:p>
          <w:p w14:paraId="7FE1BBDF" w14:textId="77777777" w:rsidR="00433067" w:rsidRDefault="001A3E39">
            <w:pPr>
              <w:pStyle w:val="P68B1DB1-ListParagraph32"/>
              <w:numPr>
                <w:ilvl w:val="0"/>
                <w:numId w:val="126"/>
              </w:numPr>
              <w:spacing w:line="276" w:lineRule="auto"/>
            </w:pPr>
            <w:r>
              <w:t xml:space="preserve">Do ponto de vista da UE, qual é, na sua opinião, o valor das transações processadas pelo seu banco </w:t>
            </w:r>
            <w:r>
              <w:rPr>
                <w:i/>
              </w:rPr>
              <w:t>ou</w:t>
            </w:r>
            <w:r>
              <w:t xml:space="preserve"> as posições em aberto dos clientes do seu banco em CCP, </w:t>
            </w:r>
            <w:r>
              <w:rPr>
                <w:i/>
              </w:rPr>
              <w:t>ou</w:t>
            </w:r>
            <w:r>
              <w:t xml:space="preserve"> o total dos ativos detidos pela sua instituição sob custódia dos seus clientes?</w:t>
            </w:r>
          </w:p>
        </w:tc>
      </w:tr>
      <w:tr w:rsidR="00433067" w14:paraId="7FE1BBE7" w14:textId="77777777">
        <w:tc>
          <w:tcPr>
            <w:tcW w:w="1080" w:type="dxa"/>
            <w:tcBorders>
              <w:top w:val="single" w:sz="4" w:space="0" w:color="1A171C"/>
              <w:left w:val="nil"/>
              <w:bottom w:val="single" w:sz="4" w:space="0" w:color="1A171C"/>
              <w:right w:val="single" w:sz="4" w:space="0" w:color="1A171C"/>
            </w:tcBorders>
            <w:vAlign w:val="center"/>
          </w:tcPr>
          <w:p w14:paraId="7FE1BBE1" w14:textId="77777777" w:rsidR="00433067" w:rsidRDefault="001A3E39">
            <w:pPr>
              <w:pStyle w:val="P68B1DB1-TableParagraph17"/>
              <w:spacing w:before="108"/>
              <w:jc w:val="both"/>
            </w:pPr>
            <w:r>
              <w:lastRenderedPageBreak/>
              <w:t>0130</w:t>
            </w:r>
          </w:p>
        </w:tc>
        <w:tc>
          <w:tcPr>
            <w:tcW w:w="8003" w:type="dxa"/>
            <w:tcBorders>
              <w:top w:val="single" w:sz="4" w:space="0" w:color="1A171C"/>
              <w:left w:val="single" w:sz="4" w:space="0" w:color="1A171C"/>
              <w:bottom w:val="single" w:sz="4" w:space="0" w:color="1A171C"/>
              <w:right w:val="nil"/>
            </w:tcBorders>
            <w:vAlign w:val="center"/>
          </w:tcPr>
          <w:p w14:paraId="7FE1BBE2" w14:textId="77777777" w:rsidR="00433067" w:rsidRDefault="001A3E39">
            <w:pPr>
              <w:pStyle w:val="P68B1DB1-TableParagraph14"/>
              <w:spacing w:before="108"/>
              <w:jc w:val="both"/>
              <w:rPr>
                <w:bCs/>
              </w:rPr>
            </w:pPr>
            <w:r>
              <w:t>Indicador de dimensão 2</w:t>
            </w:r>
          </w:p>
          <w:p w14:paraId="7D6A05E9" w14:textId="77777777" w:rsidR="00433067" w:rsidRDefault="001A3E39">
            <w:pPr>
              <w:pStyle w:val="P68B1DB1-Normal31"/>
              <w:spacing w:line="276" w:lineRule="auto"/>
              <w:jc w:val="both"/>
            </w:pPr>
            <w:r>
              <w:t>Avaliar a importância do banco nestas atividades. Esta avaliação é expressa qualitativamente como «elevado», «médio alto», «médio baixo» ou «baixo». Indicar «elevado» se o tamanho da função for grande, «médio-alto» se for médio, «médio baixo» se for pequeno e «baixo» se for negligenciável. Utilizar variáveis macroeconómicas como o PIB, a população (para os débitos, empréstimos, pagamentos, numerário, liquidação, compensação e custódia) ou a dimensão do mercado (para os mercados de capitais e o financiamento</w:t>
            </w:r>
            <w:r>
              <w:t xml:space="preserve"> grossista) como referência para esta avaliação qualitativa. </w:t>
            </w:r>
          </w:p>
          <w:p w14:paraId="7FE1BBE3" w14:textId="27BCCC99" w:rsidR="00433067" w:rsidRDefault="001A3E39">
            <w:pPr>
              <w:pStyle w:val="P68B1DB1-TableParagraph13"/>
              <w:spacing w:before="108"/>
              <w:jc w:val="both"/>
            </w:pPr>
            <w:r>
              <w:t xml:space="preserve"> </w:t>
            </w:r>
          </w:p>
          <w:p w14:paraId="7FE1BBE4" w14:textId="0FB26117" w:rsidR="00433067" w:rsidRDefault="001A3E39">
            <w:pPr>
              <w:pStyle w:val="P68B1DB1-ListParagraph32"/>
              <w:numPr>
                <w:ilvl w:val="0"/>
                <w:numId w:val="120"/>
              </w:numPr>
              <w:spacing w:line="276" w:lineRule="auto"/>
            </w:pPr>
            <w:r>
              <w:t xml:space="preserve">Parecer de peritos sobre a dimensão do </w:t>
            </w:r>
            <w:r>
              <w:rPr>
                <w:b/>
              </w:rPr>
              <w:t>número</w:t>
            </w:r>
            <w:r>
              <w:t xml:space="preserve"> de transações (c0100 para as funções ID 3.1, 3.2, 3.3 e 3.4); ou número de clientes (c0110 para ID 3.5 e 3.6) numa perspetiva </w:t>
            </w:r>
            <w:r>
              <w:rPr>
                <w:b/>
              </w:rPr>
              <w:t>nacional</w:t>
            </w:r>
            <w:r>
              <w:t xml:space="preserve"> [</w:t>
            </w:r>
            <w:r>
              <w:rPr>
                <w:i/>
              </w:rPr>
              <w:t>ao nível do mercado relevante</w:t>
            </w:r>
            <w:r>
              <w:t>]:</w:t>
            </w:r>
          </w:p>
          <w:p w14:paraId="7FE1BBE5" w14:textId="77777777" w:rsidR="00433067" w:rsidRDefault="001A3E39">
            <w:pPr>
              <w:pStyle w:val="P68B1DB1-ListParagraph32"/>
              <w:numPr>
                <w:ilvl w:val="1"/>
                <w:numId w:val="124"/>
              </w:numPr>
              <w:spacing w:line="276" w:lineRule="auto"/>
            </w:pPr>
            <w:r>
              <w:t>De um ponto de vista nacional, qual é o número total estimado de transações</w:t>
            </w:r>
            <w:r>
              <w:rPr>
                <w:i/>
              </w:rPr>
              <w:t xml:space="preserve"> ou</w:t>
            </w:r>
            <w:r>
              <w:t xml:space="preserve"> o número estimado de clientes da sua instituição?</w:t>
            </w:r>
          </w:p>
          <w:p w14:paraId="7FE1BBE6" w14:textId="77777777" w:rsidR="00433067" w:rsidRDefault="00433067">
            <w:pPr>
              <w:spacing w:line="276" w:lineRule="auto"/>
              <w:rPr>
                <w:rFonts w:ascii="Times New Roman" w:hAnsi="Times New Roman"/>
                <w:color w:val="000000" w:themeColor="text1"/>
                <w:sz w:val="20"/>
                <w:szCs w:val="20"/>
              </w:rPr>
            </w:pPr>
          </w:p>
        </w:tc>
      </w:tr>
      <w:tr w:rsidR="00433067" w14:paraId="7FE1BBEE" w14:textId="77777777">
        <w:tc>
          <w:tcPr>
            <w:tcW w:w="1080" w:type="dxa"/>
            <w:tcBorders>
              <w:top w:val="single" w:sz="4" w:space="0" w:color="1A171C"/>
              <w:left w:val="nil"/>
              <w:bottom w:val="single" w:sz="4" w:space="0" w:color="1A171C"/>
              <w:right w:val="single" w:sz="4" w:space="0" w:color="1A171C"/>
            </w:tcBorders>
            <w:vAlign w:val="center"/>
          </w:tcPr>
          <w:p w14:paraId="7FE1BBE8" w14:textId="77777777" w:rsidR="00433067" w:rsidRDefault="001A3E39">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BE9" w14:textId="77777777" w:rsidR="00433067" w:rsidRDefault="001A3E39">
            <w:pPr>
              <w:pStyle w:val="P68B1DB1-TableParagraph14"/>
              <w:spacing w:before="108"/>
              <w:jc w:val="both"/>
              <w:rPr>
                <w:bCs/>
              </w:rPr>
            </w:pPr>
            <w:r>
              <w:t>Indicador transfronteiriço</w:t>
            </w:r>
          </w:p>
          <w:p w14:paraId="7FE1BBEA" w14:textId="77777777" w:rsidR="00433067" w:rsidRDefault="001A3E39">
            <w:pPr>
              <w:pStyle w:val="P68B1DB1-TableParagraph13"/>
              <w:spacing w:before="108"/>
              <w:jc w:val="both"/>
            </w:pPr>
            <w:r>
              <w:t>Avaliar a importância relativa das atividades transfronteiriças para as diferentes funções económicas.</w:t>
            </w:r>
          </w:p>
          <w:p w14:paraId="7FE1BBEB" w14:textId="77777777" w:rsidR="00433067" w:rsidRDefault="001A3E39">
            <w:pPr>
              <w:pStyle w:val="P68B1DB1-TableParagraph13"/>
              <w:spacing w:before="108"/>
              <w:jc w:val="both"/>
            </w:pPr>
            <w:r>
              <w:t xml:space="preserve">Tal não tem de ser avaliado no caso de relatórios em que o mercado relevante é considerado regional. </w:t>
            </w:r>
          </w:p>
          <w:p w14:paraId="31893031" w14:textId="17F40C8B" w:rsidR="00433067" w:rsidRDefault="001A3E39">
            <w:pPr>
              <w:pStyle w:val="P68B1DB1-TableParagraph33"/>
              <w:spacing w:before="108"/>
              <w:jc w:val="both"/>
            </w:pPr>
            <w:r>
              <w:t xml:space="preserve">Número de países da UE em que a entidade que comunica as informações tem uma quota de mercado superior a 2 % (expressa em valor de pagamentos, transações de valores mobiliários ou numerário, posições de clientes abertos em CCP ou total de ativos sob custódia). Relatório: </w:t>
            </w:r>
          </w:p>
          <w:p w14:paraId="58BCAA6E" w14:textId="090336B0" w:rsidR="00433067" w:rsidRDefault="001A3E39">
            <w:pPr>
              <w:pStyle w:val="P68B1DB1-TableParagraph33"/>
              <w:numPr>
                <w:ilvl w:val="0"/>
                <w:numId w:val="282"/>
              </w:numPr>
              <w:spacing w:before="108"/>
              <w:jc w:val="both"/>
            </w:pPr>
            <w:r>
              <w:t xml:space="preserve">≤ 1 país; </w:t>
            </w:r>
          </w:p>
          <w:p w14:paraId="5B55A7F9" w14:textId="6B3C23F3" w:rsidR="00433067" w:rsidRDefault="001A3E39">
            <w:pPr>
              <w:pStyle w:val="P68B1DB1-TableParagraph33"/>
              <w:numPr>
                <w:ilvl w:val="0"/>
                <w:numId w:val="282"/>
              </w:numPr>
              <w:spacing w:before="108"/>
              <w:jc w:val="both"/>
            </w:pPr>
            <w:r>
              <w:t>2-3 países</w:t>
            </w:r>
          </w:p>
          <w:p w14:paraId="6A334CED" w14:textId="15F946E0" w:rsidR="00433067" w:rsidRDefault="001A3E39">
            <w:pPr>
              <w:pStyle w:val="P68B1DB1-TableParagraph33"/>
              <w:numPr>
                <w:ilvl w:val="0"/>
                <w:numId w:val="282"/>
              </w:numPr>
              <w:spacing w:before="108"/>
              <w:jc w:val="both"/>
            </w:pPr>
            <w:r>
              <w:t xml:space="preserve">4-5 países; </w:t>
            </w:r>
          </w:p>
          <w:p w14:paraId="4D1B0AB8" w14:textId="03F4FDF2" w:rsidR="00433067" w:rsidRDefault="001A3E39">
            <w:pPr>
              <w:pStyle w:val="P68B1DB1-TableParagraph33"/>
              <w:numPr>
                <w:ilvl w:val="0"/>
                <w:numId w:val="282"/>
              </w:numPr>
              <w:spacing w:before="108"/>
              <w:jc w:val="both"/>
            </w:pPr>
            <w:r>
              <w:t xml:space="preserve">&gt; 5 países, </w:t>
            </w:r>
          </w:p>
          <w:p w14:paraId="7FE1BBED" w14:textId="6A2A41A1" w:rsidR="00433067" w:rsidRDefault="001A3E39">
            <w:pPr>
              <w:pStyle w:val="P68B1DB1-TableParagraph33"/>
              <w:spacing w:before="108"/>
              <w:jc w:val="both"/>
              <w:rPr>
                <w:rFonts w:cs="Times New Roman"/>
                <w:color w:val="000000" w:themeColor="text1"/>
              </w:rPr>
            </w:pPr>
            <w:r>
              <w:t xml:space="preserve"> </w:t>
            </w:r>
          </w:p>
        </w:tc>
      </w:tr>
      <w:tr w:rsidR="00433067" w14:paraId="7FE1BBFD" w14:textId="77777777">
        <w:tc>
          <w:tcPr>
            <w:tcW w:w="1080" w:type="dxa"/>
            <w:tcBorders>
              <w:top w:val="single" w:sz="4" w:space="0" w:color="1A171C"/>
              <w:left w:val="nil"/>
              <w:bottom w:val="single" w:sz="4" w:space="0" w:color="1A171C"/>
              <w:right w:val="single" w:sz="4" w:space="0" w:color="1A171C"/>
            </w:tcBorders>
            <w:vAlign w:val="center"/>
          </w:tcPr>
          <w:p w14:paraId="7FE1BBEF" w14:textId="77777777" w:rsidR="00433067" w:rsidRDefault="001A3E39">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BF0" w14:textId="77777777" w:rsidR="00433067" w:rsidRDefault="001A3E39">
            <w:pPr>
              <w:pStyle w:val="P68B1DB1-TableParagraph14"/>
              <w:spacing w:before="108"/>
              <w:jc w:val="both"/>
              <w:rPr>
                <w:bCs/>
              </w:rPr>
            </w:pPr>
            <w:r>
              <w:t xml:space="preserve">Pertinência — </w:t>
            </w:r>
          </w:p>
          <w:p w14:paraId="7FE1BBF1" w14:textId="77777777" w:rsidR="00433067" w:rsidRDefault="001A3E39">
            <w:pPr>
              <w:pStyle w:val="P68B1DB1-TableParagraph13"/>
              <w:spacing w:before="108"/>
              <w:jc w:val="both"/>
            </w:pPr>
            <w:r>
              <w:t>A nível local, regional, nacional ou europeu, em função do mercado em causa. A relevância da instituição pode ser avaliada com base na quota de mercado, nas interligações, na complexidade e nas atividades transfronteiras;</w:t>
            </w:r>
          </w:p>
          <w:p w14:paraId="7FE1BBF2" w14:textId="77777777" w:rsidR="00433067" w:rsidRDefault="001A3E39">
            <w:pPr>
              <w:pStyle w:val="P68B1DB1-TableParagraph14"/>
              <w:spacing w:before="108"/>
              <w:jc w:val="both"/>
              <w:rPr>
                <w:bCs/>
              </w:rPr>
            </w:pPr>
            <w:r>
              <w:t>Parte de mercado</w:t>
            </w:r>
          </w:p>
          <w:p w14:paraId="30AC503F" w14:textId="77777777" w:rsidR="00433067" w:rsidRDefault="001A3E39">
            <w:pPr>
              <w:pStyle w:val="P68B1DB1-Normal31"/>
              <w:spacing w:line="276" w:lineRule="auto"/>
              <w:jc w:val="both"/>
            </w:pPr>
            <w:r>
              <w:t xml:space="preserve">Avaliar a importância da quota de mercado da entidade que comunica as informações, em comparação com o mercado nacional ou outro mercado relevante, tal como indicado no modelo. Esta avaliação é expressa qualitativamente como </w:t>
            </w:r>
          </w:p>
          <w:p w14:paraId="5D8F45F8" w14:textId="77777777" w:rsidR="00433067" w:rsidRDefault="001A3E39">
            <w:pPr>
              <w:pStyle w:val="P68B1DB1-ListParagraph32"/>
              <w:numPr>
                <w:ilvl w:val="0"/>
                <w:numId w:val="276"/>
              </w:numPr>
              <w:spacing w:line="276" w:lineRule="auto"/>
              <w:jc w:val="both"/>
            </w:pPr>
            <w:r>
              <w:t>Elevada, se a quota de mercado for elevada</w:t>
            </w:r>
          </w:p>
          <w:p w14:paraId="5C7C2710" w14:textId="77777777" w:rsidR="00433067" w:rsidRDefault="001A3E39">
            <w:pPr>
              <w:pStyle w:val="P68B1DB1-ListParagraph32"/>
              <w:numPr>
                <w:ilvl w:val="0"/>
                <w:numId w:val="276"/>
              </w:numPr>
              <w:spacing w:line="276" w:lineRule="auto"/>
              <w:jc w:val="both"/>
            </w:pPr>
            <w:r>
              <w:t>Médio-alto, se a quota de mercado for média</w:t>
            </w:r>
          </w:p>
          <w:p w14:paraId="21F38734" w14:textId="77777777" w:rsidR="00433067" w:rsidRDefault="001A3E39">
            <w:pPr>
              <w:pStyle w:val="P68B1DB1-ListParagraph32"/>
              <w:numPr>
                <w:ilvl w:val="0"/>
                <w:numId w:val="276"/>
              </w:numPr>
              <w:spacing w:line="276" w:lineRule="auto"/>
              <w:jc w:val="both"/>
            </w:pPr>
            <w:r>
              <w:t xml:space="preserve">Médio-baixo, se a parte de mercado for pequena ou </w:t>
            </w:r>
          </w:p>
          <w:p w14:paraId="16968912" w14:textId="77777777" w:rsidR="00433067" w:rsidRDefault="001A3E39">
            <w:pPr>
              <w:pStyle w:val="P68B1DB1-ListParagraph32"/>
              <w:numPr>
                <w:ilvl w:val="0"/>
                <w:numId w:val="276"/>
              </w:numPr>
              <w:spacing w:line="276" w:lineRule="auto"/>
              <w:jc w:val="both"/>
            </w:pPr>
            <w:r>
              <w:t xml:space="preserve">Baixa, se a parte de mercado for negligenciável. </w:t>
            </w:r>
          </w:p>
          <w:p w14:paraId="7FE1BBF7" w14:textId="3931B1D9" w:rsidR="00433067" w:rsidRDefault="00433067">
            <w:pPr>
              <w:pStyle w:val="ListParagraph"/>
              <w:spacing w:line="276" w:lineRule="auto"/>
              <w:jc w:val="both"/>
              <w:rPr>
                <w:rFonts w:ascii="Times New Roman" w:eastAsiaTheme="minorHAnsi" w:hAnsi="Times New Roman"/>
                <w:color w:val="000000" w:themeColor="text1"/>
                <w:sz w:val="20"/>
                <w:szCs w:val="20"/>
              </w:rPr>
            </w:pPr>
          </w:p>
          <w:p w14:paraId="7FE1BBF8" w14:textId="77777777" w:rsidR="00433067" w:rsidRDefault="001A3E39">
            <w:pPr>
              <w:pStyle w:val="P68B1DB1-TableParagraph13"/>
              <w:spacing w:before="108"/>
              <w:jc w:val="both"/>
            </w:pPr>
            <w:r>
              <w:lastRenderedPageBreak/>
              <w:t xml:space="preserve">Esta avaliação tem em conta a estrutura de mercado do país da entidade que relata (ou outro mercado relevante) e as quotas de mercado comunicadas em parte. </w:t>
            </w:r>
          </w:p>
          <w:p w14:paraId="7FE1BBF9" w14:textId="77777777" w:rsidR="00433067" w:rsidRDefault="001A3E39">
            <w:pPr>
              <w:pStyle w:val="P68B1DB1-TableParagraph13"/>
              <w:spacing w:before="108"/>
              <w:jc w:val="both"/>
            </w:pPr>
            <w:r>
              <w:t>2.Dados quantitativos:</w:t>
            </w:r>
          </w:p>
          <w:p w14:paraId="7FE1BBFA" w14:textId="77777777" w:rsidR="00433067" w:rsidRDefault="001A3E39">
            <w:pPr>
              <w:pStyle w:val="P68B1DB1-ListParagraph32"/>
              <w:numPr>
                <w:ilvl w:val="0"/>
                <w:numId w:val="117"/>
              </w:numPr>
              <w:jc w:val="both"/>
              <w:rPr>
                <w:i/>
                <w:iCs/>
              </w:rPr>
            </w:pPr>
            <w:r>
              <w:t xml:space="preserve">Parecer de peritos sobre a dimensão da quota de mercado </w:t>
            </w:r>
            <w:r>
              <w:rPr>
                <w:b/>
              </w:rPr>
              <w:t xml:space="preserve">nacional </w:t>
            </w:r>
            <w:r>
              <w:t>(comunicada na c0020, exceto nos casos em que o relatório é apresentado para um nível de mercado relevante diferente, caso em que se espera uma avaliação da quota de mercado relevante).</w:t>
            </w:r>
          </w:p>
          <w:p w14:paraId="7FE1BBFB" w14:textId="77777777" w:rsidR="00433067" w:rsidRDefault="00433067">
            <w:pPr>
              <w:pStyle w:val="TableParagraph"/>
              <w:spacing w:before="108"/>
              <w:jc w:val="both"/>
              <w:rPr>
                <w:rFonts w:ascii="Times New Roman" w:hAnsi="Times New Roman" w:cs="Times New Roman"/>
                <w:color w:val="000000" w:themeColor="text1"/>
                <w:sz w:val="20"/>
                <w:szCs w:val="20"/>
              </w:rPr>
            </w:pPr>
          </w:p>
          <w:p w14:paraId="7FE1BBFC" w14:textId="77777777" w:rsidR="00433067" w:rsidRDefault="00433067">
            <w:pPr>
              <w:pStyle w:val="TableParagraph"/>
              <w:spacing w:before="108"/>
              <w:jc w:val="both"/>
              <w:rPr>
                <w:rFonts w:ascii="Times New Roman" w:hAnsi="Times New Roman" w:cs="Times New Roman"/>
                <w:color w:val="000000" w:themeColor="text1"/>
                <w:sz w:val="20"/>
                <w:szCs w:val="20"/>
              </w:rPr>
            </w:pPr>
          </w:p>
        </w:tc>
      </w:tr>
      <w:tr w:rsidR="00433067" w14:paraId="7FE1BC09" w14:textId="77777777">
        <w:tc>
          <w:tcPr>
            <w:tcW w:w="1080" w:type="dxa"/>
            <w:tcBorders>
              <w:top w:val="single" w:sz="4" w:space="0" w:color="1A171C"/>
              <w:left w:val="nil"/>
              <w:bottom w:val="single" w:sz="4" w:space="0" w:color="1A171C"/>
              <w:right w:val="single" w:sz="4" w:space="0" w:color="1A171C"/>
            </w:tcBorders>
            <w:vAlign w:val="center"/>
          </w:tcPr>
          <w:p w14:paraId="7FE1BBFE" w14:textId="77777777" w:rsidR="00433067" w:rsidRDefault="001A3E39">
            <w:pPr>
              <w:pStyle w:val="P68B1DB1-TableParagraph17"/>
              <w:spacing w:before="108"/>
              <w:jc w:val="both"/>
            </w:pPr>
            <w:r>
              <w:lastRenderedPageBreak/>
              <w:t>0160</w:t>
            </w:r>
          </w:p>
        </w:tc>
        <w:tc>
          <w:tcPr>
            <w:tcW w:w="8003" w:type="dxa"/>
            <w:tcBorders>
              <w:top w:val="single" w:sz="4" w:space="0" w:color="1A171C"/>
              <w:left w:val="single" w:sz="4" w:space="0" w:color="1A171C"/>
              <w:bottom w:val="single" w:sz="4" w:space="0" w:color="1A171C"/>
              <w:right w:val="nil"/>
            </w:tcBorders>
            <w:vAlign w:val="center"/>
          </w:tcPr>
          <w:p w14:paraId="7FE1BBFF" w14:textId="77777777" w:rsidR="00433067" w:rsidRDefault="001A3E39">
            <w:pPr>
              <w:pStyle w:val="P68B1DB1-TableParagraph14"/>
              <w:spacing w:before="108"/>
              <w:jc w:val="both"/>
              <w:rPr>
                <w:bCs/>
              </w:rPr>
            </w:pPr>
            <w:r>
              <w:t>Estrutura do mercado — Concentração do mercado</w:t>
            </w:r>
          </w:p>
          <w:p w14:paraId="7FE1BC00" w14:textId="77777777" w:rsidR="00433067" w:rsidRDefault="001A3E39">
            <w:pPr>
              <w:pStyle w:val="P68B1DB1-TableParagraph13"/>
              <w:spacing w:before="108"/>
              <w:jc w:val="both"/>
            </w:pPr>
            <w:r>
              <w:t xml:space="preserve">A concentração de mercado, medida pelo número de concorrentes que atualmente apresentam resultados </w:t>
            </w:r>
          </w:p>
          <w:p w14:paraId="7FE1BC01" w14:textId="77777777" w:rsidR="00433067" w:rsidRDefault="001A3E39">
            <w:pPr>
              <w:pStyle w:val="P68B1DB1-TableParagraph13"/>
              <w:spacing w:before="108"/>
              <w:jc w:val="both"/>
            </w:pPr>
            <w:r>
              <w:t xml:space="preserve">funções económicas semelhantes e/ou oferta de serviços semelhantes em igualdade de condições (ou seja, a </w:t>
            </w:r>
          </w:p>
          <w:p w14:paraId="7FE1BC02" w14:textId="77777777" w:rsidR="00433067" w:rsidRDefault="001A3E39">
            <w:pPr>
              <w:pStyle w:val="P68B1DB1-TableParagraph13"/>
              <w:spacing w:before="108"/>
              <w:jc w:val="both"/>
            </w:pPr>
            <w:r>
              <w:t xml:space="preserve">dimensão e qualidade comparáveis e a um custo comparável) que podem assumir o controlo </w:t>
            </w:r>
          </w:p>
          <w:p w14:paraId="7FE1BC03" w14:textId="77777777" w:rsidR="00433067" w:rsidRDefault="001A3E39">
            <w:pPr>
              <w:pStyle w:val="P68B1DB1-TableParagraph13"/>
              <w:spacing w:before="108"/>
              <w:jc w:val="both"/>
            </w:pPr>
            <w:r>
              <w:t xml:space="preserve">(parte dos) clientes e/ou atividades da entidade que relata num prazo razoável. </w:t>
            </w:r>
          </w:p>
          <w:p w14:paraId="7FE1BC04" w14:textId="77777777" w:rsidR="00433067" w:rsidRDefault="001A3E39">
            <w:pPr>
              <w:pStyle w:val="P68B1DB1-TableParagraph13"/>
              <w:spacing w:before="108"/>
              <w:jc w:val="both"/>
            </w:pPr>
            <w:r>
              <w:t xml:space="preserve">Esta informação deve ser comunicada em escalões, que são os mesmos para cada subfunção. </w:t>
            </w:r>
          </w:p>
          <w:p w14:paraId="4C2F14CB" w14:textId="77777777" w:rsidR="00433067" w:rsidRDefault="001A3E39">
            <w:pPr>
              <w:pStyle w:val="P68B1DB1-ListParagraph32"/>
              <w:numPr>
                <w:ilvl w:val="0"/>
                <w:numId w:val="277"/>
              </w:numPr>
              <w:jc w:val="both"/>
            </w:pPr>
            <w:r>
              <w:t xml:space="preserve">&gt; 20 concorrentes; </w:t>
            </w:r>
          </w:p>
          <w:p w14:paraId="453D853E" w14:textId="77777777" w:rsidR="00433067" w:rsidRDefault="001A3E39">
            <w:pPr>
              <w:pStyle w:val="P68B1DB1-ListParagraph32"/>
              <w:numPr>
                <w:ilvl w:val="0"/>
                <w:numId w:val="277"/>
              </w:numPr>
              <w:jc w:val="both"/>
            </w:pPr>
            <w:r>
              <w:t xml:space="preserve">11-20 concorrentes; </w:t>
            </w:r>
          </w:p>
          <w:p w14:paraId="642D6421" w14:textId="77777777" w:rsidR="00433067" w:rsidRDefault="001A3E39">
            <w:pPr>
              <w:pStyle w:val="P68B1DB1-ListParagraph32"/>
              <w:numPr>
                <w:ilvl w:val="0"/>
                <w:numId w:val="277"/>
              </w:numPr>
              <w:jc w:val="both"/>
            </w:pPr>
            <w:r>
              <w:t xml:space="preserve">5-10 concorrentes, </w:t>
            </w:r>
          </w:p>
          <w:p w14:paraId="3C672034" w14:textId="77777777" w:rsidR="00433067" w:rsidRDefault="001A3E39">
            <w:pPr>
              <w:pStyle w:val="P68B1DB1-ListParagraph32"/>
              <w:numPr>
                <w:ilvl w:val="0"/>
                <w:numId w:val="277"/>
              </w:numPr>
              <w:jc w:val="both"/>
              <w:rPr>
                <w:b/>
                <w:bCs/>
                <w:color w:val="000000" w:themeColor="text1"/>
              </w:rPr>
            </w:pPr>
            <w:r>
              <w:t>&amp; amp5 concorrentes</w:t>
            </w:r>
          </w:p>
          <w:p w14:paraId="7FE1BC08" w14:textId="3B09659F" w:rsidR="00433067" w:rsidRDefault="00433067">
            <w:pPr>
              <w:jc w:val="both"/>
              <w:rPr>
                <w:rFonts w:ascii="Times New Roman" w:hAnsi="Times New Roman"/>
                <w:color w:val="000000" w:themeColor="text1"/>
                <w:sz w:val="20"/>
                <w:szCs w:val="20"/>
              </w:rPr>
            </w:pPr>
          </w:p>
        </w:tc>
      </w:tr>
      <w:tr w:rsidR="00433067" w14:paraId="7FE1BC19" w14:textId="77777777">
        <w:tc>
          <w:tcPr>
            <w:tcW w:w="1080" w:type="dxa"/>
            <w:tcBorders>
              <w:top w:val="single" w:sz="4" w:space="0" w:color="1A171C"/>
              <w:left w:val="nil"/>
              <w:bottom w:val="single" w:sz="4" w:space="0" w:color="1A171C"/>
              <w:right w:val="single" w:sz="4" w:space="0" w:color="1A171C"/>
            </w:tcBorders>
            <w:vAlign w:val="center"/>
          </w:tcPr>
          <w:p w14:paraId="7FE1BC0A" w14:textId="77777777" w:rsidR="00433067" w:rsidRDefault="001A3E39">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0B" w14:textId="77777777" w:rsidR="00433067" w:rsidRDefault="001A3E39">
            <w:pPr>
              <w:pStyle w:val="P68B1DB1-TableParagraph14"/>
              <w:spacing w:before="108"/>
              <w:jc w:val="both"/>
              <w:rPr>
                <w:bCs/>
              </w:rPr>
            </w:pPr>
            <w:r>
              <w:t>Calendário — Prazo previsto para a substituição</w:t>
            </w:r>
          </w:p>
          <w:p w14:paraId="7FE1BC0C" w14:textId="77777777" w:rsidR="00433067" w:rsidRDefault="001A3E39">
            <w:pPr>
              <w:pStyle w:val="P68B1DB1-TableParagraph13"/>
              <w:spacing w:before="108"/>
              <w:jc w:val="both"/>
            </w:pPr>
            <w:r>
              <w:t>Estimar o tempo necessário para a função económica proporcionada pela comunicação de informações</w:t>
            </w:r>
          </w:p>
          <w:p w14:paraId="7FE1BC0D" w14:textId="77777777" w:rsidR="00433067" w:rsidRDefault="001A3E39">
            <w:pPr>
              <w:pStyle w:val="P68B1DB1-TableParagraph13"/>
              <w:spacing w:before="108"/>
              <w:jc w:val="both"/>
            </w:pPr>
            <w:r>
              <w:t xml:space="preserve">entidade a absorver pelo mercado numa situação de crise. Tal inclui: </w:t>
            </w:r>
          </w:p>
          <w:p w14:paraId="7FE1BC0E" w14:textId="77777777" w:rsidR="00433067" w:rsidRDefault="001A3E39">
            <w:pPr>
              <w:pStyle w:val="P68B1DB1-ListParagraph38"/>
              <w:numPr>
                <w:ilvl w:val="0"/>
                <w:numId w:val="274"/>
              </w:numPr>
              <w:jc w:val="both"/>
            </w:pPr>
            <w:r>
              <w:t xml:space="preserve">o tempo esperado de que um ou vários concorrentes necessitam para realizar as diligências jurídicas e técnicas necessárias para assumir a função; bem como  </w:t>
            </w:r>
          </w:p>
          <w:p w14:paraId="7FE1BC0F" w14:textId="77777777" w:rsidR="00433067" w:rsidRDefault="001A3E39">
            <w:pPr>
              <w:pStyle w:val="P68B1DB1-ListParagraph38"/>
              <w:numPr>
                <w:ilvl w:val="0"/>
                <w:numId w:val="274"/>
              </w:numPr>
              <w:jc w:val="both"/>
            </w:pPr>
            <w:r>
              <w:t xml:space="preserve">o tempo necessário para os utilizadores do serviço mudarem para outro prestador de serviços. </w:t>
            </w:r>
          </w:p>
          <w:p w14:paraId="7FE1BC10" w14:textId="77777777" w:rsidR="00433067" w:rsidRDefault="00433067">
            <w:pPr>
              <w:pStyle w:val="TableParagraph"/>
              <w:spacing w:before="108"/>
              <w:jc w:val="both"/>
              <w:rPr>
                <w:rFonts w:ascii="Times New Roman" w:hAnsi="Times New Roman" w:cs="Times New Roman"/>
                <w:color w:val="000000" w:themeColor="text1"/>
                <w:sz w:val="20"/>
                <w:szCs w:val="20"/>
              </w:rPr>
            </w:pPr>
          </w:p>
          <w:p w14:paraId="7FE1BC11" w14:textId="77777777" w:rsidR="00433067" w:rsidRDefault="001A3E39">
            <w:pPr>
              <w:pStyle w:val="P68B1DB1-TableParagraph13"/>
              <w:spacing w:before="108"/>
              <w:jc w:val="both"/>
            </w:pPr>
            <w:r>
              <w:t>Em substituição da primeira, forneça uma estimativa do tempo necessário para que a entidade que relata absorva na sua própria atividade (parte de) o serviço prestado por outra instituição, a um custo razoável, numa situação de crise. Comunicar o tempo estimado para a substituição nos escalões fornecidos no modelo:</w:t>
            </w:r>
          </w:p>
          <w:p w14:paraId="7FE1BC12" w14:textId="77777777" w:rsidR="00433067" w:rsidRDefault="00433067">
            <w:pPr>
              <w:jc w:val="both"/>
              <w:rPr>
                <w:rFonts w:ascii="Times New Roman" w:eastAsia="Times New Roman" w:hAnsi="Times New Roman" w:cs="Times New Roman"/>
                <w:sz w:val="20"/>
                <w:szCs w:val="20"/>
              </w:rPr>
            </w:pPr>
          </w:p>
          <w:p w14:paraId="7FE1BC13" w14:textId="77777777" w:rsidR="00433067" w:rsidRDefault="001A3E39">
            <w:pPr>
              <w:pStyle w:val="P68B1DB1-Normal31"/>
              <w:jc w:val="both"/>
            </w:pPr>
            <w:bookmarkStart w:id="118" w:name="_Hlk194476081"/>
            <w:r>
              <w:t xml:space="preserve">Escalões: </w:t>
            </w:r>
          </w:p>
          <w:p w14:paraId="7FE1BC14" w14:textId="728C4DE4" w:rsidR="00433067" w:rsidRDefault="001A3E39">
            <w:pPr>
              <w:pStyle w:val="P68B1DB1-ListParagraph32"/>
              <w:numPr>
                <w:ilvl w:val="0"/>
                <w:numId w:val="284"/>
              </w:numPr>
              <w:jc w:val="both"/>
            </w:pPr>
            <w:r>
              <w:t xml:space="preserve">&amp;1 dia; </w:t>
            </w:r>
          </w:p>
          <w:p w14:paraId="7FE1BC15" w14:textId="15883A0D" w:rsidR="00433067" w:rsidRDefault="001A3E39">
            <w:pPr>
              <w:pStyle w:val="P68B1DB1-ListParagraph32"/>
              <w:numPr>
                <w:ilvl w:val="0"/>
                <w:numId w:val="284"/>
              </w:numPr>
              <w:jc w:val="both"/>
            </w:pPr>
            <w:r>
              <w:t xml:space="preserve">1-2 dias; </w:t>
            </w:r>
          </w:p>
          <w:p w14:paraId="7FE1BC16" w14:textId="0B950876" w:rsidR="00433067" w:rsidRDefault="001A3E39">
            <w:pPr>
              <w:pStyle w:val="P68B1DB1-ListParagraph32"/>
              <w:numPr>
                <w:ilvl w:val="0"/>
                <w:numId w:val="284"/>
              </w:numPr>
              <w:jc w:val="both"/>
            </w:pPr>
            <w:r>
              <w:t xml:space="preserve">&gt; 2 dias ≤ 1 semana </w:t>
            </w:r>
          </w:p>
          <w:p w14:paraId="7FE1BC17" w14:textId="0973D87D" w:rsidR="00433067" w:rsidRDefault="001A3E39">
            <w:pPr>
              <w:pStyle w:val="P68B1DB1-ListParagraph32"/>
              <w:numPr>
                <w:ilvl w:val="0"/>
                <w:numId w:val="284"/>
              </w:numPr>
              <w:jc w:val="both"/>
            </w:pPr>
            <w:r>
              <w:t xml:space="preserve">&gt; 1 semana </w:t>
            </w:r>
          </w:p>
          <w:bookmarkEnd w:id="118"/>
          <w:p w14:paraId="7FE1BC18" w14:textId="77777777" w:rsidR="00433067" w:rsidRDefault="00433067">
            <w:pPr>
              <w:pStyle w:val="TableParagraph"/>
              <w:spacing w:before="108"/>
              <w:jc w:val="both"/>
              <w:rPr>
                <w:rFonts w:ascii="Times New Roman" w:hAnsi="Times New Roman" w:cs="Times New Roman"/>
                <w:color w:val="000000" w:themeColor="text1"/>
                <w:sz w:val="20"/>
                <w:szCs w:val="20"/>
              </w:rPr>
            </w:pPr>
          </w:p>
        </w:tc>
      </w:tr>
      <w:tr w:rsidR="00433067" w14:paraId="7FE1BC1C" w14:textId="77777777">
        <w:tc>
          <w:tcPr>
            <w:tcW w:w="1080" w:type="dxa"/>
            <w:tcBorders>
              <w:top w:val="single" w:sz="4" w:space="0" w:color="1A171C"/>
              <w:left w:val="nil"/>
              <w:bottom w:val="single" w:sz="4" w:space="0" w:color="1A171C"/>
              <w:right w:val="single" w:sz="4" w:space="0" w:color="1A171C"/>
            </w:tcBorders>
            <w:vAlign w:val="center"/>
          </w:tcPr>
          <w:p w14:paraId="7FE1BC1A" w14:textId="77777777" w:rsidR="00433067" w:rsidRDefault="001A3E39">
            <w:pPr>
              <w:pStyle w:val="P68B1DB1-TableParagraph17"/>
              <w:spacing w:before="108"/>
              <w:jc w:val="both"/>
            </w:pPr>
            <w:r>
              <w:t>0180 — 0190</w:t>
            </w:r>
          </w:p>
        </w:tc>
        <w:tc>
          <w:tcPr>
            <w:tcW w:w="8003" w:type="dxa"/>
            <w:tcBorders>
              <w:top w:val="single" w:sz="4" w:space="0" w:color="1A171C"/>
              <w:left w:val="single" w:sz="4" w:space="0" w:color="1A171C"/>
              <w:bottom w:val="single" w:sz="4" w:space="0" w:color="1A171C"/>
              <w:right w:val="nil"/>
            </w:tcBorders>
            <w:vAlign w:val="center"/>
          </w:tcPr>
          <w:p w14:paraId="7FE1BC1B" w14:textId="77777777" w:rsidR="00433067" w:rsidRDefault="001A3E39">
            <w:pPr>
              <w:pStyle w:val="P68B1DB1-TableParagraph14"/>
              <w:spacing w:before="108"/>
              <w:jc w:val="both"/>
              <w:rPr>
                <w:bCs/>
              </w:rPr>
            </w:pPr>
            <w:r>
              <w:t>Capacidade de substituição</w:t>
            </w:r>
          </w:p>
        </w:tc>
      </w:tr>
      <w:tr w:rsidR="00433067" w14:paraId="7FE1BC26" w14:textId="77777777">
        <w:tc>
          <w:tcPr>
            <w:tcW w:w="1080" w:type="dxa"/>
            <w:tcBorders>
              <w:top w:val="single" w:sz="4" w:space="0" w:color="1A171C"/>
              <w:left w:val="nil"/>
              <w:bottom w:val="single" w:sz="4" w:space="0" w:color="1A171C"/>
              <w:right w:val="single" w:sz="4" w:space="0" w:color="1A171C"/>
            </w:tcBorders>
            <w:vAlign w:val="center"/>
          </w:tcPr>
          <w:p w14:paraId="7FE1BC1D" w14:textId="77777777" w:rsidR="00433067" w:rsidRDefault="001A3E39">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1E" w14:textId="77777777" w:rsidR="00433067" w:rsidRDefault="001A3E39">
            <w:pPr>
              <w:pStyle w:val="P68B1DB1-TableParagraph14"/>
              <w:spacing w:before="108"/>
              <w:jc w:val="both"/>
              <w:rPr>
                <w:bCs/>
              </w:rPr>
            </w:pPr>
            <w:r>
              <w:t>Barreiras legais à entrada ou expansão</w:t>
            </w:r>
          </w:p>
          <w:p w14:paraId="7FE1BC1F" w14:textId="77777777" w:rsidR="00433067" w:rsidRDefault="00433067">
            <w:pPr>
              <w:pStyle w:val="TableParagraph"/>
              <w:spacing w:before="108"/>
              <w:jc w:val="both"/>
              <w:rPr>
                <w:rFonts w:ascii="Times New Roman" w:hAnsi="Times New Roman" w:cs="Times New Roman"/>
                <w:color w:val="000000" w:themeColor="text1"/>
                <w:sz w:val="20"/>
                <w:szCs w:val="20"/>
              </w:rPr>
            </w:pPr>
          </w:p>
          <w:p w14:paraId="7FE1BC20" w14:textId="77777777" w:rsidR="00433067" w:rsidRDefault="001A3E39">
            <w:pPr>
              <w:pStyle w:val="P68B1DB1-TableParagraph13"/>
              <w:spacing w:before="108"/>
              <w:jc w:val="both"/>
            </w:pPr>
            <w:r>
              <w:lastRenderedPageBreak/>
              <w:t xml:space="preserve">Obstáculos jurídicos à oferta do serviço por parte dos concorrentes. Os requisitos legais para o exercício das atividades das instituições de crédito (por exemplo, licenças bancárias ou requisitos de fundos próprios) não devem ser considerados obstáculos inultrapassáveis na presença de fornecedores alternativos. Este indicador tem de ser comunicado em escalões, que são os mesmos para cada subfunção: </w:t>
            </w:r>
          </w:p>
          <w:p w14:paraId="7FE1BC21" w14:textId="474C67C3" w:rsidR="00433067" w:rsidRDefault="001A3E39">
            <w:pPr>
              <w:pStyle w:val="P68B1DB1-ListParagraph39"/>
              <w:numPr>
                <w:ilvl w:val="0"/>
                <w:numId w:val="275"/>
              </w:numPr>
              <w:jc w:val="both"/>
            </w:pPr>
            <w:r>
              <w:t xml:space="preserve">inexistência de obstáculos importantes, </w:t>
            </w:r>
          </w:p>
          <w:p w14:paraId="7FE1BC22" w14:textId="2597009C" w:rsidR="00433067" w:rsidRDefault="001A3E39">
            <w:pPr>
              <w:pStyle w:val="P68B1DB1-ListParagraph39"/>
              <w:numPr>
                <w:ilvl w:val="0"/>
                <w:numId w:val="275"/>
              </w:numPr>
              <w:jc w:val="both"/>
            </w:pPr>
            <w:r>
              <w:t xml:space="preserve">algumas barreiras, </w:t>
            </w:r>
          </w:p>
          <w:p w14:paraId="7FE1BC23" w14:textId="78601E46" w:rsidR="00433067" w:rsidRDefault="001A3E39">
            <w:pPr>
              <w:pStyle w:val="P68B1DB1-ListParagraph39"/>
              <w:numPr>
                <w:ilvl w:val="0"/>
                <w:numId w:val="275"/>
              </w:numPr>
              <w:jc w:val="both"/>
            </w:pPr>
            <w:r>
              <w:t xml:space="preserve">barreiras substanciais (mas superáveis), </w:t>
            </w:r>
          </w:p>
          <w:p w14:paraId="7FE1BC25" w14:textId="12D666ED" w:rsidR="00433067" w:rsidRDefault="001A3E39">
            <w:pPr>
              <w:pStyle w:val="P68B1DB1-ListParagraph8"/>
              <w:numPr>
                <w:ilvl w:val="0"/>
                <w:numId w:val="275"/>
              </w:numPr>
              <w:jc w:val="both"/>
            </w:pPr>
            <w:r>
              <w:t>barreiras críticas (difíceis de ultrapassar).</w:t>
            </w:r>
          </w:p>
        </w:tc>
      </w:tr>
      <w:tr w:rsidR="00433067" w14:paraId="7FE1BC31" w14:textId="77777777">
        <w:tc>
          <w:tcPr>
            <w:tcW w:w="1080" w:type="dxa"/>
            <w:tcBorders>
              <w:top w:val="single" w:sz="4" w:space="0" w:color="1A171C"/>
              <w:left w:val="nil"/>
              <w:bottom w:val="single" w:sz="4" w:space="0" w:color="1A171C"/>
              <w:right w:val="single" w:sz="4" w:space="0" w:color="1A171C"/>
            </w:tcBorders>
            <w:vAlign w:val="center"/>
          </w:tcPr>
          <w:p w14:paraId="7FE1BC27" w14:textId="77777777" w:rsidR="00433067" w:rsidRDefault="001A3E39">
            <w:pPr>
              <w:pStyle w:val="P68B1DB1-TableParagraph17"/>
              <w:spacing w:before="108"/>
              <w:jc w:val="both"/>
            </w:pPr>
            <w:r>
              <w:lastRenderedPageBreak/>
              <w:t>0190</w:t>
            </w:r>
          </w:p>
        </w:tc>
        <w:tc>
          <w:tcPr>
            <w:tcW w:w="8003" w:type="dxa"/>
            <w:tcBorders>
              <w:top w:val="single" w:sz="4" w:space="0" w:color="1A171C"/>
              <w:left w:val="single" w:sz="4" w:space="0" w:color="1A171C"/>
              <w:bottom w:val="single" w:sz="4" w:space="0" w:color="1A171C"/>
              <w:right w:val="nil"/>
            </w:tcBorders>
            <w:vAlign w:val="center"/>
          </w:tcPr>
          <w:p w14:paraId="7FE1BC28" w14:textId="77777777" w:rsidR="00433067" w:rsidRDefault="001A3E39">
            <w:pPr>
              <w:pStyle w:val="P68B1DB1-TableParagraph14"/>
              <w:spacing w:before="108"/>
              <w:jc w:val="both"/>
              <w:rPr>
                <w:bCs/>
              </w:rPr>
            </w:pPr>
            <w:r>
              <w:t>Requisitos operacionais para a entrada ou expansão</w:t>
            </w:r>
          </w:p>
          <w:p w14:paraId="7FE1BC29" w14:textId="77777777" w:rsidR="00433067" w:rsidRDefault="00433067">
            <w:pPr>
              <w:pStyle w:val="TableParagraph"/>
              <w:spacing w:before="108"/>
              <w:jc w:val="both"/>
              <w:rPr>
                <w:rFonts w:ascii="Times New Roman" w:hAnsi="Times New Roman" w:cs="Times New Roman"/>
                <w:color w:val="000000" w:themeColor="text1"/>
                <w:sz w:val="20"/>
                <w:szCs w:val="20"/>
              </w:rPr>
            </w:pPr>
          </w:p>
          <w:p w14:paraId="7FE1BC2A" w14:textId="46374DD1" w:rsidR="00433067" w:rsidRDefault="001A3E39">
            <w:pPr>
              <w:pStyle w:val="P68B1DB1-TableParagraph13"/>
              <w:spacing w:before="108"/>
              <w:jc w:val="both"/>
            </w:pPr>
            <w:r>
              <w:t xml:space="preserve">Requisitos organizacionais, técnicos e infraestruturais para os concorrentes oferecerem o serviço. A oferta dos serviços relacionados com a (sub) função exige que os prestadores invistam em infraestruturas (novas ou adicionais) ou alterem as suas organizações. Avaliar a capacidade do mercado para absorver a atividade em causa, em termos, por exemplo, de requisitos de fundos próprios. </w:t>
            </w:r>
          </w:p>
          <w:p w14:paraId="7FE1BC2B" w14:textId="77777777" w:rsidR="00433067" w:rsidRDefault="001A3E39">
            <w:pPr>
              <w:pStyle w:val="P68B1DB1-TableParagraph13"/>
              <w:spacing w:before="108"/>
              <w:jc w:val="both"/>
            </w:pPr>
            <w:r>
              <w:t xml:space="preserve">Este indicador tem de ser comunicado em escalões, que são os mesmos para cada subfunção: </w:t>
            </w:r>
          </w:p>
          <w:p w14:paraId="7FE1BC2C" w14:textId="59F4E6B2" w:rsidR="00433067" w:rsidRDefault="001A3E39">
            <w:pPr>
              <w:pStyle w:val="P68B1DB1-ListParagraph39"/>
              <w:numPr>
                <w:ilvl w:val="0"/>
                <w:numId w:val="278"/>
              </w:numPr>
              <w:jc w:val="both"/>
            </w:pPr>
            <w:r>
              <w:t xml:space="preserve">ausência de requisitos importantes, </w:t>
            </w:r>
          </w:p>
          <w:p w14:paraId="7FE1BC2D" w14:textId="17A47EF8" w:rsidR="00433067" w:rsidRDefault="001A3E39">
            <w:pPr>
              <w:pStyle w:val="P68B1DB1-ListParagraph39"/>
              <w:numPr>
                <w:ilvl w:val="0"/>
                <w:numId w:val="278"/>
              </w:numPr>
              <w:jc w:val="both"/>
            </w:pPr>
            <w:r>
              <w:t xml:space="preserve">alguns requisitos, </w:t>
            </w:r>
          </w:p>
          <w:p w14:paraId="7FE1BC2E" w14:textId="6B2B459E" w:rsidR="00433067" w:rsidRDefault="001A3E39">
            <w:pPr>
              <w:pStyle w:val="P68B1DB1-ListParagraph39"/>
              <w:numPr>
                <w:ilvl w:val="0"/>
                <w:numId w:val="278"/>
              </w:numPr>
              <w:jc w:val="both"/>
            </w:pPr>
            <w:r>
              <w:t xml:space="preserve">requisitos substanciais (mas superáveis), </w:t>
            </w:r>
          </w:p>
          <w:p w14:paraId="7FE1BC2F" w14:textId="79851C7C" w:rsidR="00433067" w:rsidRDefault="001A3E39">
            <w:pPr>
              <w:pStyle w:val="P68B1DB1-ListParagraph39"/>
              <w:numPr>
                <w:ilvl w:val="0"/>
                <w:numId w:val="278"/>
              </w:numPr>
              <w:jc w:val="both"/>
            </w:pPr>
            <w:r>
              <w:t>requisitos críticos (difíceis de ultrapassar).</w:t>
            </w:r>
          </w:p>
          <w:p w14:paraId="7FE1BC30" w14:textId="77777777" w:rsidR="00433067" w:rsidRDefault="00433067">
            <w:pPr>
              <w:pStyle w:val="TableParagraph"/>
              <w:spacing w:before="108"/>
              <w:jc w:val="both"/>
              <w:rPr>
                <w:rFonts w:ascii="Times New Roman" w:hAnsi="Times New Roman" w:cs="Times New Roman"/>
                <w:color w:val="000000" w:themeColor="text1"/>
                <w:sz w:val="20"/>
                <w:szCs w:val="20"/>
              </w:rPr>
            </w:pPr>
          </w:p>
        </w:tc>
      </w:tr>
      <w:tr w:rsidR="00433067" w14:paraId="7FE1BC3C" w14:textId="77777777">
        <w:tc>
          <w:tcPr>
            <w:tcW w:w="1080" w:type="dxa"/>
            <w:tcBorders>
              <w:top w:val="single" w:sz="4" w:space="0" w:color="1A171C"/>
              <w:left w:val="nil"/>
              <w:bottom w:val="single" w:sz="4" w:space="0" w:color="1A171C"/>
              <w:right w:val="single" w:sz="4" w:space="0" w:color="1A171C"/>
            </w:tcBorders>
            <w:vAlign w:val="center"/>
          </w:tcPr>
          <w:p w14:paraId="7FE1BC32" w14:textId="52B11BD9" w:rsidR="00433067" w:rsidRDefault="001A3E39">
            <w:pPr>
              <w:pStyle w:val="P68B1DB1-TableParagraph17"/>
              <w:spacing w:before="108"/>
              <w:jc w:val="both"/>
            </w:pPr>
            <w:r>
              <w:t>0200 — 0210</w:t>
            </w:r>
          </w:p>
        </w:tc>
        <w:tc>
          <w:tcPr>
            <w:tcW w:w="8003" w:type="dxa"/>
            <w:tcBorders>
              <w:top w:val="single" w:sz="4" w:space="0" w:color="1A171C"/>
              <w:left w:val="single" w:sz="4" w:space="0" w:color="1A171C"/>
              <w:bottom w:val="single" w:sz="4" w:space="0" w:color="1A171C"/>
              <w:right w:val="nil"/>
            </w:tcBorders>
            <w:vAlign w:val="center"/>
          </w:tcPr>
          <w:p w14:paraId="7FE1BC3B" w14:textId="49D1E6DE" w:rsidR="00433067" w:rsidRDefault="001A3E39">
            <w:pPr>
              <w:pStyle w:val="P68B1DB1-TableParagraph14"/>
              <w:spacing w:before="108"/>
              <w:jc w:val="both"/>
              <w:rPr>
                <w:bCs/>
              </w:rPr>
            </w:pPr>
            <w:r>
              <w:t>Capacidade de integração</w:t>
            </w:r>
          </w:p>
        </w:tc>
      </w:tr>
      <w:tr w:rsidR="00433067" w14:paraId="0BE6FD10" w14:textId="77777777">
        <w:tc>
          <w:tcPr>
            <w:tcW w:w="1080" w:type="dxa"/>
            <w:tcBorders>
              <w:top w:val="single" w:sz="4" w:space="0" w:color="1A171C"/>
              <w:left w:val="nil"/>
              <w:bottom w:val="single" w:sz="4" w:space="0" w:color="1A171C"/>
              <w:right w:val="single" w:sz="4" w:space="0" w:color="1A171C"/>
            </w:tcBorders>
            <w:vAlign w:val="center"/>
          </w:tcPr>
          <w:p w14:paraId="1AAF59C4" w14:textId="3EB76F52" w:rsidR="00433067" w:rsidRDefault="001A3E39">
            <w:pPr>
              <w:pStyle w:val="P68B1DB1-TableParagraph17"/>
              <w:spacing w:before="108"/>
              <w:jc w:val="both"/>
            </w:pPr>
            <w:r>
              <w:t>0200</w:t>
            </w:r>
          </w:p>
        </w:tc>
        <w:tc>
          <w:tcPr>
            <w:tcW w:w="8003" w:type="dxa"/>
            <w:tcBorders>
              <w:top w:val="single" w:sz="4" w:space="0" w:color="1A171C"/>
              <w:left w:val="single" w:sz="4" w:space="0" w:color="1A171C"/>
              <w:bottom w:val="single" w:sz="4" w:space="0" w:color="1A171C"/>
              <w:right w:val="nil"/>
            </w:tcBorders>
            <w:vAlign w:val="center"/>
          </w:tcPr>
          <w:p w14:paraId="31D48F67" w14:textId="6F8A0F32" w:rsidR="00433067" w:rsidRDefault="001A3E39">
            <w:pPr>
              <w:pStyle w:val="P68B1DB1-TableParagraph14"/>
              <w:spacing w:before="108"/>
              <w:rPr>
                <w:bCs/>
              </w:rPr>
            </w:pPr>
            <w:r>
              <w:t>Capacidade de integração — Número de pedidos de novos clientes 1 dia útil (número)</w:t>
            </w:r>
          </w:p>
          <w:p w14:paraId="2BBAFCB8" w14:textId="77777777" w:rsidR="00433067" w:rsidRDefault="001A3E39">
            <w:pPr>
              <w:pStyle w:val="P68B1DB1-TableParagraph13"/>
              <w:spacing w:before="108"/>
            </w:pPr>
            <w:r>
              <w:t>As instituições são convidadas a apresentar o maior número de pedidos em que a instituição validou o pedido de um serviço bancário.</w:t>
            </w:r>
          </w:p>
          <w:p w14:paraId="3F7DDDEF" w14:textId="77777777" w:rsidR="00433067" w:rsidRDefault="00433067">
            <w:pPr>
              <w:pStyle w:val="TableParagraph"/>
              <w:spacing w:before="108"/>
              <w:jc w:val="both"/>
              <w:rPr>
                <w:rFonts w:ascii="Times New Roman" w:hAnsi="Times New Roman" w:cs="Times New Roman"/>
                <w:color w:val="000000" w:themeColor="text1"/>
                <w:sz w:val="20"/>
                <w:szCs w:val="20"/>
              </w:rPr>
            </w:pPr>
          </w:p>
          <w:p w14:paraId="5AB7F16A" w14:textId="77777777" w:rsidR="00433067" w:rsidRDefault="001A3E39">
            <w:pPr>
              <w:pStyle w:val="P68B1DB1-TableParagraph13"/>
              <w:spacing w:before="108"/>
              <w:jc w:val="both"/>
              <w:rPr>
                <w:b/>
                <w:bCs/>
              </w:rPr>
            </w:pPr>
            <w:r>
              <w:t xml:space="preserve">A capacidade de integração dos serviços de pagamento às IFM, dos serviços de pagamento ao SNM e dos serviços de numerário em termos de número de novas contas é expressa em mais de 1 dia útil. </w:t>
            </w:r>
          </w:p>
          <w:p w14:paraId="10BCF6A2" w14:textId="77777777" w:rsidR="00433067" w:rsidRDefault="001A3E39">
            <w:pPr>
              <w:pStyle w:val="P68B1DB1-TableParagraph13"/>
              <w:spacing w:before="108"/>
              <w:jc w:val="both"/>
              <w:rPr>
                <w:b/>
                <w:bCs/>
              </w:rPr>
            </w:pPr>
            <w:r>
              <w:t>Espera-se que as instituições tenham em conta o calendário para a integração de novos clientes, uma vez que um novo cliente se candidatou a um serviço bancário.</w:t>
            </w:r>
          </w:p>
          <w:p w14:paraId="54138520" w14:textId="77777777" w:rsidR="00433067" w:rsidRDefault="00433067">
            <w:pPr>
              <w:pStyle w:val="TableParagraph"/>
              <w:spacing w:before="108"/>
              <w:rPr>
                <w:rFonts w:ascii="Times New Roman" w:hAnsi="Times New Roman" w:cs="Times New Roman"/>
                <w:b/>
                <w:bCs/>
                <w:color w:val="000000" w:themeColor="text1"/>
                <w:sz w:val="20"/>
                <w:szCs w:val="20"/>
              </w:rPr>
            </w:pPr>
          </w:p>
        </w:tc>
      </w:tr>
      <w:tr w:rsidR="00433067" w14:paraId="2D232CA8" w14:textId="77777777">
        <w:tc>
          <w:tcPr>
            <w:tcW w:w="1080" w:type="dxa"/>
            <w:tcBorders>
              <w:top w:val="single" w:sz="4" w:space="0" w:color="1A171C"/>
              <w:left w:val="nil"/>
              <w:bottom w:val="single" w:sz="4" w:space="0" w:color="1A171C"/>
              <w:right w:val="single" w:sz="4" w:space="0" w:color="1A171C"/>
            </w:tcBorders>
            <w:vAlign w:val="center"/>
          </w:tcPr>
          <w:p w14:paraId="2162C590" w14:textId="3E29DAE4" w:rsidR="00433067" w:rsidRDefault="001A3E39">
            <w:pPr>
              <w:pStyle w:val="P68B1DB1-TableParagraph17"/>
              <w:spacing w:before="108"/>
              <w:jc w:val="both"/>
            </w:pPr>
            <w:r>
              <w:t>0210</w:t>
            </w:r>
          </w:p>
        </w:tc>
        <w:tc>
          <w:tcPr>
            <w:tcW w:w="8003" w:type="dxa"/>
            <w:tcBorders>
              <w:top w:val="single" w:sz="4" w:space="0" w:color="1A171C"/>
              <w:left w:val="single" w:sz="4" w:space="0" w:color="1A171C"/>
              <w:bottom w:val="single" w:sz="4" w:space="0" w:color="1A171C"/>
              <w:right w:val="nil"/>
            </w:tcBorders>
            <w:vAlign w:val="center"/>
          </w:tcPr>
          <w:p w14:paraId="65DBE0BE" w14:textId="55EA2BB1" w:rsidR="00433067" w:rsidRDefault="001A3E39">
            <w:pPr>
              <w:pStyle w:val="P68B1DB1-TableParagraph14"/>
              <w:spacing w:before="108"/>
              <w:rPr>
                <w:bCs/>
              </w:rPr>
            </w:pPr>
            <w:r>
              <w:t>Capacidade de integração — Número de aplicações de novos clientes com mais de 7 dias úteis (número)</w:t>
            </w:r>
          </w:p>
          <w:p w14:paraId="6C6045B8" w14:textId="77777777" w:rsidR="00433067" w:rsidRDefault="001A3E39">
            <w:pPr>
              <w:pStyle w:val="P68B1DB1-TableParagraph13"/>
              <w:spacing w:before="108"/>
            </w:pPr>
            <w:r>
              <w:t>As instituições são convidadas a apresentar o maior número de pedidos em que a instituição validou o pedido de um serviço bancário.</w:t>
            </w:r>
          </w:p>
          <w:p w14:paraId="59CBAFC9" w14:textId="77777777" w:rsidR="00433067" w:rsidRDefault="001A3E39">
            <w:pPr>
              <w:pStyle w:val="P68B1DB1-TableParagraph13"/>
              <w:spacing w:before="108"/>
              <w:jc w:val="both"/>
            </w:pPr>
            <w:r>
              <w:t>A capacidade de integração dos serviços de liquidação de valores mobiliários, dos serviços de compensação de CCP e dos serviços de custódia em termos de número de novas contas é expressa ao longo de 7 dias úteis.</w:t>
            </w:r>
          </w:p>
          <w:p w14:paraId="7623A7E1" w14:textId="77777777" w:rsidR="00433067" w:rsidRDefault="001A3E39">
            <w:pPr>
              <w:pStyle w:val="P68B1DB1-TableParagraph13"/>
              <w:spacing w:before="108"/>
              <w:jc w:val="both"/>
              <w:rPr>
                <w:b/>
                <w:bCs/>
              </w:rPr>
            </w:pPr>
            <w:r>
              <w:t>Espera-se que as instituições tenham em conta o calendário para a integração de novos clientes, uma vez que um novo cliente se candidatou a um serviço bancário.</w:t>
            </w:r>
          </w:p>
          <w:p w14:paraId="6541ECB8" w14:textId="7269F4A9" w:rsidR="00433067" w:rsidRDefault="00433067">
            <w:pPr>
              <w:pStyle w:val="TableParagraph"/>
              <w:spacing w:before="108"/>
              <w:rPr>
                <w:rFonts w:ascii="Times New Roman" w:hAnsi="Times New Roman" w:cs="Times New Roman"/>
                <w:b/>
                <w:bCs/>
                <w:color w:val="000000" w:themeColor="text1"/>
                <w:sz w:val="20"/>
                <w:szCs w:val="20"/>
              </w:rPr>
            </w:pPr>
          </w:p>
        </w:tc>
      </w:tr>
      <w:tr w:rsidR="00433067" w14:paraId="7FE1BC3F" w14:textId="77777777">
        <w:tc>
          <w:tcPr>
            <w:tcW w:w="1080" w:type="dxa"/>
            <w:tcBorders>
              <w:top w:val="single" w:sz="4" w:space="0" w:color="1A171C"/>
              <w:left w:val="nil"/>
              <w:bottom w:val="single" w:sz="4" w:space="0" w:color="1A171C"/>
              <w:right w:val="single" w:sz="4" w:space="0" w:color="1A171C"/>
            </w:tcBorders>
            <w:vAlign w:val="center"/>
          </w:tcPr>
          <w:p w14:paraId="7FE1BC3D" w14:textId="77777777" w:rsidR="00433067" w:rsidRDefault="001A3E39">
            <w:pPr>
              <w:pStyle w:val="P68B1DB1-TableParagraph17"/>
              <w:spacing w:before="108"/>
              <w:jc w:val="both"/>
            </w:pPr>
            <w:r>
              <w:t>0230 — 0250</w:t>
            </w:r>
          </w:p>
        </w:tc>
        <w:tc>
          <w:tcPr>
            <w:tcW w:w="8003" w:type="dxa"/>
            <w:tcBorders>
              <w:top w:val="single" w:sz="4" w:space="0" w:color="1A171C"/>
              <w:left w:val="single" w:sz="4" w:space="0" w:color="1A171C"/>
              <w:bottom w:val="single" w:sz="4" w:space="0" w:color="1A171C"/>
              <w:right w:val="nil"/>
            </w:tcBorders>
            <w:vAlign w:val="center"/>
          </w:tcPr>
          <w:p w14:paraId="7FE1BC3E" w14:textId="77777777" w:rsidR="00433067" w:rsidRDefault="001A3E39">
            <w:pPr>
              <w:pStyle w:val="P68B1DB1-TableParagraph14"/>
              <w:spacing w:before="108"/>
              <w:rPr>
                <w:bCs/>
              </w:rPr>
            </w:pPr>
            <w:r>
              <w:t>Avaliação do caráter crítico</w:t>
            </w:r>
          </w:p>
        </w:tc>
      </w:tr>
      <w:tr w:rsidR="00433067" w14:paraId="7FE1BC45" w14:textId="77777777">
        <w:tc>
          <w:tcPr>
            <w:tcW w:w="1080" w:type="dxa"/>
            <w:tcBorders>
              <w:top w:val="single" w:sz="4" w:space="0" w:color="1A171C"/>
              <w:left w:val="nil"/>
              <w:bottom w:val="single" w:sz="4" w:space="0" w:color="1A171C"/>
              <w:right w:val="single" w:sz="4" w:space="0" w:color="1A171C"/>
            </w:tcBorders>
            <w:vAlign w:val="center"/>
          </w:tcPr>
          <w:p w14:paraId="7FE1BC40" w14:textId="77777777" w:rsidR="00433067" w:rsidRDefault="001A3E39">
            <w:pPr>
              <w:pStyle w:val="P68B1DB1-TableParagraph17"/>
              <w:spacing w:before="108"/>
              <w:jc w:val="both"/>
            </w:pPr>
            <w:r>
              <w:lastRenderedPageBreak/>
              <w:t>0230</w:t>
            </w:r>
          </w:p>
        </w:tc>
        <w:tc>
          <w:tcPr>
            <w:tcW w:w="8003" w:type="dxa"/>
            <w:tcBorders>
              <w:top w:val="single" w:sz="4" w:space="0" w:color="1A171C"/>
              <w:left w:val="single" w:sz="4" w:space="0" w:color="1A171C"/>
              <w:bottom w:val="single" w:sz="4" w:space="0" w:color="1A171C"/>
              <w:right w:val="nil"/>
            </w:tcBorders>
            <w:vAlign w:val="center"/>
          </w:tcPr>
          <w:p w14:paraId="7FE1BC41" w14:textId="77777777" w:rsidR="00433067" w:rsidRDefault="001A3E39">
            <w:pPr>
              <w:pStyle w:val="P68B1DB1-TableParagraph13"/>
              <w:spacing w:before="108"/>
            </w:pPr>
            <w:r>
              <w:t xml:space="preserve">Impacto no mercado </w:t>
            </w:r>
          </w:p>
          <w:p w14:paraId="7FE1BC42" w14:textId="77777777" w:rsidR="00433067" w:rsidRDefault="001A3E39">
            <w:pPr>
              <w:pStyle w:val="P68B1DB1-TableParagraph13"/>
              <w:spacing w:before="108"/>
            </w:pPr>
            <w:r>
              <w:t>Impacto estimado de uma interrupção súbita da função em terceiros, mercados financeiros e na economia real, tendo em conta a dimensão, a quota de mercado no país, o grau de interligação externa e interna, a complexidade e as atividades transfronteiras da instituição.</w:t>
            </w:r>
          </w:p>
          <w:p w14:paraId="7FE1BC43" w14:textId="46266FB9" w:rsidR="00433067" w:rsidRDefault="001A3E39">
            <w:pPr>
              <w:pStyle w:val="P68B1DB1-TableParagraph13"/>
              <w:spacing w:before="108"/>
            </w:pPr>
            <w:r>
              <w:t>Esta avaliação deve ser expressa em termos qualitativos, como «Alto», «Médio-Alto», «Médio-Baixo» ou «Baixo».</w:t>
            </w:r>
          </w:p>
          <w:p w14:paraId="7FE1BC44" w14:textId="7CCB4614" w:rsidR="00433067" w:rsidRDefault="001A3E39">
            <w:pPr>
              <w:pStyle w:val="P68B1DB1-TableParagraph13"/>
              <w:spacing w:before="108"/>
            </w:pPr>
            <w:r>
              <w:t>Deve ser escolhido «A» se a interrupção tiver um grande impacto no mercado nacional; «Médio-Alto» se o impacto for significativo; «MB» se o impacto for material, mas limitado; e «Baixo», se o impacto for reduzido.</w:t>
            </w:r>
          </w:p>
        </w:tc>
      </w:tr>
      <w:tr w:rsidR="00433067" w14:paraId="7FE1BC52" w14:textId="77777777">
        <w:tc>
          <w:tcPr>
            <w:tcW w:w="1080" w:type="dxa"/>
            <w:tcBorders>
              <w:top w:val="single" w:sz="4" w:space="0" w:color="1A171C"/>
              <w:left w:val="nil"/>
              <w:bottom w:val="single" w:sz="4" w:space="0" w:color="1A171C"/>
              <w:right w:val="single" w:sz="4" w:space="0" w:color="1A171C"/>
            </w:tcBorders>
            <w:vAlign w:val="center"/>
          </w:tcPr>
          <w:p w14:paraId="7FE1BC46" w14:textId="77777777" w:rsidR="00433067" w:rsidRDefault="001A3E39">
            <w:pPr>
              <w:pStyle w:val="P68B1DB1-TableParagraph17"/>
              <w:spacing w:before="108"/>
              <w:jc w:val="both"/>
            </w:pPr>
            <w:r>
              <w:t>0240</w:t>
            </w:r>
          </w:p>
        </w:tc>
        <w:tc>
          <w:tcPr>
            <w:tcW w:w="8003" w:type="dxa"/>
            <w:tcBorders>
              <w:top w:val="single" w:sz="4" w:space="0" w:color="1A171C"/>
              <w:left w:val="single" w:sz="4" w:space="0" w:color="1A171C"/>
              <w:bottom w:val="single" w:sz="4" w:space="0" w:color="1A171C"/>
              <w:right w:val="nil"/>
            </w:tcBorders>
            <w:vAlign w:val="center"/>
          </w:tcPr>
          <w:p w14:paraId="7FE1BC47" w14:textId="77777777" w:rsidR="00433067" w:rsidRDefault="001A3E39">
            <w:pPr>
              <w:pStyle w:val="P68B1DB1-TableParagraph14"/>
              <w:spacing w:before="108"/>
              <w:rPr>
                <w:bCs/>
              </w:rPr>
            </w:pPr>
            <w:r>
              <w:t>Possibilidade de substituição</w:t>
            </w:r>
          </w:p>
          <w:p w14:paraId="7FE1BC48" w14:textId="77777777" w:rsidR="00433067" w:rsidRDefault="001A3E39">
            <w:pPr>
              <w:pStyle w:val="P68B1DB1-TableParagraph13"/>
              <w:spacing w:before="108"/>
            </w:pPr>
            <w:r>
              <w:t>Artigo 6.º, n.º 3, do Regulamento Delegado (UE) 2016/778.</w:t>
            </w:r>
          </w:p>
          <w:p w14:paraId="7FE1BC49" w14:textId="77777777" w:rsidR="00433067" w:rsidRDefault="001A3E39">
            <w:pPr>
              <w:pStyle w:val="P68B1DB1-TableParagraph13"/>
              <w:spacing w:before="108"/>
            </w:pPr>
            <w:r>
              <w:t>Uma função é considerada substituível se o puder ser de modo aceitável e num prazo razoável, evitando assim problemas sistémicos para a economia real e para os mercados financeiros. Deve ser tido em conta o seguinte:</w:t>
            </w:r>
          </w:p>
          <w:p w14:paraId="7FE1BC4A" w14:textId="77777777" w:rsidR="00433067" w:rsidRDefault="001A3E39">
            <w:pPr>
              <w:pStyle w:val="P68B1DB1-TableParagraph13"/>
              <w:spacing w:before="108"/>
            </w:pPr>
            <w:r>
              <w:t xml:space="preserve">(a) a estrutura do mercado para essa função e a disponibilidade de prestadores alternativos; </w:t>
            </w:r>
          </w:p>
          <w:p w14:paraId="7FE1BC4B" w14:textId="77777777" w:rsidR="00433067" w:rsidRDefault="001A3E39">
            <w:pPr>
              <w:pStyle w:val="P68B1DB1-TableParagraph13"/>
              <w:spacing w:before="108"/>
            </w:pPr>
            <w:r>
              <w:t xml:space="preserve">(b) a capacidade de outros prestadores, os requisitos exigidos para o exercício da função e os potenciais entraves à entrada ou à expansão; </w:t>
            </w:r>
          </w:p>
          <w:p w14:paraId="7FE1BC4C" w14:textId="77777777" w:rsidR="00433067" w:rsidRDefault="001A3E39">
            <w:pPr>
              <w:pStyle w:val="P68B1DB1-TableParagraph13"/>
              <w:spacing w:before="108"/>
            </w:pPr>
            <w:r>
              <w:t xml:space="preserve">(c) Os incentivos para que outros prestadores assumam essas atividades; </w:t>
            </w:r>
          </w:p>
          <w:p w14:paraId="7FE1BC4D" w14:textId="77777777" w:rsidR="00433067" w:rsidRDefault="001A3E39">
            <w:pPr>
              <w:pStyle w:val="P68B1DB1-TableParagraph13"/>
              <w:spacing w:before="108"/>
            </w:pPr>
            <w:r>
              <w:t>(d) o tempo necessário para os utilizadores do serviço poderem passar para o novo prestador de serviços e os custos dessa mudança, o tempo necessário para outros concorrentes poderem assumir as funções e se esse período de tempo é suficiente para evitar perturbações significativas, consoante o tipo de serviço.</w:t>
            </w:r>
          </w:p>
          <w:p w14:paraId="7FE1BC4E" w14:textId="5259F9E9" w:rsidR="00433067" w:rsidRDefault="001A3E39">
            <w:pPr>
              <w:pStyle w:val="P68B1DB1-TableParagraph13"/>
              <w:spacing w:before="108"/>
            </w:pPr>
            <w:r>
              <w:t xml:space="preserve">Fornecer uma avaliação global do grau esperado de substituibilidade para cada função, tendo em conta as diferentes dimensões avaliadas anteriormente (quota de mercado, concentração de mercado, tempo até à substituição, obstáculos jurídicos e requisitos operacionais para a entrada ou expansão). Esta avaliação deve ser expressa em termos qualitativos, como «Alto», «Médio-Alto», «Médio-Baixo» ou «Baixo». </w:t>
            </w:r>
          </w:p>
          <w:p w14:paraId="7FE1BC4F" w14:textId="2848C2C9" w:rsidR="00433067" w:rsidRDefault="001A3E39">
            <w:pPr>
              <w:pStyle w:val="P68B1DB1-TableParagraph13"/>
              <w:spacing w:before="108"/>
            </w:pPr>
            <w:r>
              <w:t>Deve selecionar-se «A» se uma função puder ser facilmente exercida por outro banco em condições comparáveis e num prazo razoável;</w:t>
            </w:r>
          </w:p>
          <w:p w14:paraId="7FE1BC50" w14:textId="60D54ED6" w:rsidR="00433067" w:rsidRDefault="001A3E39">
            <w:pPr>
              <w:pStyle w:val="P68B1DB1-TableParagraph13"/>
              <w:spacing w:before="108"/>
            </w:pPr>
            <w:r>
              <w:t xml:space="preserve">«B» se não for possível substituir uma função rápida ou facilmente; </w:t>
            </w:r>
          </w:p>
          <w:p w14:paraId="7FE1BC51" w14:textId="0F9A1660" w:rsidR="00433067" w:rsidRDefault="001A3E39">
            <w:pPr>
              <w:pStyle w:val="P68B1DB1-TableParagraph13"/>
              <w:spacing w:before="108"/>
            </w:pPr>
            <w:r>
              <w:t>«Média Alta» e «Média Baixa» nos casos intermédios tendo em conta as diferentes dimensões (por exemplo, quota de mercado, concentração do mercado, tempo necessário para a substituição, entraves jurídicos, requisitos operacionais aplicáveis à entrada no mercado ou expansão)</w:t>
            </w:r>
          </w:p>
        </w:tc>
      </w:tr>
      <w:tr w:rsidR="00433067" w14:paraId="7FE1BC57" w14:textId="77777777">
        <w:tc>
          <w:tcPr>
            <w:tcW w:w="1080" w:type="dxa"/>
            <w:tcBorders>
              <w:top w:val="single" w:sz="4" w:space="0" w:color="1A171C"/>
              <w:left w:val="nil"/>
              <w:bottom w:val="single" w:sz="4" w:space="0" w:color="1A171C"/>
              <w:right w:val="single" w:sz="4" w:space="0" w:color="1A171C"/>
            </w:tcBorders>
            <w:vAlign w:val="center"/>
          </w:tcPr>
          <w:p w14:paraId="7FE1BC53" w14:textId="77777777" w:rsidR="00433067" w:rsidRDefault="001A3E39">
            <w:pPr>
              <w:pStyle w:val="P68B1DB1-TableParagraph17"/>
              <w:spacing w:before="108"/>
              <w:jc w:val="both"/>
            </w:pPr>
            <w:r>
              <w:t>0250</w:t>
            </w:r>
          </w:p>
        </w:tc>
        <w:tc>
          <w:tcPr>
            <w:tcW w:w="8003" w:type="dxa"/>
            <w:tcBorders>
              <w:top w:val="single" w:sz="4" w:space="0" w:color="1A171C"/>
              <w:left w:val="single" w:sz="4" w:space="0" w:color="1A171C"/>
              <w:bottom w:val="single" w:sz="4" w:space="0" w:color="1A171C"/>
              <w:right w:val="nil"/>
            </w:tcBorders>
            <w:vAlign w:val="center"/>
          </w:tcPr>
          <w:p w14:paraId="7FE1BC54" w14:textId="77777777" w:rsidR="00433067" w:rsidRDefault="001A3E39">
            <w:pPr>
              <w:pStyle w:val="P68B1DB1-TableParagraph14"/>
              <w:spacing w:before="108"/>
              <w:rPr>
                <w:bCs/>
              </w:rPr>
            </w:pPr>
            <w:r>
              <w:t>Função crítica</w:t>
            </w:r>
          </w:p>
          <w:p w14:paraId="7FE1BC55" w14:textId="77777777" w:rsidR="00433067" w:rsidRDefault="001A3E39">
            <w:pPr>
              <w:pStyle w:val="P68B1DB1-TableParagraph13"/>
              <w:spacing w:before="108"/>
            </w:pPr>
            <w:r>
              <w:t>Deve comunicar-se nesta coluna se a função económica é considerada crítica no mercado do país em causa, tendo em conta a análise de impacto e substituibilidade realizada pela instituição.</w:t>
            </w:r>
          </w:p>
          <w:p w14:paraId="7FE1BC56" w14:textId="77777777" w:rsidR="00433067" w:rsidRDefault="001A3E39">
            <w:pPr>
              <w:pStyle w:val="P68B1DB1-TableParagraph13"/>
              <w:spacing w:before="108"/>
            </w:pPr>
            <w:r>
              <w:t>Indicar «Sim» ou «Não»</w:t>
            </w:r>
          </w:p>
        </w:tc>
      </w:tr>
      <w:tr w:rsidR="00433067" w14:paraId="7FE1BC5B" w14:textId="77777777">
        <w:tc>
          <w:tcPr>
            <w:tcW w:w="1080" w:type="dxa"/>
            <w:tcBorders>
              <w:top w:val="single" w:sz="4" w:space="0" w:color="1A171C"/>
              <w:left w:val="nil"/>
              <w:bottom w:val="single" w:sz="4" w:space="0" w:color="1A171C"/>
              <w:right w:val="single" w:sz="4" w:space="0" w:color="1A171C"/>
            </w:tcBorders>
            <w:vAlign w:val="center"/>
          </w:tcPr>
          <w:p w14:paraId="7FE1BC58" w14:textId="77777777" w:rsidR="00433067" w:rsidRDefault="001A3E39">
            <w:pPr>
              <w:pStyle w:val="P68B1DB1-TableParagraph17"/>
              <w:spacing w:before="108"/>
              <w:jc w:val="both"/>
            </w:pPr>
            <w:r>
              <w:t>0260</w:t>
            </w:r>
          </w:p>
        </w:tc>
        <w:tc>
          <w:tcPr>
            <w:tcW w:w="8003" w:type="dxa"/>
            <w:tcBorders>
              <w:top w:val="single" w:sz="4" w:space="0" w:color="1A171C"/>
              <w:left w:val="single" w:sz="4" w:space="0" w:color="1A171C"/>
              <w:bottom w:val="single" w:sz="4" w:space="0" w:color="1A171C"/>
              <w:right w:val="nil"/>
            </w:tcBorders>
            <w:vAlign w:val="center"/>
          </w:tcPr>
          <w:p w14:paraId="7FE1BC59" w14:textId="77777777" w:rsidR="00433067" w:rsidRDefault="001A3E39">
            <w:pPr>
              <w:pStyle w:val="P68B1DB1-TableParagraph14"/>
              <w:spacing w:before="108"/>
              <w:rPr>
                <w:bCs/>
              </w:rPr>
            </w:pPr>
            <w:r>
              <w:t>Observações do Grupo</w:t>
            </w:r>
          </w:p>
          <w:p w14:paraId="7FE1BC5A" w14:textId="77777777" w:rsidR="00433067" w:rsidRDefault="001A3E39">
            <w:pPr>
              <w:pStyle w:val="P68B1DB1-TableParagraph13"/>
              <w:spacing w:before="108"/>
            </w:pPr>
            <w:r>
              <w:t>Este campo permite à entidade que relata explicar quaisquer pressupostos utilizados na avaliação do caráter crítico da (s) função (ões) relatada (s).</w:t>
            </w:r>
          </w:p>
        </w:tc>
      </w:tr>
    </w:tbl>
    <w:p w14:paraId="7FE1BC5C" w14:textId="77777777" w:rsidR="00433067" w:rsidRDefault="00433067">
      <w:pPr>
        <w:pStyle w:val="Instructionsberschrift2"/>
        <w:rPr>
          <w:rFonts w:ascii="Times New Roman" w:hAnsi="Times New Roman" w:cs="Times New Roman"/>
        </w:rPr>
      </w:pPr>
    </w:p>
    <w:p w14:paraId="7FE1BC5D" w14:textId="5C971E12" w:rsidR="00433067" w:rsidRDefault="001A3E39">
      <w:pPr>
        <w:pStyle w:val="P68B1DB1-Instructionsberschrift25"/>
      </w:pPr>
      <w:bookmarkStart w:id="119" w:name="_Toc208245301"/>
      <w:r>
        <w:t>II.13.</w:t>
      </w:r>
      <w:r>
        <w:tab/>
        <w:t>Z 07.01.4 FUNC 1 CM</w:t>
      </w:r>
      <w:bookmarkEnd w:id="119"/>
    </w:p>
    <w:p w14:paraId="7FE1BC65" w14:textId="77777777" w:rsidR="00433067" w:rsidRDefault="00433067">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433067" w14:paraId="7FE1BC6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C66" w14:textId="77777777" w:rsidR="00433067" w:rsidRDefault="001A3E39">
            <w:pPr>
              <w:pStyle w:val="P68B1DB1-TableParagraph17"/>
              <w:spacing w:before="108"/>
              <w:ind w:left="85"/>
              <w:jc w:val="both"/>
            </w:pPr>
            <w:r>
              <w:lastRenderedPageBreak/>
              <w:t>Colunas</w:t>
            </w:r>
          </w:p>
        </w:tc>
        <w:tc>
          <w:tcPr>
            <w:tcW w:w="8003" w:type="dxa"/>
            <w:tcBorders>
              <w:top w:val="single" w:sz="4" w:space="0" w:color="1A171C"/>
              <w:left w:val="single" w:sz="4" w:space="0" w:color="1A171C"/>
              <w:bottom w:val="single" w:sz="4" w:space="0" w:color="1A171C"/>
              <w:right w:val="nil"/>
            </w:tcBorders>
            <w:shd w:val="clear" w:color="auto" w:fill="E4E5E5"/>
          </w:tcPr>
          <w:p w14:paraId="7FE1BC67" w14:textId="77777777" w:rsidR="00433067" w:rsidRDefault="001A3E39">
            <w:pPr>
              <w:pStyle w:val="P68B1DB1-TableParagraph17"/>
              <w:spacing w:before="108"/>
              <w:ind w:left="85" w:right="1"/>
              <w:jc w:val="both"/>
            </w:pPr>
            <w:r>
              <w:t>Instruções</w:t>
            </w:r>
          </w:p>
        </w:tc>
      </w:tr>
      <w:tr w:rsidR="00433067" w14:paraId="7FE1BC6C" w14:textId="77777777">
        <w:tc>
          <w:tcPr>
            <w:tcW w:w="1080" w:type="dxa"/>
            <w:tcBorders>
              <w:top w:val="single" w:sz="4" w:space="0" w:color="1A171C"/>
              <w:left w:val="nil"/>
              <w:bottom w:val="single" w:sz="4" w:space="0" w:color="1A171C"/>
              <w:right w:val="single" w:sz="4" w:space="0" w:color="1A171C"/>
            </w:tcBorders>
            <w:vAlign w:val="center"/>
          </w:tcPr>
          <w:p w14:paraId="7FE1BC69" w14:textId="77777777" w:rsidR="00433067" w:rsidRDefault="001A3E39">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C6A" w14:textId="77777777" w:rsidR="00433067" w:rsidRDefault="001A3E39">
            <w:pPr>
              <w:pStyle w:val="P68B1DB1-TableParagraph14"/>
              <w:spacing w:before="108"/>
              <w:ind w:left="85"/>
              <w:jc w:val="both"/>
              <w:rPr>
                <w:bCs/>
              </w:rPr>
            </w:pPr>
            <w:r>
              <w:t>Descrição da função económica</w:t>
            </w:r>
          </w:p>
          <w:p w14:paraId="7FE1BC6B" w14:textId="673475F1" w:rsidR="00433067" w:rsidRDefault="001A3E39">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Se a função económica for do tipo «Outros» (</w:t>
            </w:r>
            <w:r>
              <w:t xml:space="preserve">Z 07.01.4 FUNC 1 CM </w:t>
            </w:r>
            <w:r>
              <w:rPr>
                <w:rFonts w:ascii="Times New Roman" w:eastAsia="Cambria" w:hAnsi="Times New Roman" w:cs="Times New Roman"/>
                <w:color w:val="000000" w:themeColor="text1"/>
                <w:sz w:val="20"/>
                <w:szCs w:val="20"/>
              </w:rPr>
              <w:t xml:space="preserve">r0290 a r0310), deve ser fornecida uma descrição dessa função. </w:t>
            </w:r>
          </w:p>
        </w:tc>
      </w:tr>
      <w:tr w:rsidR="00433067" w14:paraId="7FE1BC70" w14:textId="77777777">
        <w:tc>
          <w:tcPr>
            <w:tcW w:w="1080" w:type="dxa"/>
            <w:tcBorders>
              <w:top w:val="single" w:sz="4" w:space="0" w:color="1A171C"/>
              <w:left w:val="nil"/>
              <w:bottom w:val="single" w:sz="4" w:space="0" w:color="1A171C"/>
              <w:right w:val="single" w:sz="4" w:space="0" w:color="1A171C"/>
            </w:tcBorders>
            <w:vAlign w:val="center"/>
          </w:tcPr>
          <w:p w14:paraId="7FE1BC6D" w14:textId="77777777" w:rsidR="00433067" w:rsidRDefault="001A3E39">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C6E" w14:textId="77777777" w:rsidR="00433067" w:rsidRDefault="001A3E39">
            <w:pPr>
              <w:pStyle w:val="P68B1DB1-TableParagraph14"/>
              <w:spacing w:before="108"/>
              <w:ind w:left="85"/>
              <w:jc w:val="both"/>
              <w:rPr>
                <w:bCs/>
              </w:rPr>
            </w:pPr>
            <w:r>
              <w:t xml:space="preserve">Parte de mercado </w:t>
            </w:r>
          </w:p>
          <w:p w14:paraId="7FE1BC6F" w14:textId="629D801B" w:rsidR="00433067" w:rsidRDefault="001A3E39">
            <w:pPr>
              <w:pStyle w:val="P68B1DB1-TableParagraph17"/>
              <w:spacing w:before="108"/>
              <w:ind w:left="85"/>
            </w:pPr>
            <w:r>
              <w:t>Estimativa da quota de mercado da instituição ou do grupo para a função económica no respetivo país ou área geográfica. Uma percentagem do mercado total em termos do montante nocional dos derivados; a quantia escriturada para os mercados secundários e o rendimento de taxas para os mercados primários.</w:t>
            </w:r>
          </w:p>
        </w:tc>
      </w:tr>
      <w:tr w:rsidR="00433067" w14:paraId="7FE1BC77" w14:textId="77777777">
        <w:tc>
          <w:tcPr>
            <w:tcW w:w="1080" w:type="dxa"/>
            <w:tcBorders>
              <w:top w:val="single" w:sz="4" w:space="0" w:color="1A171C"/>
              <w:left w:val="nil"/>
              <w:bottom w:val="single" w:sz="4" w:space="0" w:color="1A171C"/>
              <w:right w:val="single" w:sz="4" w:space="0" w:color="1A171C"/>
            </w:tcBorders>
            <w:vAlign w:val="center"/>
          </w:tcPr>
          <w:p w14:paraId="7FE1BC71" w14:textId="77777777" w:rsidR="00433067" w:rsidRDefault="001A3E39">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C72" w14:textId="77777777" w:rsidR="00433067" w:rsidRDefault="001A3E39">
            <w:pPr>
              <w:pStyle w:val="P68B1DB1-TableParagraph14"/>
              <w:spacing w:before="108"/>
              <w:rPr>
                <w:bCs/>
              </w:rPr>
            </w:pPr>
            <w:r>
              <w:t>Montante nocional</w:t>
            </w:r>
          </w:p>
          <w:p w14:paraId="7FE1BC73" w14:textId="77777777" w:rsidR="00433067" w:rsidRDefault="001A3E39">
            <w:pPr>
              <w:pStyle w:val="P68B1DB1-TableParagraph17"/>
              <w:spacing w:before="108"/>
            </w:pPr>
            <w:r>
              <w:t xml:space="preserve">montante nominal bruto de todas as transações concluídas e ainda não liquidadas na data de referência. </w:t>
            </w:r>
          </w:p>
          <w:p w14:paraId="7FE1BC74" w14:textId="77777777" w:rsidR="00433067" w:rsidRDefault="001A3E39">
            <w:pPr>
              <w:pStyle w:val="P68B1DB1-TableParagraph17"/>
              <w:spacing w:before="108"/>
            </w:pPr>
            <w:r>
              <w:t>Referências: FINREP, Anexo V. Parte 2, ponto 133, para a definição; para os dados, FINREP Anexos III, IV e V.</w:t>
            </w:r>
          </w:p>
          <w:p w14:paraId="7FE1BC75" w14:textId="77777777" w:rsidR="00433067" w:rsidRDefault="001A3E39">
            <w:pPr>
              <w:pStyle w:val="P68B1DB1-TableParagraph17"/>
              <w:spacing w:before="108"/>
            </w:pPr>
            <w:r>
              <w:t>— Total dos Derivados (4.1-4.2): Modelo F 10.00, coluna 030, linha 290.</w:t>
            </w:r>
          </w:p>
          <w:p w14:paraId="7FE1BC76" w14:textId="77777777" w:rsidR="00433067" w:rsidRDefault="001A3E39">
            <w:pPr>
              <w:pStyle w:val="P68B1DB1-TableParagraph17"/>
              <w:spacing w:before="108"/>
            </w:pPr>
            <w:r>
              <w:t>— Derivados OTC (4.1): Modelo F 10.00, coluna 030, linhas 300+310+320.</w:t>
            </w:r>
          </w:p>
        </w:tc>
      </w:tr>
      <w:tr w:rsidR="00433067" w14:paraId="7FE1BC7C" w14:textId="77777777">
        <w:tc>
          <w:tcPr>
            <w:tcW w:w="1080" w:type="dxa"/>
            <w:tcBorders>
              <w:top w:val="single" w:sz="4" w:space="0" w:color="1A171C"/>
              <w:left w:val="nil"/>
              <w:bottom w:val="single" w:sz="4" w:space="0" w:color="1A171C"/>
              <w:right w:val="single" w:sz="4" w:space="0" w:color="1A171C"/>
            </w:tcBorders>
            <w:vAlign w:val="center"/>
          </w:tcPr>
          <w:p w14:paraId="7FE1BC78" w14:textId="77777777" w:rsidR="00433067" w:rsidRDefault="001A3E39">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C79" w14:textId="77777777" w:rsidR="00433067" w:rsidRDefault="001A3E39">
            <w:pPr>
              <w:pStyle w:val="P68B1DB1-TableParagraph14"/>
              <w:spacing w:before="108"/>
              <w:rPr>
                <w:bCs/>
              </w:rPr>
            </w:pPr>
            <w:r>
              <w:t>Montante escriturado</w:t>
            </w:r>
          </w:p>
          <w:p w14:paraId="7FE1BC7A" w14:textId="77777777" w:rsidR="00433067" w:rsidRDefault="001A3E39">
            <w:pPr>
              <w:pStyle w:val="P68B1DB1-TableParagraph17"/>
              <w:spacing w:before="108"/>
            </w:pPr>
            <w:r>
              <w:t>Montante escriturado dos ativos — o montante escriturado a relatar do lado do ativo no balanço, incluindo os juros vencidos [FINREP: Anexo V, parte 1, ponto 27] para instrumentos de capital e títulos de dívida [FINREP: Anexo V, parte 1, ponto 31], classificados como «Detidos para negociação» [FINREP: Anexo V, parte 1, pontos 15(a) e 16(a)].</w:t>
            </w:r>
          </w:p>
          <w:p w14:paraId="7FE1BC7B" w14:textId="77777777" w:rsidR="00433067" w:rsidRDefault="001A3E39">
            <w:pPr>
              <w:pStyle w:val="P68B1DB1-TableParagraph17"/>
              <w:spacing w:before="108"/>
            </w:pPr>
            <w:r>
              <w:t>Referência: FINREP: Anexo III, modelo F 04.01, coluna 010, linhas 010+060+120.</w:t>
            </w:r>
          </w:p>
        </w:tc>
      </w:tr>
      <w:tr w:rsidR="00433067" w14:paraId="7FE1BC81" w14:textId="77777777">
        <w:tc>
          <w:tcPr>
            <w:tcW w:w="1080" w:type="dxa"/>
            <w:tcBorders>
              <w:top w:val="single" w:sz="4" w:space="0" w:color="1A171C"/>
              <w:left w:val="nil"/>
              <w:bottom w:val="single" w:sz="4" w:space="0" w:color="1A171C"/>
              <w:right w:val="single" w:sz="4" w:space="0" w:color="1A171C"/>
            </w:tcBorders>
            <w:vAlign w:val="center"/>
          </w:tcPr>
          <w:p w14:paraId="7FE1BC7D" w14:textId="77777777" w:rsidR="00433067" w:rsidRDefault="001A3E39">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C7E" w14:textId="77777777" w:rsidR="00433067" w:rsidRDefault="001A3E39">
            <w:pPr>
              <w:pStyle w:val="P68B1DB1-TableParagraph14"/>
              <w:spacing w:before="108"/>
              <w:jc w:val="both"/>
              <w:rPr>
                <w:bCs/>
              </w:rPr>
            </w:pPr>
            <w:r>
              <w:t>Comissões recebidas</w:t>
            </w:r>
          </w:p>
          <w:p w14:paraId="7FE1BC7F" w14:textId="77777777" w:rsidR="00433067" w:rsidRDefault="001A3E39">
            <w:pPr>
              <w:pStyle w:val="P68B1DB1-TableParagraph13"/>
              <w:spacing w:before="108"/>
              <w:jc w:val="both"/>
            </w:pPr>
            <w:r>
              <w:t>Taxas e comissões recebidas pela participação na criação ou emissão de valores mobiliários não criados nem emitidos pela instituição.</w:t>
            </w:r>
          </w:p>
          <w:p w14:paraId="7FE1BC80" w14:textId="77777777" w:rsidR="00433067" w:rsidRDefault="001A3E39">
            <w:pPr>
              <w:pStyle w:val="P68B1DB1-TableParagraph13"/>
              <w:spacing w:before="108"/>
              <w:jc w:val="both"/>
            </w:pPr>
            <w:r>
              <w:t>Referência: FINREP: Anexos III, IV, modelo F 22.01, coluna 010, linhas 030+180.</w:t>
            </w:r>
          </w:p>
        </w:tc>
      </w:tr>
      <w:tr w:rsidR="00433067" w14:paraId="7FE1BC87" w14:textId="77777777">
        <w:tc>
          <w:tcPr>
            <w:tcW w:w="1080" w:type="dxa"/>
            <w:tcBorders>
              <w:top w:val="single" w:sz="4" w:space="0" w:color="1A171C"/>
              <w:left w:val="nil"/>
              <w:bottom w:val="single" w:sz="4" w:space="0" w:color="1A171C"/>
              <w:right w:val="single" w:sz="4" w:space="0" w:color="1A171C"/>
            </w:tcBorders>
            <w:vAlign w:val="center"/>
          </w:tcPr>
          <w:p w14:paraId="7FE1BC82" w14:textId="77777777" w:rsidR="00433067" w:rsidRDefault="001A3E39">
            <w:pPr>
              <w:pStyle w:val="P68B1DB1-TableParagraph17"/>
              <w:spacing w:before="108"/>
              <w:jc w:val="both"/>
            </w:pPr>
            <w:r>
              <w:t>0060-0080</w:t>
            </w:r>
          </w:p>
        </w:tc>
        <w:tc>
          <w:tcPr>
            <w:tcW w:w="8003" w:type="dxa"/>
            <w:tcBorders>
              <w:top w:val="single" w:sz="4" w:space="0" w:color="1A171C"/>
              <w:left w:val="single" w:sz="4" w:space="0" w:color="1A171C"/>
              <w:bottom w:val="single" w:sz="4" w:space="0" w:color="1A171C"/>
              <w:right w:val="nil"/>
            </w:tcBorders>
            <w:vAlign w:val="center"/>
          </w:tcPr>
          <w:p w14:paraId="7FE1BC83" w14:textId="77777777" w:rsidR="00433067" w:rsidRDefault="001A3E39">
            <w:pPr>
              <w:pStyle w:val="P68B1DB1-TableParagraph14"/>
              <w:spacing w:before="108"/>
              <w:jc w:val="both"/>
              <w:rPr>
                <w:bCs/>
              </w:rPr>
            </w:pPr>
            <w:r>
              <w:t>Valor transfronteiriço</w:t>
            </w:r>
          </w:p>
          <w:p w14:paraId="7FE1BC84" w14:textId="4F4878AE" w:rsidR="00433067" w:rsidRDefault="001A3E39">
            <w:pPr>
              <w:pStyle w:val="P68B1DB1-TableParagraph13"/>
              <w:spacing w:before="108"/>
              <w:jc w:val="both"/>
            </w:pPr>
            <w:r>
              <w:t xml:space="preserve">Derivados: o montante nocional em dívida fora do país de origem ou do país em causa. </w:t>
            </w:r>
          </w:p>
          <w:p w14:paraId="7FE1BC85" w14:textId="77777777" w:rsidR="00433067" w:rsidRDefault="001A3E39">
            <w:pPr>
              <w:pStyle w:val="P68B1DB1-TableParagraph13"/>
              <w:spacing w:before="108"/>
              <w:jc w:val="both"/>
            </w:pPr>
            <w:r>
              <w:t>Mercados secundários: quantia escriturada bruta pendente fora do país de origem ou do país em causa. Referência de referência: FINREP anexo III, quadro 20.04, coluna 011, linhas 040 +080, todos os países, exceto o país de origem ou o país relevante.</w:t>
            </w:r>
          </w:p>
          <w:p w14:paraId="7FE1BC86" w14:textId="68837303" w:rsidR="00433067" w:rsidRDefault="001A3E39">
            <w:pPr>
              <w:pStyle w:val="P68B1DB1-TableParagraph13"/>
              <w:spacing w:before="108"/>
              <w:jc w:val="both"/>
            </w:pPr>
            <w:r>
              <w:t>Mercados primários: as receitas provenientes de taxas geradas fora do país de origem ou do país em causa.</w:t>
            </w:r>
          </w:p>
        </w:tc>
      </w:tr>
      <w:tr w:rsidR="00433067" w14:paraId="7FE1BC8B" w14:textId="77777777">
        <w:tc>
          <w:tcPr>
            <w:tcW w:w="1080" w:type="dxa"/>
            <w:tcBorders>
              <w:top w:val="single" w:sz="4" w:space="0" w:color="1A171C"/>
              <w:left w:val="nil"/>
              <w:bottom w:val="single" w:sz="4" w:space="0" w:color="1A171C"/>
              <w:right w:val="single" w:sz="4" w:space="0" w:color="1A171C"/>
            </w:tcBorders>
            <w:vAlign w:val="center"/>
          </w:tcPr>
          <w:p w14:paraId="7FE1BC88" w14:textId="77777777" w:rsidR="00433067" w:rsidRDefault="001A3E39">
            <w:pPr>
              <w:pStyle w:val="P68B1DB1-TableParagraph17"/>
              <w:spacing w:before="108"/>
              <w:ind w:left="85"/>
              <w:jc w:val="both"/>
            </w:pPr>
            <w:r>
              <w:t>0090-0100</w:t>
            </w:r>
          </w:p>
        </w:tc>
        <w:tc>
          <w:tcPr>
            <w:tcW w:w="8003" w:type="dxa"/>
            <w:tcBorders>
              <w:top w:val="single" w:sz="4" w:space="0" w:color="1A171C"/>
              <w:left w:val="single" w:sz="4" w:space="0" w:color="1A171C"/>
              <w:bottom w:val="single" w:sz="4" w:space="0" w:color="1A171C"/>
              <w:right w:val="nil"/>
            </w:tcBorders>
            <w:vAlign w:val="center"/>
          </w:tcPr>
          <w:p w14:paraId="7FE1BC89" w14:textId="77777777" w:rsidR="00433067" w:rsidRDefault="001A3E39">
            <w:pPr>
              <w:pStyle w:val="P68B1DB1-TableParagraph14"/>
              <w:spacing w:before="108"/>
              <w:jc w:val="both"/>
              <w:rPr>
                <w:bCs/>
              </w:rPr>
            </w:pPr>
            <w:r>
              <w:t>Número de contrapartes ou de operações.</w:t>
            </w:r>
          </w:p>
          <w:p w14:paraId="7FE1BC8A" w14:textId="77777777" w:rsidR="00433067" w:rsidRDefault="001A3E39">
            <w:pPr>
              <w:pStyle w:val="P68B1DB1-TableParagraph13"/>
              <w:spacing w:before="108"/>
              <w:jc w:val="both"/>
              <w:rPr>
                <w:b/>
                <w:bCs/>
              </w:rPr>
            </w:pPr>
            <w:r>
              <w:t>Para os derivados e mercados secundários, número total de contrapartes. Para os mercados primários, o número total de operações de tomada firme.</w:t>
            </w:r>
          </w:p>
        </w:tc>
      </w:tr>
      <w:tr w:rsidR="00433067" w14:paraId="7FE1BC94" w14:textId="77777777">
        <w:tc>
          <w:tcPr>
            <w:tcW w:w="1080" w:type="dxa"/>
            <w:tcBorders>
              <w:top w:val="single" w:sz="4" w:space="0" w:color="1A171C"/>
              <w:left w:val="nil"/>
              <w:bottom w:val="single" w:sz="4" w:space="0" w:color="1A171C"/>
              <w:right w:val="single" w:sz="4" w:space="0" w:color="1A171C"/>
            </w:tcBorders>
            <w:vAlign w:val="center"/>
          </w:tcPr>
          <w:p w14:paraId="7FE1BC8C" w14:textId="77777777" w:rsidR="00433067" w:rsidRDefault="001A3E39">
            <w:pPr>
              <w:pStyle w:val="P68B1DB1-TableParagraph17"/>
              <w:spacing w:before="108"/>
              <w:ind w:left="85"/>
              <w:jc w:val="both"/>
            </w:pPr>
            <w:r>
              <w:t>0110-0180</w:t>
            </w:r>
          </w:p>
        </w:tc>
        <w:tc>
          <w:tcPr>
            <w:tcW w:w="8003" w:type="dxa"/>
            <w:tcBorders>
              <w:top w:val="single" w:sz="4" w:space="0" w:color="1A171C"/>
              <w:left w:val="single" w:sz="4" w:space="0" w:color="1A171C"/>
              <w:bottom w:val="single" w:sz="4" w:space="0" w:color="1A171C"/>
              <w:right w:val="nil"/>
            </w:tcBorders>
            <w:vAlign w:val="center"/>
          </w:tcPr>
          <w:p w14:paraId="7FE1BC8D" w14:textId="77777777" w:rsidR="00433067" w:rsidRDefault="001A3E39">
            <w:pPr>
              <w:pStyle w:val="P68B1DB1-TableParagraph14"/>
              <w:spacing w:before="108"/>
              <w:jc w:val="both"/>
              <w:rPr>
                <w:bCs/>
              </w:rPr>
            </w:pPr>
            <w:r>
              <w:t>Análises de impacto e de substituibilidade</w:t>
            </w:r>
          </w:p>
          <w:p w14:paraId="7FE1BC8E" w14:textId="77777777" w:rsidR="00433067" w:rsidRDefault="001A3E39">
            <w:pPr>
              <w:pStyle w:val="P68B1DB1-TableParagraph13"/>
              <w:spacing w:before="108"/>
              <w:jc w:val="both"/>
            </w:pPr>
            <w:r>
              <w:t>Os critérios de avaliação do impacto em terceiros devem incluir os seguintes elementos, em conformidade com o Regulamento Delegado (UE) 2016/778 da Comissão relativo às funções críticas:</w:t>
            </w:r>
          </w:p>
          <w:p w14:paraId="7FE1BC8F" w14:textId="77777777" w:rsidR="00433067" w:rsidRDefault="001A3E39">
            <w:pPr>
              <w:pStyle w:val="P68B1DB1-ListParagraph38"/>
              <w:numPr>
                <w:ilvl w:val="0"/>
                <w:numId w:val="131"/>
              </w:numPr>
              <w:spacing w:line="276" w:lineRule="auto"/>
            </w:pPr>
            <w:r>
              <w:lastRenderedPageBreak/>
              <w:t>A natureza e o âmbito da atividade, o impacto mundial, nacional ou regional, o volume e o número de operações; o número de clientes e contrapartes; o número de clientes dos quais a instituição é o único ou o principal parceiro do setor bancário;</w:t>
            </w:r>
          </w:p>
          <w:p w14:paraId="7FE1BC90" w14:textId="77777777" w:rsidR="00433067" w:rsidRDefault="001A3E39">
            <w:pPr>
              <w:pStyle w:val="P68B1DB1-ListParagraph38"/>
              <w:numPr>
                <w:ilvl w:val="0"/>
                <w:numId w:val="131"/>
              </w:numPr>
              <w:spacing w:line="276" w:lineRule="auto"/>
            </w:pPr>
            <w:r>
              <w:t>A relevância da instituição a nível local, regional, nacional ou europeu, em função do mercado em causa. A relevância da instituição pode ser avaliada com base na quota de mercado, nas interligações, na complexidade e nas atividades transfronteiras;</w:t>
            </w:r>
          </w:p>
          <w:p w14:paraId="7FE1BC91" w14:textId="77777777" w:rsidR="00433067" w:rsidRDefault="001A3E39">
            <w:pPr>
              <w:pStyle w:val="P68B1DB1-ListParagraph38"/>
              <w:numPr>
                <w:ilvl w:val="0"/>
                <w:numId w:val="131"/>
              </w:numPr>
              <w:spacing w:line="276" w:lineRule="auto"/>
            </w:pPr>
            <w:r>
              <w:t xml:space="preserve">A natureza dos clientes e partes interessadas afetados pela função, nomeadamente os clientes retalhistas, os clientes empresariais, os clientes interbancários, as câmaras de compensação centrais e as entidades públicas; </w:t>
            </w:r>
          </w:p>
          <w:p w14:paraId="7FE1BC92" w14:textId="77777777" w:rsidR="00433067" w:rsidRDefault="001A3E39">
            <w:pPr>
              <w:pStyle w:val="P68B1DB1-ListParagraph38"/>
              <w:numPr>
                <w:ilvl w:val="0"/>
                <w:numId w:val="131"/>
              </w:numPr>
              <w:spacing w:line="276" w:lineRule="auto"/>
            </w:pPr>
            <w:r>
              <w:t>A interrupção potencial da função a nível dos mercados, infraestruturas, clientes e serviços públicos. Em especial, a avaliação pode incluir os efeitos sobre a liquidez dos mercados em causa, o impacto e a importância da interrupção a nível dos clientes empresariais e as necessidades de liquidez a curto prazo; a perceção das contrapartes, clientes e público em geral; a capacidade e a velocidade de reação dos clientes; a relevância para o funcionamento de outros mercados; o efeito sobre a liquidez, operações</w:t>
            </w:r>
            <w:r>
              <w:t xml:space="preserve"> e estrutura de outros mercados; o efeito sobre outras contrapartes relacionadas com os principais clientes e a inter-relação entre a função e outros serviços;</w:t>
            </w:r>
          </w:p>
          <w:p w14:paraId="7FE1BC93" w14:textId="77777777" w:rsidR="00433067" w:rsidRDefault="00433067">
            <w:pPr>
              <w:pStyle w:val="TableParagraph"/>
              <w:spacing w:before="108"/>
              <w:jc w:val="both"/>
              <w:rPr>
                <w:rFonts w:ascii="Times New Roman" w:hAnsi="Times New Roman" w:cs="Times New Roman"/>
                <w:color w:val="000000" w:themeColor="text1"/>
                <w:sz w:val="20"/>
                <w:szCs w:val="20"/>
              </w:rPr>
            </w:pPr>
          </w:p>
        </w:tc>
      </w:tr>
      <w:tr w:rsidR="00433067" w14:paraId="7FE1BC98" w14:textId="77777777">
        <w:tc>
          <w:tcPr>
            <w:tcW w:w="1080" w:type="dxa"/>
            <w:tcBorders>
              <w:top w:val="single" w:sz="4" w:space="0" w:color="1A171C"/>
              <w:left w:val="nil"/>
              <w:bottom w:val="single" w:sz="4" w:space="0" w:color="1A171C"/>
              <w:right w:val="single" w:sz="4" w:space="0" w:color="1A171C"/>
            </w:tcBorders>
            <w:vAlign w:val="center"/>
          </w:tcPr>
          <w:p w14:paraId="7FE1BC95" w14:textId="77777777" w:rsidR="00433067" w:rsidRDefault="001A3E39">
            <w:pPr>
              <w:pStyle w:val="P68B1DB1-TableParagraph17"/>
              <w:spacing w:before="108"/>
              <w:ind w:left="85"/>
              <w:jc w:val="both"/>
            </w:pPr>
            <w:r>
              <w:lastRenderedPageBreak/>
              <w:t>0110 — 0130</w:t>
            </w:r>
          </w:p>
        </w:tc>
        <w:tc>
          <w:tcPr>
            <w:tcW w:w="8003" w:type="dxa"/>
            <w:tcBorders>
              <w:top w:val="single" w:sz="4" w:space="0" w:color="1A171C"/>
              <w:left w:val="single" w:sz="4" w:space="0" w:color="1A171C"/>
              <w:bottom w:val="single" w:sz="4" w:space="0" w:color="1A171C"/>
              <w:right w:val="nil"/>
            </w:tcBorders>
            <w:vAlign w:val="center"/>
          </w:tcPr>
          <w:p w14:paraId="7FE1BC96" w14:textId="77777777" w:rsidR="00433067" w:rsidRDefault="001A3E39">
            <w:pPr>
              <w:pStyle w:val="P68B1DB1-TableParagraph14"/>
              <w:spacing w:before="108"/>
              <w:jc w:val="both"/>
              <w:rPr>
                <w:bCs/>
              </w:rPr>
            </w:pPr>
            <w:r>
              <w:t xml:space="preserve">Natureza e Reach </w:t>
            </w:r>
          </w:p>
          <w:p w14:paraId="7FE1BC97" w14:textId="77777777" w:rsidR="00433067" w:rsidRDefault="001A3E39">
            <w:pPr>
              <w:pStyle w:val="P68B1DB1-TableParagraph13"/>
              <w:spacing w:before="108"/>
              <w:jc w:val="both"/>
            </w:pPr>
            <w:r>
              <w:t>O alcance, o volume e o número de transações a nível mundial, nacional ou regional; o número de clientes e contrapartes; o número de clientes dos quais a instituição é o único ou o principal parceiro do setor bancário;</w:t>
            </w:r>
          </w:p>
        </w:tc>
      </w:tr>
      <w:tr w:rsidR="00433067" w14:paraId="7FE1BC9E" w14:textId="77777777">
        <w:tc>
          <w:tcPr>
            <w:tcW w:w="1080" w:type="dxa"/>
            <w:tcBorders>
              <w:top w:val="single" w:sz="4" w:space="0" w:color="1A171C"/>
              <w:left w:val="nil"/>
              <w:bottom w:val="single" w:sz="4" w:space="0" w:color="1A171C"/>
              <w:right w:val="single" w:sz="4" w:space="0" w:color="1A171C"/>
            </w:tcBorders>
            <w:vAlign w:val="center"/>
          </w:tcPr>
          <w:p w14:paraId="7FE1BC99" w14:textId="77777777" w:rsidR="00433067" w:rsidRDefault="001A3E39">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C9A" w14:textId="77777777" w:rsidR="00433067" w:rsidRDefault="001A3E39">
            <w:pPr>
              <w:pStyle w:val="P68B1DB1-TableParagraph14"/>
              <w:spacing w:before="108"/>
              <w:jc w:val="both"/>
              <w:rPr>
                <w:bCs/>
              </w:rPr>
            </w:pPr>
            <w:r>
              <w:t>Indicador de dimensão 1</w:t>
            </w:r>
          </w:p>
          <w:p w14:paraId="4965F0DF" w14:textId="77777777" w:rsidR="00433067" w:rsidRDefault="001A3E39">
            <w:pPr>
              <w:pStyle w:val="P68B1DB1-Normal31"/>
              <w:spacing w:line="276" w:lineRule="auto"/>
              <w:jc w:val="both"/>
            </w:pPr>
            <w:r>
              <w:t>Avaliar a importância do banco nestas atividades. Esta avaliação é expressa qualitativamente como «elevado», «médio alto», «médio baixo» ou «baixo». Indicar «elevado» se o tamanho da função for grande, «médio-alto» se for médio, «médio baixo» se for pequeno e «baixo» se for negligenciável. Utilizar variáveis macroeconómicas como o PIB, a população (para os débitos, empréstimos, pagamentos, numerário, liquidação, compensação e custódia) ou a dimensão do mercado (para os mercados de capitais e o financiamento</w:t>
            </w:r>
            <w:r>
              <w:t xml:space="preserve"> grossista) como referência para esta avaliação qualitativa. </w:t>
            </w:r>
          </w:p>
          <w:p w14:paraId="7FE1BC9B" w14:textId="478A7B58" w:rsidR="00433067" w:rsidRDefault="001A3E39">
            <w:pPr>
              <w:pStyle w:val="P68B1DB1-TableParagraph13"/>
              <w:spacing w:before="108"/>
              <w:jc w:val="both"/>
            </w:pPr>
            <w:r>
              <w:t xml:space="preserve"> </w:t>
            </w:r>
          </w:p>
          <w:p w14:paraId="7FE1BC9C" w14:textId="3823487E" w:rsidR="00433067" w:rsidRDefault="001A3E39">
            <w:pPr>
              <w:pStyle w:val="P68B1DB1-ListParagraph32"/>
              <w:numPr>
                <w:ilvl w:val="0"/>
                <w:numId w:val="126"/>
              </w:numPr>
              <w:spacing w:line="276" w:lineRule="auto"/>
            </w:pPr>
            <w:r>
              <w:t xml:space="preserve">Parecer de peritos sobre a dimensão do </w:t>
            </w:r>
            <w:r>
              <w:rPr>
                <w:b/>
              </w:rPr>
              <w:t>valor</w:t>
            </w:r>
            <w:r>
              <w:t xml:space="preserve"> do montante nocional em dívida (c0030 para as funções ID 4.1 e 4.2); montante escriturado (c0040 para ID 4.3); ou receitas geradas por taxas (c0050 para ID 4.4) numa perspetiva </w:t>
            </w:r>
            <w:r>
              <w:rPr>
                <w:b/>
              </w:rPr>
              <w:t>global</w:t>
            </w:r>
            <w:r>
              <w:t xml:space="preserve"> </w:t>
            </w:r>
            <w:r>
              <w:rPr>
                <w:i/>
              </w:rPr>
              <w:t>[um nível superior ao mercado relevante. Se o mercado relevante for mundial, a dimensão 1 torna-se redundante e não precisa de ser comunicada]</w:t>
            </w:r>
            <w:r>
              <w:t>:</w:t>
            </w:r>
          </w:p>
          <w:p w14:paraId="7FE1BC9D" w14:textId="77777777" w:rsidR="00433067" w:rsidRDefault="001A3E39">
            <w:pPr>
              <w:pStyle w:val="P68B1DB1-TableParagraph33"/>
              <w:spacing w:before="108"/>
              <w:jc w:val="both"/>
              <w:rPr>
                <w:rFonts w:cs="Times New Roman"/>
                <w:color w:val="000000" w:themeColor="text1"/>
              </w:rPr>
            </w:pPr>
            <w:r>
              <w:t>Numa perspetiva global, qual é, na sua opinião, o montante nocional total em dívida ou o montante escriturado ou o rendimento gerado por taxas?</w:t>
            </w:r>
          </w:p>
        </w:tc>
      </w:tr>
      <w:tr w:rsidR="00433067" w14:paraId="7FE1BCA5" w14:textId="77777777">
        <w:tc>
          <w:tcPr>
            <w:tcW w:w="1080" w:type="dxa"/>
            <w:tcBorders>
              <w:top w:val="single" w:sz="4" w:space="0" w:color="1A171C"/>
              <w:left w:val="nil"/>
              <w:bottom w:val="single" w:sz="4" w:space="0" w:color="1A171C"/>
              <w:right w:val="single" w:sz="4" w:space="0" w:color="1A171C"/>
            </w:tcBorders>
            <w:vAlign w:val="center"/>
          </w:tcPr>
          <w:p w14:paraId="7FE1BC9F" w14:textId="77777777" w:rsidR="00433067" w:rsidRDefault="001A3E39">
            <w:pPr>
              <w:pStyle w:val="P68B1DB1-TableParagraph17"/>
              <w:spacing w:before="108"/>
              <w:ind w:left="85"/>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CA0" w14:textId="77777777" w:rsidR="00433067" w:rsidRDefault="001A3E39">
            <w:pPr>
              <w:pStyle w:val="P68B1DB1-TableParagraph14"/>
              <w:spacing w:before="108"/>
              <w:jc w:val="both"/>
              <w:rPr>
                <w:bCs/>
              </w:rPr>
            </w:pPr>
            <w:r>
              <w:t>Indicador de dimensão 2</w:t>
            </w:r>
          </w:p>
          <w:p w14:paraId="419C7762" w14:textId="77777777" w:rsidR="00433067" w:rsidRDefault="001A3E39">
            <w:pPr>
              <w:pStyle w:val="P68B1DB1-Normal31"/>
              <w:spacing w:line="276" w:lineRule="auto"/>
              <w:jc w:val="both"/>
            </w:pPr>
            <w:r>
              <w:t>Avaliar a importância do banco nestas atividades. Esta avaliação é expressa qualitativamente como «elevado», «médio alto», «médio baixo» ou «baixo». Indicar «elevado» se o tamanho da função for grande, «médio-alto» se for médio, «médio baixo» se for pequeno e «baixo» se for negligenciável. Utilizar variáveis macroeconómicas como o PIB, a população (para os débitos, empréstimos, pagamentos, numerário, liquidação, compensação e custódia) ou a dimensão do mercado (para os mercados de capitais e o financiamento</w:t>
            </w:r>
            <w:r>
              <w:t xml:space="preserve"> grossista) como referência para esta avaliação qualitativa. </w:t>
            </w:r>
          </w:p>
          <w:p w14:paraId="7FE1BCA1" w14:textId="7FB998B3" w:rsidR="00433067" w:rsidRDefault="001A3E39">
            <w:pPr>
              <w:pStyle w:val="P68B1DB1-TableParagraph13"/>
              <w:spacing w:before="108"/>
              <w:jc w:val="both"/>
            </w:pPr>
            <w:r>
              <w:t xml:space="preserve"> </w:t>
            </w:r>
          </w:p>
          <w:p w14:paraId="3C42A32E" w14:textId="77777777" w:rsidR="00433067" w:rsidRDefault="001A3E39">
            <w:pPr>
              <w:pStyle w:val="P68B1DB1-ListParagraph32"/>
              <w:numPr>
                <w:ilvl w:val="0"/>
                <w:numId w:val="124"/>
              </w:numPr>
              <w:spacing w:line="276" w:lineRule="auto"/>
            </w:pPr>
            <w:r>
              <w:lastRenderedPageBreak/>
              <w:t xml:space="preserve">Parecer de peritos sobre a dimensão do número de contrapartes (c0090 para as funções ID 4,1, 4.2, 4.3) ou o </w:t>
            </w:r>
            <w:r>
              <w:rPr>
                <w:b/>
              </w:rPr>
              <w:t>número</w:t>
            </w:r>
            <w:r>
              <w:t xml:space="preserve"> de transações subscritas (c0100 para ID 4.4) numa perspetiva </w:t>
            </w:r>
            <w:r>
              <w:rPr>
                <w:b/>
              </w:rPr>
              <w:t>nacional</w:t>
            </w:r>
            <w:r>
              <w:t xml:space="preserve"> [</w:t>
            </w:r>
            <w:r>
              <w:rPr>
                <w:i/>
              </w:rPr>
              <w:t>ao nível do mercado relevante</w:t>
            </w:r>
            <w:r>
              <w:t>]:</w:t>
            </w:r>
          </w:p>
          <w:p w14:paraId="7FE1BCA3" w14:textId="77777777" w:rsidR="00433067" w:rsidRDefault="001A3E39">
            <w:pPr>
              <w:pStyle w:val="P68B1DB1-ListParagraph32"/>
              <w:numPr>
                <w:ilvl w:val="1"/>
                <w:numId w:val="124"/>
              </w:numPr>
              <w:spacing w:line="276" w:lineRule="auto"/>
            </w:pPr>
            <w:r>
              <w:t>Do ponto de vista nacional, qual é o número estimado de contrapartes</w:t>
            </w:r>
            <w:r>
              <w:rPr>
                <w:i/>
              </w:rPr>
              <w:t xml:space="preserve"> ou</w:t>
            </w:r>
            <w:r>
              <w:t xml:space="preserve"> de transações subscritas pela sua instituição?</w:t>
            </w:r>
          </w:p>
          <w:p w14:paraId="7FE1BCA4" w14:textId="77777777" w:rsidR="00433067" w:rsidRDefault="00433067">
            <w:pPr>
              <w:pStyle w:val="TableParagraph"/>
              <w:spacing w:before="108"/>
              <w:jc w:val="both"/>
              <w:rPr>
                <w:rFonts w:ascii="Times New Roman" w:hAnsi="Times New Roman" w:cs="Times New Roman"/>
                <w:color w:val="000000" w:themeColor="text1"/>
                <w:sz w:val="20"/>
                <w:szCs w:val="20"/>
              </w:rPr>
            </w:pPr>
          </w:p>
        </w:tc>
      </w:tr>
      <w:tr w:rsidR="00433067" w14:paraId="7FE1BCB0" w14:textId="77777777">
        <w:tc>
          <w:tcPr>
            <w:tcW w:w="1080" w:type="dxa"/>
            <w:tcBorders>
              <w:top w:val="single" w:sz="4" w:space="0" w:color="1A171C"/>
              <w:left w:val="nil"/>
              <w:bottom w:val="single" w:sz="4" w:space="0" w:color="1A171C"/>
              <w:right w:val="single" w:sz="4" w:space="0" w:color="1A171C"/>
            </w:tcBorders>
            <w:vAlign w:val="center"/>
          </w:tcPr>
          <w:p w14:paraId="7FE1BCA6" w14:textId="77777777" w:rsidR="00433067" w:rsidRDefault="001A3E39">
            <w:pPr>
              <w:pStyle w:val="P68B1DB1-TableParagraph17"/>
              <w:spacing w:before="108"/>
              <w:ind w:left="85"/>
              <w:jc w:val="both"/>
            </w:pPr>
            <w:r>
              <w:lastRenderedPageBreak/>
              <w:t>0130</w:t>
            </w:r>
          </w:p>
        </w:tc>
        <w:tc>
          <w:tcPr>
            <w:tcW w:w="8003" w:type="dxa"/>
            <w:tcBorders>
              <w:top w:val="single" w:sz="4" w:space="0" w:color="1A171C"/>
              <w:left w:val="single" w:sz="4" w:space="0" w:color="1A171C"/>
              <w:bottom w:val="single" w:sz="4" w:space="0" w:color="1A171C"/>
              <w:right w:val="nil"/>
            </w:tcBorders>
            <w:vAlign w:val="center"/>
          </w:tcPr>
          <w:p w14:paraId="7FE1BCA7" w14:textId="77777777" w:rsidR="00433067" w:rsidRDefault="001A3E39">
            <w:pPr>
              <w:pStyle w:val="P68B1DB1-TableParagraph14"/>
              <w:spacing w:before="108"/>
              <w:jc w:val="both"/>
              <w:rPr>
                <w:bCs/>
              </w:rPr>
            </w:pPr>
            <w:r>
              <w:t>Indicador transfronteiriço</w:t>
            </w:r>
          </w:p>
          <w:p w14:paraId="7FE1BCA8" w14:textId="77777777" w:rsidR="00433067" w:rsidRDefault="001A3E39">
            <w:pPr>
              <w:pStyle w:val="P68B1DB1-TableParagraph13"/>
              <w:spacing w:before="108"/>
              <w:jc w:val="both"/>
            </w:pPr>
            <w:r>
              <w:t>Avaliar a importância relativa das atividades transfronteiriças para as diferentes funções económicas.</w:t>
            </w:r>
          </w:p>
          <w:p w14:paraId="7FE1BCA9" w14:textId="77777777" w:rsidR="00433067" w:rsidRDefault="001A3E39">
            <w:pPr>
              <w:pStyle w:val="P68B1DB1-TableParagraph13"/>
              <w:spacing w:before="108"/>
              <w:jc w:val="both"/>
            </w:pPr>
            <w:r>
              <w:t xml:space="preserve">Tal não tem de ser avaliado no caso de relatórios em que o mercado relevante é considerado regional. </w:t>
            </w:r>
          </w:p>
          <w:p w14:paraId="7FE1BCAA" w14:textId="77777777" w:rsidR="00433067" w:rsidRDefault="001A3E39">
            <w:pPr>
              <w:pStyle w:val="P68B1DB1-ListParagraph32"/>
              <w:numPr>
                <w:ilvl w:val="0"/>
                <w:numId w:val="118"/>
              </w:numPr>
              <w:rPr>
                <w:i/>
                <w:iCs/>
              </w:rPr>
            </w:pPr>
            <w:r>
              <w:t xml:space="preserve">Percentagem da atividade transversal da entidade que relata em percentagem do valor total, expressa em montantes nocionais (derivados), quantia escriturada (mercados secundários), rendimentos de comissões de clientes estrangeiros (mercados primários). Relatório: </w:t>
            </w:r>
          </w:p>
          <w:p w14:paraId="7FE1BCAB" w14:textId="7D11D6B0" w:rsidR="00433067" w:rsidRDefault="001A3E39">
            <w:pPr>
              <w:pStyle w:val="P68B1DB1-ListParagraph32"/>
              <w:numPr>
                <w:ilvl w:val="1"/>
                <w:numId w:val="118"/>
              </w:numPr>
              <w:rPr>
                <w:i/>
                <w:iCs/>
              </w:rPr>
            </w:pPr>
            <w:bookmarkStart w:id="120" w:name="_Hlk194476322"/>
            <w:r>
              <w:t xml:space="preserve">&amp;5 %; </w:t>
            </w:r>
          </w:p>
          <w:p w14:paraId="7FE1BCAC" w14:textId="35A9186D" w:rsidR="00433067" w:rsidRDefault="001A3E39">
            <w:pPr>
              <w:pStyle w:val="P68B1DB1-ListParagraph32"/>
              <w:numPr>
                <w:ilvl w:val="1"/>
                <w:numId w:val="118"/>
              </w:numPr>
              <w:rPr>
                <w:i/>
                <w:iCs/>
              </w:rPr>
            </w:pPr>
            <w:r>
              <w:t xml:space="preserve">5-15 %; </w:t>
            </w:r>
          </w:p>
          <w:p w14:paraId="7FE1BCAD" w14:textId="54C07240" w:rsidR="00433067" w:rsidRDefault="001A3E39">
            <w:pPr>
              <w:pStyle w:val="P68B1DB1-ListParagraph32"/>
              <w:numPr>
                <w:ilvl w:val="1"/>
                <w:numId w:val="118"/>
              </w:numPr>
              <w:rPr>
                <w:i/>
                <w:iCs/>
              </w:rPr>
            </w:pPr>
            <w:r>
              <w:t xml:space="preserve">16-25 %, </w:t>
            </w:r>
          </w:p>
          <w:p w14:paraId="7FE1BCAE" w14:textId="34AC2F5B" w:rsidR="00433067" w:rsidRDefault="001A3E39">
            <w:pPr>
              <w:pStyle w:val="P68B1DB1-ListParagraph32"/>
              <w:numPr>
                <w:ilvl w:val="1"/>
                <w:numId w:val="118"/>
              </w:numPr>
              <w:rPr>
                <w:i/>
                <w:iCs/>
              </w:rPr>
            </w:pPr>
            <w:r>
              <w:t xml:space="preserve">&gt; 25 %. </w:t>
            </w:r>
          </w:p>
          <w:bookmarkEnd w:id="120"/>
          <w:p w14:paraId="7FE1BCAF" w14:textId="77777777" w:rsidR="00433067" w:rsidRDefault="00433067">
            <w:pPr>
              <w:pStyle w:val="TableParagraph"/>
              <w:spacing w:before="108"/>
              <w:jc w:val="both"/>
              <w:rPr>
                <w:rFonts w:ascii="Times New Roman" w:hAnsi="Times New Roman" w:cs="Times New Roman"/>
                <w:color w:val="000000" w:themeColor="text1"/>
                <w:sz w:val="20"/>
                <w:szCs w:val="20"/>
              </w:rPr>
            </w:pPr>
          </w:p>
        </w:tc>
      </w:tr>
      <w:tr w:rsidR="00433067" w14:paraId="7FE1BCBF" w14:textId="77777777">
        <w:tc>
          <w:tcPr>
            <w:tcW w:w="1080" w:type="dxa"/>
            <w:tcBorders>
              <w:top w:val="single" w:sz="4" w:space="0" w:color="1A171C"/>
              <w:left w:val="nil"/>
              <w:bottom w:val="single" w:sz="4" w:space="0" w:color="1A171C"/>
              <w:right w:val="single" w:sz="4" w:space="0" w:color="1A171C"/>
            </w:tcBorders>
            <w:vAlign w:val="center"/>
          </w:tcPr>
          <w:p w14:paraId="7FE1BCB1" w14:textId="77777777" w:rsidR="00433067" w:rsidRDefault="001A3E39">
            <w:pPr>
              <w:pStyle w:val="P68B1DB1-TableParagraph17"/>
              <w:spacing w:before="108"/>
              <w:ind w:left="85"/>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CB2" w14:textId="77777777" w:rsidR="00433067" w:rsidRDefault="001A3E39">
            <w:pPr>
              <w:pStyle w:val="P68B1DB1-TableParagraph14"/>
              <w:spacing w:before="108"/>
              <w:jc w:val="both"/>
              <w:rPr>
                <w:bCs/>
              </w:rPr>
            </w:pPr>
            <w:r>
              <w:t xml:space="preserve">Pertinência — </w:t>
            </w:r>
          </w:p>
          <w:p w14:paraId="7FE1BCB3" w14:textId="77777777" w:rsidR="00433067" w:rsidRDefault="001A3E39">
            <w:pPr>
              <w:pStyle w:val="P68B1DB1-TableParagraph13"/>
              <w:spacing w:before="108"/>
              <w:jc w:val="both"/>
            </w:pPr>
            <w:r>
              <w:t>A nível local, regional, nacional ou europeu, em função do mercado em causa. A relevância da instituição pode ser avaliada com base na quota de mercado, nas interligações, na complexidade e nas atividades transfronteiras;</w:t>
            </w:r>
          </w:p>
          <w:p w14:paraId="7FE1BCB4" w14:textId="77777777" w:rsidR="00433067" w:rsidRDefault="001A3E39">
            <w:pPr>
              <w:pStyle w:val="P68B1DB1-TableParagraph14"/>
              <w:spacing w:before="108"/>
              <w:jc w:val="both"/>
              <w:rPr>
                <w:bCs/>
              </w:rPr>
            </w:pPr>
            <w:r>
              <w:t>Parte de mercado</w:t>
            </w:r>
          </w:p>
          <w:p w14:paraId="7FE1BCB5" w14:textId="77777777" w:rsidR="00433067" w:rsidRDefault="001A3E39">
            <w:pPr>
              <w:pStyle w:val="P68B1DB1-TableParagraph13"/>
              <w:spacing w:before="108"/>
              <w:jc w:val="both"/>
            </w:pPr>
            <w:r>
              <w:t xml:space="preserve">Avaliar a importância da quota de mercado da entidade que comunica as informações, em comparação com o mercado nacional ou outro mercado relevante, tal como indicado no modelo. Esta avaliação é expressa qualitativamente como </w:t>
            </w:r>
          </w:p>
          <w:p w14:paraId="7FE1BCB6" w14:textId="3D988DC8" w:rsidR="00433067" w:rsidRDefault="001A3E39">
            <w:pPr>
              <w:pStyle w:val="P68B1DB1-ListParagraph38"/>
              <w:numPr>
                <w:ilvl w:val="0"/>
                <w:numId w:val="276"/>
              </w:numPr>
              <w:spacing w:line="276" w:lineRule="auto"/>
              <w:jc w:val="both"/>
            </w:pPr>
            <w:r>
              <w:t>Elevada, se a quota de mercado for elevada</w:t>
            </w:r>
          </w:p>
          <w:p w14:paraId="7FE1BCB7" w14:textId="2084195C" w:rsidR="00433067" w:rsidRDefault="001A3E39">
            <w:pPr>
              <w:pStyle w:val="P68B1DB1-ListParagraph38"/>
              <w:numPr>
                <w:ilvl w:val="0"/>
                <w:numId w:val="276"/>
              </w:numPr>
              <w:spacing w:line="276" w:lineRule="auto"/>
              <w:jc w:val="both"/>
            </w:pPr>
            <w:r>
              <w:t>Médio-alto, se a quota de mercado for média</w:t>
            </w:r>
          </w:p>
          <w:p w14:paraId="7FE1BCB8" w14:textId="06CDA0E3" w:rsidR="00433067" w:rsidRDefault="001A3E39">
            <w:pPr>
              <w:pStyle w:val="P68B1DB1-ListParagraph38"/>
              <w:numPr>
                <w:ilvl w:val="0"/>
                <w:numId w:val="276"/>
              </w:numPr>
              <w:spacing w:line="276" w:lineRule="auto"/>
              <w:jc w:val="both"/>
            </w:pPr>
            <w:r>
              <w:t xml:space="preserve">Médio-baixo se a quota de mercado for pequena ou </w:t>
            </w:r>
          </w:p>
          <w:p w14:paraId="7FE1BCB9" w14:textId="19A1DC5D" w:rsidR="00433067" w:rsidRDefault="001A3E39">
            <w:pPr>
              <w:pStyle w:val="P68B1DB1-ListParagraph38"/>
              <w:numPr>
                <w:ilvl w:val="0"/>
                <w:numId w:val="276"/>
              </w:numPr>
              <w:spacing w:line="276" w:lineRule="auto"/>
              <w:jc w:val="both"/>
            </w:pPr>
            <w:r>
              <w:t xml:space="preserve">Baixa» se a parte de mercado for negligenciável. </w:t>
            </w:r>
          </w:p>
          <w:p w14:paraId="7FE1BCBA" w14:textId="77777777" w:rsidR="00433067" w:rsidRDefault="001A3E39">
            <w:pPr>
              <w:pStyle w:val="P68B1DB1-TableParagraph13"/>
              <w:spacing w:before="108"/>
              <w:jc w:val="both"/>
            </w:pPr>
            <w:r>
              <w:t xml:space="preserve">Esta avaliação tem em conta a estrutura de mercado do país da entidade que relata (ou outro mercado relevante) e as quotas de mercado comunicadas em parte. </w:t>
            </w:r>
          </w:p>
          <w:p w14:paraId="7FE1BCBB" w14:textId="77777777" w:rsidR="00433067" w:rsidRDefault="001A3E39">
            <w:pPr>
              <w:pStyle w:val="P68B1DB1-TableParagraph13"/>
              <w:spacing w:before="108"/>
              <w:jc w:val="both"/>
            </w:pPr>
            <w:r>
              <w:t>2.Dados quantitativos:</w:t>
            </w:r>
          </w:p>
          <w:p w14:paraId="7FE1BCBC" w14:textId="77777777" w:rsidR="00433067" w:rsidRDefault="001A3E39">
            <w:pPr>
              <w:pStyle w:val="P68B1DB1-ListParagraph32"/>
              <w:numPr>
                <w:ilvl w:val="0"/>
                <w:numId w:val="117"/>
              </w:numPr>
              <w:jc w:val="both"/>
              <w:rPr>
                <w:i/>
                <w:iCs/>
              </w:rPr>
            </w:pPr>
            <w:r>
              <w:t xml:space="preserve">Parecer de peritos sobre a dimensão da quota de mercado </w:t>
            </w:r>
            <w:r>
              <w:rPr>
                <w:b/>
              </w:rPr>
              <w:t xml:space="preserve">nacional </w:t>
            </w:r>
            <w:r>
              <w:t>(comunicada na c0020, exceto nos casos em que o relatório é apresentado para um nível de mercado relevante diferente, caso em que se espera uma avaliação da quota de mercado relevante).</w:t>
            </w:r>
          </w:p>
          <w:p w14:paraId="7FE1BCBD" w14:textId="77777777" w:rsidR="00433067" w:rsidRDefault="00433067">
            <w:pPr>
              <w:pStyle w:val="TableParagraph"/>
              <w:spacing w:before="108"/>
              <w:jc w:val="both"/>
              <w:rPr>
                <w:rFonts w:ascii="Times New Roman" w:hAnsi="Times New Roman" w:cs="Times New Roman"/>
                <w:color w:val="000000" w:themeColor="text1"/>
                <w:sz w:val="20"/>
                <w:szCs w:val="20"/>
              </w:rPr>
            </w:pPr>
          </w:p>
          <w:p w14:paraId="7FE1BCBE" w14:textId="77777777" w:rsidR="00433067" w:rsidRDefault="00433067">
            <w:pPr>
              <w:pStyle w:val="TableParagraph"/>
              <w:spacing w:before="108"/>
              <w:jc w:val="both"/>
              <w:rPr>
                <w:rFonts w:ascii="Times New Roman" w:hAnsi="Times New Roman" w:cs="Times New Roman"/>
                <w:color w:val="000000" w:themeColor="text1"/>
                <w:sz w:val="20"/>
                <w:szCs w:val="20"/>
              </w:rPr>
            </w:pPr>
          </w:p>
        </w:tc>
      </w:tr>
      <w:tr w:rsidR="00433067" w14:paraId="7FE1BCCB" w14:textId="77777777">
        <w:tc>
          <w:tcPr>
            <w:tcW w:w="1080" w:type="dxa"/>
            <w:tcBorders>
              <w:top w:val="single" w:sz="4" w:space="0" w:color="1A171C"/>
              <w:left w:val="nil"/>
              <w:bottom w:val="single" w:sz="4" w:space="0" w:color="1A171C"/>
              <w:right w:val="single" w:sz="4" w:space="0" w:color="1A171C"/>
            </w:tcBorders>
            <w:vAlign w:val="center"/>
          </w:tcPr>
          <w:p w14:paraId="7FE1BCC0" w14:textId="77777777" w:rsidR="00433067" w:rsidRDefault="001A3E39">
            <w:pPr>
              <w:pStyle w:val="P68B1DB1-TableParagraph17"/>
              <w:spacing w:before="108"/>
              <w:ind w:left="85"/>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CC1" w14:textId="77777777" w:rsidR="00433067" w:rsidRDefault="001A3E39">
            <w:pPr>
              <w:pStyle w:val="P68B1DB1-TableParagraph14"/>
              <w:spacing w:before="108"/>
              <w:jc w:val="both"/>
              <w:rPr>
                <w:bCs/>
              </w:rPr>
            </w:pPr>
            <w:r>
              <w:t>Estrutura do mercado — Concentração do mercado</w:t>
            </w:r>
          </w:p>
          <w:p w14:paraId="7FE1BCC2" w14:textId="77777777" w:rsidR="00433067" w:rsidRDefault="001A3E39">
            <w:pPr>
              <w:pStyle w:val="P68B1DB1-TableParagraph13"/>
              <w:spacing w:before="108"/>
              <w:jc w:val="both"/>
            </w:pPr>
            <w:r>
              <w:t xml:space="preserve">A concentração de mercado, medida pelo número de concorrentes que atualmente apresentam resultados </w:t>
            </w:r>
          </w:p>
          <w:p w14:paraId="7FE1BCC3" w14:textId="77777777" w:rsidR="00433067" w:rsidRDefault="001A3E39">
            <w:pPr>
              <w:pStyle w:val="P68B1DB1-TableParagraph13"/>
              <w:spacing w:before="108"/>
              <w:jc w:val="both"/>
            </w:pPr>
            <w:r>
              <w:t xml:space="preserve">funções económicas semelhantes e/ou oferta de serviços semelhantes em igualdade de condições (ou seja, a </w:t>
            </w:r>
          </w:p>
          <w:p w14:paraId="7FE1BCC4" w14:textId="77777777" w:rsidR="00433067" w:rsidRDefault="001A3E39">
            <w:pPr>
              <w:pStyle w:val="P68B1DB1-TableParagraph13"/>
              <w:spacing w:before="108"/>
              <w:jc w:val="both"/>
            </w:pPr>
            <w:r>
              <w:t xml:space="preserve">dimensão e qualidade comparáveis e a um custo comparável) que podem assumir o controlo </w:t>
            </w:r>
          </w:p>
          <w:p w14:paraId="7FE1BCC5" w14:textId="77777777" w:rsidR="00433067" w:rsidRDefault="001A3E39">
            <w:pPr>
              <w:pStyle w:val="P68B1DB1-TableParagraph13"/>
              <w:spacing w:before="108"/>
              <w:jc w:val="both"/>
            </w:pPr>
            <w:r>
              <w:lastRenderedPageBreak/>
              <w:t xml:space="preserve">(parte dos) clientes e/ou atividades da entidade que relata num prazo razoável. </w:t>
            </w:r>
          </w:p>
          <w:p w14:paraId="7FE1BCC6" w14:textId="77777777" w:rsidR="00433067" w:rsidRDefault="001A3E39">
            <w:pPr>
              <w:pStyle w:val="P68B1DB1-TableParagraph13"/>
              <w:spacing w:before="108"/>
              <w:jc w:val="both"/>
            </w:pPr>
            <w:r>
              <w:t xml:space="preserve">Esta informação deve ser comunicada em escalões, que são os mesmos para cada subfunção. </w:t>
            </w:r>
          </w:p>
          <w:p w14:paraId="6E6D19F8" w14:textId="77777777" w:rsidR="00433067" w:rsidRDefault="001A3E39">
            <w:pPr>
              <w:pStyle w:val="P68B1DB1-ListParagraph32"/>
              <w:numPr>
                <w:ilvl w:val="0"/>
                <w:numId w:val="277"/>
              </w:numPr>
              <w:jc w:val="both"/>
            </w:pPr>
            <w:r>
              <w:t xml:space="preserve">&gt; 20 concorrentes; </w:t>
            </w:r>
          </w:p>
          <w:p w14:paraId="6A8A3C5F" w14:textId="77777777" w:rsidR="00433067" w:rsidRDefault="001A3E39">
            <w:pPr>
              <w:pStyle w:val="P68B1DB1-ListParagraph32"/>
              <w:numPr>
                <w:ilvl w:val="0"/>
                <w:numId w:val="277"/>
              </w:numPr>
              <w:jc w:val="both"/>
            </w:pPr>
            <w:r>
              <w:t xml:space="preserve">11-20 concorrentes; </w:t>
            </w:r>
          </w:p>
          <w:p w14:paraId="543AFD53" w14:textId="77777777" w:rsidR="00433067" w:rsidRDefault="001A3E39">
            <w:pPr>
              <w:pStyle w:val="P68B1DB1-ListParagraph32"/>
              <w:numPr>
                <w:ilvl w:val="0"/>
                <w:numId w:val="277"/>
              </w:numPr>
              <w:jc w:val="both"/>
            </w:pPr>
            <w:r>
              <w:t xml:space="preserve">5-10 concorrentes, </w:t>
            </w:r>
          </w:p>
          <w:p w14:paraId="761539CF" w14:textId="77777777" w:rsidR="00433067" w:rsidRDefault="001A3E39">
            <w:pPr>
              <w:pStyle w:val="P68B1DB1-ListParagraph32"/>
              <w:numPr>
                <w:ilvl w:val="0"/>
                <w:numId w:val="277"/>
              </w:numPr>
              <w:jc w:val="both"/>
              <w:rPr>
                <w:b/>
                <w:bCs/>
                <w:color w:val="000000" w:themeColor="text1"/>
              </w:rPr>
            </w:pPr>
            <w:r>
              <w:t>&amp; amp5 concorrentes</w:t>
            </w:r>
          </w:p>
          <w:p w14:paraId="7FE1BCCA" w14:textId="06EC2320" w:rsidR="00433067" w:rsidRDefault="00433067">
            <w:pPr>
              <w:jc w:val="both"/>
              <w:rPr>
                <w:rFonts w:ascii="Times New Roman" w:hAnsi="Times New Roman"/>
                <w:color w:val="000000" w:themeColor="text1"/>
                <w:sz w:val="20"/>
                <w:szCs w:val="20"/>
              </w:rPr>
            </w:pPr>
          </w:p>
        </w:tc>
      </w:tr>
      <w:tr w:rsidR="00433067" w14:paraId="7FE1BCDA" w14:textId="77777777">
        <w:tc>
          <w:tcPr>
            <w:tcW w:w="1080" w:type="dxa"/>
            <w:tcBorders>
              <w:top w:val="single" w:sz="4" w:space="0" w:color="1A171C"/>
              <w:left w:val="nil"/>
              <w:bottom w:val="single" w:sz="4" w:space="0" w:color="1A171C"/>
              <w:right w:val="single" w:sz="4" w:space="0" w:color="1A171C"/>
            </w:tcBorders>
            <w:vAlign w:val="center"/>
          </w:tcPr>
          <w:p w14:paraId="7FE1BCCC" w14:textId="77777777" w:rsidR="00433067" w:rsidRDefault="001A3E39">
            <w:pPr>
              <w:pStyle w:val="P68B1DB1-TableParagraph17"/>
              <w:spacing w:before="108"/>
              <w:ind w:left="85"/>
              <w:jc w:val="both"/>
            </w:pPr>
            <w:r>
              <w:lastRenderedPageBreak/>
              <w:t>0160</w:t>
            </w:r>
          </w:p>
        </w:tc>
        <w:tc>
          <w:tcPr>
            <w:tcW w:w="8003" w:type="dxa"/>
            <w:tcBorders>
              <w:top w:val="single" w:sz="4" w:space="0" w:color="1A171C"/>
              <w:left w:val="single" w:sz="4" w:space="0" w:color="1A171C"/>
              <w:bottom w:val="single" w:sz="4" w:space="0" w:color="1A171C"/>
              <w:right w:val="nil"/>
            </w:tcBorders>
            <w:vAlign w:val="center"/>
          </w:tcPr>
          <w:p w14:paraId="7FE1BCCD" w14:textId="77777777" w:rsidR="00433067" w:rsidRDefault="001A3E39">
            <w:pPr>
              <w:pStyle w:val="P68B1DB1-TableParagraph14"/>
              <w:spacing w:before="108"/>
              <w:jc w:val="both"/>
              <w:rPr>
                <w:bCs/>
              </w:rPr>
            </w:pPr>
            <w:r>
              <w:t>Calendário — Prazo previsto para a substituição</w:t>
            </w:r>
          </w:p>
          <w:p w14:paraId="7FE1BCCE" w14:textId="77777777" w:rsidR="00433067" w:rsidRDefault="001A3E39">
            <w:pPr>
              <w:pStyle w:val="P68B1DB1-TableParagraph13"/>
              <w:spacing w:before="108"/>
              <w:jc w:val="both"/>
            </w:pPr>
            <w:r>
              <w:t>Estimar o tempo necessário para a função económica proporcionada pela comunicação de informações</w:t>
            </w:r>
          </w:p>
          <w:p w14:paraId="7FE1BCCF" w14:textId="77777777" w:rsidR="00433067" w:rsidRDefault="001A3E39">
            <w:pPr>
              <w:pStyle w:val="P68B1DB1-TableParagraph13"/>
              <w:spacing w:before="108"/>
              <w:jc w:val="both"/>
            </w:pPr>
            <w:r>
              <w:t xml:space="preserve">entidade a absorver pelo mercado numa situação de crise. Tal inclui: </w:t>
            </w:r>
          </w:p>
          <w:p w14:paraId="7FE1BCD0" w14:textId="77777777" w:rsidR="00433067" w:rsidRDefault="001A3E39">
            <w:pPr>
              <w:pStyle w:val="P68B1DB1-ListParagraph38"/>
              <w:numPr>
                <w:ilvl w:val="0"/>
                <w:numId w:val="274"/>
              </w:numPr>
              <w:jc w:val="both"/>
            </w:pPr>
            <w:r>
              <w:t xml:space="preserve">o tempo esperado de que um ou vários concorrentes necessitam para realizar as diligências jurídicas e técnicas necessárias para assumir a função; bem como  </w:t>
            </w:r>
          </w:p>
          <w:p w14:paraId="7FE1BCD1" w14:textId="77777777" w:rsidR="00433067" w:rsidRDefault="001A3E39">
            <w:pPr>
              <w:pStyle w:val="P68B1DB1-ListParagraph38"/>
              <w:numPr>
                <w:ilvl w:val="0"/>
                <w:numId w:val="274"/>
              </w:numPr>
              <w:jc w:val="both"/>
            </w:pPr>
            <w:r>
              <w:t xml:space="preserve">o tempo necessário para os utilizadores do serviço mudarem para outro prestador de serviços. </w:t>
            </w:r>
          </w:p>
          <w:p w14:paraId="7FE1BCD2" w14:textId="77777777" w:rsidR="00433067" w:rsidRDefault="00433067">
            <w:pPr>
              <w:pStyle w:val="TableParagraph"/>
              <w:spacing w:before="108"/>
              <w:jc w:val="both"/>
              <w:rPr>
                <w:rFonts w:ascii="Times New Roman" w:hAnsi="Times New Roman" w:cs="Times New Roman"/>
                <w:color w:val="000000" w:themeColor="text1"/>
                <w:sz w:val="20"/>
                <w:szCs w:val="20"/>
              </w:rPr>
            </w:pPr>
          </w:p>
          <w:p w14:paraId="7FE1BCD3" w14:textId="77777777" w:rsidR="00433067" w:rsidRDefault="001A3E39">
            <w:pPr>
              <w:pStyle w:val="P68B1DB1-TableParagraph13"/>
              <w:spacing w:before="108"/>
              <w:jc w:val="both"/>
            </w:pPr>
            <w:r>
              <w:t>Em substituição da primeira, forneça uma estimativa do tempo necessário para que a entidade que relata absorva na sua própria atividade (parte de) o serviço prestado por outra instituição, a um custo razoável, numa situação de crise. Comunicar o tempo estimado para a substituição nos escalões fornecidos no modelo:</w:t>
            </w:r>
          </w:p>
          <w:p w14:paraId="7FE1BCD4" w14:textId="77777777" w:rsidR="00433067" w:rsidRDefault="001A3E39">
            <w:pPr>
              <w:pStyle w:val="P68B1DB1-Normal31"/>
              <w:jc w:val="both"/>
            </w:pPr>
            <w:r>
              <w:t xml:space="preserve">Escalões: </w:t>
            </w:r>
          </w:p>
          <w:p w14:paraId="7FE1BCD5" w14:textId="275C74C6" w:rsidR="00433067" w:rsidRDefault="001A3E39">
            <w:pPr>
              <w:pStyle w:val="P68B1DB1-ListParagraph32"/>
              <w:numPr>
                <w:ilvl w:val="0"/>
                <w:numId w:val="286"/>
              </w:numPr>
              <w:jc w:val="both"/>
            </w:pPr>
            <w:r>
              <w:t xml:space="preserve">&amp;1 semana; </w:t>
            </w:r>
          </w:p>
          <w:p w14:paraId="7FE1BCD6" w14:textId="712CDEEF" w:rsidR="00433067" w:rsidRDefault="001A3E39">
            <w:pPr>
              <w:pStyle w:val="P68B1DB1-ListParagraph32"/>
              <w:numPr>
                <w:ilvl w:val="0"/>
                <w:numId w:val="286"/>
              </w:numPr>
              <w:jc w:val="both"/>
            </w:pPr>
            <w:r>
              <w:t xml:space="preserve">1 Week-1 mês; </w:t>
            </w:r>
          </w:p>
          <w:p w14:paraId="7FE1BCD7" w14:textId="5ECCCD1B" w:rsidR="00433067" w:rsidRDefault="001A3E39">
            <w:pPr>
              <w:pStyle w:val="P68B1DB1-ListParagraph32"/>
              <w:numPr>
                <w:ilvl w:val="0"/>
                <w:numId w:val="286"/>
              </w:numPr>
              <w:jc w:val="both"/>
            </w:pPr>
            <w:r>
              <w:t xml:space="preserve">&gt; 1 mês a 6 meses </w:t>
            </w:r>
          </w:p>
          <w:p w14:paraId="7FE1BCD8" w14:textId="66817B18" w:rsidR="00433067" w:rsidRDefault="001A3E39">
            <w:pPr>
              <w:pStyle w:val="P68B1DB1-ListParagraph32"/>
              <w:numPr>
                <w:ilvl w:val="0"/>
                <w:numId w:val="286"/>
              </w:numPr>
              <w:jc w:val="both"/>
            </w:pPr>
            <w:r>
              <w:t xml:space="preserve">&gt; 6 meses  </w:t>
            </w:r>
          </w:p>
          <w:p w14:paraId="7FE1BCD9" w14:textId="77777777" w:rsidR="00433067" w:rsidRDefault="00433067">
            <w:pPr>
              <w:pStyle w:val="TableParagraph"/>
              <w:spacing w:before="108"/>
              <w:jc w:val="both"/>
              <w:rPr>
                <w:rFonts w:ascii="Times New Roman" w:hAnsi="Times New Roman" w:cs="Times New Roman"/>
                <w:color w:val="000000" w:themeColor="text1"/>
                <w:sz w:val="20"/>
                <w:szCs w:val="20"/>
              </w:rPr>
            </w:pPr>
          </w:p>
        </w:tc>
      </w:tr>
      <w:tr w:rsidR="00433067" w14:paraId="7FE1BCDD" w14:textId="77777777">
        <w:tc>
          <w:tcPr>
            <w:tcW w:w="1080" w:type="dxa"/>
            <w:tcBorders>
              <w:top w:val="single" w:sz="4" w:space="0" w:color="1A171C"/>
              <w:left w:val="nil"/>
              <w:bottom w:val="single" w:sz="4" w:space="0" w:color="1A171C"/>
              <w:right w:val="single" w:sz="4" w:space="0" w:color="1A171C"/>
            </w:tcBorders>
            <w:vAlign w:val="center"/>
          </w:tcPr>
          <w:p w14:paraId="7FE1BCDB" w14:textId="77777777" w:rsidR="00433067" w:rsidRDefault="001A3E39">
            <w:pPr>
              <w:pStyle w:val="P68B1DB1-TableParagraph17"/>
              <w:spacing w:before="108"/>
              <w:ind w:left="85"/>
              <w:jc w:val="both"/>
            </w:pPr>
            <w:r>
              <w:t>0170 — 0180</w:t>
            </w:r>
          </w:p>
        </w:tc>
        <w:tc>
          <w:tcPr>
            <w:tcW w:w="8003" w:type="dxa"/>
            <w:tcBorders>
              <w:top w:val="single" w:sz="4" w:space="0" w:color="1A171C"/>
              <w:left w:val="single" w:sz="4" w:space="0" w:color="1A171C"/>
              <w:bottom w:val="single" w:sz="4" w:space="0" w:color="1A171C"/>
              <w:right w:val="nil"/>
            </w:tcBorders>
            <w:vAlign w:val="center"/>
          </w:tcPr>
          <w:p w14:paraId="7FE1BCDC" w14:textId="77777777" w:rsidR="00433067" w:rsidRDefault="001A3E39">
            <w:pPr>
              <w:pStyle w:val="P68B1DB1-TableParagraph14"/>
              <w:spacing w:before="108"/>
              <w:jc w:val="both"/>
              <w:rPr>
                <w:bCs/>
              </w:rPr>
            </w:pPr>
            <w:r>
              <w:t>Capacidade de substituição</w:t>
            </w:r>
          </w:p>
        </w:tc>
      </w:tr>
      <w:tr w:rsidR="00433067" w14:paraId="7FE1BCE7" w14:textId="77777777">
        <w:tc>
          <w:tcPr>
            <w:tcW w:w="1080" w:type="dxa"/>
            <w:tcBorders>
              <w:top w:val="single" w:sz="4" w:space="0" w:color="1A171C"/>
              <w:left w:val="nil"/>
              <w:bottom w:val="single" w:sz="4" w:space="0" w:color="1A171C"/>
              <w:right w:val="single" w:sz="4" w:space="0" w:color="1A171C"/>
            </w:tcBorders>
            <w:vAlign w:val="center"/>
          </w:tcPr>
          <w:p w14:paraId="7FE1BCDE" w14:textId="77777777" w:rsidR="00433067" w:rsidRDefault="001A3E39">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DF" w14:textId="77777777" w:rsidR="00433067" w:rsidRDefault="001A3E39">
            <w:pPr>
              <w:pStyle w:val="P68B1DB1-TableParagraph14"/>
              <w:spacing w:before="108"/>
              <w:jc w:val="both"/>
              <w:rPr>
                <w:bCs/>
              </w:rPr>
            </w:pPr>
            <w:r>
              <w:t>Barreiras legais à entrada ou expansão</w:t>
            </w:r>
          </w:p>
          <w:p w14:paraId="7FE1BCE0" w14:textId="77777777" w:rsidR="00433067" w:rsidRDefault="00433067">
            <w:pPr>
              <w:pStyle w:val="TableParagraph"/>
              <w:spacing w:before="108"/>
              <w:jc w:val="both"/>
              <w:rPr>
                <w:rFonts w:ascii="Times New Roman" w:hAnsi="Times New Roman" w:cs="Times New Roman"/>
                <w:color w:val="000000" w:themeColor="text1"/>
                <w:sz w:val="20"/>
                <w:szCs w:val="20"/>
              </w:rPr>
            </w:pPr>
          </w:p>
          <w:p w14:paraId="7FE1BCE1" w14:textId="77777777" w:rsidR="00433067" w:rsidRDefault="001A3E39">
            <w:pPr>
              <w:pStyle w:val="P68B1DB1-TableParagraph13"/>
              <w:spacing w:before="108"/>
              <w:jc w:val="both"/>
            </w:pPr>
            <w:r>
              <w:t xml:space="preserve">Obstáculos jurídicos à oferta do serviço por parte dos concorrentes. Os requisitos legais para o exercício das atividades das instituições de crédito (por exemplo, licenças bancárias ou requisitos de fundos próprios) não devem ser considerados obstáculos inultrapassáveis na presença de fornecedores alternativos. Este indicador tem de ser comunicado em escalões, que são os mesmos para cada subfunção: </w:t>
            </w:r>
          </w:p>
          <w:p w14:paraId="7FE1BCE2" w14:textId="67FD7AF2" w:rsidR="00433067" w:rsidRDefault="001A3E39">
            <w:pPr>
              <w:pStyle w:val="P68B1DB1-ListParagraph39"/>
              <w:numPr>
                <w:ilvl w:val="0"/>
                <w:numId w:val="275"/>
              </w:numPr>
              <w:jc w:val="both"/>
            </w:pPr>
            <w:r>
              <w:t xml:space="preserve">inexistência de obstáculos importantes, </w:t>
            </w:r>
          </w:p>
          <w:p w14:paraId="7FE1BCE3" w14:textId="6C8F8F76" w:rsidR="00433067" w:rsidRDefault="001A3E39">
            <w:pPr>
              <w:pStyle w:val="P68B1DB1-ListParagraph39"/>
              <w:numPr>
                <w:ilvl w:val="0"/>
                <w:numId w:val="275"/>
              </w:numPr>
              <w:jc w:val="both"/>
            </w:pPr>
            <w:r>
              <w:t xml:space="preserve">algumas barreiras, </w:t>
            </w:r>
          </w:p>
          <w:p w14:paraId="7FE1BCE4" w14:textId="389397E1" w:rsidR="00433067" w:rsidRDefault="001A3E39">
            <w:pPr>
              <w:pStyle w:val="P68B1DB1-ListParagraph39"/>
              <w:numPr>
                <w:ilvl w:val="0"/>
                <w:numId w:val="275"/>
              </w:numPr>
              <w:jc w:val="both"/>
            </w:pPr>
            <w:r>
              <w:t xml:space="preserve">barreiras substanciais (mas superáveis), </w:t>
            </w:r>
          </w:p>
          <w:p w14:paraId="7FE1BCE6" w14:textId="5882E7D2" w:rsidR="00433067" w:rsidRDefault="001A3E39">
            <w:pPr>
              <w:pStyle w:val="P68B1DB1-ListParagraph8"/>
              <w:numPr>
                <w:ilvl w:val="0"/>
                <w:numId w:val="275"/>
              </w:numPr>
              <w:jc w:val="both"/>
            </w:pPr>
            <w:r>
              <w:t>barreiras críticas (difíceis de ultrapassar).</w:t>
            </w:r>
          </w:p>
        </w:tc>
      </w:tr>
      <w:tr w:rsidR="00433067" w14:paraId="7FE1BCF2" w14:textId="77777777">
        <w:tc>
          <w:tcPr>
            <w:tcW w:w="1080" w:type="dxa"/>
            <w:tcBorders>
              <w:top w:val="single" w:sz="4" w:space="0" w:color="1A171C"/>
              <w:left w:val="nil"/>
              <w:bottom w:val="single" w:sz="4" w:space="0" w:color="1A171C"/>
              <w:right w:val="single" w:sz="4" w:space="0" w:color="1A171C"/>
            </w:tcBorders>
            <w:vAlign w:val="center"/>
          </w:tcPr>
          <w:p w14:paraId="7FE1BCE8" w14:textId="77777777" w:rsidR="00433067" w:rsidRDefault="001A3E39">
            <w:pPr>
              <w:pStyle w:val="P68B1DB1-TableParagraph17"/>
              <w:spacing w:before="108"/>
              <w:ind w:left="85"/>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E9" w14:textId="77777777" w:rsidR="00433067" w:rsidRDefault="001A3E39">
            <w:pPr>
              <w:pStyle w:val="P68B1DB1-TableParagraph14"/>
              <w:spacing w:before="108"/>
              <w:jc w:val="both"/>
              <w:rPr>
                <w:bCs/>
              </w:rPr>
            </w:pPr>
            <w:r>
              <w:t>Requisitos operacionais para a entrada ou expansão</w:t>
            </w:r>
          </w:p>
          <w:p w14:paraId="7FE1BCEA" w14:textId="77777777" w:rsidR="00433067" w:rsidRDefault="00433067">
            <w:pPr>
              <w:pStyle w:val="TableParagraph"/>
              <w:spacing w:before="108"/>
              <w:jc w:val="both"/>
              <w:rPr>
                <w:rFonts w:ascii="Times New Roman" w:hAnsi="Times New Roman" w:cs="Times New Roman"/>
                <w:color w:val="000000" w:themeColor="text1"/>
                <w:sz w:val="20"/>
                <w:szCs w:val="20"/>
              </w:rPr>
            </w:pPr>
          </w:p>
          <w:p w14:paraId="7FE1BCEB" w14:textId="31044453" w:rsidR="00433067" w:rsidRDefault="001A3E39">
            <w:pPr>
              <w:pStyle w:val="P68B1DB1-TableParagraph13"/>
              <w:spacing w:before="108"/>
              <w:jc w:val="both"/>
            </w:pPr>
            <w:r>
              <w:t xml:space="preserve">Requisitos organizacionais, técnicos e infraestruturais para os concorrentes oferecerem o serviço. A oferta dos serviços relacionados com a (sub) função exige que os prestadores invistam em infraestruturas (novas ou adicionais) ou alterem as suas organizações. Avaliar a capacidade do mercado para absorver a atividade em causa, em termos, por exemplo, de requisitos de fundos próprios. </w:t>
            </w:r>
          </w:p>
          <w:p w14:paraId="7FE1BCEC" w14:textId="77777777" w:rsidR="00433067" w:rsidRDefault="001A3E39">
            <w:pPr>
              <w:pStyle w:val="P68B1DB1-TableParagraph13"/>
              <w:spacing w:before="108"/>
              <w:jc w:val="both"/>
            </w:pPr>
            <w:r>
              <w:lastRenderedPageBreak/>
              <w:t xml:space="preserve">Este indicador tem de ser comunicado em escalões, que são os mesmos para cada subfunção: </w:t>
            </w:r>
          </w:p>
          <w:p w14:paraId="7FE1BCED" w14:textId="5283E021" w:rsidR="00433067" w:rsidRDefault="001A3E39">
            <w:pPr>
              <w:pStyle w:val="P68B1DB1-ListParagraph39"/>
              <w:numPr>
                <w:ilvl w:val="0"/>
                <w:numId w:val="278"/>
              </w:numPr>
              <w:jc w:val="both"/>
            </w:pPr>
            <w:r>
              <w:t xml:space="preserve">ausência de requisitos importantes, </w:t>
            </w:r>
          </w:p>
          <w:p w14:paraId="7FE1BCEE" w14:textId="5ADAB5CD" w:rsidR="00433067" w:rsidRDefault="001A3E39">
            <w:pPr>
              <w:pStyle w:val="P68B1DB1-ListParagraph39"/>
              <w:numPr>
                <w:ilvl w:val="0"/>
                <w:numId w:val="278"/>
              </w:numPr>
              <w:jc w:val="both"/>
            </w:pPr>
            <w:r>
              <w:t xml:space="preserve">alguns requisitos, </w:t>
            </w:r>
          </w:p>
          <w:p w14:paraId="7FE1BCEF" w14:textId="579CC165" w:rsidR="00433067" w:rsidRDefault="001A3E39">
            <w:pPr>
              <w:pStyle w:val="P68B1DB1-ListParagraph39"/>
              <w:numPr>
                <w:ilvl w:val="0"/>
                <w:numId w:val="278"/>
              </w:numPr>
              <w:jc w:val="both"/>
            </w:pPr>
            <w:r>
              <w:t xml:space="preserve">requisitos substanciais (mas superáveis), </w:t>
            </w:r>
          </w:p>
          <w:p w14:paraId="7FE1BCF0" w14:textId="5F9F9690" w:rsidR="00433067" w:rsidRDefault="001A3E39">
            <w:pPr>
              <w:pStyle w:val="P68B1DB1-ListParagraph39"/>
              <w:numPr>
                <w:ilvl w:val="0"/>
                <w:numId w:val="278"/>
              </w:numPr>
              <w:jc w:val="both"/>
            </w:pPr>
            <w:r>
              <w:t>requisitos críticos (difíceis de ultrapassar).</w:t>
            </w:r>
          </w:p>
          <w:p w14:paraId="7FE1BCF1" w14:textId="77777777" w:rsidR="00433067" w:rsidRDefault="00433067">
            <w:pPr>
              <w:pStyle w:val="TableParagraph"/>
              <w:spacing w:before="108"/>
              <w:jc w:val="both"/>
              <w:rPr>
                <w:rFonts w:ascii="Times New Roman" w:hAnsi="Times New Roman" w:cs="Times New Roman"/>
                <w:color w:val="000000" w:themeColor="text1"/>
                <w:sz w:val="20"/>
                <w:szCs w:val="20"/>
              </w:rPr>
            </w:pPr>
          </w:p>
        </w:tc>
      </w:tr>
      <w:tr w:rsidR="00433067" w14:paraId="7FE1BCF5" w14:textId="77777777">
        <w:tc>
          <w:tcPr>
            <w:tcW w:w="1080" w:type="dxa"/>
            <w:tcBorders>
              <w:top w:val="single" w:sz="4" w:space="0" w:color="1A171C"/>
              <w:left w:val="nil"/>
              <w:bottom w:val="single" w:sz="4" w:space="0" w:color="1A171C"/>
              <w:right w:val="single" w:sz="4" w:space="0" w:color="1A171C"/>
            </w:tcBorders>
            <w:vAlign w:val="center"/>
          </w:tcPr>
          <w:p w14:paraId="7FE1BCF3" w14:textId="77777777" w:rsidR="00433067" w:rsidRDefault="001A3E39">
            <w:pPr>
              <w:pStyle w:val="P68B1DB1-TableParagraph17"/>
              <w:spacing w:before="108"/>
              <w:ind w:left="85"/>
              <w:jc w:val="both"/>
            </w:pPr>
            <w:r>
              <w:lastRenderedPageBreak/>
              <w:t>0190 — 0210</w:t>
            </w:r>
          </w:p>
        </w:tc>
        <w:tc>
          <w:tcPr>
            <w:tcW w:w="8003" w:type="dxa"/>
            <w:tcBorders>
              <w:top w:val="single" w:sz="4" w:space="0" w:color="1A171C"/>
              <w:left w:val="single" w:sz="4" w:space="0" w:color="1A171C"/>
              <w:bottom w:val="single" w:sz="4" w:space="0" w:color="1A171C"/>
              <w:right w:val="nil"/>
            </w:tcBorders>
            <w:vAlign w:val="center"/>
          </w:tcPr>
          <w:p w14:paraId="7FE1BCF4" w14:textId="77777777" w:rsidR="00433067" w:rsidRDefault="001A3E39">
            <w:pPr>
              <w:pStyle w:val="P68B1DB1-TableParagraph14"/>
              <w:spacing w:before="108"/>
              <w:jc w:val="both"/>
              <w:rPr>
                <w:bCs/>
              </w:rPr>
            </w:pPr>
            <w:r>
              <w:t>Avaliação do caráter crítico</w:t>
            </w:r>
          </w:p>
        </w:tc>
      </w:tr>
      <w:tr w:rsidR="00433067" w14:paraId="7FE1BCFB" w14:textId="77777777">
        <w:tc>
          <w:tcPr>
            <w:tcW w:w="1080" w:type="dxa"/>
            <w:tcBorders>
              <w:top w:val="single" w:sz="4" w:space="0" w:color="1A171C"/>
              <w:left w:val="nil"/>
              <w:bottom w:val="single" w:sz="4" w:space="0" w:color="1A171C"/>
              <w:right w:val="single" w:sz="4" w:space="0" w:color="1A171C"/>
            </w:tcBorders>
            <w:vAlign w:val="center"/>
          </w:tcPr>
          <w:p w14:paraId="7FE1BCF6" w14:textId="77777777" w:rsidR="00433067" w:rsidRDefault="001A3E39">
            <w:pPr>
              <w:pStyle w:val="P68B1DB1-TableParagraph17"/>
              <w:spacing w:before="108"/>
              <w:ind w:left="85"/>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F7" w14:textId="77777777" w:rsidR="00433067" w:rsidRDefault="001A3E39">
            <w:pPr>
              <w:pStyle w:val="P68B1DB1-TableParagraph14"/>
              <w:spacing w:before="108"/>
              <w:jc w:val="both"/>
              <w:rPr>
                <w:bCs/>
              </w:rPr>
            </w:pPr>
            <w:r>
              <w:t xml:space="preserve">Impacto no mercado </w:t>
            </w:r>
          </w:p>
          <w:p w14:paraId="7FE1BCF8" w14:textId="77777777" w:rsidR="00433067" w:rsidRDefault="001A3E39">
            <w:pPr>
              <w:pStyle w:val="P68B1DB1-TableParagraph13"/>
              <w:spacing w:before="108"/>
              <w:jc w:val="both"/>
            </w:pPr>
            <w:r>
              <w:t>Impacto estimado de uma interrupção súbita da função em terceiros, mercados financeiros e na economia real, tendo em conta a dimensão, a quota de mercado no país, o grau de interligação externa e interna, a complexidade e as atividades transfronteiras da instituição.</w:t>
            </w:r>
          </w:p>
          <w:p w14:paraId="7FE1BCF9" w14:textId="22534111" w:rsidR="00433067" w:rsidRDefault="001A3E39">
            <w:pPr>
              <w:pStyle w:val="P68B1DB1-TableParagraph13"/>
              <w:spacing w:before="108"/>
              <w:jc w:val="both"/>
            </w:pPr>
            <w:r>
              <w:t>Esta avaliação deve ser expressa em termos qualitativos, como «Alto», «Médio-Alto», «Médio-Baixo» ou «Baixo».</w:t>
            </w:r>
          </w:p>
          <w:p w14:paraId="7FE1BCFA" w14:textId="60C791C3" w:rsidR="00433067" w:rsidRDefault="001A3E39">
            <w:pPr>
              <w:pStyle w:val="P68B1DB1-TableParagraph13"/>
              <w:spacing w:before="108"/>
              <w:jc w:val="both"/>
            </w:pPr>
            <w:r>
              <w:t>Deve ser escolhido «A» se a interrupção tiver um grande impacto no mercado nacional; «Médio-Alto» se o impacto for significativo; «MB» se o impacto for material, mas limitado; e «Baixo», se o impacto for reduzido.</w:t>
            </w:r>
          </w:p>
        </w:tc>
      </w:tr>
      <w:tr w:rsidR="00433067" w14:paraId="7FE1BD08" w14:textId="77777777">
        <w:tc>
          <w:tcPr>
            <w:tcW w:w="1080" w:type="dxa"/>
            <w:tcBorders>
              <w:top w:val="single" w:sz="4" w:space="0" w:color="1A171C"/>
              <w:left w:val="nil"/>
              <w:bottom w:val="single" w:sz="4" w:space="0" w:color="1A171C"/>
              <w:right w:val="single" w:sz="4" w:space="0" w:color="1A171C"/>
            </w:tcBorders>
            <w:vAlign w:val="center"/>
          </w:tcPr>
          <w:p w14:paraId="7FE1BCFC" w14:textId="77777777" w:rsidR="00433067" w:rsidRDefault="001A3E39">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CFD" w14:textId="77777777" w:rsidR="00433067" w:rsidRDefault="001A3E39">
            <w:pPr>
              <w:pStyle w:val="P68B1DB1-TableParagraph14"/>
              <w:spacing w:before="108"/>
              <w:jc w:val="both"/>
              <w:rPr>
                <w:bCs/>
              </w:rPr>
            </w:pPr>
            <w:r>
              <w:t>Possibilidade de substituição</w:t>
            </w:r>
          </w:p>
          <w:p w14:paraId="7FE1BCFE" w14:textId="77777777" w:rsidR="00433067" w:rsidRDefault="001A3E39">
            <w:pPr>
              <w:pStyle w:val="P68B1DB1-TableParagraph13"/>
              <w:spacing w:before="108"/>
              <w:jc w:val="both"/>
            </w:pPr>
            <w:r>
              <w:t>Artigo 6.º, n.º 3, do Regulamento Delegado (UE) 2016/778.</w:t>
            </w:r>
          </w:p>
          <w:p w14:paraId="7FE1BCFF" w14:textId="77777777" w:rsidR="00433067" w:rsidRDefault="001A3E39">
            <w:pPr>
              <w:pStyle w:val="P68B1DB1-TableParagraph13"/>
              <w:spacing w:before="108"/>
              <w:jc w:val="both"/>
            </w:pPr>
            <w:r>
              <w:t>Uma função é considerada substituível se o puder ser de modo aceitável e num prazo razoável, evitando assim problemas sistémicos para a economia real e para os mercados financeiros. Deve ser tido em conta o seguinte:</w:t>
            </w:r>
          </w:p>
          <w:p w14:paraId="7FE1BD00" w14:textId="77777777" w:rsidR="00433067" w:rsidRDefault="001A3E39">
            <w:pPr>
              <w:pStyle w:val="P68B1DB1-TableParagraph13"/>
              <w:spacing w:before="108"/>
              <w:jc w:val="both"/>
            </w:pPr>
            <w:r>
              <w:t xml:space="preserve">(a) a estrutura do mercado para essa função e a disponibilidade de prestadores alternativos; </w:t>
            </w:r>
          </w:p>
          <w:p w14:paraId="7FE1BD01" w14:textId="77777777" w:rsidR="00433067" w:rsidRDefault="001A3E39">
            <w:pPr>
              <w:pStyle w:val="P68B1DB1-TableParagraph13"/>
              <w:spacing w:before="108"/>
              <w:jc w:val="both"/>
            </w:pPr>
            <w:r>
              <w:t xml:space="preserve">(b) a capacidade de outros prestadores, os requisitos exigidos para o exercício da função e os potenciais entraves à entrada ou à expansão; </w:t>
            </w:r>
          </w:p>
          <w:p w14:paraId="7FE1BD02" w14:textId="77777777" w:rsidR="00433067" w:rsidRDefault="001A3E39">
            <w:pPr>
              <w:pStyle w:val="P68B1DB1-TableParagraph13"/>
              <w:spacing w:before="108"/>
              <w:jc w:val="both"/>
            </w:pPr>
            <w:r>
              <w:t xml:space="preserve">(c) Os incentivos para que outros prestadores assumam essas atividades; </w:t>
            </w:r>
          </w:p>
          <w:p w14:paraId="7FE1BD03" w14:textId="77777777" w:rsidR="00433067" w:rsidRDefault="001A3E39">
            <w:pPr>
              <w:pStyle w:val="P68B1DB1-TableParagraph13"/>
              <w:spacing w:before="108"/>
              <w:jc w:val="both"/>
            </w:pPr>
            <w:r>
              <w:t>(d) o tempo necessário para os utilizadores do serviço poderem passar para o novo prestador de serviços e os custos dessa mudança, o tempo necessário para outros concorrentes poderem assumir as funções e se esse período de tempo é suficiente para evitar perturbações significativas, consoante o tipo de serviço.</w:t>
            </w:r>
          </w:p>
          <w:p w14:paraId="7FE1BD04" w14:textId="379B1AA4" w:rsidR="00433067" w:rsidRDefault="001A3E39">
            <w:pPr>
              <w:pStyle w:val="P68B1DB1-TableParagraph13"/>
              <w:spacing w:before="108"/>
              <w:jc w:val="both"/>
            </w:pPr>
            <w:r>
              <w:t xml:space="preserve">Fornecer uma avaliação global do grau esperado de substituibilidade para cada função, tendo em conta as diferentes dimensões avaliadas anteriormente (quota de mercado, concentração de mercado, tempo até à substituição, obstáculos jurídicos e requisitos operacionais para a entrada ou expansão). Esta avaliação deve ser expressa em termos qualitativos, como «Alto», «Médio-Alto», «Médio-Baixo» ou «Baixo». </w:t>
            </w:r>
          </w:p>
          <w:p w14:paraId="7FE1BD05" w14:textId="3E0B0177" w:rsidR="00433067" w:rsidRDefault="001A3E39">
            <w:pPr>
              <w:pStyle w:val="P68B1DB1-TableParagraph13"/>
              <w:spacing w:before="108"/>
              <w:jc w:val="both"/>
            </w:pPr>
            <w:r>
              <w:t>Deve selecionar-se «A» se uma função puder ser facilmente exercida por outro banco em condições comparáveis e num prazo razoável;</w:t>
            </w:r>
          </w:p>
          <w:p w14:paraId="7FE1BD06" w14:textId="5459DD51" w:rsidR="00433067" w:rsidRDefault="001A3E39">
            <w:pPr>
              <w:pStyle w:val="P68B1DB1-TableParagraph13"/>
              <w:spacing w:before="108"/>
              <w:jc w:val="both"/>
            </w:pPr>
            <w:r>
              <w:t xml:space="preserve">«B» se não for possível substituir uma função rápida ou facilmente; </w:t>
            </w:r>
          </w:p>
          <w:p w14:paraId="7FE1BD07" w14:textId="113A35A6" w:rsidR="00433067" w:rsidRDefault="001A3E39">
            <w:pPr>
              <w:pStyle w:val="P68B1DB1-TableParagraph13"/>
              <w:spacing w:before="108"/>
              <w:jc w:val="both"/>
            </w:pPr>
            <w:r>
              <w:t>«Média-Alta» e «Média-Baixa» nos casos intermédios tendo em conta as diferentes dimensões (por exemplo, quota de mercado, concentração do mercado, tempo necessário para a substituição, entraves jurídicos, requisitos operacionais aplicáveis à entrada no mercado ou expansão)</w:t>
            </w:r>
          </w:p>
        </w:tc>
      </w:tr>
      <w:tr w:rsidR="00433067" w14:paraId="7FE1BD0D" w14:textId="77777777">
        <w:tc>
          <w:tcPr>
            <w:tcW w:w="1080" w:type="dxa"/>
            <w:tcBorders>
              <w:top w:val="single" w:sz="4" w:space="0" w:color="1A171C"/>
              <w:left w:val="nil"/>
              <w:bottom w:val="single" w:sz="4" w:space="0" w:color="1A171C"/>
              <w:right w:val="single" w:sz="4" w:space="0" w:color="1A171C"/>
            </w:tcBorders>
            <w:vAlign w:val="center"/>
          </w:tcPr>
          <w:p w14:paraId="7FE1BD09" w14:textId="77777777" w:rsidR="00433067" w:rsidRDefault="001A3E39">
            <w:pPr>
              <w:pStyle w:val="P68B1DB1-TableParagraph17"/>
              <w:spacing w:before="108"/>
              <w:ind w:left="85"/>
              <w:jc w:val="both"/>
            </w:pPr>
            <w:r>
              <w:t>0210</w:t>
            </w:r>
          </w:p>
        </w:tc>
        <w:tc>
          <w:tcPr>
            <w:tcW w:w="8003" w:type="dxa"/>
            <w:tcBorders>
              <w:top w:val="single" w:sz="4" w:space="0" w:color="1A171C"/>
              <w:left w:val="single" w:sz="4" w:space="0" w:color="1A171C"/>
              <w:bottom w:val="single" w:sz="4" w:space="0" w:color="1A171C"/>
              <w:right w:val="nil"/>
            </w:tcBorders>
            <w:vAlign w:val="center"/>
          </w:tcPr>
          <w:p w14:paraId="7FE1BD0A" w14:textId="77777777" w:rsidR="00433067" w:rsidRDefault="001A3E39">
            <w:pPr>
              <w:pStyle w:val="P68B1DB1-TableParagraph14"/>
              <w:spacing w:before="108"/>
              <w:jc w:val="both"/>
              <w:rPr>
                <w:bCs/>
              </w:rPr>
            </w:pPr>
            <w:r>
              <w:t>Função crítica</w:t>
            </w:r>
          </w:p>
          <w:p w14:paraId="7FE1BD0B" w14:textId="77777777" w:rsidR="00433067" w:rsidRDefault="001A3E39">
            <w:pPr>
              <w:pStyle w:val="P68B1DB1-TableParagraph13"/>
              <w:spacing w:before="108"/>
              <w:jc w:val="both"/>
            </w:pPr>
            <w:r>
              <w:t>Deve comunicar-se nesta coluna se a função económica é considerada crítica no mercado do país em causa, tendo em conta a análise de impacto e substituibilidade realizada pela instituição.</w:t>
            </w:r>
          </w:p>
          <w:p w14:paraId="7FE1BD0C" w14:textId="77777777" w:rsidR="00433067" w:rsidRDefault="001A3E39">
            <w:pPr>
              <w:pStyle w:val="P68B1DB1-TableParagraph13"/>
              <w:spacing w:before="108"/>
              <w:jc w:val="both"/>
            </w:pPr>
            <w:r>
              <w:lastRenderedPageBreak/>
              <w:t>Indicar «Sim» ou «Não»</w:t>
            </w:r>
          </w:p>
        </w:tc>
      </w:tr>
      <w:tr w:rsidR="00433067" w14:paraId="7FE1BD11" w14:textId="77777777">
        <w:tc>
          <w:tcPr>
            <w:tcW w:w="1080" w:type="dxa"/>
            <w:tcBorders>
              <w:top w:val="single" w:sz="4" w:space="0" w:color="1A171C"/>
              <w:left w:val="nil"/>
              <w:bottom w:val="single" w:sz="4" w:space="0" w:color="1A171C"/>
              <w:right w:val="single" w:sz="4" w:space="0" w:color="1A171C"/>
            </w:tcBorders>
            <w:vAlign w:val="center"/>
          </w:tcPr>
          <w:p w14:paraId="7FE1BD0E" w14:textId="77777777" w:rsidR="00433067" w:rsidRDefault="001A3E39">
            <w:pPr>
              <w:pStyle w:val="P68B1DB1-TableParagraph17"/>
              <w:spacing w:before="108"/>
              <w:ind w:left="85"/>
              <w:jc w:val="both"/>
            </w:pPr>
            <w:r>
              <w:lastRenderedPageBreak/>
              <w:t>0220</w:t>
            </w:r>
          </w:p>
        </w:tc>
        <w:tc>
          <w:tcPr>
            <w:tcW w:w="8003" w:type="dxa"/>
            <w:tcBorders>
              <w:top w:val="single" w:sz="4" w:space="0" w:color="1A171C"/>
              <w:left w:val="single" w:sz="4" w:space="0" w:color="1A171C"/>
              <w:bottom w:val="single" w:sz="4" w:space="0" w:color="1A171C"/>
              <w:right w:val="nil"/>
            </w:tcBorders>
            <w:vAlign w:val="center"/>
          </w:tcPr>
          <w:p w14:paraId="7FE1BD0F" w14:textId="77777777" w:rsidR="00433067" w:rsidRDefault="001A3E39">
            <w:pPr>
              <w:pStyle w:val="P68B1DB1-TableParagraph14"/>
              <w:spacing w:before="108"/>
              <w:jc w:val="both"/>
              <w:rPr>
                <w:bCs/>
              </w:rPr>
            </w:pPr>
            <w:r>
              <w:t>Observações do Grupo</w:t>
            </w:r>
          </w:p>
          <w:p w14:paraId="7FE1BD10" w14:textId="77777777" w:rsidR="00433067" w:rsidRDefault="001A3E39">
            <w:pPr>
              <w:pStyle w:val="P68B1DB1-TableParagraph13"/>
              <w:spacing w:before="108"/>
              <w:jc w:val="both"/>
            </w:pPr>
            <w:r>
              <w:t>Este campo permite à entidade que relata explicar quaisquer pressupostos utilizados na avaliação do caráter crítico da (s) função (ões) relatada (s).</w:t>
            </w:r>
          </w:p>
        </w:tc>
      </w:tr>
    </w:tbl>
    <w:p w14:paraId="7FE1BD12" w14:textId="77777777" w:rsidR="00433067" w:rsidRDefault="00433067">
      <w:pPr>
        <w:rPr>
          <w:rFonts w:ascii="Times New Roman" w:hAnsi="Times New Roman" w:cs="Times New Roman"/>
          <w:color w:val="000000" w:themeColor="text1"/>
          <w:sz w:val="20"/>
          <w:szCs w:val="20"/>
        </w:rPr>
      </w:pPr>
    </w:p>
    <w:p w14:paraId="7FE1BD13" w14:textId="77777777" w:rsidR="00433067" w:rsidRDefault="00433067">
      <w:pPr>
        <w:rPr>
          <w:rFonts w:ascii="Times New Roman" w:hAnsi="Times New Roman" w:cs="Times New Roman"/>
          <w:color w:val="000000" w:themeColor="text1"/>
          <w:sz w:val="20"/>
          <w:szCs w:val="20"/>
        </w:rPr>
      </w:pPr>
    </w:p>
    <w:p w14:paraId="7FE1BD14" w14:textId="168C612B" w:rsidR="00433067" w:rsidRDefault="001A3E39">
      <w:pPr>
        <w:pStyle w:val="P68B1DB1-Instructionsberschrift25"/>
      </w:pPr>
      <w:bookmarkStart w:id="121" w:name="_Toc208245302"/>
      <w:r>
        <w:t>II.13.</w:t>
      </w:r>
      <w:r>
        <w:tab/>
        <w:t>Z 07.01.5 FUNC 1 WF</w:t>
      </w:r>
      <w:bookmarkEnd w:id="121"/>
    </w:p>
    <w:p w14:paraId="7FE1BD1C" w14:textId="77777777" w:rsidR="00433067" w:rsidRDefault="00433067">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433067" w14:paraId="7FE1BD1F"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D1D" w14:textId="77777777" w:rsidR="00433067" w:rsidRDefault="001A3E39">
            <w:pPr>
              <w:pStyle w:val="P68B1DB1-TableParagraph17"/>
              <w:spacing w:before="108"/>
              <w:ind w:left="85"/>
              <w:jc w:val="both"/>
            </w:pPr>
            <w:r>
              <w:t>Colunas</w:t>
            </w:r>
          </w:p>
        </w:tc>
        <w:tc>
          <w:tcPr>
            <w:tcW w:w="8003" w:type="dxa"/>
            <w:tcBorders>
              <w:top w:val="single" w:sz="4" w:space="0" w:color="1A171C"/>
              <w:left w:val="single" w:sz="4" w:space="0" w:color="1A171C"/>
              <w:bottom w:val="single" w:sz="4" w:space="0" w:color="1A171C"/>
              <w:right w:val="nil"/>
            </w:tcBorders>
            <w:shd w:val="clear" w:color="auto" w:fill="E4E5E5"/>
          </w:tcPr>
          <w:p w14:paraId="7FE1BD1E" w14:textId="77777777" w:rsidR="00433067" w:rsidRDefault="001A3E39">
            <w:pPr>
              <w:pStyle w:val="P68B1DB1-TableParagraph17"/>
              <w:spacing w:before="108"/>
              <w:ind w:left="85" w:right="1"/>
              <w:jc w:val="both"/>
            </w:pPr>
            <w:r>
              <w:t>Instruções</w:t>
            </w:r>
          </w:p>
        </w:tc>
      </w:tr>
      <w:tr w:rsidR="00433067" w14:paraId="7FE1BD23" w14:textId="77777777">
        <w:tc>
          <w:tcPr>
            <w:tcW w:w="1080" w:type="dxa"/>
            <w:tcBorders>
              <w:top w:val="single" w:sz="4" w:space="0" w:color="1A171C"/>
              <w:left w:val="nil"/>
              <w:bottom w:val="single" w:sz="4" w:space="0" w:color="1A171C"/>
              <w:right w:val="single" w:sz="4" w:space="0" w:color="1A171C"/>
            </w:tcBorders>
            <w:vAlign w:val="center"/>
          </w:tcPr>
          <w:p w14:paraId="7FE1BD20" w14:textId="77777777" w:rsidR="00433067" w:rsidRDefault="001A3E39">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D21" w14:textId="77777777" w:rsidR="00433067" w:rsidRDefault="001A3E39">
            <w:pPr>
              <w:pStyle w:val="P68B1DB1-TableParagraph14"/>
              <w:spacing w:before="108"/>
              <w:ind w:left="85"/>
              <w:jc w:val="both"/>
              <w:rPr>
                <w:bCs/>
              </w:rPr>
            </w:pPr>
            <w:r>
              <w:t>Descrição da função económica</w:t>
            </w:r>
          </w:p>
          <w:p w14:paraId="7FE1BD22" w14:textId="3E7FC747" w:rsidR="00433067" w:rsidRDefault="001A3E39">
            <w:pPr>
              <w:pStyle w:val="P68B1DB1-TableParagraph17"/>
              <w:spacing w:before="108"/>
              <w:ind w:left="85"/>
            </w:pPr>
            <w:r>
              <w:t xml:space="preserve">Se a função económica for do tipo «Outros» (Z 07.01.5 FUNC 1 WF r0360 a r0380), deve ser fornecida uma descrição dessa função. </w:t>
            </w:r>
          </w:p>
        </w:tc>
      </w:tr>
      <w:tr w:rsidR="00433067" w14:paraId="7FE1BD27" w14:textId="77777777">
        <w:tc>
          <w:tcPr>
            <w:tcW w:w="1080" w:type="dxa"/>
            <w:tcBorders>
              <w:top w:val="single" w:sz="4" w:space="0" w:color="1A171C"/>
              <w:left w:val="nil"/>
              <w:bottom w:val="single" w:sz="4" w:space="0" w:color="1A171C"/>
              <w:right w:val="single" w:sz="4" w:space="0" w:color="1A171C"/>
            </w:tcBorders>
            <w:vAlign w:val="center"/>
          </w:tcPr>
          <w:p w14:paraId="7FE1BD24" w14:textId="77777777" w:rsidR="00433067" w:rsidRDefault="001A3E39">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D25" w14:textId="77777777" w:rsidR="00433067" w:rsidRDefault="001A3E39">
            <w:pPr>
              <w:pStyle w:val="P68B1DB1-TableParagraph14"/>
              <w:spacing w:before="108"/>
              <w:ind w:left="85"/>
              <w:jc w:val="both"/>
              <w:rPr>
                <w:bCs/>
              </w:rPr>
            </w:pPr>
            <w:r>
              <w:t xml:space="preserve">Parte de mercado </w:t>
            </w:r>
          </w:p>
          <w:p w14:paraId="7FE1BD26" w14:textId="470CCD5A" w:rsidR="00433067" w:rsidRDefault="001A3E39">
            <w:pPr>
              <w:pStyle w:val="P68B1DB1-TableParagraph17"/>
              <w:spacing w:before="108"/>
              <w:ind w:left="85"/>
            </w:pPr>
            <w:r>
              <w:t>Estimativa da quota de mercado da instituição ou do grupo para a função económica no respetivo país ou área geográfica. Uma percentagem do mercado total em termos do montante bruto.</w:t>
            </w:r>
          </w:p>
        </w:tc>
      </w:tr>
      <w:tr w:rsidR="00433067" w14:paraId="7FE1BD31" w14:textId="77777777">
        <w:tc>
          <w:tcPr>
            <w:tcW w:w="1080" w:type="dxa"/>
            <w:tcBorders>
              <w:top w:val="single" w:sz="4" w:space="0" w:color="1A171C"/>
              <w:left w:val="nil"/>
              <w:bottom w:val="single" w:sz="4" w:space="0" w:color="1A171C"/>
              <w:right w:val="single" w:sz="4" w:space="0" w:color="1A171C"/>
            </w:tcBorders>
            <w:vAlign w:val="center"/>
          </w:tcPr>
          <w:p w14:paraId="7FE1BD28" w14:textId="77777777" w:rsidR="00433067" w:rsidRDefault="001A3E39">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D29" w14:textId="77777777" w:rsidR="00433067" w:rsidRDefault="001A3E39">
            <w:pPr>
              <w:pStyle w:val="P68B1DB1-Normal42"/>
              <w:rPr>
                <w:bCs/>
              </w:rPr>
            </w:pPr>
            <w:r>
              <w:t>Montante escriturado bruto</w:t>
            </w:r>
          </w:p>
          <w:p w14:paraId="7FE1BD2A" w14:textId="77777777" w:rsidR="00433067" w:rsidRDefault="001A3E39">
            <w:pPr>
              <w:pStyle w:val="P68B1DB1-TableParagraph17"/>
              <w:spacing w:before="108"/>
            </w:pPr>
            <w:r>
              <w:t xml:space="preserve">Utilizar o montante escriturado bruto como definido no FINREP. </w:t>
            </w:r>
          </w:p>
          <w:p w14:paraId="7FE1BD2B" w14:textId="77777777" w:rsidR="00433067" w:rsidRDefault="001A3E39">
            <w:pPr>
              <w:pStyle w:val="P68B1DB1-TableParagraph17"/>
              <w:spacing w:before="108"/>
            </w:pPr>
            <w:r>
              <w:t xml:space="preserve">Referências: FINREP: Anexo V, parte 1, ponto 34, FINREP: Anexos III, IV, modelos: </w:t>
            </w:r>
          </w:p>
          <w:p w14:paraId="7FE1BD2C" w14:textId="77777777" w:rsidR="00433067" w:rsidRDefault="001A3E39">
            <w:pPr>
              <w:pStyle w:val="P68B1DB1-TableParagraph17"/>
              <w:spacing w:before="108"/>
            </w:pPr>
            <w:r>
              <w:t>— Contração de empréstimos (5.1): Modelo F 20.06, coluna 010, linhas 100+110, todos os países.</w:t>
            </w:r>
          </w:p>
          <w:p w14:paraId="7FE1BD2D" w14:textId="77777777" w:rsidR="00433067" w:rsidRDefault="001A3E39">
            <w:pPr>
              <w:pStyle w:val="P68B1DB1-TableParagraph17"/>
              <w:spacing w:before="108"/>
            </w:pPr>
            <w:r>
              <w:t>— Derivados (ativos) (5.2): Modelo F20.04, coluna 010, linha 010, todos os países.</w:t>
            </w:r>
          </w:p>
          <w:p w14:paraId="7FE1BD2E" w14:textId="77777777" w:rsidR="00433067" w:rsidRDefault="001A3E39">
            <w:pPr>
              <w:pStyle w:val="P68B1DB1-TableParagraph17"/>
              <w:spacing w:before="108"/>
            </w:pPr>
            <w:r>
              <w:t xml:space="preserve">— Concessão de empréstimos (5.3): Modelo F 20.04, coluna 010, linhas 170+180, todos os países. </w:t>
            </w:r>
          </w:p>
          <w:p w14:paraId="7FE1BD30" w14:textId="58CF223C" w:rsidR="00433067" w:rsidRDefault="001A3E39">
            <w:pPr>
              <w:pStyle w:val="P68B1DB1-TableParagraph17"/>
              <w:spacing w:before="108"/>
            </w:pPr>
            <w:r>
              <w:t>— Derivados (passivos) (5.4): Modelo F 20.06, coluna 010, linha 010, todos os países.</w:t>
            </w:r>
          </w:p>
        </w:tc>
      </w:tr>
      <w:tr w:rsidR="00433067" w14:paraId="7FE1BD35" w14:textId="77777777">
        <w:tc>
          <w:tcPr>
            <w:tcW w:w="1080" w:type="dxa"/>
            <w:tcBorders>
              <w:top w:val="single" w:sz="4" w:space="0" w:color="1A171C"/>
              <w:left w:val="nil"/>
              <w:bottom w:val="single" w:sz="4" w:space="0" w:color="1A171C"/>
              <w:right w:val="single" w:sz="4" w:space="0" w:color="1A171C"/>
            </w:tcBorders>
            <w:vAlign w:val="center"/>
          </w:tcPr>
          <w:p w14:paraId="7FE1BD32" w14:textId="77777777" w:rsidR="00433067" w:rsidRDefault="001A3E39">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D33" w14:textId="77777777" w:rsidR="00433067" w:rsidRDefault="001A3E39">
            <w:pPr>
              <w:pStyle w:val="P68B1DB1-Normal42"/>
              <w:rPr>
                <w:bCs/>
              </w:rPr>
            </w:pPr>
            <w:r>
              <w:t>Número de contrapartes</w:t>
            </w:r>
          </w:p>
          <w:p w14:paraId="7FE1BD34" w14:textId="77777777" w:rsidR="00433067" w:rsidRDefault="001A3E39">
            <w:pPr>
              <w:pStyle w:val="P68B1DB1-TableParagraph17"/>
              <w:spacing w:before="108"/>
            </w:pPr>
            <w:r>
              <w:t>Número total de contrapartes. Se uma contraparte tiver mais de uma conta e/ou mais do que uma operação, deve ser contabilizada apenas uma vez.</w:t>
            </w:r>
          </w:p>
        </w:tc>
      </w:tr>
      <w:tr w:rsidR="00433067" w14:paraId="7FE1BD43" w14:textId="77777777">
        <w:tc>
          <w:tcPr>
            <w:tcW w:w="1080" w:type="dxa"/>
            <w:tcBorders>
              <w:top w:val="single" w:sz="4" w:space="0" w:color="1A171C"/>
              <w:left w:val="nil"/>
              <w:bottom w:val="single" w:sz="4" w:space="0" w:color="1A171C"/>
              <w:right w:val="single" w:sz="4" w:space="0" w:color="1A171C"/>
            </w:tcBorders>
            <w:vAlign w:val="center"/>
          </w:tcPr>
          <w:p w14:paraId="7FE1BD36" w14:textId="77777777" w:rsidR="00433067" w:rsidRDefault="001A3E39">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D37" w14:textId="77777777" w:rsidR="00433067" w:rsidRDefault="001A3E39">
            <w:pPr>
              <w:pStyle w:val="P68B1DB1-TableParagraph14"/>
              <w:spacing w:before="108"/>
              <w:jc w:val="both"/>
              <w:rPr>
                <w:bCs/>
              </w:rPr>
            </w:pPr>
            <w:r>
              <w:t>Acordos de recompra (inversa)</w:t>
            </w:r>
          </w:p>
          <w:p w14:paraId="7FE1BD38" w14:textId="77777777" w:rsidR="00433067" w:rsidRDefault="001A3E39">
            <w:pPr>
              <w:pStyle w:val="P68B1DB1-TableParagraph13"/>
              <w:spacing w:before="108"/>
              <w:jc w:val="both"/>
            </w:pPr>
            <w:r>
              <w:t>Comunicar os acordos de recompra no âmbito da contração de empréstimos por grosso. Locação-venda</w:t>
            </w:r>
          </w:p>
          <w:p w14:paraId="7FE1BD39" w14:textId="77777777" w:rsidR="00433067" w:rsidRDefault="001A3E39">
            <w:pPr>
              <w:pStyle w:val="P68B1DB1-TableParagraph13"/>
              <w:spacing w:before="108"/>
              <w:jc w:val="both"/>
            </w:pPr>
            <w:r>
              <w:t>contratos significa numerário recebido em troca de títulos vendidos a um determinado preço ao abrigo de um</w:t>
            </w:r>
          </w:p>
          <w:p w14:paraId="7FE1BD3A" w14:textId="77777777" w:rsidR="00433067" w:rsidRDefault="001A3E39">
            <w:pPr>
              <w:pStyle w:val="P68B1DB1-TableParagraph13"/>
              <w:spacing w:before="108"/>
              <w:jc w:val="both"/>
            </w:pPr>
            <w:r>
              <w:t>compromisso firme de recompra dos mesmos títulos (ou similares) a um preço fixo a um preço fixo</w:t>
            </w:r>
          </w:p>
          <w:p w14:paraId="7FE1BD3B" w14:textId="77777777" w:rsidR="00433067" w:rsidRDefault="001A3E39">
            <w:pPr>
              <w:pStyle w:val="P68B1DB1-TableParagraph13"/>
              <w:spacing w:before="108"/>
              <w:jc w:val="both"/>
            </w:pPr>
            <w:r>
              <w:t xml:space="preserve">data futura especificada. </w:t>
            </w:r>
          </w:p>
          <w:p w14:paraId="7FE1BD3C" w14:textId="77777777" w:rsidR="00433067" w:rsidRDefault="001A3E39">
            <w:pPr>
              <w:pStyle w:val="P68B1DB1-TableParagraph13"/>
              <w:spacing w:before="108"/>
              <w:jc w:val="both"/>
            </w:pPr>
            <w:r>
              <w:t>Comunicar os empréstimos com acordo de revenda ao abrigo de empréstimos por grosso. Por empréstimos com acordo de revenda entende-se o financiamento concedido em troca de títulos comprados</w:t>
            </w:r>
          </w:p>
          <w:p w14:paraId="7FE1BD3D" w14:textId="77777777" w:rsidR="00433067" w:rsidRDefault="001A3E39">
            <w:pPr>
              <w:pStyle w:val="P68B1DB1-TableParagraph13"/>
              <w:spacing w:before="108"/>
              <w:jc w:val="both"/>
            </w:pPr>
            <w:r>
              <w:t>ao abrigo de acordos de recompra ou tomados de empréstimo ao abrigo de acordos de empréstimo de valores mobiliários.</w:t>
            </w:r>
          </w:p>
          <w:p w14:paraId="7FE1BD3E" w14:textId="77777777" w:rsidR="00433067" w:rsidRDefault="001A3E39">
            <w:pPr>
              <w:pStyle w:val="P68B1DB1-TableParagraph13"/>
              <w:spacing w:before="108"/>
              <w:jc w:val="both"/>
            </w:pPr>
            <w:r>
              <w:t>Referências: Regulamento (2015/2365) relativo à transparência do financiamento através de valores mobiliários</w:t>
            </w:r>
          </w:p>
          <w:p w14:paraId="7FE1BD3F" w14:textId="77777777" w:rsidR="00433067" w:rsidRDefault="001A3E39">
            <w:pPr>
              <w:pStyle w:val="P68B1DB1-TableParagraph13"/>
              <w:spacing w:before="108"/>
              <w:jc w:val="both"/>
            </w:pPr>
            <w:r>
              <w:t>transações e reutilização, artigo 3.º (9); FINREP: Anexo V. Parte 2. Capítulo 5, ponto 85, alínea e)</w:t>
            </w:r>
          </w:p>
          <w:p w14:paraId="7FE1BD40" w14:textId="77777777" w:rsidR="00433067" w:rsidRDefault="001A3E39">
            <w:pPr>
              <w:pStyle w:val="P68B1DB1-TableParagraph13"/>
              <w:spacing w:before="108"/>
              <w:jc w:val="both"/>
            </w:pPr>
            <w:r>
              <w:lastRenderedPageBreak/>
              <w:t>e capítulo 14, ponto 183; Anexo III:</w:t>
            </w:r>
          </w:p>
          <w:p w14:paraId="7FE1BD41" w14:textId="77777777" w:rsidR="00433067" w:rsidRDefault="001A3E39">
            <w:pPr>
              <w:pStyle w:val="P68B1DB1-TableParagraph13"/>
              <w:numPr>
                <w:ilvl w:val="0"/>
                <w:numId w:val="153"/>
              </w:numPr>
              <w:spacing w:before="108"/>
              <w:jc w:val="both"/>
            </w:pPr>
            <w:r>
              <w:t>Acordos de recompra: Quadro 08.01 colunas 010 +020 +030 linhas 200 +250.</w:t>
            </w:r>
          </w:p>
          <w:p w14:paraId="7FE1BD42" w14:textId="77777777" w:rsidR="00433067" w:rsidRDefault="001A3E39">
            <w:pPr>
              <w:pStyle w:val="P68B1DB1-TableParagraph13"/>
              <w:numPr>
                <w:ilvl w:val="0"/>
                <w:numId w:val="153"/>
              </w:numPr>
              <w:spacing w:before="108"/>
              <w:jc w:val="both"/>
            </w:pPr>
            <w:r>
              <w:t>Acordos de compra com acordo de revenda: Quadro 05.00 colunas 030 +040 linha 050.</w:t>
            </w:r>
          </w:p>
        </w:tc>
      </w:tr>
      <w:tr w:rsidR="00433067" w14:paraId="7FE1BD47" w14:textId="77777777">
        <w:tc>
          <w:tcPr>
            <w:tcW w:w="1080" w:type="dxa"/>
            <w:tcBorders>
              <w:top w:val="single" w:sz="4" w:space="0" w:color="1A171C"/>
              <w:left w:val="nil"/>
              <w:bottom w:val="single" w:sz="4" w:space="0" w:color="1A171C"/>
              <w:right w:val="single" w:sz="4" w:space="0" w:color="1A171C"/>
            </w:tcBorders>
            <w:vAlign w:val="center"/>
          </w:tcPr>
          <w:p w14:paraId="7FE1BD44" w14:textId="1D61499E" w:rsidR="00433067" w:rsidRDefault="001A3E39">
            <w:pPr>
              <w:pStyle w:val="P68B1DB1-TableParagraph17"/>
              <w:spacing w:before="108"/>
              <w:jc w:val="both"/>
            </w:pPr>
            <w:r>
              <w:lastRenderedPageBreak/>
              <w:t>0060</w:t>
            </w:r>
          </w:p>
        </w:tc>
        <w:tc>
          <w:tcPr>
            <w:tcW w:w="8003" w:type="dxa"/>
            <w:tcBorders>
              <w:top w:val="single" w:sz="4" w:space="0" w:color="1A171C"/>
              <w:left w:val="single" w:sz="4" w:space="0" w:color="1A171C"/>
              <w:bottom w:val="single" w:sz="4" w:space="0" w:color="1A171C"/>
              <w:right w:val="nil"/>
            </w:tcBorders>
            <w:vAlign w:val="center"/>
          </w:tcPr>
          <w:p w14:paraId="7FE1BD45" w14:textId="77777777" w:rsidR="00433067" w:rsidRDefault="001A3E39">
            <w:pPr>
              <w:pStyle w:val="P68B1DB1-TableParagraph14"/>
              <w:spacing w:before="108"/>
              <w:jc w:val="both"/>
              <w:rPr>
                <w:bCs/>
              </w:rPr>
            </w:pPr>
            <w:r>
              <w:t>Valor transfronteiriço</w:t>
            </w:r>
          </w:p>
          <w:p w14:paraId="7FE1BD46" w14:textId="77777777" w:rsidR="00433067" w:rsidRDefault="001A3E39">
            <w:pPr>
              <w:pStyle w:val="P68B1DB1-TableParagraph13"/>
              <w:spacing w:before="108"/>
              <w:jc w:val="both"/>
            </w:pPr>
            <w:r>
              <w:t>Adicionar as quantias escrituradas brutas de todos os países, exceto o país de origem ou o país relevante.</w:t>
            </w:r>
          </w:p>
        </w:tc>
      </w:tr>
      <w:tr w:rsidR="00433067" w14:paraId="7FE1BD51" w14:textId="77777777">
        <w:tc>
          <w:tcPr>
            <w:tcW w:w="1080" w:type="dxa"/>
            <w:tcBorders>
              <w:top w:val="single" w:sz="4" w:space="0" w:color="1A171C"/>
              <w:left w:val="nil"/>
              <w:bottom w:val="single" w:sz="4" w:space="0" w:color="1A171C"/>
              <w:right w:val="single" w:sz="4" w:space="0" w:color="1A171C"/>
            </w:tcBorders>
            <w:vAlign w:val="center"/>
          </w:tcPr>
          <w:p w14:paraId="7FE1BD48" w14:textId="77777777" w:rsidR="00433067" w:rsidRDefault="001A3E39">
            <w:pPr>
              <w:pStyle w:val="P68B1DB1-TableParagraph17"/>
              <w:spacing w:before="108"/>
              <w:ind w:left="85"/>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D49" w14:textId="77777777" w:rsidR="00433067" w:rsidRDefault="001A3E39">
            <w:pPr>
              <w:pStyle w:val="P68B1DB1-Normal42"/>
              <w:rPr>
                <w:bCs/>
              </w:rPr>
            </w:pPr>
            <w:r>
              <w:t>Valor nas instituições de crédito</w:t>
            </w:r>
          </w:p>
          <w:p w14:paraId="7FE1BD4A" w14:textId="77777777" w:rsidR="00433067" w:rsidRDefault="001A3E39">
            <w:pPr>
              <w:pStyle w:val="P68B1DB1-TableParagraph13"/>
              <w:spacing w:before="108"/>
              <w:jc w:val="both"/>
            </w:pPr>
            <w:r>
              <w:t>Montante escriturado bruto em dívida nas instituições de crédito. Definição do setor de acordo com</w:t>
            </w:r>
          </w:p>
          <w:p w14:paraId="7FE1BD4B" w14:textId="77777777" w:rsidR="00433067" w:rsidRDefault="001A3E39">
            <w:pPr>
              <w:pStyle w:val="P68B1DB1-TableParagraph13"/>
              <w:spacing w:before="108"/>
              <w:jc w:val="both"/>
            </w:pPr>
            <w:r>
              <w:t xml:space="preserve">FINREP (Anexo V). </w:t>
            </w:r>
          </w:p>
          <w:p w14:paraId="7FE1BD4C" w14:textId="77777777" w:rsidR="00433067" w:rsidRDefault="001A3E39">
            <w:pPr>
              <w:pStyle w:val="P68B1DB1-TableParagraph13"/>
              <w:spacing w:before="108"/>
              <w:jc w:val="both"/>
            </w:pPr>
            <w:r>
              <w:t>Referências: FINREP: Anexo III:</w:t>
            </w:r>
          </w:p>
          <w:p w14:paraId="7FE1BD4D" w14:textId="77777777" w:rsidR="00433067" w:rsidRDefault="001A3E39">
            <w:pPr>
              <w:pStyle w:val="P68B1DB1-TableParagraph13"/>
              <w:numPr>
                <w:ilvl w:val="0"/>
                <w:numId w:val="153"/>
              </w:numPr>
              <w:spacing w:before="108"/>
              <w:jc w:val="both"/>
            </w:pPr>
            <w:r>
              <w:t>Contração de empréstimos: Tabela 20.06, coluna 010, linha 100, todos os países.</w:t>
            </w:r>
          </w:p>
          <w:p w14:paraId="7FE1BD4E" w14:textId="77777777" w:rsidR="00433067" w:rsidRDefault="001A3E39">
            <w:pPr>
              <w:pStyle w:val="P68B1DB1-TableParagraph13"/>
              <w:numPr>
                <w:ilvl w:val="0"/>
                <w:numId w:val="153"/>
              </w:numPr>
              <w:spacing w:before="108"/>
              <w:jc w:val="both"/>
            </w:pPr>
            <w:r>
              <w:t>Derivados (ativos): Tabela 20.04, coluna 010, linha 020, todos os países.</w:t>
            </w:r>
          </w:p>
          <w:p w14:paraId="7FE1BD4F" w14:textId="77777777" w:rsidR="00433067" w:rsidRDefault="001A3E39">
            <w:pPr>
              <w:pStyle w:val="P68B1DB1-TableParagraph13"/>
              <w:numPr>
                <w:ilvl w:val="0"/>
                <w:numId w:val="153"/>
              </w:numPr>
              <w:spacing w:before="108"/>
              <w:jc w:val="both"/>
            </w:pPr>
            <w:r>
              <w:t>Concessão de empréstimos: Tabela 20.04, coluna 010, linha 170, todos os países.</w:t>
            </w:r>
          </w:p>
          <w:p w14:paraId="7FE1BD50" w14:textId="77777777" w:rsidR="00433067" w:rsidRDefault="001A3E39">
            <w:pPr>
              <w:pStyle w:val="P68B1DB1-TableParagraph13"/>
              <w:numPr>
                <w:ilvl w:val="0"/>
                <w:numId w:val="153"/>
              </w:numPr>
              <w:spacing w:before="108"/>
              <w:jc w:val="both"/>
            </w:pPr>
            <w:r>
              <w:t>Passivos derivados: Tabela 20.06, coluna 010, linha 020, todos os países.</w:t>
            </w:r>
          </w:p>
        </w:tc>
      </w:tr>
      <w:tr w:rsidR="00433067" w14:paraId="7FE1BD5A" w14:textId="77777777">
        <w:tc>
          <w:tcPr>
            <w:tcW w:w="1080" w:type="dxa"/>
            <w:tcBorders>
              <w:top w:val="single" w:sz="4" w:space="0" w:color="1A171C"/>
              <w:left w:val="nil"/>
              <w:bottom w:val="single" w:sz="4" w:space="0" w:color="1A171C"/>
              <w:right w:val="single" w:sz="4" w:space="0" w:color="1A171C"/>
            </w:tcBorders>
            <w:vAlign w:val="center"/>
          </w:tcPr>
          <w:p w14:paraId="7FE1BD52" w14:textId="77777777" w:rsidR="00433067" w:rsidRDefault="001A3E39">
            <w:pPr>
              <w:pStyle w:val="P68B1DB1-TableParagraph17"/>
              <w:spacing w:before="108"/>
              <w:ind w:left="85"/>
              <w:jc w:val="both"/>
            </w:pPr>
            <w:r>
              <w:t>0080 — 0150</w:t>
            </w:r>
          </w:p>
        </w:tc>
        <w:tc>
          <w:tcPr>
            <w:tcW w:w="8003" w:type="dxa"/>
            <w:tcBorders>
              <w:top w:val="single" w:sz="4" w:space="0" w:color="1A171C"/>
              <w:left w:val="single" w:sz="4" w:space="0" w:color="1A171C"/>
              <w:bottom w:val="single" w:sz="4" w:space="0" w:color="1A171C"/>
              <w:right w:val="nil"/>
            </w:tcBorders>
            <w:vAlign w:val="center"/>
          </w:tcPr>
          <w:p w14:paraId="7FE1BD53" w14:textId="77777777" w:rsidR="00433067" w:rsidRDefault="001A3E39">
            <w:pPr>
              <w:pStyle w:val="P68B1DB1-Normal42"/>
              <w:rPr>
                <w:bCs/>
              </w:rPr>
            </w:pPr>
            <w:r>
              <w:t>Análises de impacto e de substituibilidade</w:t>
            </w:r>
          </w:p>
          <w:p w14:paraId="7FE1BD54" w14:textId="77777777" w:rsidR="00433067" w:rsidRDefault="001A3E39">
            <w:pPr>
              <w:pStyle w:val="P68B1DB1-Normal43"/>
            </w:pPr>
            <w:r>
              <w:t>Os critérios de avaliação do impacto em terceiros devem incluir os seguintes elementos, em conformidade com o Regulamento Delegado (UE) 2016/778 da Comissão relativo às funções críticas:</w:t>
            </w:r>
          </w:p>
          <w:p w14:paraId="7FE1BD55" w14:textId="77777777" w:rsidR="00433067" w:rsidRDefault="001A3E39">
            <w:pPr>
              <w:pStyle w:val="P68B1DB1-ListParagraph38"/>
              <w:numPr>
                <w:ilvl w:val="0"/>
                <w:numId w:val="131"/>
              </w:numPr>
              <w:spacing w:line="276" w:lineRule="auto"/>
            </w:pPr>
            <w:r>
              <w:t>A natureza e o âmbito da atividade, o impacto mundial, nacional ou regional, o volume e o número de operações; o número de clientes e contrapartes; o número de clientes dos quais a instituição é o único ou o principal parceiro do setor bancário;</w:t>
            </w:r>
          </w:p>
          <w:p w14:paraId="7FE1BD56" w14:textId="77777777" w:rsidR="00433067" w:rsidRDefault="001A3E39">
            <w:pPr>
              <w:pStyle w:val="P68B1DB1-ListParagraph38"/>
              <w:numPr>
                <w:ilvl w:val="0"/>
                <w:numId w:val="131"/>
              </w:numPr>
              <w:spacing w:line="276" w:lineRule="auto"/>
            </w:pPr>
            <w:r>
              <w:t>A relevância da instituição a nível local, regional, nacional ou europeu, em função do mercado em causa. A relevância da instituição pode ser avaliada com base na quota de mercado, nas interligações, na complexidade e nas atividades transfronteiras;</w:t>
            </w:r>
          </w:p>
          <w:p w14:paraId="7FE1BD57" w14:textId="77777777" w:rsidR="00433067" w:rsidRDefault="001A3E39">
            <w:pPr>
              <w:pStyle w:val="P68B1DB1-ListParagraph38"/>
              <w:numPr>
                <w:ilvl w:val="0"/>
                <w:numId w:val="131"/>
              </w:numPr>
              <w:spacing w:line="276" w:lineRule="auto"/>
            </w:pPr>
            <w:r>
              <w:t xml:space="preserve">A natureza dos clientes e partes interessadas afetados pela função, nomeadamente os clientes retalhistas, os clientes empresariais, os clientes interbancários, as câmaras de compensação centrais e as entidades públicas; </w:t>
            </w:r>
          </w:p>
          <w:p w14:paraId="7FE1BD58" w14:textId="77777777" w:rsidR="00433067" w:rsidRDefault="001A3E39">
            <w:pPr>
              <w:pStyle w:val="P68B1DB1-ListParagraph38"/>
              <w:numPr>
                <w:ilvl w:val="0"/>
                <w:numId w:val="131"/>
              </w:numPr>
              <w:spacing w:line="276" w:lineRule="auto"/>
            </w:pPr>
            <w:r>
              <w:t>A interrupção potencial da função a nível dos mercados, infraestruturas, clientes e serviços públicos. Em especial, a avaliação pode incluir os efeitos sobre a liquidez dos mercados em causa, o impacto e a importância da interrupção a nível dos clientes empresariais e as necessidades de liquidez a curto prazo; a perceção das contrapartes, clientes e público em geral; a capacidade e a velocidade de reação dos clientes; a relevância para o funcionamento de outros mercados; o efeito sobre a liquidez, operações</w:t>
            </w:r>
            <w:r>
              <w:t xml:space="preserve"> e estrutura de outros mercados; o efeito sobre outras contrapartes relacionadas com os principais clientes e a inter-relação entre a função e outros serviços;</w:t>
            </w:r>
          </w:p>
          <w:p w14:paraId="7FE1BD59" w14:textId="77777777" w:rsidR="00433067" w:rsidRDefault="00433067">
            <w:pPr>
              <w:rPr>
                <w:rFonts w:ascii="Times New Roman" w:eastAsiaTheme="minorHAnsi" w:hAnsi="Times New Roman" w:cs="Times New Roman"/>
                <w:color w:val="000000" w:themeColor="text1"/>
                <w:sz w:val="20"/>
                <w:szCs w:val="20"/>
              </w:rPr>
            </w:pPr>
          </w:p>
        </w:tc>
      </w:tr>
      <w:tr w:rsidR="00433067" w14:paraId="7FE1BD5E" w14:textId="77777777">
        <w:tc>
          <w:tcPr>
            <w:tcW w:w="1080" w:type="dxa"/>
            <w:tcBorders>
              <w:top w:val="single" w:sz="4" w:space="0" w:color="1A171C"/>
              <w:left w:val="nil"/>
              <w:bottom w:val="single" w:sz="4" w:space="0" w:color="1A171C"/>
              <w:right w:val="single" w:sz="4" w:space="0" w:color="1A171C"/>
            </w:tcBorders>
            <w:vAlign w:val="center"/>
          </w:tcPr>
          <w:p w14:paraId="7FE1BD5B" w14:textId="77777777" w:rsidR="00433067" w:rsidRDefault="001A3E39">
            <w:pPr>
              <w:pStyle w:val="P68B1DB1-TableParagraph17"/>
              <w:spacing w:before="108"/>
              <w:ind w:left="85"/>
              <w:jc w:val="both"/>
            </w:pPr>
            <w:r>
              <w:t>0080 — 0100</w:t>
            </w:r>
          </w:p>
        </w:tc>
        <w:tc>
          <w:tcPr>
            <w:tcW w:w="8003" w:type="dxa"/>
            <w:tcBorders>
              <w:top w:val="single" w:sz="4" w:space="0" w:color="1A171C"/>
              <w:left w:val="single" w:sz="4" w:space="0" w:color="1A171C"/>
              <w:bottom w:val="single" w:sz="4" w:space="0" w:color="1A171C"/>
              <w:right w:val="nil"/>
            </w:tcBorders>
            <w:vAlign w:val="center"/>
          </w:tcPr>
          <w:p w14:paraId="7FE1BD5C" w14:textId="77777777" w:rsidR="00433067" w:rsidRDefault="001A3E39">
            <w:pPr>
              <w:pStyle w:val="P68B1DB1-Normal42"/>
              <w:rPr>
                <w:bCs/>
              </w:rPr>
            </w:pPr>
            <w:r>
              <w:t xml:space="preserve">Natureza e Reach </w:t>
            </w:r>
          </w:p>
          <w:p w14:paraId="7FE1BD5D" w14:textId="77777777" w:rsidR="00433067" w:rsidRDefault="001A3E39">
            <w:pPr>
              <w:pStyle w:val="P68B1DB1-Normal43"/>
            </w:pPr>
            <w:r>
              <w:t>O alcance, o volume e o número de transações a nível mundial, nacional ou regional; o número de clientes e contrapartes; o número de clientes dos quais a instituição é o único ou o principal parceiro do setor bancário;</w:t>
            </w:r>
          </w:p>
        </w:tc>
      </w:tr>
      <w:tr w:rsidR="00433067" w14:paraId="7FE1BD65" w14:textId="77777777">
        <w:tc>
          <w:tcPr>
            <w:tcW w:w="1080" w:type="dxa"/>
            <w:tcBorders>
              <w:top w:val="single" w:sz="4" w:space="0" w:color="1A171C"/>
              <w:left w:val="nil"/>
              <w:bottom w:val="single" w:sz="4" w:space="0" w:color="1A171C"/>
              <w:right w:val="single" w:sz="4" w:space="0" w:color="1A171C"/>
            </w:tcBorders>
            <w:vAlign w:val="center"/>
          </w:tcPr>
          <w:p w14:paraId="7FE1BD5F" w14:textId="77777777" w:rsidR="00433067" w:rsidRDefault="001A3E39">
            <w:pPr>
              <w:pStyle w:val="P68B1DB1-TableParagraph17"/>
              <w:spacing w:before="108"/>
              <w:ind w:left="85"/>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D60" w14:textId="77777777" w:rsidR="00433067" w:rsidRDefault="001A3E39">
            <w:pPr>
              <w:pStyle w:val="P68B1DB1-Normal42"/>
              <w:rPr>
                <w:bCs/>
              </w:rPr>
            </w:pPr>
            <w:r>
              <w:t>Indicador de dimensão 1</w:t>
            </w:r>
          </w:p>
          <w:p w14:paraId="611DAB08" w14:textId="77777777" w:rsidR="00433067" w:rsidRDefault="001A3E39">
            <w:pPr>
              <w:pStyle w:val="P68B1DB1-Normal31"/>
              <w:spacing w:line="276" w:lineRule="auto"/>
              <w:jc w:val="both"/>
            </w:pPr>
            <w:r>
              <w:t xml:space="preserve">Avaliar a importância do banco nestas atividades. Esta avaliação é expressa qualitativamente como «elevado», «médio alto», «médio baixo» ou «baixo». Indicar «elevado» se o tamanho da função for grande, «médio-alto» se for médio, «médio baixo» se for pequeno e «baixo» se for negligenciável. Utilizar variáveis macroeconómicas como o PIB, a população (para os débitos, empréstimos, </w:t>
            </w:r>
            <w:r>
              <w:lastRenderedPageBreak/>
              <w:t xml:space="preserve">pagamentos, numerário, liquidação, compensação e custódia) ou a dimensão do mercado (para os mercados de capitais e o financiamento grossista) como referência para esta avaliação qualitativa. </w:t>
            </w:r>
          </w:p>
          <w:p w14:paraId="7FE1BD61" w14:textId="0497CCAC" w:rsidR="00433067" w:rsidRDefault="001A3E39">
            <w:pPr>
              <w:pStyle w:val="P68B1DB1-Normal43"/>
            </w:pPr>
            <w:r>
              <w:t xml:space="preserve"> </w:t>
            </w:r>
          </w:p>
          <w:p w14:paraId="7FE1BD62" w14:textId="77777777" w:rsidR="00433067" w:rsidRDefault="001A3E39">
            <w:pPr>
              <w:pStyle w:val="P68B1DB1-ListParagraph32"/>
              <w:numPr>
                <w:ilvl w:val="0"/>
                <w:numId w:val="125"/>
              </w:numPr>
              <w:spacing w:line="276" w:lineRule="auto"/>
            </w:pPr>
            <w:r>
              <w:t xml:space="preserve">Parecer de peritos sobre a dimensão do </w:t>
            </w:r>
            <w:r>
              <w:rPr>
                <w:b/>
              </w:rPr>
              <w:t>valor</w:t>
            </w:r>
            <w:r>
              <w:t xml:space="preserve"> do montante escriturado bruto da instituição que relata (c0030) numa perspetiva </w:t>
            </w:r>
            <w:r>
              <w:rPr>
                <w:b/>
              </w:rPr>
              <w:t>global</w:t>
            </w:r>
            <w:r>
              <w:t xml:space="preserve"> </w:t>
            </w:r>
            <w:r>
              <w:rPr>
                <w:i/>
              </w:rPr>
              <w:t>[um nível superior ao mercado relevante. Se o mercado relevante for mundial, a dimensão 1 torna-se redundante e não precisa de ser comunicada]</w:t>
            </w:r>
            <w:r>
              <w:t>:</w:t>
            </w:r>
          </w:p>
          <w:p w14:paraId="7FE1BD63" w14:textId="77777777" w:rsidR="00433067" w:rsidRDefault="001A3E39">
            <w:pPr>
              <w:pStyle w:val="P68B1DB1-ListParagraph32"/>
              <w:numPr>
                <w:ilvl w:val="1"/>
                <w:numId w:val="125"/>
              </w:numPr>
              <w:spacing w:line="276" w:lineRule="auto"/>
            </w:pPr>
            <w:r>
              <w:t>Numa perspetiva global, qual é, na sua opinião, a quantia escriturada bruta da entidade que relata?</w:t>
            </w:r>
          </w:p>
          <w:p w14:paraId="7FE1BD64" w14:textId="77777777" w:rsidR="00433067" w:rsidRDefault="00433067">
            <w:pPr>
              <w:rPr>
                <w:rFonts w:ascii="Times New Roman" w:eastAsiaTheme="minorHAnsi" w:hAnsi="Times New Roman" w:cs="Times New Roman"/>
                <w:color w:val="000000" w:themeColor="text1"/>
                <w:sz w:val="20"/>
                <w:szCs w:val="20"/>
              </w:rPr>
            </w:pPr>
          </w:p>
        </w:tc>
      </w:tr>
      <w:tr w:rsidR="00433067" w14:paraId="7FE1BD6C" w14:textId="77777777">
        <w:tc>
          <w:tcPr>
            <w:tcW w:w="1080" w:type="dxa"/>
            <w:tcBorders>
              <w:top w:val="single" w:sz="4" w:space="0" w:color="1A171C"/>
              <w:left w:val="nil"/>
              <w:bottom w:val="single" w:sz="4" w:space="0" w:color="1A171C"/>
              <w:right w:val="single" w:sz="4" w:space="0" w:color="1A171C"/>
            </w:tcBorders>
            <w:vAlign w:val="center"/>
          </w:tcPr>
          <w:p w14:paraId="7FE1BD66" w14:textId="77777777" w:rsidR="00433067" w:rsidRDefault="001A3E39">
            <w:pPr>
              <w:pStyle w:val="P68B1DB1-TableParagraph17"/>
              <w:spacing w:before="108"/>
              <w:ind w:left="85"/>
              <w:jc w:val="both"/>
            </w:pPr>
            <w:r>
              <w:lastRenderedPageBreak/>
              <w:t>0090</w:t>
            </w:r>
          </w:p>
        </w:tc>
        <w:tc>
          <w:tcPr>
            <w:tcW w:w="8003" w:type="dxa"/>
            <w:tcBorders>
              <w:top w:val="single" w:sz="4" w:space="0" w:color="1A171C"/>
              <w:left w:val="single" w:sz="4" w:space="0" w:color="1A171C"/>
              <w:bottom w:val="single" w:sz="4" w:space="0" w:color="1A171C"/>
              <w:right w:val="nil"/>
            </w:tcBorders>
            <w:vAlign w:val="center"/>
          </w:tcPr>
          <w:p w14:paraId="7FE1BD67" w14:textId="77777777" w:rsidR="00433067" w:rsidRDefault="001A3E39">
            <w:pPr>
              <w:pStyle w:val="P68B1DB1-Normal42"/>
              <w:rPr>
                <w:bCs/>
              </w:rPr>
            </w:pPr>
            <w:r>
              <w:t>Indicador de dimensão 2</w:t>
            </w:r>
          </w:p>
          <w:p w14:paraId="75C87AE7" w14:textId="77777777" w:rsidR="00433067" w:rsidRDefault="001A3E39">
            <w:pPr>
              <w:pStyle w:val="P68B1DB1-Normal31"/>
              <w:spacing w:line="276" w:lineRule="auto"/>
              <w:jc w:val="both"/>
            </w:pPr>
            <w:r>
              <w:t>Avaliar a importância do banco nestas atividades. Esta avaliação é expressa qualitativamente como «elevado», «médio alto», «médio baixo» ou «baixo». Indicar «elevado» se o tamanho da função for grande, «médio-alto» se for médio, «médio baixo» se for pequeno e «baixo» se for negligenciável. Utilizar variáveis macroeconómicas como o PIB, a população (para os débitos, empréstimos, pagamentos, numerário, liquidação, compensação e custódia) ou a dimensão do mercado (para os mercados de capitais e o financiamento</w:t>
            </w:r>
            <w:r>
              <w:t xml:space="preserve"> grossista) como referência para esta avaliação qualitativa. </w:t>
            </w:r>
          </w:p>
          <w:p w14:paraId="7FE1BD68" w14:textId="10683EF9" w:rsidR="00433067" w:rsidRDefault="001A3E39">
            <w:pPr>
              <w:pStyle w:val="P68B1DB1-Normal43"/>
            </w:pPr>
            <w:r>
              <w:t xml:space="preserve"> </w:t>
            </w:r>
          </w:p>
          <w:p w14:paraId="7FE1BD69" w14:textId="77777777" w:rsidR="00433067" w:rsidRDefault="001A3E39">
            <w:pPr>
              <w:pStyle w:val="P68B1DB1-ListParagraph32"/>
              <w:numPr>
                <w:ilvl w:val="0"/>
                <w:numId w:val="119"/>
              </w:numPr>
              <w:spacing w:line="276" w:lineRule="auto"/>
            </w:pPr>
            <w:r>
              <w:t xml:space="preserve">Parecer de peritos sobre a dimensão do </w:t>
            </w:r>
            <w:r>
              <w:rPr>
                <w:b/>
              </w:rPr>
              <w:t>número</w:t>
            </w:r>
            <w:r>
              <w:t xml:space="preserve"> de contrapartes ou transações (c0040) numa perspetiva </w:t>
            </w:r>
            <w:r>
              <w:rPr>
                <w:b/>
              </w:rPr>
              <w:t>nacional</w:t>
            </w:r>
            <w:r>
              <w:t xml:space="preserve"> [</w:t>
            </w:r>
            <w:r>
              <w:rPr>
                <w:i/>
              </w:rPr>
              <w:t>ao nível do mercado relevante</w:t>
            </w:r>
            <w:r>
              <w:t>]:</w:t>
            </w:r>
          </w:p>
          <w:p w14:paraId="7FE1BD6A" w14:textId="77777777" w:rsidR="00433067" w:rsidRDefault="001A3E39">
            <w:pPr>
              <w:pStyle w:val="P68B1DB1-ListParagraph32"/>
              <w:numPr>
                <w:ilvl w:val="1"/>
                <w:numId w:val="119"/>
              </w:numPr>
              <w:spacing w:line="276" w:lineRule="auto"/>
            </w:pPr>
            <w:r>
              <w:t>De um ponto de vista nacional, qual é o número estimado de contrapartes das suas instituições?</w:t>
            </w:r>
          </w:p>
          <w:p w14:paraId="7FE1BD6B" w14:textId="77777777" w:rsidR="00433067" w:rsidRDefault="00433067">
            <w:pPr>
              <w:rPr>
                <w:rFonts w:ascii="Times New Roman" w:eastAsiaTheme="minorHAnsi" w:hAnsi="Times New Roman" w:cs="Times New Roman"/>
                <w:color w:val="000000" w:themeColor="text1"/>
                <w:sz w:val="20"/>
                <w:szCs w:val="20"/>
              </w:rPr>
            </w:pPr>
          </w:p>
        </w:tc>
      </w:tr>
      <w:tr w:rsidR="00433067" w14:paraId="7FE1BD73" w14:textId="77777777">
        <w:tc>
          <w:tcPr>
            <w:tcW w:w="1080" w:type="dxa"/>
            <w:tcBorders>
              <w:top w:val="single" w:sz="4" w:space="0" w:color="1A171C"/>
              <w:left w:val="nil"/>
              <w:bottom w:val="single" w:sz="4" w:space="0" w:color="1A171C"/>
              <w:right w:val="single" w:sz="4" w:space="0" w:color="1A171C"/>
            </w:tcBorders>
            <w:vAlign w:val="center"/>
          </w:tcPr>
          <w:p w14:paraId="7FE1BD6D" w14:textId="77777777" w:rsidR="00433067" w:rsidRDefault="001A3E39">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D6E" w14:textId="77777777" w:rsidR="00433067" w:rsidRDefault="001A3E39">
            <w:pPr>
              <w:pStyle w:val="P68B1DB1-Normal42"/>
              <w:rPr>
                <w:bCs/>
              </w:rPr>
            </w:pPr>
            <w:r>
              <w:t>Indicador transfronteiriço</w:t>
            </w:r>
          </w:p>
          <w:p w14:paraId="7FE1BD6F" w14:textId="77777777" w:rsidR="00433067" w:rsidRDefault="001A3E39">
            <w:pPr>
              <w:pStyle w:val="P68B1DB1-Normal43"/>
            </w:pPr>
            <w:r>
              <w:t>Avaliar a importância relativa das atividades transfronteiriças para as diferentes funções económicas.</w:t>
            </w:r>
          </w:p>
          <w:p w14:paraId="7FE1BD70" w14:textId="77777777" w:rsidR="00433067" w:rsidRDefault="001A3E39">
            <w:pPr>
              <w:pStyle w:val="P68B1DB1-Normal43"/>
            </w:pPr>
            <w:r>
              <w:t xml:space="preserve">Tal não tem de ser avaliado no caso de relatórios em que o mercado relevante é considerado regional. </w:t>
            </w:r>
          </w:p>
          <w:p w14:paraId="482F1D03" w14:textId="77777777" w:rsidR="00433067" w:rsidRDefault="001A3E39">
            <w:pPr>
              <w:pStyle w:val="P68B1DB1-ListParagraph32"/>
              <w:numPr>
                <w:ilvl w:val="0"/>
                <w:numId w:val="118"/>
              </w:numPr>
              <w:rPr>
                <w:i/>
                <w:iCs/>
              </w:rPr>
            </w:pPr>
            <w:r>
              <w:t>Percentagem da atividade transversal da entidade que relata em percentagem do valor total, expressa em montante escriturado bruto. Relatório:</w:t>
            </w:r>
          </w:p>
          <w:p w14:paraId="7E6697A4" w14:textId="0A448298" w:rsidR="00433067" w:rsidRDefault="001A3E39">
            <w:pPr>
              <w:pStyle w:val="P68B1DB1-ListParagraph32"/>
              <w:numPr>
                <w:ilvl w:val="1"/>
                <w:numId w:val="118"/>
              </w:numPr>
              <w:rPr>
                <w:i/>
                <w:iCs/>
              </w:rPr>
            </w:pPr>
            <w:r>
              <w:t xml:space="preserve"> &amp;5 %; </w:t>
            </w:r>
          </w:p>
          <w:p w14:paraId="30B91FAF" w14:textId="5CD6C33D" w:rsidR="00433067" w:rsidRDefault="001A3E39">
            <w:pPr>
              <w:pStyle w:val="P68B1DB1-ListParagraph32"/>
              <w:numPr>
                <w:ilvl w:val="1"/>
                <w:numId w:val="118"/>
              </w:numPr>
              <w:rPr>
                <w:i/>
                <w:iCs/>
              </w:rPr>
            </w:pPr>
            <w:r>
              <w:t xml:space="preserve">5-15 %; </w:t>
            </w:r>
          </w:p>
          <w:p w14:paraId="50353685" w14:textId="2995AD20" w:rsidR="00433067" w:rsidRDefault="001A3E39">
            <w:pPr>
              <w:pStyle w:val="P68B1DB1-ListParagraph32"/>
              <w:numPr>
                <w:ilvl w:val="1"/>
                <w:numId w:val="118"/>
              </w:numPr>
              <w:rPr>
                <w:i/>
                <w:iCs/>
              </w:rPr>
            </w:pPr>
            <w:r>
              <w:t xml:space="preserve">15-25 %, </w:t>
            </w:r>
          </w:p>
          <w:p w14:paraId="7FE1BD71" w14:textId="6E1F5AA5" w:rsidR="00433067" w:rsidRDefault="001A3E39">
            <w:pPr>
              <w:pStyle w:val="P68B1DB1-ListParagraph32"/>
              <w:numPr>
                <w:ilvl w:val="1"/>
                <w:numId w:val="118"/>
              </w:numPr>
              <w:rPr>
                <w:i/>
                <w:iCs/>
              </w:rPr>
            </w:pPr>
            <w:r>
              <w:t>&gt; 25 %.</w:t>
            </w:r>
          </w:p>
          <w:p w14:paraId="7FE1BD72" w14:textId="77777777" w:rsidR="00433067" w:rsidRDefault="00433067">
            <w:pPr>
              <w:rPr>
                <w:rFonts w:ascii="Times New Roman" w:eastAsiaTheme="minorHAnsi" w:hAnsi="Times New Roman" w:cs="Times New Roman"/>
                <w:color w:val="000000" w:themeColor="text1"/>
                <w:sz w:val="20"/>
                <w:szCs w:val="20"/>
              </w:rPr>
            </w:pPr>
          </w:p>
        </w:tc>
      </w:tr>
      <w:tr w:rsidR="00433067" w14:paraId="7FE1BD82" w14:textId="77777777">
        <w:tc>
          <w:tcPr>
            <w:tcW w:w="1080" w:type="dxa"/>
            <w:tcBorders>
              <w:top w:val="single" w:sz="4" w:space="0" w:color="1A171C"/>
              <w:left w:val="nil"/>
              <w:bottom w:val="single" w:sz="4" w:space="0" w:color="1A171C"/>
              <w:right w:val="single" w:sz="4" w:space="0" w:color="1A171C"/>
            </w:tcBorders>
            <w:vAlign w:val="center"/>
          </w:tcPr>
          <w:p w14:paraId="7FE1BD74" w14:textId="77777777" w:rsidR="00433067" w:rsidRDefault="001A3E39">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D75" w14:textId="77777777" w:rsidR="00433067" w:rsidRDefault="001A3E39">
            <w:pPr>
              <w:pStyle w:val="P68B1DB1-Normal42"/>
              <w:rPr>
                <w:bCs/>
              </w:rPr>
            </w:pPr>
            <w:r>
              <w:t xml:space="preserve">Pertinência — </w:t>
            </w:r>
          </w:p>
          <w:p w14:paraId="7FE1BD76" w14:textId="77777777" w:rsidR="00433067" w:rsidRDefault="001A3E39">
            <w:pPr>
              <w:pStyle w:val="P68B1DB1-Normal43"/>
            </w:pPr>
            <w:r>
              <w:t>A nível local, regional, nacional ou europeu, em função do mercado em causa. A relevância da instituição pode ser avaliada com base na quota de mercado, nas interligações, na complexidade e nas atividades transfronteiras;</w:t>
            </w:r>
          </w:p>
          <w:p w14:paraId="7FE1BD77" w14:textId="77777777" w:rsidR="00433067" w:rsidRDefault="001A3E39">
            <w:pPr>
              <w:pStyle w:val="P68B1DB1-Normal42"/>
              <w:rPr>
                <w:bCs/>
              </w:rPr>
            </w:pPr>
            <w:r>
              <w:t>Parte de mercado</w:t>
            </w:r>
          </w:p>
          <w:p w14:paraId="7FE1BD78" w14:textId="77777777" w:rsidR="00433067" w:rsidRDefault="001A3E39">
            <w:pPr>
              <w:pStyle w:val="P68B1DB1-Normal43"/>
            </w:pPr>
            <w:r>
              <w:t xml:space="preserve">Avaliar a importância da quota de mercado da entidade que comunica as informações, em comparação com o mercado nacional ou outro mercado relevante, tal como indicado no modelo. Esta avaliação é expressa qualitativamente como </w:t>
            </w:r>
          </w:p>
          <w:p w14:paraId="7FE1BD79" w14:textId="43E56AB8" w:rsidR="00433067" w:rsidRDefault="001A3E39">
            <w:pPr>
              <w:pStyle w:val="P68B1DB1-ListParagraph38"/>
              <w:numPr>
                <w:ilvl w:val="0"/>
                <w:numId w:val="276"/>
              </w:numPr>
              <w:spacing w:line="276" w:lineRule="auto"/>
              <w:jc w:val="both"/>
            </w:pPr>
            <w:r>
              <w:t>Elevada, se a quota de mercado for elevada</w:t>
            </w:r>
          </w:p>
          <w:p w14:paraId="7FE1BD7A" w14:textId="533BFB92" w:rsidR="00433067" w:rsidRDefault="001A3E39">
            <w:pPr>
              <w:pStyle w:val="P68B1DB1-ListParagraph38"/>
              <w:numPr>
                <w:ilvl w:val="0"/>
                <w:numId w:val="276"/>
              </w:numPr>
              <w:spacing w:line="276" w:lineRule="auto"/>
              <w:jc w:val="both"/>
            </w:pPr>
            <w:r>
              <w:t>Médio-alto, se a quota de mercado for média</w:t>
            </w:r>
          </w:p>
          <w:p w14:paraId="7FE1BD7B" w14:textId="3F2EEB01" w:rsidR="00433067" w:rsidRDefault="001A3E39">
            <w:pPr>
              <w:pStyle w:val="P68B1DB1-ListParagraph38"/>
              <w:numPr>
                <w:ilvl w:val="0"/>
                <w:numId w:val="276"/>
              </w:numPr>
              <w:spacing w:line="276" w:lineRule="auto"/>
              <w:jc w:val="both"/>
            </w:pPr>
            <w:r>
              <w:t xml:space="preserve">Médio-baixo se a quota de mercado for pequena ou </w:t>
            </w:r>
          </w:p>
          <w:p w14:paraId="7FE1BD7C" w14:textId="05FA4C79" w:rsidR="00433067" w:rsidRDefault="001A3E39">
            <w:pPr>
              <w:pStyle w:val="P68B1DB1-ListParagraph38"/>
              <w:numPr>
                <w:ilvl w:val="0"/>
                <w:numId w:val="276"/>
              </w:numPr>
              <w:spacing w:line="276" w:lineRule="auto"/>
              <w:jc w:val="both"/>
            </w:pPr>
            <w:r>
              <w:t xml:space="preserve">Baixa se a parte de mercado for negligenciável. </w:t>
            </w:r>
          </w:p>
          <w:p w14:paraId="7FE1BD7D" w14:textId="77777777" w:rsidR="00433067" w:rsidRDefault="001A3E39">
            <w:pPr>
              <w:pStyle w:val="P68B1DB1-Normal43"/>
            </w:pPr>
            <w:r>
              <w:t xml:space="preserve">Esta avaliação tem em conta a estrutura de mercado do país da entidade que relata (ou outro mercado relevante) e as quotas de mercado comunicadas em parte. </w:t>
            </w:r>
          </w:p>
          <w:p w14:paraId="7FE1BD7E" w14:textId="77777777" w:rsidR="00433067" w:rsidRDefault="001A3E39">
            <w:pPr>
              <w:pStyle w:val="P68B1DB1-Normal43"/>
            </w:pPr>
            <w:r>
              <w:t>2.Dados quantitativos:</w:t>
            </w:r>
          </w:p>
          <w:p w14:paraId="7FE1BD7F" w14:textId="77777777" w:rsidR="00433067" w:rsidRDefault="001A3E39">
            <w:pPr>
              <w:pStyle w:val="P68B1DB1-ListParagraph32"/>
              <w:numPr>
                <w:ilvl w:val="0"/>
                <w:numId w:val="116"/>
              </w:numPr>
              <w:jc w:val="both"/>
              <w:rPr>
                <w:i/>
                <w:iCs/>
              </w:rPr>
            </w:pPr>
            <w:r>
              <w:lastRenderedPageBreak/>
              <w:t xml:space="preserve">Parecer de peritos sobre a dimensão da quota de mercado </w:t>
            </w:r>
            <w:r>
              <w:rPr>
                <w:b/>
              </w:rPr>
              <w:t xml:space="preserve">nacional </w:t>
            </w:r>
            <w:r>
              <w:t>(comunicada na c0020, exceto nos casos em que o relatório é apresentado para um nível de mercado relevante diferente, caso em que se espera uma avaliação da quota de mercado relevante).</w:t>
            </w:r>
          </w:p>
          <w:p w14:paraId="7FE1BD80" w14:textId="77777777" w:rsidR="00433067" w:rsidRDefault="00433067">
            <w:pPr>
              <w:rPr>
                <w:rFonts w:ascii="Times New Roman" w:eastAsiaTheme="minorHAnsi" w:hAnsi="Times New Roman" w:cs="Times New Roman"/>
                <w:color w:val="000000" w:themeColor="text1"/>
                <w:sz w:val="20"/>
                <w:szCs w:val="20"/>
              </w:rPr>
            </w:pPr>
          </w:p>
          <w:p w14:paraId="7FE1BD81" w14:textId="77777777" w:rsidR="00433067" w:rsidRDefault="00433067">
            <w:pPr>
              <w:rPr>
                <w:rFonts w:ascii="Times New Roman" w:eastAsiaTheme="minorHAnsi" w:hAnsi="Times New Roman" w:cs="Times New Roman"/>
                <w:color w:val="000000" w:themeColor="text1"/>
                <w:sz w:val="20"/>
                <w:szCs w:val="20"/>
              </w:rPr>
            </w:pPr>
          </w:p>
        </w:tc>
      </w:tr>
      <w:tr w:rsidR="00433067" w14:paraId="7FE1BD8E" w14:textId="77777777">
        <w:tc>
          <w:tcPr>
            <w:tcW w:w="1080" w:type="dxa"/>
            <w:tcBorders>
              <w:top w:val="single" w:sz="4" w:space="0" w:color="1A171C"/>
              <w:left w:val="nil"/>
              <w:bottom w:val="single" w:sz="4" w:space="0" w:color="1A171C"/>
              <w:right w:val="single" w:sz="4" w:space="0" w:color="1A171C"/>
            </w:tcBorders>
            <w:vAlign w:val="center"/>
          </w:tcPr>
          <w:p w14:paraId="7FE1BD83" w14:textId="77777777" w:rsidR="00433067" w:rsidRDefault="001A3E39">
            <w:pPr>
              <w:pStyle w:val="P68B1DB1-TableParagraph17"/>
              <w:spacing w:before="108"/>
              <w:ind w:left="85"/>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D84" w14:textId="77777777" w:rsidR="00433067" w:rsidRDefault="001A3E39">
            <w:pPr>
              <w:pStyle w:val="P68B1DB1-Normal42"/>
              <w:rPr>
                <w:bCs/>
              </w:rPr>
            </w:pPr>
            <w:r>
              <w:t>Estrutura do mercado — Concentração do mercado</w:t>
            </w:r>
          </w:p>
          <w:p w14:paraId="7FE1BD85" w14:textId="77777777" w:rsidR="00433067" w:rsidRDefault="001A3E39">
            <w:pPr>
              <w:pStyle w:val="P68B1DB1-Normal43"/>
            </w:pPr>
            <w:r>
              <w:t xml:space="preserve">A concentração de mercado, medida pelo número de concorrentes que atualmente apresentam resultados </w:t>
            </w:r>
          </w:p>
          <w:p w14:paraId="7FE1BD86" w14:textId="77777777" w:rsidR="00433067" w:rsidRDefault="001A3E39">
            <w:pPr>
              <w:pStyle w:val="P68B1DB1-Normal43"/>
            </w:pPr>
            <w:r>
              <w:t xml:space="preserve">funções económicas semelhantes e/ou oferta de serviços semelhantes em igualdade de condições (ou seja, a </w:t>
            </w:r>
          </w:p>
          <w:p w14:paraId="7FE1BD87" w14:textId="77777777" w:rsidR="00433067" w:rsidRDefault="001A3E39">
            <w:pPr>
              <w:pStyle w:val="P68B1DB1-Normal43"/>
            </w:pPr>
            <w:r>
              <w:t xml:space="preserve">dimensão e qualidade comparáveis e a um custo comparável) que podem assumir o controlo </w:t>
            </w:r>
          </w:p>
          <w:p w14:paraId="7FE1BD88" w14:textId="77777777" w:rsidR="00433067" w:rsidRDefault="001A3E39">
            <w:pPr>
              <w:pStyle w:val="P68B1DB1-Normal43"/>
            </w:pPr>
            <w:r>
              <w:t xml:space="preserve">(parte dos) clientes e/ou atividades da entidade que relata num prazo razoável. </w:t>
            </w:r>
          </w:p>
          <w:p w14:paraId="7FE1BD89" w14:textId="77777777" w:rsidR="00433067" w:rsidRDefault="001A3E39">
            <w:pPr>
              <w:pStyle w:val="P68B1DB1-Normal43"/>
            </w:pPr>
            <w:r>
              <w:t xml:space="preserve">Esta informação deve ser comunicada em escalões, que são os mesmos para cada subfunção. </w:t>
            </w:r>
          </w:p>
          <w:p w14:paraId="5A8DDF15" w14:textId="77777777" w:rsidR="00433067" w:rsidRDefault="001A3E39">
            <w:pPr>
              <w:pStyle w:val="P68B1DB1-ListParagraph32"/>
              <w:numPr>
                <w:ilvl w:val="0"/>
                <w:numId w:val="277"/>
              </w:numPr>
              <w:jc w:val="both"/>
            </w:pPr>
            <w:r>
              <w:t xml:space="preserve">&gt; 20 concorrentes; </w:t>
            </w:r>
          </w:p>
          <w:p w14:paraId="0FB3FECD" w14:textId="77777777" w:rsidR="00433067" w:rsidRDefault="001A3E39">
            <w:pPr>
              <w:pStyle w:val="P68B1DB1-ListParagraph32"/>
              <w:numPr>
                <w:ilvl w:val="0"/>
                <w:numId w:val="277"/>
              </w:numPr>
              <w:jc w:val="both"/>
            </w:pPr>
            <w:r>
              <w:t xml:space="preserve">11-20 concorrentes; </w:t>
            </w:r>
          </w:p>
          <w:p w14:paraId="0742AD9B" w14:textId="77777777" w:rsidR="00433067" w:rsidRDefault="001A3E39">
            <w:pPr>
              <w:pStyle w:val="P68B1DB1-ListParagraph32"/>
              <w:numPr>
                <w:ilvl w:val="0"/>
                <w:numId w:val="277"/>
              </w:numPr>
              <w:jc w:val="both"/>
            </w:pPr>
            <w:r>
              <w:t xml:space="preserve">5-10 concorrentes, </w:t>
            </w:r>
          </w:p>
          <w:p w14:paraId="240AD074" w14:textId="77777777" w:rsidR="00433067" w:rsidRDefault="001A3E39">
            <w:pPr>
              <w:pStyle w:val="P68B1DB1-ListParagraph32"/>
              <w:numPr>
                <w:ilvl w:val="0"/>
                <w:numId w:val="277"/>
              </w:numPr>
              <w:jc w:val="both"/>
              <w:rPr>
                <w:b/>
                <w:bCs/>
                <w:color w:val="000000" w:themeColor="text1"/>
              </w:rPr>
            </w:pPr>
            <w:r>
              <w:t>&amp; amp5 concorrentes</w:t>
            </w:r>
          </w:p>
          <w:p w14:paraId="7FE1BD8D" w14:textId="2F17E01A" w:rsidR="00433067" w:rsidRDefault="00433067">
            <w:pPr>
              <w:jc w:val="both"/>
              <w:rPr>
                <w:rFonts w:ascii="Times New Roman" w:hAnsi="Times New Roman"/>
                <w:color w:val="000000" w:themeColor="text1"/>
                <w:sz w:val="20"/>
                <w:szCs w:val="20"/>
              </w:rPr>
            </w:pPr>
          </w:p>
        </w:tc>
      </w:tr>
      <w:tr w:rsidR="00433067" w14:paraId="7FE1BD9C" w14:textId="77777777">
        <w:tc>
          <w:tcPr>
            <w:tcW w:w="1080" w:type="dxa"/>
            <w:tcBorders>
              <w:top w:val="single" w:sz="4" w:space="0" w:color="1A171C"/>
              <w:left w:val="nil"/>
              <w:bottom w:val="single" w:sz="4" w:space="0" w:color="1A171C"/>
              <w:right w:val="single" w:sz="4" w:space="0" w:color="1A171C"/>
            </w:tcBorders>
            <w:vAlign w:val="center"/>
          </w:tcPr>
          <w:p w14:paraId="7FE1BD8F" w14:textId="77777777" w:rsidR="00433067" w:rsidRDefault="001A3E39">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D90" w14:textId="77777777" w:rsidR="00433067" w:rsidRDefault="001A3E39">
            <w:pPr>
              <w:pStyle w:val="P68B1DB1-Normal42"/>
              <w:rPr>
                <w:bCs/>
              </w:rPr>
            </w:pPr>
            <w:r>
              <w:t>Calendário — Prazo previsto para a substituição</w:t>
            </w:r>
          </w:p>
          <w:p w14:paraId="7FE1BD91" w14:textId="77777777" w:rsidR="00433067" w:rsidRDefault="001A3E39">
            <w:pPr>
              <w:pStyle w:val="P68B1DB1-Normal43"/>
            </w:pPr>
            <w:r>
              <w:t>Estimar o tempo necessário para a função económica proporcionada pela comunicação de informações</w:t>
            </w:r>
          </w:p>
          <w:p w14:paraId="7FE1BD92" w14:textId="77777777" w:rsidR="00433067" w:rsidRDefault="001A3E39">
            <w:pPr>
              <w:pStyle w:val="P68B1DB1-Normal43"/>
            </w:pPr>
            <w:r>
              <w:t xml:space="preserve">entidade a absorver pelo mercado numa situação de crise. Tal inclui: </w:t>
            </w:r>
          </w:p>
          <w:p w14:paraId="7FE1BD93" w14:textId="77777777" w:rsidR="00433067" w:rsidRDefault="001A3E39">
            <w:pPr>
              <w:pStyle w:val="P68B1DB1-ListParagraph38"/>
              <w:numPr>
                <w:ilvl w:val="0"/>
                <w:numId w:val="274"/>
              </w:numPr>
              <w:jc w:val="both"/>
            </w:pPr>
            <w:r>
              <w:t xml:space="preserve">o tempo esperado de que um ou vários concorrentes necessitam para realizar as diligências jurídicas e técnicas necessárias para assumir a função; bem como  </w:t>
            </w:r>
          </w:p>
          <w:p w14:paraId="7FE1BD94" w14:textId="77777777" w:rsidR="00433067" w:rsidRDefault="001A3E39">
            <w:pPr>
              <w:pStyle w:val="P68B1DB1-ListParagraph38"/>
              <w:numPr>
                <w:ilvl w:val="0"/>
                <w:numId w:val="274"/>
              </w:numPr>
              <w:jc w:val="both"/>
            </w:pPr>
            <w:r>
              <w:t xml:space="preserve">o tempo necessário para os utilizadores do serviço mudarem para outro prestador de serviços. </w:t>
            </w:r>
          </w:p>
          <w:p w14:paraId="7FE1BD95" w14:textId="77777777" w:rsidR="00433067" w:rsidRDefault="00433067">
            <w:pPr>
              <w:rPr>
                <w:rFonts w:ascii="Times New Roman" w:eastAsiaTheme="minorHAnsi" w:hAnsi="Times New Roman" w:cs="Times New Roman"/>
                <w:color w:val="000000" w:themeColor="text1"/>
                <w:sz w:val="20"/>
                <w:szCs w:val="20"/>
              </w:rPr>
            </w:pPr>
          </w:p>
          <w:p w14:paraId="7FE1BD96" w14:textId="77777777" w:rsidR="00433067" w:rsidRDefault="001A3E39">
            <w:pPr>
              <w:pStyle w:val="P68B1DB1-Normal43"/>
            </w:pPr>
            <w:r>
              <w:t>Em substituição da primeira, forneça uma estimativa do tempo necessário para que a entidade que relata absorva na sua própria atividade (parte de) o serviço prestado por outra instituição, a um custo razoável, numa situação de crise. Comunicar o tempo estimado para a substituição nos escalões fornecidos no modelo:</w:t>
            </w:r>
          </w:p>
          <w:p w14:paraId="7FE1BD97" w14:textId="77777777" w:rsidR="00433067" w:rsidRDefault="001A3E39">
            <w:pPr>
              <w:pStyle w:val="P68B1DB1-Normal31"/>
            </w:pPr>
            <w:r>
              <w:t xml:space="preserve">Escalões: </w:t>
            </w:r>
          </w:p>
          <w:p w14:paraId="7FE1BD98" w14:textId="077A9BD3" w:rsidR="00433067" w:rsidRDefault="001A3E39">
            <w:pPr>
              <w:pStyle w:val="P68B1DB1-ListParagraph32"/>
              <w:numPr>
                <w:ilvl w:val="0"/>
                <w:numId w:val="287"/>
              </w:numPr>
            </w:pPr>
            <w:r>
              <w:t xml:space="preserve">≤ 1 dia; </w:t>
            </w:r>
          </w:p>
          <w:p w14:paraId="7FE1BD99" w14:textId="07CCFE77" w:rsidR="00433067" w:rsidRDefault="001A3E39">
            <w:pPr>
              <w:pStyle w:val="P68B1DB1-ListParagraph32"/>
              <w:numPr>
                <w:ilvl w:val="0"/>
                <w:numId w:val="287"/>
              </w:numPr>
            </w:pPr>
            <w:r>
              <w:t xml:space="preserve">1 dia-1 semana; </w:t>
            </w:r>
          </w:p>
          <w:p w14:paraId="7FE1BD9A" w14:textId="47AC6C88" w:rsidR="00433067" w:rsidRDefault="001A3E39">
            <w:pPr>
              <w:pStyle w:val="P68B1DB1-ListParagraph32"/>
              <w:numPr>
                <w:ilvl w:val="0"/>
                <w:numId w:val="287"/>
              </w:numPr>
            </w:pPr>
            <w:r>
              <w:t xml:space="preserve">&gt; 1 semana — 1 mês; </w:t>
            </w:r>
          </w:p>
          <w:p w14:paraId="7FE1BD9B" w14:textId="3CEE3934" w:rsidR="00433067" w:rsidRDefault="001A3E39">
            <w:pPr>
              <w:pStyle w:val="P68B1DB1-ListParagraph32"/>
              <w:numPr>
                <w:ilvl w:val="0"/>
                <w:numId w:val="287"/>
              </w:numPr>
              <w:rPr>
                <w:color w:val="000000" w:themeColor="text1"/>
              </w:rPr>
            </w:pPr>
            <w:r>
              <w:t>&gt; 1 mês</w:t>
            </w:r>
          </w:p>
        </w:tc>
      </w:tr>
      <w:tr w:rsidR="00433067" w14:paraId="7FE1BD9F" w14:textId="77777777">
        <w:tc>
          <w:tcPr>
            <w:tcW w:w="1080" w:type="dxa"/>
            <w:tcBorders>
              <w:top w:val="single" w:sz="4" w:space="0" w:color="1A171C"/>
              <w:left w:val="nil"/>
              <w:bottom w:val="single" w:sz="4" w:space="0" w:color="1A171C"/>
              <w:right w:val="single" w:sz="4" w:space="0" w:color="1A171C"/>
            </w:tcBorders>
            <w:vAlign w:val="center"/>
          </w:tcPr>
          <w:p w14:paraId="7FE1BD9D" w14:textId="77777777" w:rsidR="00433067" w:rsidRDefault="001A3E39">
            <w:pPr>
              <w:pStyle w:val="P68B1DB1-TableParagraph17"/>
              <w:spacing w:before="108"/>
              <w:ind w:left="85"/>
              <w:jc w:val="both"/>
            </w:pPr>
            <w:r>
              <w:t>0140 — 0150</w:t>
            </w:r>
          </w:p>
        </w:tc>
        <w:tc>
          <w:tcPr>
            <w:tcW w:w="8003" w:type="dxa"/>
            <w:tcBorders>
              <w:top w:val="single" w:sz="4" w:space="0" w:color="1A171C"/>
              <w:left w:val="single" w:sz="4" w:space="0" w:color="1A171C"/>
              <w:bottom w:val="single" w:sz="4" w:space="0" w:color="1A171C"/>
              <w:right w:val="nil"/>
            </w:tcBorders>
            <w:vAlign w:val="center"/>
          </w:tcPr>
          <w:p w14:paraId="7FE1BD9E" w14:textId="77777777" w:rsidR="00433067" w:rsidRDefault="001A3E39">
            <w:pPr>
              <w:pStyle w:val="P68B1DB1-Normal42"/>
              <w:rPr>
                <w:bCs/>
              </w:rPr>
            </w:pPr>
            <w:r>
              <w:t>Capacidade de substituição</w:t>
            </w:r>
          </w:p>
        </w:tc>
      </w:tr>
      <w:tr w:rsidR="00433067" w14:paraId="7FE1BDA9" w14:textId="77777777">
        <w:tc>
          <w:tcPr>
            <w:tcW w:w="1080" w:type="dxa"/>
            <w:tcBorders>
              <w:top w:val="single" w:sz="4" w:space="0" w:color="1A171C"/>
              <w:left w:val="nil"/>
              <w:bottom w:val="single" w:sz="4" w:space="0" w:color="1A171C"/>
              <w:right w:val="single" w:sz="4" w:space="0" w:color="1A171C"/>
            </w:tcBorders>
            <w:vAlign w:val="center"/>
          </w:tcPr>
          <w:p w14:paraId="7FE1BDA0" w14:textId="77777777" w:rsidR="00433067" w:rsidRDefault="001A3E39">
            <w:pPr>
              <w:pStyle w:val="P68B1DB1-TableParagraph17"/>
              <w:spacing w:before="108"/>
              <w:ind w:left="85"/>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DA1" w14:textId="77777777" w:rsidR="00433067" w:rsidRDefault="001A3E39">
            <w:pPr>
              <w:pStyle w:val="P68B1DB1-Normal42"/>
              <w:rPr>
                <w:bCs/>
              </w:rPr>
            </w:pPr>
            <w:r>
              <w:t>Barreiras legais à entrada ou expansão</w:t>
            </w:r>
          </w:p>
          <w:p w14:paraId="7FE1BDA2" w14:textId="77777777" w:rsidR="00433067" w:rsidRDefault="00433067">
            <w:pPr>
              <w:rPr>
                <w:rFonts w:ascii="Times New Roman" w:eastAsiaTheme="minorHAnsi" w:hAnsi="Times New Roman" w:cs="Times New Roman"/>
                <w:color w:val="000000" w:themeColor="text1"/>
                <w:sz w:val="20"/>
                <w:szCs w:val="20"/>
              </w:rPr>
            </w:pPr>
          </w:p>
          <w:p w14:paraId="7FE1BDA3" w14:textId="77777777" w:rsidR="00433067" w:rsidRDefault="001A3E39">
            <w:pPr>
              <w:pStyle w:val="P68B1DB1-Normal43"/>
            </w:pPr>
            <w:r>
              <w:t xml:space="preserve">Obstáculos jurídicos à oferta do serviço por parte dos concorrentes. Os requisitos legais para o exercício das atividades das instituições de crédito (por exemplo, licenças bancárias ou requisitos de fundos próprios) não devem ser considerados obstáculos inultrapassáveis na presença de fornecedores alternativos. Este indicador tem de ser comunicado em escalões, que são os mesmos para cada subfunção: </w:t>
            </w:r>
          </w:p>
          <w:p w14:paraId="7FE1BDA4" w14:textId="5F64D555" w:rsidR="00433067" w:rsidRDefault="001A3E39">
            <w:pPr>
              <w:pStyle w:val="P68B1DB1-ListParagraph39"/>
              <w:numPr>
                <w:ilvl w:val="0"/>
                <w:numId w:val="275"/>
              </w:numPr>
              <w:jc w:val="both"/>
            </w:pPr>
            <w:r>
              <w:t xml:space="preserve">inexistência de obstáculos importantes, </w:t>
            </w:r>
          </w:p>
          <w:p w14:paraId="7FE1BDA5" w14:textId="09B8D427" w:rsidR="00433067" w:rsidRDefault="001A3E39">
            <w:pPr>
              <w:pStyle w:val="P68B1DB1-ListParagraph39"/>
              <w:numPr>
                <w:ilvl w:val="0"/>
                <w:numId w:val="275"/>
              </w:numPr>
              <w:jc w:val="both"/>
            </w:pPr>
            <w:r>
              <w:t xml:space="preserve">algumas barreiras, </w:t>
            </w:r>
          </w:p>
          <w:p w14:paraId="7FE1BDA6" w14:textId="14CFE055" w:rsidR="00433067" w:rsidRDefault="001A3E39">
            <w:pPr>
              <w:pStyle w:val="P68B1DB1-ListParagraph39"/>
              <w:numPr>
                <w:ilvl w:val="0"/>
                <w:numId w:val="275"/>
              </w:numPr>
              <w:jc w:val="both"/>
            </w:pPr>
            <w:r>
              <w:t xml:space="preserve">barreiras substanciais (mas superáveis), </w:t>
            </w:r>
          </w:p>
          <w:p w14:paraId="7FE1BDA8" w14:textId="2895BA0A" w:rsidR="00433067" w:rsidRDefault="001A3E39">
            <w:pPr>
              <w:pStyle w:val="P68B1DB1-ListParagraph8"/>
              <w:numPr>
                <w:ilvl w:val="0"/>
                <w:numId w:val="275"/>
              </w:numPr>
              <w:jc w:val="both"/>
              <w:rPr>
                <w:rFonts w:eastAsiaTheme="minorHAnsi"/>
              </w:rPr>
            </w:pPr>
            <w:r>
              <w:t>barreiras críticas (difíceis de ultrapassar).</w:t>
            </w:r>
          </w:p>
        </w:tc>
      </w:tr>
      <w:tr w:rsidR="00433067" w14:paraId="7FE1BDB4" w14:textId="77777777">
        <w:tc>
          <w:tcPr>
            <w:tcW w:w="1080" w:type="dxa"/>
            <w:tcBorders>
              <w:top w:val="single" w:sz="4" w:space="0" w:color="1A171C"/>
              <w:left w:val="nil"/>
              <w:bottom w:val="single" w:sz="4" w:space="0" w:color="1A171C"/>
              <w:right w:val="single" w:sz="4" w:space="0" w:color="1A171C"/>
            </w:tcBorders>
            <w:vAlign w:val="center"/>
          </w:tcPr>
          <w:p w14:paraId="7FE1BDAA" w14:textId="77777777" w:rsidR="00433067" w:rsidRDefault="001A3E39">
            <w:pPr>
              <w:pStyle w:val="P68B1DB1-TableParagraph17"/>
              <w:spacing w:before="108"/>
              <w:ind w:left="85"/>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DAB" w14:textId="77777777" w:rsidR="00433067" w:rsidRDefault="001A3E39">
            <w:pPr>
              <w:pStyle w:val="P68B1DB1-Normal42"/>
              <w:rPr>
                <w:bCs/>
              </w:rPr>
            </w:pPr>
            <w:r>
              <w:t>Requisitos operacionais para a entrada ou expansão</w:t>
            </w:r>
          </w:p>
          <w:p w14:paraId="7FE1BDAC" w14:textId="77777777" w:rsidR="00433067" w:rsidRDefault="00433067">
            <w:pPr>
              <w:rPr>
                <w:rFonts w:ascii="Times New Roman" w:eastAsiaTheme="minorHAnsi" w:hAnsi="Times New Roman" w:cs="Times New Roman"/>
                <w:color w:val="000000" w:themeColor="text1"/>
                <w:sz w:val="20"/>
                <w:szCs w:val="20"/>
              </w:rPr>
            </w:pPr>
          </w:p>
          <w:p w14:paraId="7FE1BDAD" w14:textId="130EC7BC" w:rsidR="00433067" w:rsidRDefault="001A3E39">
            <w:pPr>
              <w:pStyle w:val="P68B1DB1-Normal43"/>
            </w:pPr>
            <w:r>
              <w:t xml:space="preserve">Requisitos organizacionais, técnicos e infraestruturais para os concorrentes oferecerem o serviço. A oferta dos serviços relacionados com a (sub) função exige que os prestadores invistam em </w:t>
            </w:r>
            <w:r>
              <w:lastRenderedPageBreak/>
              <w:t xml:space="preserve">infraestruturas (novas ou adicionais) ou alterem as suas organizações. Avaliar a capacidade do mercado para absorver a atividade em causa, em termos, por exemplo, de requisitos de fundos próprios. </w:t>
            </w:r>
          </w:p>
          <w:p w14:paraId="7FE1BDAE" w14:textId="77777777" w:rsidR="00433067" w:rsidRDefault="001A3E39">
            <w:pPr>
              <w:pStyle w:val="P68B1DB1-Normal43"/>
            </w:pPr>
            <w:r>
              <w:t xml:space="preserve">Este indicador tem de ser comunicado em escalões, que são os mesmos para cada subfunção: </w:t>
            </w:r>
          </w:p>
          <w:p w14:paraId="7FE1BDAF" w14:textId="39113051" w:rsidR="00433067" w:rsidRDefault="001A3E39">
            <w:pPr>
              <w:pStyle w:val="P68B1DB1-ListParagraph38"/>
              <w:numPr>
                <w:ilvl w:val="0"/>
                <w:numId w:val="278"/>
              </w:numPr>
              <w:jc w:val="both"/>
            </w:pPr>
            <w:r>
              <w:t xml:space="preserve">ausência de requisitos importantes, </w:t>
            </w:r>
          </w:p>
          <w:p w14:paraId="7FE1BDB0" w14:textId="63777608" w:rsidR="00433067" w:rsidRDefault="001A3E39">
            <w:pPr>
              <w:pStyle w:val="P68B1DB1-ListParagraph38"/>
              <w:numPr>
                <w:ilvl w:val="0"/>
                <w:numId w:val="278"/>
              </w:numPr>
              <w:jc w:val="both"/>
            </w:pPr>
            <w:r>
              <w:t xml:space="preserve">alguns requisitos, </w:t>
            </w:r>
          </w:p>
          <w:p w14:paraId="7FE1BDB1" w14:textId="78F7EC3E" w:rsidR="00433067" w:rsidRDefault="001A3E39">
            <w:pPr>
              <w:pStyle w:val="P68B1DB1-ListParagraph38"/>
              <w:numPr>
                <w:ilvl w:val="0"/>
                <w:numId w:val="278"/>
              </w:numPr>
              <w:jc w:val="both"/>
            </w:pPr>
            <w:r>
              <w:t xml:space="preserve">requisitos substanciais (mas superáveis), </w:t>
            </w:r>
          </w:p>
          <w:p w14:paraId="7FE1BDB2" w14:textId="5A2EF079" w:rsidR="00433067" w:rsidRDefault="001A3E39">
            <w:pPr>
              <w:pStyle w:val="P68B1DB1-ListParagraph38"/>
              <w:numPr>
                <w:ilvl w:val="0"/>
                <w:numId w:val="278"/>
              </w:numPr>
              <w:jc w:val="both"/>
            </w:pPr>
            <w:r>
              <w:t>requisitos críticos (difíceis de ultrapassar).</w:t>
            </w:r>
          </w:p>
          <w:p w14:paraId="7FE1BDB3" w14:textId="77777777" w:rsidR="00433067" w:rsidRDefault="00433067">
            <w:pPr>
              <w:rPr>
                <w:rFonts w:ascii="Times New Roman" w:eastAsiaTheme="minorHAnsi" w:hAnsi="Times New Roman" w:cs="Times New Roman"/>
                <w:color w:val="000000" w:themeColor="text1"/>
                <w:sz w:val="20"/>
                <w:szCs w:val="20"/>
              </w:rPr>
            </w:pPr>
          </w:p>
        </w:tc>
      </w:tr>
      <w:tr w:rsidR="00433067" w14:paraId="7FE1BDB7" w14:textId="77777777">
        <w:tc>
          <w:tcPr>
            <w:tcW w:w="1080" w:type="dxa"/>
            <w:tcBorders>
              <w:top w:val="single" w:sz="4" w:space="0" w:color="1A171C"/>
              <w:left w:val="nil"/>
              <w:bottom w:val="single" w:sz="4" w:space="0" w:color="1A171C"/>
              <w:right w:val="single" w:sz="4" w:space="0" w:color="1A171C"/>
            </w:tcBorders>
            <w:vAlign w:val="center"/>
          </w:tcPr>
          <w:p w14:paraId="7FE1BDB5" w14:textId="77777777" w:rsidR="00433067" w:rsidRDefault="001A3E39">
            <w:pPr>
              <w:pStyle w:val="P68B1DB1-TableParagraph17"/>
              <w:spacing w:before="108"/>
              <w:ind w:left="85"/>
              <w:jc w:val="both"/>
            </w:pPr>
            <w:r>
              <w:lastRenderedPageBreak/>
              <w:t>0160 — 0180</w:t>
            </w:r>
          </w:p>
        </w:tc>
        <w:tc>
          <w:tcPr>
            <w:tcW w:w="8003" w:type="dxa"/>
            <w:tcBorders>
              <w:top w:val="single" w:sz="4" w:space="0" w:color="1A171C"/>
              <w:left w:val="single" w:sz="4" w:space="0" w:color="1A171C"/>
              <w:bottom w:val="single" w:sz="4" w:space="0" w:color="1A171C"/>
              <w:right w:val="nil"/>
            </w:tcBorders>
            <w:vAlign w:val="center"/>
          </w:tcPr>
          <w:p w14:paraId="7FE1BDB6" w14:textId="77777777" w:rsidR="00433067" w:rsidRDefault="001A3E39">
            <w:pPr>
              <w:pStyle w:val="P68B1DB1-Normal42"/>
              <w:rPr>
                <w:bCs/>
              </w:rPr>
            </w:pPr>
            <w:r>
              <w:t>Avaliação do caráter crítico</w:t>
            </w:r>
          </w:p>
        </w:tc>
      </w:tr>
      <w:tr w:rsidR="00433067" w14:paraId="7FE1BDBD" w14:textId="77777777">
        <w:tc>
          <w:tcPr>
            <w:tcW w:w="1080" w:type="dxa"/>
            <w:tcBorders>
              <w:top w:val="single" w:sz="4" w:space="0" w:color="1A171C"/>
              <w:left w:val="nil"/>
              <w:bottom w:val="single" w:sz="4" w:space="0" w:color="1A171C"/>
              <w:right w:val="single" w:sz="4" w:space="0" w:color="1A171C"/>
            </w:tcBorders>
            <w:vAlign w:val="center"/>
          </w:tcPr>
          <w:p w14:paraId="7FE1BDB8" w14:textId="77777777" w:rsidR="00433067" w:rsidRDefault="001A3E39">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DB9" w14:textId="77777777" w:rsidR="00433067" w:rsidRDefault="001A3E39">
            <w:pPr>
              <w:pStyle w:val="P68B1DB1-Normal42"/>
              <w:rPr>
                <w:bCs/>
              </w:rPr>
            </w:pPr>
            <w:r>
              <w:t xml:space="preserve">Impacto no mercado </w:t>
            </w:r>
          </w:p>
          <w:p w14:paraId="7FE1BDBA" w14:textId="77777777" w:rsidR="00433067" w:rsidRDefault="001A3E39">
            <w:pPr>
              <w:pStyle w:val="P68B1DB1-Normal43"/>
            </w:pPr>
            <w:r>
              <w:t>Impacto estimado de uma interrupção súbita da função em terceiros, mercados financeiros e na economia real, tendo em conta a dimensão, a quota de mercado no país, o grau de interligação externa e interna, a complexidade e as atividades transfronteiras da instituição.</w:t>
            </w:r>
          </w:p>
          <w:p w14:paraId="7FE1BDBB" w14:textId="26AC665D" w:rsidR="00433067" w:rsidRDefault="001A3E39">
            <w:pPr>
              <w:pStyle w:val="P68B1DB1-Normal43"/>
            </w:pPr>
            <w:r>
              <w:t>Esta avaliação deve ser expressa em termos qualitativos, como «Alto», «Médio-Alto», «Médio-Baixo» ou «Baixo».</w:t>
            </w:r>
          </w:p>
          <w:p w14:paraId="7FE1BDBC" w14:textId="64D10370" w:rsidR="00433067" w:rsidRDefault="001A3E39">
            <w:pPr>
              <w:pStyle w:val="P68B1DB1-Normal43"/>
            </w:pPr>
            <w:r>
              <w:t>Deve ser escolhido «A» se a interrupção tiver um grande impacto no mercado nacional; «Médio-Alto» se o impacto for significativo; «MB» se o impacto for material, mas limitado; e «Baixo», se o impacto for reduzido.</w:t>
            </w:r>
          </w:p>
        </w:tc>
      </w:tr>
      <w:tr w:rsidR="00433067" w14:paraId="7FE1BDCA" w14:textId="77777777">
        <w:tc>
          <w:tcPr>
            <w:tcW w:w="1080" w:type="dxa"/>
            <w:tcBorders>
              <w:top w:val="single" w:sz="4" w:space="0" w:color="1A171C"/>
              <w:left w:val="nil"/>
              <w:bottom w:val="single" w:sz="4" w:space="0" w:color="1A171C"/>
              <w:right w:val="single" w:sz="4" w:space="0" w:color="1A171C"/>
            </w:tcBorders>
            <w:vAlign w:val="center"/>
          </w:tcPr>
          <w:p w14:paraId="7FE1BDBE" w14:textId="77777777" w:rsidR="00433067" w:rsidRDefault="001A3E39">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DBF" w14:textId="77777777" w:rsidR="00433067" w:rsidRDefault="001A3E39">
            <w:pPr>
              <w:pStyle w:val="P68B1DB1-Normal42"/>
              <w:rPr>
                <w:bCs/>
              </w:rPr>
            </w:pPr>
            <w:r>
              <w:t>Possibilidade de substituição</w:t>
            </w:r>
          </w:p>
          <w:p w14:paraId="7FE1BDC0" w14:textId="77777777" w:rsidR="00433067" w:rsidRDefault="001A3E39">
            <w:pPr>
              <w:pStyle w:val="P68B1DB1-Normal43"/>
            </w:pPr>
            <w:r>
              <w:t>Artigo 6.º, n.º 3, do Regulamento Delegado (UE) 2016/778.</w:t>
            </w:r>
          </w:p>
          <w:p w14:paraId="7FE1BDC1" w14:textId="77777777" w:rsidR="00433067" w:rsidRDefault="001A3E39">
            <w:pPr>
              <w:pStyle w:val="P68B1DB1-Normal43"/>
            </w:pPr>
            <w:r>
              <w:t>Uma função é considerada substituível se o puder ser de modo aceitável e num prazo razoável, evitando assim problemas sistémicos para a economia real e para os mercados financeiros. Deve ser tido em conta o seguinte:</w:t>
            </w:r>
          </w:p>
          <w:p w14:paraId="7FE1BDC2" w14:textId="77777777" w:rsidR="00433067" w:rsidRDefault="001A3E39">
            <w:pPr>
              <w:pStyle w:val="P68B1DB1-Normal43"/>
            </w:pPr>
            <w:r>
              <w:t xml:space="preserve">(a) a estrutura do mercado para essa função e a disponibilidade de prestadores alternativos; </w:t>
            </w:r>
          </w:p>
          <w:p w14:paraId="7FE1BDC3" w14:textId="77777777" w:rsidR="00433067" w:rsidRDefault="001A3E39">
            <w:pPr>
              <w:pStyle w:val="P68B1DB1-Normal43"/>
            </w:pPr>
            <w:r>
              <w:t xml:space="preserve">(b) a capacidade de outros prestadores, os requisitos exigidos para o exercício da função e os potenciais entraves à entrada ou à expansão; </w:t>
            </w:r>
          </w:p>
          <w:p w14:paraId="7FE1BDC4" w14:textId="77777777" w:rsidR="00433067" w:rsidRDefault="001A3E39">
            <w:pPr>
              <w:pStyle w:val="P68B1DB1-Normal43"/>
            </w:pPr>
            <w:r>
              <w:t xml:space="preserve">(c) Os incentivos para que outros prestadores assumam essas atividades; </w:t>
            </w:r>
          </w:p>
          <w:p w14:paraId="7FE1BDC5" w14:textId="77777777" w:rsidR="00433067" w:rsidRDefault="001A3E39">
            <w:pPr>
              <w:pStyle w:val="P68B1DB1-Normal43"/>
            </w:pPr>
            <w:r>
              <w:t>(d) o tempo necessário para os utilizadores do serviço poderem passar para o novo prestador de serviços e os custos dessa mudança, o tempo necessário para outros concorrentes poderem assumir as funções e se esse período de tempo é suficiente para evitar perturbações significativas, consoante o tipo de serviço.</w:t>
            </w:r>
          </w:p>
          <w:p w14:paraId="7FE1BDC6" w14:textId="024DAF4C" w:rsidR="00433067" w:rsidRDefault="001A3E39">
            <w:pPr>
              <w:pStyle w:val="P68B1DB1-Normal3"/>
            </w:pPr>
            <w:r>
              <w:t xml:space="preserve">Fornecer uma avaliação global do grau esperado de substituibilidade para cada função, tendo em conta as diferentes dimensões avaliadas anteriormente (quota de mercado, concentração de mercado, tempo até à substituição, obstáculos jurídicos e requisitos operacionais para a entrada ou expansão). Esta avaliação deve ser expressa em termos qualitativos, como «Alto», «Médio-Alto», «Médio-Baixo» ou «Baixo». </w:t>
            </w:r>
          </w:p>
          <w:p w14:paraId="07F40115" w14:textId="77777777" w:rsidR="00433067" w:rsidRDefault="00433067">
            <w:pPr>
              <w:rPr>
                <w:rFonts w:ascii="Times New Roman" w:eastAsiaTheme="minorHAnsi" w:hAnsi="Times New Roman" w:cs="Times New Roman"/>
                <w:color w:val="000000" w:themeColor="text1"/>
                <w:sz w:val="20"/>
                <w:szCs w:val="20"/>
              </w:rPr>
            </w:pPr>
          </w:p>
          <w:p w14:paraId="7FE1BDC7" w14:textId="704E53DC" w:rsidR="00433067" w:rsidRDefault="001A3E39">
            <w:pPr>
              <w:pStyle w:val="P68B1DB1-Normal43"/>
            </w:pPr>
            <w:r>
              <w:t>Deve selecionar-se «A» se uma função puder ser facilmente exercida por outro banco em condições comparáveis e num prazo razoável;</w:t>
            </w:r>
          </w:p>
          <w:p w14:paraId="7FE1BDC8" w14:textId="794A9FE4" w:rsidR="00433067" w:rsidRDefault="001A3E39">
            <w:pPr>
              <w:pStyle w:val="P68B1DB1-Normal43"/>
            </w:pPr>
            <w:r>
              <w:t xml:space="preserve">«B» se não for possível substituir uma função rápida ou facilmente; </w:t>
            </w:r>
          </w:p>
          <w:p w14:paraId="7FE1BDC9" w14:textId="02A9D6A2" w:rsidR="00433067" w:rsidRDefault="001A3E39">
            <w:pPr>
              <w:pStyle w:val="P68B1DB1-Normal43"/>
            </w:pPr>
            <w:r>
              <w:t>«Médio-Alto» e «Médio-Baixo» nos casos intermédios tendo em conta as diferentes dimensões (por exemplo, quota de mercado, concentração do mercado, tempo necessário para a substituição, entraves jurídicos, requisitos operacionais aplicáveis à entrada no mercado ou expansão)</w:t>
            </w:r>
          </w:p>
        </w:tc>
      </w:tr>
      <w:tr w:rsidR="00433067" w14:paraId="7FE1BDCF" w14:textId="77777777">
        <w:tc>
          <w:tcPr>
            <w:tcW w:w="1080" w:type="dxa"/>
            <w:tcBorders>
              <w:top w:val="single" w:sz="4" w:space="0" w:color="1A171C"/>
              <w:left w:val="nil"/>
              <w:bottom w:val="single" w:sz="4" w:space="0" w:color="1A171C"/>
              <w:right w:val="single" w:sz="4" w:space="0" w:color="1A171C"/>
            </w:tcBorders>
            <w:vAlign w:val="center"/>
          </w:tcPr>
          <w:p w14:paraId="7FE1BDCB" w14:textId="77777777" w:rsidR="00433067" w:rsidRDefault="001A3E39">
            <w:pPr>
              <w:pStyle w:val="P68B1DB1-TableParagraph17"/>
              <w:spacing w:before="108"/>
              <w:ind w:left="85"/>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DCC" w14:textId="77777777" w:rsidR="00433067" w:rsidRDefault="001A3E39">
            <w:pPr>
              <w:pStyle w:val="P68B1DB1-Normal42"/>
              <w:rPr>
                <w:bCs/>
              </w:rPr>
            </w:pPr>
            <w:r>
              <w:t>Função crítica</w:t>
            </w:r>
          </w:p>
          <w:p w14:paraId="7FE1BDCD" w14:textId="77777777" w:rsidR="00433067" w:rsidRDefault="001A3E39">
            <w:pPr>
              <w:pStyle w:val="P68B1DB1-Normal43"/>
            </w:pPr>
            <w:r>
              <w:t>Deve comunicar-se nesta coluna se a função económica é considerada crítica no mercado do país em causa, tendo em conta a análise de impacto e substituibilidade realizada pela instituição.</w:t>
            </w:r>
          </w:p>
          <w:p w14:paraId="7FE1BDCE" w14:textId="77777777" w:rsidR="00433067" w:rsidRDefault="001A3E39">
            <w:pPr>
              <w:pStyle w:val="P68B1DB1-Normal43"/>
            </w:pPr>
            <w:r>
              <w:t>Indicar «Sim» ou «Não»</w:t>
            </w:r>
          </w:p>
        </w:tc>
      </w:tr>
      <w:tr w:rsidR="00433067" w14:paraId="7FE1BDD3" w14:textId="77777777">
        <w:tc>
          <w:tcPr>
            <w:tcW w:w="1080" w:type="dxa"/>
            <w:tcBorders>
              <w:top w:val="single" w:sz="4" w:space="0" w:color="1A171C"/>
              <w:left w:val="nil"/>
              <w:bottom w:val="single" w:sz="4" w:space="0" w:color="1A171C"/>
              <w:right w:val="single" w:sz="4" w:space="0" w:color="1A171C"/>
            </w:tcBorders>
            <w:vAlign w:val="center"/>
          </w:tcPr>
          <w:p w14:paraId="7FE1BDD0" w14:textId="77777777" w:rsidR="00433067" w:rsidRDefault="001A3E39">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DD1" w14:textId="77777777" w:rsidR="00433067" w:rsidRDefault="001A3E39">
            <w:pPr>
              <w:pStyle w:val="P68B1DB1-Normal42"/>
              <w:rPr>
                <w:bCs/>
              </w:rPr>
            </w:pPr>
            <w:r>
              <w:t>Observações do Grupo</w:t>
            </w:r>
          </w:p>
          <w:p w14:paraId="7FE1BDD2" w14:textId="77777777" w:rsidR="00433067" w:rsidRDefault="001A3E39">
            <w:pPr>
              <w:pStyle w:val="P68B1DB1-Normal43"/>
            </w:pPr>
            <w:r>
              <w:t>Este campo permite à entidade que relata explicar quaisquer pressupostos utilizados na avaliação do caráter crítico da (s) função (ões) relatada (s).</w:t>
            </w:r>
          </w:p>
        </w:tc>
      </w:tr>
    </w:tbl>
    <w:p w14:paraId="7FE1BDD4" w14:textId="77777777" w:rsidR="00433067" w:rsidRDefault="00433067">
      <w:pPr>
        <w:rPr>
          <w:rFonts w:ascii="Times New Roman" w:hAnsi="Times New Roman" w:cs="Times New Roman"/>
          <w:color w:val="000000" w:themeColor="text1"/>
          <w:sz w:val="20"/>
          <w:szCs w:val="20"/>
        </w:rPr>
      </w:pPr>
    </w:p>
    <w:p w14:paraId="7FE1BFB4" w14:textId="77777777" w:rsidR="00433067" w:rsidRDefault="00433067">
      <w:pPr>
        <w:rPr>
          <w:rFonts w:ascii="Times New Roman" w:hAnsi="Times New Roman" w:cs="Times New Roman"/>
        </w:rPr>
      </w:pPr>
    </w:p>
    <w:p w14:paraId="7FE1BFB5" w14:textId="432A2FAA" w:rsidR="00433067" w:rsidRDefault="001A3E39">
      <w:pPr>
        <w:pStyle w:val="P68B1DB1-Instructionsberschrift25"/>
        <w:numPr>
          <w:ilvl w:val="1"/>
          <w:numId w:val="49"/>
        </w:numPr>
        <w:ind w:left="357" w:hanging="357"/>
      </w:pPr>
      <w:bookmarkStart w:id="122" w:name="_Toc208245303"/>
      <w:r>
        <w:t>Z 07.02 — Discriminação das funções económicas por entidade jurídica (FUNC 2)</w:t>
      </w:r>
      <w:bookmarkEnd w:id="122"/>
      <w:r>
        <w:t xml:space="preserve"> </w:t>
      </w:r>
    </w:p>
    <w:p w14:paraId="7FE1BFB6" w14:textId="77777777" w:rsidR="00433067" w:rsidRDefault="001A3E39">
      <w:pPr>
        <w:pStyle w:val="P68B1DB1-Instructionsberschrift312"/>
        <w:rPr>
          <w:color w:val="auto"/>
        </w:rPr>
      </w:pPr>
      <w:r>
        <w:t>Instruções</w:t>
      </w:r>
      <w:r>
        <w:rPr>
          <w:color w:val="auto"/>
        </w:rPr>
        <w:t xml:space="preserve"> relativas a posições específicas</w:t>
      </w:r>
    </w:p>
    <w:p w14:paraId="7FE1BFB7" w14:textId="7A5F9014" w:rsidR="00433067" w:rsidRDefault="001A3E39">
      <w:pPr>
        <w:pStyle w:val="P68B1DB1-InstructionsText26"/>
        <w:numPr>
          <w:ilvl w:val="0"/>
          <w:numId w:val="232"/>
        </w:numPr>
        <w:spacing w:before="0"/>
      </w:pPr>
      <w:r>
        <w:t>Este modelo deve ser comunicado para todo o grupo e tendo em conta as funções económicas que o grupo presta à economia.</w:t>
      </w:r>
    </w:p>
    <w:p w14:paraId="7FE1BFB8" w14:textId="77777777" w:rsidR="00433067" w:rsidRDefault="001A3E39">
      <w:pPr>
        <w:pStyle w:val="P68B1DB1-InstructionsText26"/>
        <w:numPr>
          <w:ilvl w:val="0"/>
          <w:numId w:val="232"/>
        </w:numPr>
        <w:spacing w:before="0"/>
      </w:pPr>
      <w:r>
        <w:t>A combinação dos valores relatados nas colunas 0010, 0020 e 0040 do presente modelo constitui uma chave primária que tem de ser única para cada linha do modelo.</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433067" w14:paraId="7FE1BFBB" w14:textId="77777777">
        <w:tc>
          <w:tcPr>
            <w:tcW w:w="1191" w:type="dxa"/>
            <w:tcBorders>
              <w:top w:val="single" w:sz="4" w:space="0" w:color="1A171C"/>
              <w:left w:val="nil"/>
              <w:bottom w:val="single" w:sz="4" w:space="0" w:color="1A171C"/>
              <w:right w:val="single" w:sz="4" w:space="0" w:color="1A171C"/>
            </w:tcBorders>
            <w:shd w:val="clear" w:color="auto" w:fill="E4E5E5"/>
          </w:tcPr>
          <w:p w14:paraId="7FE1BFB9" w14:textId="77777777" w:rsidR="00433067" w:rsidRDefault="001A3E39">
            <w:pPr>
              <w:pStyle w:val="P68B1DB1-TableParagraph17"/>
              <w:spacing w:before="108"/>
              <w:ind w:left="85"/>
              <w:jc w:val="both"/>
            </w:pPr>
            <w:r>
              <w:t>Colunas</w:t>
            </w:r>
          </w:p>
        </w:tc>
        <w:tc>
          <w:tcPr>
            <w:tcW w:w="7892" w:type="dxa"/>
            <w:tcBorders>
              <w:top w:val="single" w:sz="4" w:space="0" w:color="1A171C"/>
              <w:left w:val="single" w:sz="4" w:space="0" w:color="1A171C"/>
              <w:bottom w:val="single" w:sz="4" w:space="0" w:color="1A171C"/>
              <w:right w:val="nil"/>
            </w:tcBorders>
            <w:shd w:val="clear" w:color="auto" w:fill="E4E5E5"/>
          </w:tcPr>
          <w:p w14:paraId="7FE1BFBA" w14:textId="77777777" w:rsidR="00433067" w:rsidRDefault="001A3E39">
            <w:pPr>
              <w:pStyle w:val="P68B1DB1-TableParagraph17"/>
              <w:spacing w:before="108"/>
              <w:ind w:left="85" w:right="1"/>
              <w:jc w:val="both"/>
            </w:pPr>
            <w:r>
              <w:t>Instruções</w:t>
            </w:r>
          </w:p>
        </w:tc>
      </w:tr>
      <w:tr w:rsidR="00433067" w14:paraId="7FE1BFBE" w14:textId="77777777">
        <w:tc>
          <w:tcPr>
            <w:tcW w:w="1191" w:type="dxa"/>
            <w:tcBorders>
              <w:top w:val="single" w:sz="4" w:space="0" w:color="1A171C"/>
              <w:left w:val="nil"/>
              <w:bottom w:val="single" w:sz="4" w:space="0" w:color="1A171C"/>
              <w:right w:val="single" w:sz="4" w:space="0" w:color="1A171C"/>
            </w:tcBorders>
            <w:vAlign w:val="center"/>
          </w:tcPr>
          <w:p w14:paraId="7FE1BFBC" w14:textId="77777777" w:rsidR="00433067" w:rsidRDefault="001A3E39">
            <w:pPr>
              <w:pStyle w:val="P68B1DB1-TableParagraph17"/>
              <w:spacing w:before="108"/>
              <w:ind w:left="85"/>
            </w:pPr>
            <w:r>
              <w:t xml:space="preserve">0010 — 0020 </w:t>
            </w:r>
          </w:p>
        </w:tc>
        <w:tc>
          <w:tcPr>
            <w:tcW w:w="7892" w:type="dxa"/>
            <w:tcBorders>
              <w:top w:val="single" w:sz="4" w:space="0" w:color="1A171C"/>
              <w:left w:val="single" w:sz="4" w:space="0" w:color="1A171C"/>
              <w:bottom w:val="single" w:sz="4" w:space="0" w:color="1A171C"/>
              <w:right w:val="nil"/>
            </w:tcBorders>
            <w:vAlign w:val="center"/>
          </w:tcPr>
          <w:p w14:paraId="7FE1BFBD" w14:textId="3F275B4F" w:rsidR="00433067" w:rsidRDefault="001A3E39">
            <w:pPr>
              <w:pStyle w:val="P68B1DB1-TableParagraph14"/>
              <w:spacing w:before="108"/>
              <w:ind w:left="85"/>
              <w:jc w:val="both"/>
              <w:rPr>
                <w:bCs/>
              </w:rPr>
            </w:pPr>
            <w:r>
              <w:t>Função económica</w:t>
            </w:r>
          </w:p>
        </w:tc>
      </w:tr>
      <w:tr w:rsidR="00433067" w14:paraId="7FE1BFC2" w14:textId="77777777">
        <w:tc>
          <w:tcPr>
            <w:tcW w:w="1191" w:type="dxa"/>
            <w:tcBorders>
              <w:top w:val="single" w:sz="4" w:space="0" w:color="1A171C"/>
              <w:left w:val="nil"/>
              <w:bottom w:val="single" w:sz="4" w:space="0" w:color="1A171C"/>
              <w:right w:val="single" w:sz="4" w:space="0" w:color="1A171C"/>
            </w:tcBorders>
            <w:vAlign w:val="center"/>
          </w:tcPr>
          <w:p w14:paraId="7FE1BFBF" w14:textId="77777777" w:rsidR="00433067" w:rsidRDefault="001A3E39">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C0" w14:textId="77777777" w:rsidR="00433067" w:rsidRDefault="001A3E39">
            <w:pPr>
              <w:pStyle w:val="P68B1DB1-TableParagraph14"/>
              <w:spacing w:before="108"/>
              <w:ind w:left="85"/>
              <w:jc w:val="both"/>
              <w:rPr>
                <w:bCs/>
              </w:rPr>
            </w:pPr>
            <w:r>
              <w:t>País</w:t>
            </w:r>
          </w:p>
          <w:p w14:paraId="7FE1BFC1" w14:textId="235DC4B1" w:rsidR="00433067" w:rsidRDefault="001A3E39">
            <w:pPr>
              <w:pStyle w:val="P68B1DB1-TableParagraph17"/>
              <w:spacing w:before="108"/>
              <w:ind w:left="85"/>
            </w:pPr>
            <w:r>
              <w:t>O país para o qual é exercida a função económica</w:t>
            </w:r>
          </w:p>
        </w:tc>
      </w:tr>
      <w:tr w:rsidR="00433067" w14:paraId="7FE1BFC6" w14:textId="77777777">
        <w:tc>
          <w:tcPr>
            <w:tcW w:w="1191" w:type="dxa"/>
            <w:tcBorders>
              <w:top w:val="single" w:sz="4" w:space="0" w:color="1A171C"/>
              <w:left w:val="nil"/>
              <w:bottom w:val="single" w:sz="4" w:space="0" w:color="1A171C"/>
              <w:right w:val="single" w:sz="4" w:space="0" w:color="1A171C"/>
            </w:tcBorders>
            <w:vAlign w:val="center"/>
          </w:tcPr>
          <w:p w14:paraId="7FE1BFC3" w14:textId="77777777" w:rsidR="00433067" w:rsidRDefault="001A3E39">
            <w:pPr>
              <w:pStyle w:val="P68B1DB1-TableParagraph17"/>
              <w:spacing w:before="108"/>
              <w:ind w:left="85"/>
            </w:pPr>
            <w:r>
              <w:t>0020</w:t>
            </w:r>
          </w:p>
        </w:tc>
        <w:tc>
          <w:tcPr>
            <w:tcW w:w="7892" w:type="dxa"/>
            <w:tcBorders>
              <w:top w:val="single" w:sz="4" w:space="0" w:color="1A171C"/>
              <w:left w:val="single" w:sz="4" w:space="0" w:color="1A171C"/>
              <w:bottom w:val="single" w:sz="4" w:space="0" w:color="1A171C"/>
              <w:right w:val="nil"/>
            </w:tcBorders>
            <w:vAlign w:val="center"/>
          </w:tcPr>
          <w:p w14:paraId="7FE1BFC4" w14:textId="77777777" w:rsidR="00433067" w:rsidRDefault="001A3E39">
            <w:pPr>
              <w:pStyle w:val="P68B1DB1-TableParagraph14"/>
              <w:spacing w:before="108"/>
              <w:ind w:left="85"/>
              <w:jc w:val="both"/>
              <w:rPr>
                <w:bCs/>
              </w:rPr>
            </w:pPr>
            <w:r>
              <w:t>IDENTIFICAÇÃO</w:t>
            </w:r>
          </w:p>
          <w:p w14:paraId="7FE1BFC5" w14:textId="05F6B42D" w:rsidR="00433067" w:rsidRDefault="001A3E39">
            <w:pPr>
              <w:pStyle w:val="P68B1DB1-TableParagraph17"/>
              <w:spacing w:before="108"/>
              <w:ind w:left="85"/>
            </w:pPr>
            <w:r>
              <w:t>ID das funções económicas [tal como referido no modelo Z 07.01 (FUNC 1) no caso de funções críticas].</w:t>
            </w:r>
          </w:p>
        </w:tc>
      </w:tr>
      <w:tr w:rsidR="00433067" w14:paraId="7FE1BFC9" w14:textId="77777777">
        <w:tc>
          <w:tcPr>
            <w:tcW w:w="1191" w:type="dxa"/>
            <w:tcBorders>
              <w:top w:val="single" w:sz="4" w:space="0" w:color="1A171C"/>
              <w:left w:val="nil"/>
              <w:bottom w:val="single" w:sz="4" w:space="0" w:color="1A171C"/>
              <w:right w:val="single" w:sz="4" w:space="0" w:color="1A171C"/>
            </w:tcBorders>
            <w:vAlign w:val="center"/>
          </w:tcPr>
          <w:p w14:paraId="7FE1BFC7" w14:textId="77777777" w:rsidR="00433067" w:rsidRDefault="001A3E39">
            <w:pPr>
              <w:pStyle w:val="P68B1DB1-TableParagraph17"/>
              <w:spacing w:before="108"/>
              <w:ind w:left="85"/>
            </w:pPr>
            <w:r>
              <w:t xml:space="preserve">0030 — 0040 </w:t>
            </w:r>
          </w:p>
        </w:tc>
        <w:tc>
          <w:tcPr>
            <w:tcW w:w="7892" w:type="dxa"/>
            <w:tcBorders>
              <w:top w:val="single" w:sz="4" w:space="0" w:color="1A171C"/>
              <w:left w:val="single" w:sz="4" w:space="0" w:color="1A171C"/>
              <w:bottom w:val="single" w:sz="4" w:space="0" w:color="1A171C"/>
              <w:right w:val="nil"/>
            </w:tcBorders>
            <w:vAlign w:val="center"/>
          </w:tcPr>
          <w:p w14:paraId="7FE1BFC8" w14:textId="77777777" w:rsidR="00433067" w:rsidRDefault="001A3E39">
            <w:pPr>
              <w:pStyle w:val="P68B1DB1-TableParagraph14"/>
              <w:spacing w:before="108"/>
              <w:ind w:left="85"/>
              <w:jc w:val="both"/>
              <w:rPr>
                <w:bCs/>
              </w:rPr>
            </w:pPr>
            <w:r>
              <w:t>Data de nascimento</w:t>
            </w:r>
          </w:p>
        </w:tc>
      </w:tr>
      <w:tr w:rsidR="00433067" w14:paraId="7FE1BFCF" w14:textId="77777777">
        <w:tc>
          <w:tcPr>
            <w:tcW w:w="1191" w:type="dxa"/>
            <w:tcBorders>
              <w:top w:val="single" w:sz="4" w:space="0" w:color="1A171C"/>
              <w:left w:val="nil"/>
              <w:bottom w:val="single" w:sz="4" w:space="0" w:color="1A171C"/>
              <w:right w:val="single" w:sz="4" w:space="0" w:color="1A171C"/>
            </w:tcBorders>
            <w:vAlign w:val="center"/>
          </w:tcPr>
          <w:p w14:paraId="7FE1BFCA" w14:textId="77777777" w:rsidR="00433067" w:rsidRDefault="001A3E39">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BFCB" w14:textId="77777777" w:rsidR="00433067" w:rsidRDefault="001A3E39">
            <w:pPr>
              <w:pStyle w:val="P68B1DB1-TableParagraph14"/>
              <w:spacing w:before="108"/>
              <w:ind w:left="85"/>
              <w:jc w:val="both"/>
              <w:rPr>
                <w:bCs/>
              </w:rPr>
            </w:pPr>
            <w:r>
              <w:t>Nome da entidade</w:t>
            </w:r>
          </w:p>
          <w:p w14:paraId="7FE1BFCD" w14:textId="375A6177" w:rsidR="00433067" w:rsidRDefault="001A3E39">
            <w:pPr>
              <w:pStyle w:val="P68B1DB1-TableParagraph17"/>
              <w:spacing w:before="108"/>
              <w:ind w:left="85"/>
            </w:pPr>
            <w:r>
              <w:t>Nome da entidade que exerce a função econômica, tal como relatado no modelo Z 01.01 (ORG 1).</w:t>
            </w:r>
          </w:p>
          <w:p w14:paraId="7FE1BFCE" w14:textId="2159DCA3" w:rsidR="00433067" w:rsidRDefault="001A3E39">
            <w:pPr>
              <w:pStyle w:val="P68B1DB1-TableParagraph17"/>
              <w:spacing w:before="108"/>
              <w:ind w:left="85"/>
            </w:pPr>
            <w:r>
              <w:t>Se existirem várias entidades que exercem as mesmas funções económicas no mesmo país, cada entidade deve ser relatada numa linha separada.</w:t>
            </w:r>
          </w:p>
        </w:tc>
      </w:tr>
      <w:tr w:rsidR="00433067" w14:paraId="7FE1BFD4" w14:textId="77777777">
        <w:tc>
          <w:tcPr>
            <w:tcW w:w="1191" w:type="dxa"/>
            <w:tcBorders>
              <w:top w:val="single" w:sz="4" w:space="0" w:color="1A171C"/>
              <w:left w:val="nil"/>
              <w:bottom w:val="single" w:sz="4" w:space="0" w:color="1A171C"/>
              <w:right w:val="single" w:sz="4" w:space="0" w:color="1A171C"/>
            </w:tcBorders>
            <w:vAlign w:val="center"/>
          </w:tcPr>
          <w:p w14:paraId="7FE1BFD0" w14:textId="77777777" w:rsidR="00433067" w:rsidRDefault="001A3E39">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BFD1" w14:textId="77777777" w:rsidR="00433067" w:rsidRDefault="001A3E39">
            <w:pPr>
              <w:pStyle w:val="P68B1DB1-TableParagraph14"/>
              <w:spacing w:before="108"/>
              <w:ind w:left="85"/>
              <w:jc w:val="both"/>
              <w:rPr>
                <w:bCs/>
              </w:rPr>
            </w:pPr>
            <w:r>
              <w:t>Código SH de 8 dígitos</w:t>
            </w:r>
          </w:p>
          <w:p w14:paraId="7FE1BFD2" w14:textId="77777777" w:rsidR="00433067" w:rsidRDefault="001A3E39">
            <w:pPr>
              <w:pStyle w:val="P68B1DB1-TableParagraph17"/>
              <w:spacing w:before="108"/>
              <w:ind w:left="85"/>
            </w:pPr>
            <w:r>
              <w:t>Identificador único da entidade jurídica na coluna 0020, como relatado no modelo Z 01.01 (ORG 1).</w:t>
            </w:r>
          </w:p>
          <w:p w14:paraId="7FE1BFD3" w14:textId="0AEAE2F2" w:rsidR="00433067" w:rsidRDefault="001A3E39">
            <w:pPr>
              <w:pStyle w:val="P68B1DB1-TableParagraph17"/>
              <w:spacing w:before="108"/>
              <w:ind w:left="85"/>
            </w:pPr>
            <w:r>
              <w:t>A identificação das entidades deve ser feita de forma coerente em todos os modelos.</w:t>
            </w:r>
          </w:p>
        </w:tc>
      </w:tr>
      <w:tr w:rsidR="00433067" w14:paraId="7FE1BFDB" w14:textId="77777777">
        <w:tc>
          <w:tcPr>
            <w:tcW w:w="1191" w:type="dxa"/>
            <w:tcBorders>
              <w:top w:val="single" w:sz="4" w:space="0" w:color="1A171C"/>
              <w:left w:val="nil"/>
              <w:bottom w:val="single" w:sz="4" w:space="0" w:color="1A171C"/>
              <w:right w:val="single" w:sz="4" w:space="0" w:color="1A171C"/>
            </w:tcBorders>
            <w:vAlign w:val="center"/>
          </w:tcPr>
          <w:p w14:paraId="7FE1BFD5" w14:textId="77777777" w:rsidR="00433067" w:rsidRDefault="001A3E39">
            <w:pPr>
              <w:pStyle w:val="P68B1DB1-TableParagraph17"/>
              <w:spacing w:before="108"/>
              <w:ind w:left="85"/>
            </w:pPr>
            <w:r>
              <w:t>0050</w:t>
            </w:r>
          </w:p>
        </w:tc>
        <w:tc>
          <w:tcPr>
            <w:tcW w:w="7892" w:type="dxa"/>
            <w:tcBorders>
              <w:top w:val="single" w:sz="4" w:space="0" w:color="1A171C"/>
              <w:left w:val="single" w:sz="4" w:space="0" w:color="1A171C"/>
              <w:bottom w:val="single" w:sz="4" w:space="0" w:color="1A171C"/>
              <w:right w:val="nil"/>
            </w:tcBorders>
            <w:vAlign w:val="center"/>
          </w:tcPr>
          <w:p w14:paraId="7FE1BFD6" w14:textId="77777777" w:rsidR="00433067" w:rsidRDefault="001A3E39">
            <w:pPr>
              <w:pStyle w:val="P68B1DB1-TableParagraph14"/>
              <w:spacing w:before="108"/>
              <w:ind w:left="85"/>
              <w:jc w:val="both"/>
              <w:rPr>
                <w:bCs/>
              </w:rPr>
            </w:pPr>
            <w:r>
              <w:t>Tipo de código</w:t>
            </w:r>
          </w:p>
          <w:p w14:paraId="29A7EF10" w14:textId="77777777" w:rsidR="00433067" w:rsidRDefault="001A3E39">
            <w:pPr>
              <w:pStyle w:val="P68B1DB1-TableParagraph13"/>
              <w:spacing w:before="108"/>
            </w:pPr>
            <w:r>
              <w:t>A escolher de entre as seguintes opções: «Código LEI», «código IFM» ou «Tipo de identificador, exceto código LEI ou IFM».</w:t>
            </w:r>
          </w:p>
          <w:p w14:paraId="7FE1BFDA" w14:textId="77777777" w:rsidR="00433067" w:rsidRDefault="001A3E39">
            <w:pPr>
              <w:pStyle w:val="P68B1DB1-TableParagraph13"/>
              <w:spacing w:before="108"/>
              <w:ind w:left="85"/>
              <w:jc w:val="both"/>
              <w:rPr>
                <w:b/>
                <w:bCs/>
              </w:rPr>
            </w:pPr>
            <w:r>
              <w:t>A identificação das entidades deve ser feita de forma coerente em todos os modelos.</w:t>
            </w:r>
          </w:p>
        </w:tc>
      </w:tr>
      <w:tr w:rsidR="00433067" w14:paraId="7FE1BFE4" w14:textId="77777777">
        <w:trPr>
          <w:trHeight w:val="302"/>
        </w:trPr>
        <w:tc>
          <w:tcPr>
            <w:tcW w:w="1191" w:type="dxa"/>
            <w:tcBorders>
              <w:top w:val="single" w:sz="4" w:space="0" w:color="1A171C"/>
              <w:left w:val="nil"/>
              <w:bottom w:val="single" w:sz="4" w:space="0" w:color="1A171C"/>
              <w:right w:val="single" w:sz="4" w:space="0" w:color="1A171C"/>
            </w:tcBorders>
            <w:vAlign w:val="center"/>
          </w:tcPr>
          <w:p w14:paraId="7FE1BFDC" w14:textId="50EDDBE3" w:rsidR="00433067" w:rsidRDefault="001A3E39">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BFDD" w14:textId="501961FD" w:rsidR="00433067" w:rsidRDefault="001A3E39">
            <w:pPr>
              <w:pStyle w:val="P68B1DB1-TableParagraph14"/>
              <w:spacing w:before="108"/>
              <w:ind w:left="85"/>
              <w:jc w:val="both"/>
              <w:rPr>
                <w:bCs/>
              </w:rPr>
            </w:pPr>
            <w:r>
              <w:t>Montante monetário</w:t>
            </w:r>
          </w:p>
          <w:p w14:paraId="7FE1BFDE" w14:textId="1157FFA9" w:rsidR="00433067" w:rsidRDefault="001A3E39">
            <w:pPr>
              <w:pStyle w:val="P68B1DB1-TableParagraph17"/>
              <w:spacing w:before="108"/>
              <w:ind w:left="85"/>
            </w:pPr>
            <w:r>
              <w:t>Contribuição, em montante monetário, da entidade jurídica para os montantes monetários descritos no modelo Z 07.01 (FUNC 1):</w:t>
            </w:r>
          </w:p>
          <w:p w14:paraId="7FE1BFDF" w14:textId="77777777" w:rsidR="00433067" w:rsidRDefault="001A3E39">
            <w:pPr>
              <w:pStyle w:val="P68B1DB1-TableParagraph17"/>
              <w:numPr>
                <w:ilvl w:val="0"/>
                <w:numId w:val="64"/>
              </w:numPr>
              <w:spacing w:before="108"/>
            </w:pPr>
            <w:r>
              <w:t>Depósitos — Valor das contas</w:t>
            </w:r>
          </w:p>
          <w:p w14:paraId="7FE1BFE0" w14:textId="77777777" w:rsidR="00433067" w:rsidRDefault="001A3E39">
            <w:pPr>
              <w:pStyle w:val="P68B1DB1-TableParagraph17"/>
              <w:numPr>
                <w:ilvl w:val="0"/>
                <w:numId w:val="64"/>
              </w:numPr>
              <w:spacing w:before="108"/>
            </w:pPr>
            <w:r>
              <w:t>Empréstimos — Valor em dívida</w:t>
            </w:r>
          </w:p>
          <w:p w14:paraId="7FE1BFE1" w14:textId="77777777" w:rsidR="00433067" w:rsidRDefault="001A3E39">
            <w:pPr>
              <w:pStyle w:val="P68B1DB1-TableParagraph17"/>
              <w:numPr>
                <w:ilvl w:val="0"/>
                <w:numId w:val="64"/>
              </w:numPr>
              <w:spacing w:before="108"/>
            </w:pPr>
            <w:r>
              <w:t>Pagamentos — Valor das operações/posições em aberto/ativos sob custódia (conforme aplicável)</w:t>
            </w:r>
          </w:p>
          <w:p w14:paraId="7FE1BFE2" w14:textId="77777777" w:rsidR="00433067" w:rsidRDefault="001A3E39">
            <w:pPr>
              <w:pStyle w:val="P68B1DB1-TableParagraph17"/>
              <w:numPr>
                <w:ilvl w:val="0"/>
                <w:numId w:val="64"/>
              </w:numPr>
              <w:spacing w:before="108"/>
            </w:pPr>
            <w:r>
              <w:t>Mercados de capitais — Montante nocional/Montante escriturado/Rendimento de taxas (conforme aplicável)</w:t>
            </w:r>
          </w:p>
          <w:p w14:paraId="7FE1BFE3" w14:textId="77777777" w:rsidR="00433067" w:rsidRDefault="001A3E39">
            <w:pPr>
              <w:pStyle w:val="P68B1DB1-TableParagraph17"/>
              <w:numPr>
                <w:ilvl w:val="0"/>
                <w:numId w:val="64"/>
              </w:numPr>
              <w:spacing w:before="108"/>
            </w:pPr>
            <w:r>
              <w:lastRenderedPageBreak/>
              <w:t>Financiamento por grosso — Montante escriturado bruto</w:t>
            </w:r>
          </w:p>
        </w:tc>
      </w:tr>
    </w:tbl>
    <w:p w14:paraId="7FE1BFE5" w14:textId="77777777" w:rsidR="00433067" w:rsidRDefault="00433067">
      <w:pPr>
        <w:rPr>
          <w:rFonts w:ascii="Times New Roman" w:hAnsi="Times New Roman" w:cs="Times New Roman"/>
          <w:color w:val="000000" w:themeColor="text1"/>
          <w:sz w:val="20"/>
          <w:szCs w:val="20"/>
        </w:rPr>
      </w:pPr>
    </w:p>
    <w:p w14:paraId="7FE1BFE6" w14:textId="30C6C61A" w:rsidR="00433067" w:rsidRDefault="001A3E39">
      <w:pPr>
        <w:pStyle w:val="P68B1DB1-Instructionsberschrift25"/>
        <w:numPr>
          <w:ilvl w:val="1"/>
          <w:numId w:val="49"/>
        </w:numPr>
        <w:ind w:left="357" w:hanging="357"/>
      </w:pPr>
      <w:bookmarkStart w:id="123" w:name="_Toc208245304"/>
      <w:r>
        <w:t>Z 07.03 — Discriminação das linhas de negócio críticas por entidades jurídicas (FUNC 3)</w:t>
      </w:r>
      <w:bookmarkEnd w:id="123"/>
    </w:p>
    <w:p w14:paraId="7FE1BFE7" w14:textId="2A9EA2DA" w:rsidR="00433067" w:rsidRDefault="001A3E39">
      <w:pPr>
        <w:pStyle w:val="P68B1DB1-Instructionsberschrift312"/>
        <w:rPr>
          <w:bCs/>
        </w:rPr>
      </w:pPr>
      <w:r>
        <w:t>Instruções relativas a posições específicas</w:t>
      </w:r>
    </w:p>
    <w:p w14:paraId="7FE1BFE8" w14:textId="22DA3D65" w:rsidR="00433067" w:rsidRDefault="001A3E39">
      <w:pPr>
        <w:pStyle w:val="P68B1DB1-InstructionsText26"/>
        <w:numPr>
          <w:ilvl w:val="0"/>
          <w:numId w:val="232"/>
        </w:numPr>
        <w:spacing w:before="0"/>
      </w:pPr>
      <w:r>
        <w:t>A combinação dos valores relatados nas colunas 0020, 0040 e 0050 do presente modelo constitui uma chave primária que tem de ser única para cada linha do modelo.</w:t>
      </w:r>
    </w:p>
    <w:p w14:paraId="7FE1BFE9" w14:textId="29720803" w:rsidR="00433067" w:rsidRDefault="001A3E39">
      <w:pPr>
        <w:pStyle w:val="P68B1DB1-InstructionsText26"/>
        <w:numPr>
          <w:ilvl w:val="0"/>
          <w:numId w:val="232"/>
        </w:numPr>
        <w:spacing w:before="0"/>
      </w:pPr>
      <w:r>
        <w:t xml:space="preserve">No presente modelo só devem ser relatados os dados respeitantes às entidades jurídicas relevantes. </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433067" w14:paraId="7FE1BFEC"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FEA" w14:textId="77777777" w:rsidR="00433067" w:rsidRDefault="001A3E39">
            <w:pPr>
              <w:pStyle w:val="P68B1DB1-TableParagraph17"/>
              <w:spacing w:before="108"/>
              <w:ind w:left="85"/>
              <w:jc w:val="both"/>
            </w:pPr>
            <w:r>
              <w:t>Colunas</w:t>
            </w:r>
          </w:p>
        </w:tc>
        <w:tc>
          <w:tcPr>
            <w:tcW w:w="7892" w:type="dxa"/>
            <w:tcBorders>
              <w:top w:val="single" w:sz="4" w:space="0" w:color="1A171C"/>
              <w:left w:val="single" w:sz="4" w:space="0" w:color="1A171C"/>
              <w:bottom w:val="single" w:sz="4" w:space="0" w:color="1A171C"/>
              <w:right w:val="nil"/>
            </w:tcBorders>
            <w:shd w:val="clear" w:color="auto" w:fill="E4E5E5"/>
          </w:tcPr>
          <w:p w14:paraId="7FE1BFEB" w14:textId="77777777" w:rsidR="00433067" w:rsidRDefault="001A3E39">
            <w:pPr>
              <w:pStyle w:val="P68B1DB1-TableParagraph17"/>
              <w:spacing w:before="108"/>
              <w:ind w:left="85" w:right="1"/>
              <w:jc w:val="both"/>
            </w:pPr>
            <w:r>
              <w:t>Instruções</w:t>
            </w:r>
          </w:p>
        </w:tc>
      </w:tr>
      <w:tr w:rsidR="00433067" w14:paraId="7FE1BFEF" w14:textId="77777777">
        <w:tc>
          <w:tcPr>
            <w:tcW w:w="1191" w:type="dxa"/>
            <w:tcBorders>
              <w:top w:val="single" w:sz="4" w:space="0" w:color="1A171C"/>
              <w:left w:val="nil"/>
              <w:bottom w:val="single" w:sz="4" w:space="0" w:color="1A171C"/>
              <w:right w:val="single" w:sz="4" w:space="0" w:color="1A171C"/>
            </w:tcBorders>
            <w:vAlign w:val="center"/>
          </w:tcPr>
          <w:p w14:paraId="7FE1BFED" w14:textId="77777777" w:rsidR="00433067" w:rsidRDefault="001A3E39">
            <w:pPr>
              <w:pStyle w:val="P68B1DB1-TableParagraph17"/>
              <w:spacing w:before="108"/>
              <w:ind w:left="85"/>
            </w:pPr>
            <w:r>
              <w:t xml:space="preserve">0010 — 0030 </w:t>
            </w:r>
          </w:p>
        </w:tc>
        <w:tc>
          <w:tcPr>
            <w:tcW w:w="7892" w:type="dxa"/>
            <w:tcBorders>
              <w:top w:val="single" w:sz="4" w:space="0" w:color="1A171C"/>
              <w:left w:val="single" w:sz="4" w:space="0" w:color="1A171C"/>
              <w:bottom w:val="single" w:sz="4" w:space="0" w:color="1A171C"/>
              <w:right w:val="nil"/>
            </w:tcBorders>
            <w:vAlign w:val="center"/>
          </w:tcPr>
          <w:p w14:paraId="7FE1BFEE" w14:textId="164273BD" w:rsidR="00433067" w:rsidRDefault="001A3E39">
            <w:pPr>
              <w:pStyle w:val="P68B1DB1-TableParagraph14"/>
              <w:spacing w:before="108"/>
              <w:ind w:left="85"/>
              <w:jc w:val="both"/>
              <w:rPr>
                <w:bCs/>
              </w:rPr>
            </w:pPr>
            <w:r>
              <w:t>Linha de negócio crítica</w:t>
            </w:r>
          </w:p>
        </w:tc>
      </w:tr>
      <w:tr w:rsidR="00433067" w14:paraId="7FE1BFFF" w14:textId="77777777">
        <w:tc>
          <w:tcPr>
            <w:tcW w:w="1191" w:type="dxa"/>
            <w:tcBorders>
              <w:top w:val="single" w:sz="4" w:space="0" w:color="1A171C"/>
              <w:left w:val="nil"/>
              <w:bottom w:val="single" w:sz="4" w:space="0" w:color="1A171C"/>
              <w:right w:val="single" w:sz="4" w:space="0" w:color="1A171C"/>
            </w:tcBorders>
            <w:vAlign w:val="center"/>
          </w:tcPr>
          <w:p w14:paraId="7FE1BFF0" w14:textId="0E5EC75F" w:rsidR="00433067" w:rsidRDefault="001A3E39">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F1" w14:textId="77777777" w:rsidR="00433067" w:rsidRDefault="001A3E39">
            <w:pPr>
              <w:pStyle w:val="P68B1DB1-TableParagraph14"/>
              <w:spacing w:before="108"/>
              <w:ind w:left="85"/>
              <w:jc w:val="both"/>
              <w:rPr>
                <w:bCs/>
              </w:rPr>
            </w:pPr>
            <w:r>
              <w:t>Linha de negócio crítica</w:t>
            </w:r>
          </w:p>
          <w:p w14:paraId="7FE1BFF2" w14:textId="65133358" w:rsidR="00433067" w:rsidRDefault="001A3E39">
            <w:pPr>
              <w:pStyle w:val="P68B1DB1-TableParagraph17"/>
              <w:spacing w:before="108"/>
              <w:ind w:left="85"/>
            </w:pPr>
            <w:r>
              <w:t>Linha de negócio crítica nos termos do artigo 2.º, n.º 1, ponto 36, e do artigo 2.º, n.º 2, da Diretiva 2014/59/UE.</w:t>
            </w:r>
          </w:p>
          <w:p w14:paraId="7FE1BFF3" w14:textId="77777777" w:rsidR="00433067" w:rsidRDefault="001A3E39">
            <w:pPr>
              <w:pStyle w:val="P68B1DB1-TableParagraph17"/>
              <w:spacing w:before="108"/>
              <w:ind w:left="85"/>
            </w:pPr>
            <w:r>
              <w:t>A linha de negócio principal deve ser uma das linhas de negócio a seguir enumeradas.</w:t>
            </w:r>
          </w:p>
          <w:p w14:paraId="7FE1BFF4" w14:textId="77777777" w:rsidR="00433067" w:rsidRDefault="001A3E39">
            <w:pPr>
              <w:pStyle w:val="P68B1DB1-TableParagraph17"/>
              <w:numPr>
                <w:ilvl w:val="0"/>
                <w:numId w:val="139"/>
              </w:numPr>
              <w:spacing w:before="108"/>
              <w:rPr>
                <w:rFonts w:eastAsiaTheme="minorEastAsia"/>
              </w:rPr>
            </w:pPr>
            <w:r>
              <w:t xml:space="preserve">Serviços bancários ao particular </w:t>
            </w:r>
          </w:p>
          <w:p w14:paraId="7FE1BFF5" w14:textId="77777777" w:rsidR="00433067" w:rsidRDefault="001A3E39">
            <w:pPr>
              <w:pStyle w:val="P68B1DB1-TableParagraph17"/>
              <w:numPr>
                <w:ilvl w:val="0"/>
                <w:numId w:val="139"/>
              </w:numPr>
              <w:spacing w:before="108"/>
            </w:pPr>
            <w:r>
              <w:t>Banca das empresas</w:t>
            </w:r>
          </w:p>
          <w:p w14:paraId="7FE1BFF6" w14:textId="77777777" w:rsidR="00433067" w:rsidRDefault="001A3E39">
            <w:pPr>
              <w:pStyle w:val="P68B1DB1-TableParagraph17"/>
              <w:numPr>
                <w:ilvl w:val="0"/>
                <w:numId w:val="139"/>
              </w:numPr>
              <w:spacing w:before="108"/>
            </w:pPr>
            <w:r>
              <w:t xml:space="preserve">Banca de investimento </w:t>
            </w:r>
          </w:p>
          <w:p w14:paraId="7FE1BFF7" w14:textId="77777777" w:rsidR="00433067" w:rsidRDefault="001A3E39">
            <w:pPr>
              <w:pStyle w:val="P68B1DB1-TableParagraph17"/>
              <w:numPr>
                <w:ilvl w:val="0"/>
                <w:numId w:val="139"/>
              </w:numPr>
              <w:spacing w:before="108"/>
            </w:pPr>
            <w:r>
              <w:t>Seguros</w:t>
            </w:r>
          </w:p>
          <w:p w14:paraId="7FE1BFF8" w14:textId="77777777" w:rsidR="00433067" w:rsidRDefault="001A3E39">
            <w:pPr>
              <w:pStyle w:val="P68B1DB1-TableParagraph17"/>
              <w:numPr>
                <w:ilvl w:val="0"/>
                <w:numId w:val="139"/>
              </w:numPr>
              <w:spacing w:before="108"/>
            </w:pPr>
            <w:r>
              <w:t>Resseguros</w:t>
            </w:r>
          </w:p>
          <w:p w14:paraId="7FE1BFF9" w14:textId="77777777" w:rsidR="00433067" w:rsidRDefault="001A3E39">
            <w:pPr>
              <w:pStyle w:val="P68B1DB1-TableParagraph17"/>
              <w:numPr>
                <w:ilvl w:val="0"/>
                <w:numId w:val="139"/>
              </w:numPr>
              <w:spacing w:before="108"/>
            </w:pPr>
            <w:r>
              <w:t>Corretagem de retalho</w:t>
            </w:r>
          </w:p>
          <w:p w14:paraId="7FE1BFFA" w14:textId="77777777" w:rsidR="00433067" w:rsidRDefault="001A3E39">
            <w:pPr>
              <w:pStyle w:val="P68B1DB1-TableParagraph17"/>
              <w:numPr>
                <w:ilvl w:val="0"/>
                <w:numId w:val="139"/>
              </w:numPr>
              <w:spacing w:before="108"/>
            </w:pPr>
            <w:r>
              <w:t xml:space="preserve">Gestão do património </w:t>
            </w:r>
          </w:p>
          <w:p w14:paraId="7FE1BFFB" w14:textId="77777777" w:rsidR="00433067" w:rsidRDefault="001A3E39">
            <w:pPr>
              <w:pStyle w:val="P68B1DB1-TableParagraph17"/>
              <w:numPr>
                <w:ilvl w:val="0"/>
                <w:numId w:val="139"/>
              </w:numPr>
              <w:spacing w:before="108"/>
            </w:pPr>
            <w:r>
              <w:t>Agência imobiliária</w:t>
            </w:r>
          </w:p>
          <w:p w14:paraId="7FE1BFFC" w14:textId="77777777" w:rsidR="00433067" w:rsidRDefault="001A3E39">
            <w:pPr>
              <w:pStyle w:val="P68B1DB1-TableParagraph17"/>
              <w:numPr>
                <w:ilvl w:val="0"/>
                <w:numId w:val="139"/>
              </w:numPr>
              <w:spacing w:before="108"/>
            </w:pPr>
            <w:r>
              <w:t xml:space="preserve">Contabilidade </w:t>
            </w:r>
          </w:p>
          <w:p w14:paraId="7FE1BFFD" w14:textId="77777777" w:rsidR="00433067" w:rsidRDefault="001A3E39">
            <w:pPr>
              <w:pStyle w:val="P68B1DB1-TableParagraph17"/>
              <w:numPr>
                <w:ilvl w:val="0"/>
                <w:numId w:val="139"/>
              </w:numPr>
              <w:spacing w:before="108"/>
            </w:pPr>
            <w:r>
              <w:t>Outros</w:t>
            </w:r>
          </w:p>
          <w:p w14:paraId="7FE1BFFE" w14:textId="77777777" w:rsidR="00433067" w:rsidRDefault="00433067">
            <w:pPr>
              <w:pStyle w:val="TableParagraph"/>
              <w:spacing w:before="108"/>
              <w:ind w:left="85"/>
              <w:rPr>
                <w:rFonts w:ascii="Times New Roman" w:eastAsia="Cambria" w:hAnsi="Times New Roman" w:cs="Times New Roman"/>
                <w:color w:val="000000" w:themeColor="text1"/>
                <w:sz w:val="20"/>
                <w:szCs w:val="20"/>
              </w:rPr>
            </w:pPr>
          </w:p>
        </w:tc>
      </w:tr>
      <w:tr w:rsidR="00433067" w14:paraId="7FE1C003" w14:textId="77777777">
        <w:tc>
          <w:tcPr>
            <w:tcW w:w="1191" w:type="dxa"/>
            <w:tcBorders>
              <w:top w:val="single" w:sz="4" w:space="0" w:color="1A171C"/>
              <w:left w:val="nil"/>
              <w:bottom w:val="single" w:sz="4" w:space="0" w:color="1A171C"/>
              <w:right w:val="single" w:sz="4" w:space="0" w:color="1A171C"/>
            </w:tcBorders>
            <w:vAlign w:val="center"/>
          </w:tcPr>
          <w:p w14:paraId="7FE1C000" w14:textId="682F75AB" w:rsidR="00433067" w:rsidRDefault="001A3E39">
            <w:pPr>
              <w:pStyle w:val="P68B1DB1-TableParagraph17"/>
              <w:spacing w:before="108"/>
              <w:ind w:left="85"/>
            </w:pPr>
            <w:r>
              <w:t>0020</w:t>
            </w:r>
          </w:p>
        </w:tc>
        <w:tc>
          <w:tcPr>
            <w:tcW w:w="7892" w:type="dxa"/>
            <w:tcBorders>
              <w:top w:val="single" w:sz="4" w:space="0" w:color="1A171C"/>
              <w:left w:val="single" w:sz="4" w:space="0" w:color="1A171C"/>
              <w:bottom w:val="single" w:sz="4" w:space="0" w:color="1A171C"/>
              <w:right w:val="nil"/>
            </w:tcBorders>
            <w:vAlign w:val="center"/>
          </w:tcPr>
          <w:p w14:paraId="7FE1C001" w14:textId="77777777" w:rsidR="00433067" w:rsidRDefault="001A3E39">
            <w:pPr>
              <w:pStyle w:val="P68B1DB1-TableParagraph14"/>
              <w:spacing w:before="108"/>
              <w:ind w:left="85"/>
              <w:jc w:val="both"/>
              <w:rPr>
                <w:bCs/>
              </w:rPr>
            </w:pPr>
            <w:r>
              <w:t>ID da linha de negócio</w:t>
            </w:r>
          </w:p>
          <w:p w14:paraId="7FE1C002" w14:textId="77777777" w:rsidR="00433067" w:rsidRDefault="001A3E39">
            <w:pPr>
              <w:pStyle w:val="P68B1DB1-TableParagraph17"/>
              <w:spacing w:before="108"/>
              <w:ind w:left="85"/>
            </w:pPr>
            <w:r>
              <w:t>Identificador único da linha de negócio prestada pela instituição.</w:t>
            </w:r>
          </w:p>
        </w:tc>
      </w:tr>
      <w:tr w:rsidR="00433067" w14:paraId="7FE1C016" w14:textId="77777777">
        <w:tc>
          <w:tcPr>
            <w:tcW w:w="1191" w:type="dxa"/>
            <w:tcBorders>
              <w:top w:val="single" w:sz="4" w:space="0" w:color="1A171C"/>
              <w:left w:val="nil"/>
              <w:bottom w:val="single" w:sz="4" w:space="0" w:color="1A171C"/>
              <w:right w:val="single" w:sz="4" w:space="0" w:color="1A171C"/>
            </w:tcBorders>
            <w:vAlign w:val="center"/>
          </w:tcPr>
          <w:p w14:paraId="7FE1C013" w14:textId="77777777" w:rsidR="00433067" w:rsidRDefault="001A3E39">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C014" w14:textId="77777777" w:rsidR="00433067" w:rsidRDefault="001A3E39">
            <w:pPr>
              <w:pStyle w:val="P68B1DB1-TableParagraph14"/>
              <w:spacing w:before="108"/>
              <w:ind w:left="85"/>
              <w:jc w:val="both"/>
              <w:rPr>
                <w:bCs/>
              </w:rPr>
            </w:pPr>
            <w:r>
              <w:t>Designação das mercadorias</w:t>
            </w:r>
          </w:p>
          <w:p w14:paraId="7FE1C015" w14:textId="477A2340" w:rsidR="00433067" w:rsidRDefault="001A3E39">
            <w:pPr>
              <w:pStyle w:val="P68B1DB1-TableParagraph17"/>
              <w:spacing w:before="108"/>
              <w:ind w:left="85"/>
            </w:pPr>
            <w:r>
              <w:t>Descrição da linha de negócio.</w:t>
            </w:r>
          </w:p>
        </w:tc>
      </w:tr>
      <w:tr w:rsidR="00433067" w14:paraId="7FE1C02E" w14:textId="77777777">
        <w:tc>
          <w:tcPr>
            <w:tcW w:w="1191" w:type="dxa"/>
            <w:tcBorders>
              <w:top w:val="single" w:sz="4" w:space="0" w:color="1A171C"/>
              <w:left w:val="nil"/>
              <w:bottom w:val="single" w:sz="4" w:space="0" w:color="1A171C"/>
              <w:right w:val="single" w:sz="4" w:space="0" w:color="1A171C"/>
            </w:tcBorders>
            <w:vAlign w:val="center"/>
          </w:tcPr>
          <w:p w14:paraId="7FE1C02A" w14:textId="46C1B07D" w:rsidR="00433067" w:rsidRDefault="001A3E39">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C02B" w14:textId="0F9C74D8" w:rsidR="00433067" w:rsidRDefault="001A3E39">
            <w:pPr>
              <w:pStyle w:val="P68B1DB1-TableParagraph14"/>
              <w:spacing w:before="108"/>
              <w:ind w:left="85"/>
              <w:jc w:val="both"/>
              <w:rPr>
                <w:bCs/>
              </w:rPr>
            </w:pPr>
            <w:r>
              <w:t>Nome da entidade</w:t>
            </w:r>
          </w:p>
          <w:p w14:paraId="7FE1C02D" w14:textId="45109CE8" w:rsidR="00433067" w:rsidRDefault="001A3E39">
            <w:pPr>
              <w:pStyle w:val="P68B1DB1-TableParagraph17"/>
              <w:spacing w:before="108"/>
              <w:ind w:left="85"/>
            </w:pPr>
            <w:r>
              <w:t>Nome da entidade, tal como relatado no modelo Z 01.01 (ORG 1) que fornece a linha de negócio.</w:t>
            </w:r>
          </w:p>
        </w:tc>
      </w:tr>
      <w:tr w:rsidR="00433067" w14:paraId="7FE1C033" w14:textId="77777777">
        <w:tc>
          <w:tcPr>
            <w:tcW w:w="1191" w:type="dxa"/>
            <w:tcBorders>
              <w:top w:val="single" w:sz="4" w:space="0" w:color="1A171C"/>
              <w:left w:val="nil"/>
              <w:bottom w:val="single" w:sz="4" w:space="0" w:color="1A171C"/>
              <w:right w:val="single" w:sz="4" w:space="0" w:color="1A171C"/>
            </w:tcBorders>
            <w:vAlign w:val="center"/>
          </w:tcPr>
          <w:p w14:paraId="7FE1C02F" w14:textId="6C4ACCFA" w:rsidR="00433067" w:rsidRDefault="001A3E39">
            <w:pPr>
              <w:pStyle w:val="P68B1DB1-TableParagraph17"/>
              <w:spacing w:before="108"/>
              <w:ind w:left="85"/>
            </w:pPr>
            <w:r>
              <w:t>0050</w:t>
            </w:r>
          </w:p>
        </w:tc>
        <w:tc>
          <w:tcPr>
            <w:tcW w:w="7892" w:type="dxa"/>
            <w:tcBorders>
              <w:top w:val="single" w:sz="4" w:space="0" w:color="1A171C"/>
              <w:left w:val="single" w:sz="4" w:space="0" w:color="1A171C"/>
              <w:bottom w:val="single" w:sz="4" w:space="0" w:color="1A171C"/>
              <w:right w:val="nil"/>
            </w:tcBorders>
            <w:vAlign w:val="center"/>
          </w:tcPr>
          <w:p w14:paraId="7FE1C030" w14:textId="77777777" w:rsidR="00433067" w:rsidRDefault="001A3E39">
            <w:pPr>
              <w:pStyle w:val="P68B1DB1-TableParagraph14"/>
              <w:spacing w:before="108"/>
              <w:ind w:left="85"/>
              <w:jc w:val="both"/>
              <w:rPr>
                <w:bCs/>
              </w:rPr>
            </w:pPr>
            <w:r>
              <w:t xml:space="preserve">Código SH de 8 dígitos </w:t>
            </w:r>
          </w:p>
          <w:p w14:paraId="7FE1C031" w14:textId="77777777" w:rsidR="00433067" w:rsidRDefault="001A3E39">
            <w:pPr>
              <w:pStyle w:val="P68B1DB1-TableParagraph17"/>
              <w:spacing w:before="108"/>
              <w:ind w:left="85"/>
            </w:pPr>
            <w:r>
              <w:t>Identificador único da entidade jurídica na coluna 0020, como relatado no modelo Z 01.01 (ORG 1).</w:t>
            </w:r>
          </w:p>
          <w:p w14:paraId="7FE1C032" w14:textId="299C7D7B" w:rsidR="00433067" w:rsidRDefault="001A3E39">
            <w:pPr>
              <w:pStyle w:val="P68B1DB1-TableParagraph17"/>
              <w:spacing w:before="108"/>
              <w:ind w:left="85"/>
            </w:pPr>
            <w:r>
              <w:t>A identificação das entidades deve ser feita de forma coerente em todos os modelos.</w:t>
            </w:r>
          </w:p>
        </w:tc>
      </w:tr>
      <w:tr w:rsidR="00433067" w14:paraId="7FE1C03A" w14:textId="77777777">
        <w:tc>
          <w:tcPr>
            <w:tcW w:w="1191" w:type="dxa"/>
            <w:tcBorders>
              <w:top w:val="single" w:sz="4" w:space="0" w:color="1A171C"/>
              <w:left w:val="nil"/>
              <w:bottom w:val="single" w:sz="4" w:space="0" w:color="1A171C"/>
              <w:right w:val="single" w:sz="4" w:space="0" w:color="1A171C"/>
            </w:tcBorders>
            <w:vAlign w:val="center"/>
          </w:tcPr>
          <w:p w14:paraId="7FE1C034" w14:textId="0F108D7B" w:rsidR="00433067" w:rsidRDefault="001A3E39">
            <w:pPr>
              <w:pStyle w:val="P68B1DB1-TableParagraph17"/>
              <w:spacing w:before="108"/>
              <w:ind w:left="85"/>
            </w:pPr>
            <w:r>
              <w:lastRenderedPageBreak/>
              <w:t>0060</w:t>
            </w:r>
          </w:p>
        </w:tc>
        <w:tc>
          <w:tcPr>
            <w:tcW w:w="7892" w:type="dxa"/>
            <w:tcBorders>
              <w:top w:val="single" w:sz="4" w:space="0" w:color="1A171C"/>
              <w:left w:val="single" w:sz="4" w:space="0" w:color="1A171C"/>
              <w:bottom w:val="single" w:sz="4" w:space="0" w:color="1A171C"/>
              <w:right w:val="nil"/>
            </w:tcBorders>
            <w:vAlign w:val="center"/>
          </w:tcPr>
          <w:p w14:paraId="7FE1C035" w14:textId="77777777" w:rsidR="00433067" w:rsidRDefault="001A3E39">
            <w:pPr>
              <w:pStyle w:val="P68B1DB1-TableParagraph14"/>
              <w:spacing w:before="108"/>
              <w:ind w:left="85"/>
              <w:jc w:val="both"/>
              <w:rPr>
                <w:bCs/>
              </w:rPr>
            </w:pPr>
            <w:r>
              <w:t>Tipo de código</w:t>
            </w:r>
          </w:p>
          <w:p w14:paraId="4F36B5CB" w14:textId="0A20F8AD" w:rsidR="00433067" w:rsidRDefault="001A3E39">
            <w:pPr>
              <w:pStyle w:val="P68B1DB1-TableParagraph13"/>
              <w:spacing w:before="108"/>
              <w:ind w:left="85"/>
              <w:jc w:val="both"/>
              <w:rPr>
                <w:bCs/>
              </w:rPr>
            </w:pPr>
            <w:r>
              <w:t>A escolher de entre as seguintes opções: «Código LEI», «código IFM» ou «Tipo de identificador, exceto código LEI ou IFM».</w:t>
            </w:r>
          </w:p>
          <w:p w14:paraId="7FE1C039" w14:textId="5BB46896" w:rsidR="00433067" w:rsidRDefault="001A3E39">
            <w:pPr>
              <w:pStyle w:val="P68B1DB1-TableParagraph13"/>
              <w:spacing w:before="108"/>
              <w:ind w:left="85"/>
              <w:jc w:val="both"/>
              <w:rPr>
                <w:b/>
                <w:bCs/>
              </w:rPr>
            </w:pPr>
            <w:r>
              <w:t xml:space="preserve">A identificação das entidades deve ser feita de forma coerente em todos os modelos. </w:t>
            </w:r>
          </w:p>
        </w:tc>
      </w:tr>
    </w:tbl>
    <w:p w14:paraId="7FE1C03B" w14:textId="7E256DE6" w:rsidR="00433067" w:rsidRDefault="001A3E39">
      <w:pPr>
        <w:pStyle w:val="P68B1DB1-Instructionsberschrift25"/>
        <w:numPr>
          <w:ilvl w:val="1"/>
          <w:numId w:val="49"/>
        </w:numPr>
        <w:ind w:left="357" w:hanging="357"/>
      </w:pPr>
      <w:bookmarkStart w:id="124" w:name="_Toc208245305"/>
      <w:r>
        <w:t>Z 07.04 — Discriminação das funções críticas por linhas de negócio críticas (FUNC 4)</w:t>
      </w:r>
      <w:bookmarkEnd w:id="124"/>
    </w:p>
    <w:p w14:paraId="7FE1C03C" w14:textId="77777777" w:rsidR="00433067" w:rsidRDefault="001A3E39">
      <w:pPr>
        <w:pStyle w:val="P68B1DB1-Instructionsberschrift312"/>
        <w:rPr>
          <w:bCs/>
        </w:rPr>
      </w:pPr>
      <w:r>
        <w:t>Instruções relativas a posições específicas</w:t>
      </w:r>
    </w:p>
    <w:p w14:paraId="7FE1C03E" w14:textId="1250AC76" w:rsidR="00433067" w:rsidRDefault="001A3E39">
      <w:pPr>
        <w:pStyle w:val="P68B1DB1-InstructionsText26"/>
        <w:numPr>
          <w:ilvl w:val="0"/>
          <w:numId w:val="0"/>
        </w:numPr>
        <w:spacing w:before="0"/>
        <w:ind w:left="1800"/>
      </w:pPr>
      <w:r>
        <w:t>A combinação dos valores relatados nas colunas 0010, 0020 e 0040 do presente modelo constitui uma chave primária que tem de ser única para cada linha do modelo.</w:t>
      </w:r>
    </w:p>
    <w:p w14:paraId="67939923" w14:textId="5A2745A8" w:rsidR="00433067" w:rsidRDefault="001A3E39">
      <w:pPr>
        <w:pStyle w:val="CommentText"/>
        <w:rPr>
          <w:rFonts w:ascii="Times New Roman" w:hAnsi="Times New Roman" w:cs="Times New Roman"/>
        </w:rPr>
      </w:pPr>
      <w:r>
        <w:rPr>
          <w:rFonts w:ascii="Times New Roman" w:hAnsi="Times New Roman" w:cs="Times New Roman"/>
        </w:rPr>
        <w:t>Apenas funções críticas, tal como identificadas</w:t>
      </w:r>
      <w:r>
        <w:rPr>
          <w:i/>
        </w:rPr>
        <w:t xml:space="preserve"> no DEP 07.01.1 FUNC 1; C0170; Z 07.01.2 FUNC 1 LEN, c0180; Z 07.01.3 FUNC 1 PAY, c0250; Z 07.01.4 FUNC 1 CM, c0210; Z 07.01.5 FUNC 1 WF, c0180</w:t>
      </w:r>
      <w:r>
        <w:rPr>
          <w:rFonts w:ascii="Times New Roman" w:hAnsi="Times New Roman" w:cs="Times New Roman"/>
        </w:rPr>
        <w:t>’, deve ser relatado neste modelo.</w:t>
      </w:r>
    </w:p>
    <w:p w14:paraId="7FE1C040" w14:textId="77777777" w:rsidR="00433067" w:rsidRDefault="00433067">
      <w:pPr>
        <w:pStyle w:val="CommentText"/>
        <w:rPr>
          <w:rFonts w:ascii="Times New Roman" w:hAnsi="Times New Roman" w:cs="Times New Roman"/>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433067" w14:paraId="7FE1C043" w14:textId="77777777">
        <w:tc>
          <w:tcPr>
            <w:tcW w:w="1191" w:type="dxa"/>
            <w:tcBorders>
              <w:top w:val="single" w:sz="4" w:space="0" w:color="1A171C"/>
              <w:left w:val="nil"/>
              <w:bottom w:val="single" w:sz="4" w:space="0" w:color="1A171C"/>
              <w:right w:val="single" w:sz="4" w:space="0" w:color="1A171C"/>
            </w:tcBorders>
            <w:shd w:val="clear" w:color="auto" w:fill="E4E5E5"/>
          </w:tcPr>
          <w:p w14:paraId="7FE1C041" w14:textId="77777777" w:rsidR="00433067" w:rsidRDefault="001A3E39">
            <w:pPr>
              <w:pStyle w:val="P68B1DB1-TableParagraph17"/>
              <w:spacing w:before="108"/>
              <w:ind w:left="85"/>
              <w:jc w:val="both"/>
            </w:pPr>
            <w:r>
              <w:t>Colunas</w:t>
            </w:r>
          </w:p>
        </w:tc>
        <w:tc>
          <w:tcPr>
            <w:tcW w:w="7892" w:type="dxa"/>
            <w:tcBorders>
              <w:top w:val="single" w:sz="4" w:space="0" w:color="1A171C"/>
              <w:left w:val="single" w:sz="4" w:space="0" w:color="1A171C"/>
              <w:bottom w:val="single" w:sz="4" w:space="0" w:color="1A171C"/>
              <w:right w:val="nil"/>
            </w:tcBorders>
            <w:shd w:val="clear" w:color="auto" w:fill="E4E5E5"/>
          </w:tcPr>
          <w:p w14:paraId="7FE1C042" w14:textId="77777777" w:rsidR="00433067" w:rsidRDefault="001A3E39">
            <w:pPr>
              <w:pStyle w:val="P68B1DB1-TableParagraph17"/>
              <w:spacing w:before="108"/>
              <w:ind w:left="85" w:right="1"/>
              <w:jc w:val="both"/>
            </w:pPr>
            <w:r>
              <w:t>Instruções</w:t>
            </w:r>
          </w:p>
        </w:tc>
      </w:tr>
      <w:tr w:rsidR="00433067" w14:paraId="7FE1C046" w14:textId="77777777">
        <w:tc>
          <w:tcPr>
            <w:tcW w:w="1191" w:type="dxa"/>
            <w:tcBorders>
              <w:top w:val="single" w:sz="4" w:space="0" w:color="1A171C"/>
              <w:left w:val="nil"/>
              <w:bottom w:val="single" w:sz="4" w:space="0" w:color="1A171C"/>
              <w:right w:val="single" w:sz="4" w:space="0" w:color="1A171C"/>
            </w:tcBorders>
            <w:vAlign w:val="center"/>
          </w:tcPr>
          <w:p w14:paraId="7FE1C044" w14:textId="77777777" w:rsidR="00433067" w:rsidRDefault="001A3E39">
            <w:pPr>
              <w:pStyle w:val="P68B1DB1-TableParagraph13"/>
              <w:spacing w:before="108"/>
              <w:ind w:left="85"/>
            </w:pPr>
            <w:r>
              <w:t xml:space="preserve">0010 — 0020 </w:t>
            </w:r>
          </w:p>
        </w:tc>
        <w:tc>
          <w:tcPr>
            <w:tcW w:w="7892" w:type="dxa"/>
            <w:tcBorders>
              <w:top w:val="single" w:sz="4" w:space="0" w:color="1A171C"/>
              <w:left w:val="single" w:sz="4" w:space="0" w:color="1A171C"/>
              <w:bottom w:val="single" w:sz="4" w:space="0" w:color="1A171C"/>
              <w:right w:val="nil"/>
            </w:tcBorders>
            <w:vAlign w:val="center"/>
          </w:tcPr>
          <w:p w14:paraId="7FE1C045" w14:textId="2FA81A45" w:rsidR="00433067" w:rsidRDefault="001A3E39">
            <w:pPr>
              <w:pStyle w:val="P68B1DB1-TableParagraph14"/>
              <w:spacing w:before="108"/>
              <w:ind w:left="85"/>
              <w:jc w:val="both"/>
              <w:rPr>
                <w:bCs/>
              </w:rPr>
            </w:pPr>
            <w:r>
              <w:t xml:space="preserve"> Função crítica</w:t>
            </w:r>
          </w:p>
        </w:tc>
      </w:tr>
      <w:tr w:rsidR="00433067" w14:paraId="7FE1C04A" w14:textId="77777777">
        <w:tc>
          <w:tcPr>
            <w:tcW w:w="1191" w:type="dxa"/>
            <w:tcBorders>
              <w:top w:val="single" w:sz="4" w:space="0" w:color="1A171C"/>
              <w:left w:val="nil"/>
              <w:bottom w:val="single" w:sz="4" w:space="0" w:color="1A171C"/>
              <w:right w:val="single" w:sz="4" w:space="0" w:color="1A171C"/>
            </w:tcBorders>
            <w:vAlign w:val="center"/>
          </w:tcPr>
          <w:p w14:paraId="7FE1C047" w14:textId="77777777" w:rsidR="00433067" w:rsidRDefault="001A3E39">
            <w:pPr>
              <w:pStyle w:val="P68B1DB1-TableParagraph13"/>
              <w:spacing w:before="108"/>
              <w:ind w:left="85"/>
              <w:rPr>
                <w:rFonts w:eastAsia="Cambria"/>
              </w:rPr>
            </w:pPr>
            <w:r>
              <w:t>0010</w:t>
            </w:r>
          </w:p>
        </w:tc>
        <w:tc>
          <w:tcPr>
            <w:tcW w:w="7892" w:type="dxa"/>
            <w:tcBorders>
              <w:top w:val="single" w:sz="4" w:space="0" w:color="1A171C"/>
              <w:left w:val="single" w:sz="4" w:space="0" w:color="1A171C"/>
              <w:bottom w:val="single" w:sz="4" w:space="0" w:color="1A171C"/>
              <w:right w:val="nil"/>
            </w:tcBorders>
            <w:vAlign w:val="center"/>
          </w:tcPr>
          <w:p w14:paraId="7FE1C048" w14:textId="77777777" w:rsidR="00433067" w:rsidRDefault="001A3E39">
            <w:pPr>
              <w:pStyle w:val="P68B1DB1-TableParagraph14"/>
              <w:spacing w:before="108"/>
              <w:ind w:left="85"/>
              <w:jc w:val="both"/>
              <w:rPr>
                <w:bCs/>
              </w:rPr>
            </w:pPr>
            <w:r>
              <w:t>País</w:t>
            </w:r>
          </w:p>
          <w:p w14:paraId="7FE1C049" w14:textId="77777777" w:rsidR="00433067" w:rsidRDefault="001A3E39">
            <w:pPr>
              <w:pStyle w:val="P68B1DB1-TableParagraph17"/>
              <w:spacing w:before="108"/>
              <w:ind w:left="85"/>
            </w:pPr>
            <w:r>
              <w:t>País para o qual a função é crítica, tal como relatado no modelo Z 07.01 (FUNC 1)</w:t>
            </w:r>
          </w:p>
        </w:tc>
      </w:tr>
      <w:tr w:rsidR="00433067" w14:paraId="7FE1C04E" w14:textId="77777777">
        <w:tc>
          <w:tcPr>
            <w:tcW w:w="1191" w:type="dxa"/>
            <w:tcBorders>
              <w:top w:val="single" w:sz="4" w:space="0" w:color="1A171C"/>
              <w:left w:val="nil"/>
              <w:bottom w:val="single" w:sz="4" w:space="0" w:color="1A171C"/>
              <w:right w:val="single" w:sz="4" w:space="0" w:color="1A171C"/>
            </w:tcBorders>
            <w:vAlign w:val="center"/>
          </w:tcPr>
          <w:p w14:paraId="7FE1C04B" w14:textId="77777777" w:rsidR="00433067" w:rsidRDefault="001A3E39">
            <w:pPr>
              <w:pStyle w:val="P68B1DB1-TableParagraph13"/>
              <w:spacing w:before="108"/>
              <w:ind w:left="85"/>
              <w:rPr>
                <w:rFonts w:eastAsia="Cambria"/>
              </w:rPr>
            </w:pPr>
            <w:r>
              <w:t>0020</w:t>
            </w:r>
          </w:p>
        </w:tc>
        <w:tc>
          <w:tcPr>
            <w:tcW w:w="7892" w:type="dxa"/>
            <w:tcBorders>
              <w:top w:val="single" w:sz="4" w:space="0" w:color="1A171C"/>
              <w:left w:val="single" w:sz="4" w:space="0" w:color="1A171C"/>
              <w:bottom w:val="single" w:sz="4" w:space="0" w:color="1A171C"/>
              <w:right w:val="nil"/>
            </w:tcBorders>
            <w:vAlign w:val="center"/>
          </w:tcPr>
          <w:p w14:paraId="7FE1C04C" w14:textId="5F04938B" w:rsidR="00433067" w:rsidRDefault="001A3E39">
            <w:pPr>
              <w:pStyle w:val="P68B1DB1-TableParagraph14"/>
              <w:spacing w:before="108"/>
              <w:ind w:left="85"/>
              <w:jc w:val="both"/>
              <w:rPr>
                <w:bCs/>
              </w:rPr>
            </w:pPr>
            <w:r>
              <w:t>IDENTIFICAÇÃO</w:t>
            </w:r>
          </w:p>
          <w:p w14:paraId="7FE1C04D" w14:textId="4D9D2A77" w:rsidR="00433067" w:rsidRDefault="001A3E39">
            <w:pPr>
              <w:pStyle w:val="P68B1DB1-TableParagraph17"/>
              <w:spacing w:before="108"/>
              <w:ind w:left="85"/>
            </w:pPr>
            <w:r>
              <w:t>ID das funções críticas a que se refere o modelo Z 07.01 (FUNC 1)</w:t>
            </w:r>
          </w:p>
        </w:tc>
      </w:tr>
      <w:tr w:rsidR="00433067" w14:paraId="7FE1C051" w14:textId="77777777">
        <w:tc>
          <w:tcPr>
            <w:tcW w:w="1191" w:type="dxa"/>
            <w:tcBorders>
              <w:top w:val="single" w:sz="4" w:space="0" w:color="1A171C"/>
              <w:left w:val="nil"/>
              <w:bottom w:val="single" w:sz="4" w:space="0" w:color="1A171C"/>
              <w:right w:val="single" w:sz="4" w:space="0" w:color="1A171C"/>
            </w:tcBorders>
            <w:vAlign w:val="center"/>
          </w:tcPr>
          <w:p w14:paraId="7FE1C04F" w14:textId="77777777" w:rsidR="00433067" w:rsidRDefault="001A3E39">
            <w:pPr>
              <w:pStyle w:val="P68B1DB1-TableParagraph13"/>
              <w:spacing w:before="108"/>
              <w:ind w:left="85"/>
            </w:pPr>
            <w:r>
              <w:t xml:space="preserve">0030 — 0040 </w:t>
            </w:r>
          </w:p>
        </w:tc>
        <w:tc>
          <w:tcPr>
            <w:tcW w:w="7892" w:type="dxa"/>
            <w:tcBorders>
              <w:top w:val="single" w:sz="4" w:space="0" w:color="1A171C"/>
              <w:left w:val="single" w:sz="4" w:space="0" w:color="1A171C"/>
              <w:bottom w:val="single" w:sz="4" w:space="0" w:color="1A171C"/>
              <w:right w:val="nil"/>
            </w:tcBorders>
            <w:vAlign w:val="center"/>
          </w:tcPr>
          <w:p w14:paraId="7FE1C050" w14:textId="2172F172" w:rsidR="00433067" w:rsidRDefault="001A3E39">
            <w:pPr>
              <w:pStyle w:val="P68B1DB1-TableParagraph14"/>
              <w:spacing w:before="108"/>
              <w:ind w:left="85"/>
              <w:jc w:val="both"/>
              <w:rPr>
                <w:bCs/>
              </w:rPr>
            </w:pPr>
            <w:r>
              <w:t>Linha de negócio crítica</w:t>
            </w:r>
          </w:p>
        </w:tc>
      </w:tr>
      <w:tr w:rsidR="00433067" w14:paraId="7FE1C057" w14:textId="77777777">
        <w:tc>
          <w:tcPr>
            <w:tcW w:w="1191" w:type="dxa"/>
            <w:tcBorders>
              <w:top w:val="single" w:sz="4" w:space="0" w:color="1A171C"/>
              <w:left w:val="nil"/>
              <w:bottom w:val="single" w:sz="4" w:space="0" w:color="1A171C"/>
              <w:right w:val="single" w:sz="4" w:space="0" w:color="1A171C"/>
            </w:tcBorders>
            <w:vAlign w:val="center"/>
          </w:tcPr>
          <w:p w14:paraId="7FE1C052" w14:textId="77777777" w:rsidR="00433067" w:rsidRDefault="001A3E39">
            <w:pPr>
              <w:pStyle w:val="P68B1DB1-TableParagraph13"/>
              <w:spacing w:before="108"/>
              <w:ind w:left="85"/>
              <w:rPr>
                <w:rFonts w:eastAsia="Cambria"/>
              </w:rPr>
            </w:pPr>
            <w:r>
              <w:t>0030</w:t>
            </w:r>
          </w:p>
        </w:tc>
        <w:tc>
          <w:tcPr>
            <w:tcW w:w="7892" w:type="dxa"/>
            <w:tcBorders>
              <w:top w:val="single" w:sz="4" w:space="0" w:color="1A171C"/>
              <w:left w:val="single" w:sz="4" w:space="0" w:color="1A171C"/>
              <w:bottom w:val="single" w:sz="4" w:space="0" w:color="1A171C"/>
              <w:right w:val="nil"/>
            </w:tcBorders>
            <w:vAlign w:val="center"/>
          </w:tcPr>
          <w:p w14:paraId="7FE1C055" w14:textId="77777777" w:rsidR="00433067" w:rsidRDefault="001A3E39">
            <w:pPr>
              <w:pStyle w:val="P68B1DB1-TableParagraph14"/>
              <w:spacing w:before="108"/>
              <w:ind w:left="85"/>
              <w:jc w:val="both"/>
              <w:rPr>
                <w:bCs/>
              </w:rPr>
            </w:pPr>
            <w:r>
              <w:t>Linha de negócio crítica</w:t>
            </w:r>
          </w:p>
          <w:p w14:paraId="7FE1C056" w14:textId="77777777" w:rsidR="00433067" w:rsidRDefault="001A3E39">
            <w:pPr>
              <w:pStyle w:val="P68B1DB1-TableParagraph17"/>
              <w:spacing w:before="108"/>
              <w:ind w:left="85"/>
            </w:pPr>
            <w:r>
              <w:t>Linha de negócio crítica nos termos do artigo 2.º, n.º 1, ponto 36, e do artigo 2.º, n.º 2, da Diretiva 2014/59/UE, tal como relatada no modelo Z 07.03 (FUNC 3)</w:t>
            </w:r>
          </w:p>
        </w:tc>
      </w:tr>
      <w:tr w:rsidR="00433067" w14:paraId="7FE1C05B" w14:textId="77777777">
        <w:tc>
          <w:tcPr>
            <w:tcW w:w="1191" w:type="dxa"/>
            <w:tcBorders>
              <w:top w:val="single" w:sz="4" w:space="0" w:color="1A171C"/>
              <w:left w:val="nil"/>
              <w:bottom w:val="single" w:sz="4" w:space="0" w:color="1A171C"/>
              <w:right w:val="single" w:sz="4" w:space="0" w:color="1A171C"/>
            </w:tcBorders>
            <w:vAlign w:val="center"/>
          </w:tcPr>
          <w:p w14:paraId="7FE1C058" w14:textId="7310E27F" w:rsidR="00433067" w:rsidRDefault="001A3E39">
            <w:pPr>
              <w:pStyle w:val="P68B1DB1-TableParagraph13"/>
              <w:spacing w:before="108"/>
              <w:ind w:left="85"/>
              <w:rPr>
                <w:rFonts w:eastAsia="Cambria"/>
              </w:rPr>
            </w:pPr>
            <w:r>
              <w:t>0040</w:t>
            </w:r>
          </w:p>
        </w:tc>
        <w:tc>
          <w:tcPr>
            <w:tcW w:w="7892" w:type="dxa"/>
            <w:tcBorders>
              <w:top w:val="single" w:sz="4" w:space="0" w:color="1A171C"/>
              <w:left w:val="single" w:sz="4" w:space="0" w:color="1A171C"/>
              <w:bottom w:val="single" w:sz="4" w:space="0" w:color="1A171C"/>
              <w:right w:val="nil"/>
            </w:tcBorders>
            <w:vAlign w:val="center"/>
          </w:tcPr>
          <w:p w14:paraId="7FE1C059" w14:textId="77777777" w:rsidR="00433067" w:rsidRDefault="001A3E39">
            <w:pPr>
              <w:pStyle w:val="P68B1DB1-TableParagraph14"/>
              <w:spacing w:before="108"/>
              <w:ind w:left="85"/>
              <w:jc w:val="both"/>
              <w:rPr>
                <w:bCs/>
              </w:rPr>
            </w:pPr>
            <w:r>
              <w:t>Segmento de atividade: ID da linha de negócio</w:t>
            </w:r>
          </w:p>
          <w:p w14:paraId="7FE1C05A" w14:textId="77777777" w:rsidR="00433067" w:rsidRDefault="001A3E39">
            <w:pPr>
              <w:pStyle w:val="P68B1DB1-TableParagraph17"/>
              <w:spacing w:before="108"/>
              <w:ind w:left="85"/>
            </w:pPr>
            <w:r>
              <w:t>Identificador único da linha de negócio prestada pela instituição. ID igual ao relatado no modelo Z 07.03 (FUNC 3)</w:t>
            </w:r>
          </w:p>
        </w:tc>
      </w:tr>
    </w:tbl>
    <w:p w14:paraId="7FE1C222" w14:textId="77777777" w:rsidR="00433067" w:rsidRDefault="00433067">
      <w:pPr>
        <w:rPr>
          <w:rFonts w:ascii="Times New Roman" w:hAnsi="Times New Roman" w:cs="Times New Roman"/>
          <w:b/>
          <w:color w:val="000000" w:themeColor="text1"/>
          <w:sz w:val="20"/>
          <w:szCs w:val="20"/>
          <w:u w:val="single"/>
        </w:rPr>
      </w:pPr>
    </w:p>
    <w:p w14:paraId="7FE1C223" w14:textId="77777777" w:rsidR="00433067" w:rsidRDefault="001A3E39">
      <w:pPr>
        <w:pStyle w:val="P68B1DB1-Instructionsberschrift244"/>
        <w:numPr>
          <w:ilvl w:val="1"/>
          <w:numId w:val="49"/>
        </w:numPr>
        <w:ind w:left="357" w:hanging="357"/>
      </w:pPr>
      <w:bookmarkStart w:id="125" w:name="_Toc208245306"/>
      <w:r>
        <w:t>Serviços relevantes</w:t>
      </w:r>
      <w:bookmarkEnd w:id="125"/>
    </w:p>
    <w:p w14:paraId="7FE1C224" w14:textId="70045BAA" w:rsidR="00433067" w:rsidRDefault="001A3E39">
      <w:pPr>
        <w:pStyle w:val="P68B1DB1-Instructionsberschrift25"/>
        <w:numPr>
          <w:ilvl w:val="1"/>
          <w:numId w:val="49"/>
        </w:numPr>
        <w:ind w:left="357" w:hanging="357"/>
        <w:rPr>
          <w:rFonts w:eastAsia="Calibri"/>
        </w:rPr>
      </w:pPr>
      <w:bookmarkStart w:id="126" w:name="_Toc208245307"/>
      <w:r>
        <w:t>Z 08.01 — Serviços relevantes (SERV 1)</w:t>
      </w:r>
      <w:bookmarkEnd w:id="126"/>
      <w:r>
        <w:t xml:space="preserve"> </w:t>
      </w:r>
    </w:p>
    <w:p w14:paraId="7FE1C225" w14:textId="77777777" w:rsidR="00433067" w:rsidRDefault="001A3E39">
      <w:pPr>
        <w:pStyle w:val="P68B1DB1-Normal45"/>
        <w:spacing w:line="276" w:lineRule="auto"/>
        <w:jc w:val="both"/>
      </w:pPr>
      <w:r>
        <w:t>(3)II.8.1. Instruções gerais</w:t>
      </w:r>
    </w:p>
    <w:p w14:paraId="7FE1C226" w14:textId="77777777" w:rsidR="00433067" w:rsidRDefault="00433067">
      <w:pPr>
        <w:spacing w:line="276" w:lineRule="auto"/>
        <w:jc w:val="both"/>
        <w:rPr>
          <w:rFonts w:ascii="Times New Roman" w:eastAsia="Calibri" w:hAnsi="Times New Roman" w:cs="Times New Roman"/>
          <w:sz w:val="20"/>
        </w:rPr>
      </w:pPr>
    </w:p>
    <w:p w14:paraId="7FE1C228" w14:textId="765604DB" w:rsidR="00433067" w:rsidRDefault="001A3E39">
      <w:pPr>
        <w:pStyle w:val="P68B1DB1-Instructionsberschrift346"/>
        <w:numPr>
          <w:ilvl w:val="4"/>
          <w:numId w:val="49"/>
        </w:numPr>
        <w:ind w:left="928"/>
        <w:contextualSpacing/>
        <w:jc w:val="both"/>
        <w:rPr>
          <w:color w:val="auto"/>
        </w:rPr>
      </w:pPr>
      <w:r>
        <w:t xml:space="preserve">As informações que devem figurar no presente modelo devem ser relatadas uma vez para todo o grupo, enumerar os serviços </w:t>
      </w:r>
      <w:r>
        <w:rPr>
          <w:color w:val="auto"/>
        </w:rPr>
        <w:t xml:space="preserve">relevantes </w:t>
      </w:r>
      <w:r>
        <w:t xml:space="preserve">recebidos por qualquer entidade do grupo e associar esses serviços às funções críticas </w:t>
      </w:r>
      <w:r>
        <w:rPr>
          <w:color w:val="auto"/>
        </w:rPr>
        <w:t xml:space="preserve">e linhas de negócio principais </w:t>
      </w:r>
      <w:r>
        <w:t>prestadas</w:t>
      </w:r>
      <w:r>
        <w:rPr>
          <w:color w:val="auto"/>
        </w:rPr>
        <w:t xml:space="preserve"> </w:t>
      </w:r>
      <w:r>
        <w:t>pelo grupo.</w:t>
      </w:r>
    </w:p>
    <w:p w14:paraId="7FE1C229" w14:textId="77777777" w:rsidR="00433067" w:rsidRDefault="001A3E39">
      <w:pPr>
        <w:pStyle w:val="Instructionsberschrift3"/>
        <w:ind w:left="928"/>
        <w:contextualSpacing/>
        <w:jc w:val="both"/>
        <w:rPr>
          <w:rFonts w:eastAsia="MS Mincho"/>
          <w:color w:val="auto"/>
          <w:u w:val="none"/>
        </w:rPr>
      </w:pPr>
      <w:r>
        <w:rPr>
          <w:rFonts w:eastAsia="Calibri"/>
          <w:b/>
          <w:color w:val="auto"/>
          <w:u w:val="none"/>
        </w:rPr>
        <w:lastRenderedPageBreak/>
        <w:t>Serviços relevantes</w:t>
      </w:r>
      <w:r>
        <w:rPr>
          <w:rStyle w:val="FootnoteReference"/>
          <w:rFonts w:ascii="Times New Roman" w:eastAsia="Calibri" w:hAnsi="Times New Roman"/>
          <w:color w:val="auto"/>
          <w:sz w:val="20"/>
          <w:szCs w:val="20"/>
          <w:u w:val="none"/>
        </w:rPr>
        <w:footnoteReference w:id="22"/>
      </w:r>
      <w:r>
        <w:rPr>
          <w:rFonts w:eastAsia="Calibri"/>
          <w:color w:val="auto"/>
          <w:u w:val="none"/>
        </w:rPr>
        <w:t>: serviços críticos e essenciais</w:t>
      </w:r>
    </w:p>
    <w:p w14:paraId="7FE1C22A" w14:textId="77777777" w:rsidR="00433067" w:rsidRDefault="001A3E39">
      <w:pPr>
        <w:pStyle w:val="P68B1DB1-Instructionsberschrift347"/>
        <w:ind w:left="928"/>
        <w:contextualSpacing/>
        <w:jc w:val="both"/>
        <w:rPr>
          <w:rFonts w:eastAsia="MS Mincho"/>
        </w:rPr>
      </w:pPr>
      <w:r>
        <w:rPr>
          <w:rFonts w:eastAsia="Calibri"/>
          <w:b/>
        </w:rPr>
        <w:t>Serviços críticos</w:t>
      </w:r>
      <w:r>
        <w:footnoteReference w:id="23"/>
      </w:r>
      <w:r>
        <w:t>: serviços prestados a unidades de negócio ou entidades do grupo i) cuja descontinuidade impediria gravemente ou impediria o desempenho de uma ou mais funções críticas; e (ii) que não pode ser prestado por outro prestador num prazo razoável e de forma comparável em termos de objeto, qualidade e custo.</w:t>
      </w:r>
    </w:p>
    <w:p w14:paraId="7FE1C22B" w14:textId="77777777" w:rsidR="00433067" w:rsidRDefault="001A3E39">
      <w:pPr>
        <w:pStyle w:val="Instructionsberschrift3"/>
        <w:ind w:left="928"/>
        <w:contextualSpacing/>
        <w:jc w:val="both"/>
        <w:rPr>
          <w:rFonts w:eastAsia="MS Mincho"/>
          <w:color w:val="auto"/>
          <w:u w:val="none"/>
        </w:rPr>
      </w:pPr>
      <w:r>
        <w:rPr>
          <w:b/>
          <w:u w:val="none"/>
        </w:rPr>
        <w:t>Serviços essenciais</w:t>
      </w:r>
      <w:r>
        <w:rPr>
          <w:u w:val="none"/>
        </w:rPr>
        <w:t>: Serviços associados a linhas de negócio críticas</w:t>
      </w:r>
      <w:r>
        <w:rPr>
          <w:u w:val="none"/>
        </w:rPr>
        <w:footnoteReference w:id="24"/>
      </w:r>
      <w:r>
        <w:rPr>
          <w:u w:val="none"/>
        </w:rPr>
        <w:t>, cuja continuidade é necessária para a execução efetiva da estratégia de resolução e qualquer reestruturação subsequente i) cuja descontinuidade impediria gravemente ou impediria o desempenho dessas linhas de negócio críticas; e (ii) que não pode ser prestado por outro prestador num prazo razoável e de forma comparável em termos de objeto, qualidade e custo.</w:t>
      </w:r>
      <w:r>
        <w:rPr>
          <w:rStyle w:val="FootnoteReference"/>
          <w:rFonts w:ascii="Times New Roman" w:eastAsia="Calibri" w:hAnsi="Times New Roman"/>
          <w:color w:val="auto"/>
          <w:sz w:val="20"/>
          <w:szCs w:val="20"/>
          <w:u w:val="none"/>
        </w:rPr>
        <w:footnoteReference w:id="25"/>
      </w:r>
    </w:p>
    <w:p w14:paraId="7FE1C22C" w14:textId="5D0544C9" w:rsidR="00433067" w:rsidRDefault="001A3E39">
      <w:pPr>
        <w:pStyle w:val="P68B1DB1-Instructionsberschrift348"/>
        <w:numPr>
          <w:ilvl w:val="4"/>
          <w:numId w:val="49"/>
        </w:numPr>
        <w:ind w:left="928"/>
        <w:contextualSpacing/>
        <w:jc w:val="both"/>
        <w:rPr>
          <w:color w:val="auto"/>
        </w:rPr>
      </w:pPr>
      <w:r>
        <w:rPr>
          <w:color w:val="auto"/>
        </w:rPr>
        <w:t xml:space="preserve">Em conformidade com o considerando 8 do Regulamento Delegado (UE) 2016/778 da Comissão relativo aos serviços críticos e nele aplicado por analogia para abranger os serviços essenciais tal como definidos acima, entende-se por serviços relevantes as </w:t>
      </w:r>
      <w:r>
        <w:t xml:space="preserve">operações, atividades e serviços subjacentes realizados para uma (serviços dedicados) ou mais unidades de negócio ou entidades jurídicas (serviços partilhados) dentro do grupo que são necessárias para prestar uma ou mais funções críticas ou </w:t>
      </w:r>
      <w:r>
        <w:rPr>
          <w:color w:val="auto"/>
        </w:rPr>
        <w:t xml:space="preserve">linhas de negócio críticas. Os </w:t>
      </w:r>
      <w:r>
        <w:t xml:space="preserve">serviços relevantes podem ser prestados </w:t>
      </w:r>
      <w:r>
        <w:rPr>
          <w:color w:val="auto"/>
        </w:rPr>
        <w:t>por uma unidade de negócio a outra unidade de negócio da mesma entidade jurídica (serviço intra-entidade),</w:t>
      </w:r>
      <w:r>
        <w:t xml:space="preserve"> por entidades do grupo (serviço</w:t>
      </w:r>
      <w:r>
        <w:rPr>
          <w:color w:val="auto"/>
        </w:rPr>
        <w:t>intragrupo</w:t>
      </w:r>
      <w:r>
        <w:t>)</w:t>
      </w:r>
      <w:r>
        <w:rPr>
          <w:color w:val="auto"/>
        </w:rPr>
        <w:t>ou</w:t>
      </w:r>
      <w:r>
        <w:t xml:space="preserve"> ser externalizados a um prestador externo (servi</w:t>
      </w:r>
      <w:r>
        <w:t>ço externo).</w:t>
      </w:r>
    </w:p>
    <w:p w14:paraId="7FE1C22D" w14:textId="2E2CBD58" w:rsidR="00433067" w:rsidRDefault="001A3E39">
      <w:pPr>
        <w:pStyle w:val="P68B1DB1-Instructionsberschrift310"/>
        <w:numPr>
          <w:ilvl w:val="4"/>
          <w:numId w:val="49"/>
        </w:numPr>
        <w:ind w:left="928"/>
        <w:contextualSpacing/>
        <w:jc w:val="both"/>
        <w:rPr>
          <w:rFonts w:eastAsia="MS Mincho"/>
          <w:color w:val="auto"/>
        </w:rPr>
      </w:pPr>
      <w:r>
        <w:rPr>
          <w:rFonts w:eastAsia="MS Mincho"/>
        </w:rPr>
        <w:t>Nem todos os campos se aplicam a todos os tipos de serviços (assinalados nas instruções abaixo). Nesse caso, indicar «NÃO APLICABLE» na célula correspondente.</w:t>
      </w:r>
      <w:r>
        <w:t xml:space="preserve"> </w:t>
      </w:r>
    </w:p>
    <w:p w14:paraId="7FE1C22E" w14:textId="0568A925" w:rsidR="00433067" w:rsidRDefault="001A3E39">
      <w:pPr>
        <w:pStyle w:val="P68B1DB1-Instructionsberschrift346"/>
        <w:numPr>
          <w:ilvl w:val="4"/>
          <w:numId w:val="49"/>
        </w:numPr>
        <w:ind w:left="928"/>
        <w:contextualSpacing/>
        <w:jc w:val="both"/>
        <w:rPr>
          <w:color w:val="auto"/>
        </w:rPr>
      </w:pPr>
      <w:r>
        <w:t>A combinação dos valores comunicados nas colunas 0010</w:t>
      </w:r>
      <w:r>
        <w:rPr>
          <w:color w:val="auto"/>
        </w:rPr>
        <w:t>, 0020, 0040, 0060 e 0130</w:t>
      </w:r>
      <w:r>
        <w:t xml:space="preserve"> do presente modelo constitui uma chave primária que tem de ser única para cada linha do modelo.</w:t>
      </w:r>
    </w:p>
    <w:p w14:paraId="7FE1C22F" w14:textId="77777777" w:rsidR="00433067" w:rsidRDefault="00433067">
      <w:pPr>
        <w:pStyle w:val="Instructionsberschrift3"/>
        <w:numPr>
          <w:ilvl w:val="0"/>
          <w:numId w:val="0"/>
        </w:numPr>
        <w:ind w:left="720"/>
      </w:pPr>
    </w:p>
    <w:p w14:paraId="7FE1C230" w14:textId="77777777" w:rsidR="00433067" w:rsidRDefault="001A3E39">
      <w:pPr>
        <w:pStyle w:val="P68B1DB1-Instructionsberschrift312"/>
        <w:rPr>
          <w:bCs/>
        </w:rPr>
      </w:pPr>
      <w:r>
        <w:t>Instruções relativas a posições específicas</w:t>
      </w:r>
    </w:p>
    <w:p w14:paraId="7FE1C23F" w14:textId="77777777" w:rsidR="00433067" w:rsidRDefault="00433067">
      <w:pPr>
        <w:spacing w:line="276" w:lineRule="auto"/>
        <w:jc w:val="both"/>
        <w:rPr>
          <w:rFonts w:ascii="Times New Roman" w:eastAsia="Calibri" w:hAnsi="Times New Roman" w:cs="Times New Roman"/>
          <w:color w:val="0070C0"/>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8"/>
      </w:tblGrid>
      <w:tr w:rsidR="00433067" w14:paraId="7FE1C242" w14:textId="77777777">
        <w:trPr>
          <w:trHeight w:val="808"/>
          <w:tblHeader/>
        </w:trPr>
        <w:tc>
          <w:tcPr>
            <w:tcW w:w="1129" w:type="dxa"/>
            <w:shd w:val="clear" w:color="auto" w:fill="E7E6E6"/>
          </w:tcPr>
          <w:p w14:paraId="7FE1C240" w14:textId="77777777" w:rsidR="00433067" w:rsidRDefault="001A3E39">
            <w:pPr>
              <w:pStyle w:val="P68B1DB1-Normal49"/>
              <w:spacing w:before="120" w:after="120" w:line="276" w:lineRule="auto"/>
            </w:pPr>
            <w:r>
              <w:t>Colunas</w:t>
            </w:r>
          </w:p>
        </w:tc>
        <w:tc>
          <w:tcPr>
            <w:tcW w:w="7938" w:type="dxa"/>
            <w:shd w:val="clear" w:color="auto" w:fill="E7E6E6"/>
          </w:tcPr>
          <w:p w14:paraId="7FE1C241" w14:textId="77777777" w:rsidR="00433067" w:rsidRDefault="001A3E39">
            <w:pPr>
              <w:pStyle w:val="P68B1DB1-Normal49"/>
              <w:spacing w:before="120" w:after="120" w:line="276" w:lineRule="auto"/>
            </w:pPr>
            <w:r>
              <w:t>Instruções</w:t>
            </w:r>
          </w:p>
        </w:tc>
      </w:tr>
      <w:tr w:rsidR="00433067" w14:paraId="7FE1C247" w14:textId="77777777">
        <w:trPr>
          <w:trHeight w:val="450"/>
        </w:trPr>
        <w:tc>
          <w:tcPr>
            <w:tcW w:w="1129" w:type="dxa"/>
            <w:shd w:val="clear" w:color="auto" w:fill="FFFFFF" w:themeFill="background1"/>
          </w:tcPr>
          <w:p w14:paraId="7FE1C243" w14:textId="77777777" w:rsidR="00433067" w:rsidRDefault="001A3E39">
            <w:pPr>
              <w:pStyle w:val="P68B1DB1-Normal50"/>
              <w:spacing w:before="120" w:after="120" w:line="276" w:lineRule="auto"/>
            </w:pPr>
            <w:r>
              <w:t>0005</w:t>
            </w:r>
          </w:p>
        </w:tc>
        <w:tc>
          <w:tcPr>
            <w:tcW w:w="7938" w:type="dxa"/>
            <w:shd w:val="clear" w:color="auto" w:fill="FFFFFF" w:themeFill="background1"/>
          </w:tcPr>
          <w:p w14:paraId="7FE1C244" w14:textId="77777777" w:rsidR="00433067" w:rsidRDefault="001A3E39">
            <w:pPr>
              <w:pStyle w:val="P68B1DB1-Normal49"/>
              <w:spacing w:before="120" w:after="120" w:line="276" w:lineRule="auto"/>
              <w:rPr>
                <w:bCs/>
              </w:rPr>
            </w:pPr>
            <w:r>
              <w:t>Identificador de serviço (Service Identifier)</w:t>
            </w:r>
          </w:p>
          <w:p w14:paraId="7FE1C245" w14:textId="77777777" w:rsidR="00433067" w:rsidRDefault="001A3E39">
            <w:pPr>
              <w:pStyle w:val="P68B1DB1-Normal50"/>
              <w:spacing w:before="120" w:after="120" w:line="276" w:lineRule="auto"/>
              <w:rPr>
                <w:iCs/>
              </w:rPr>
            </w:pPr>
            <w:r>
              <w:t>O identificador de serviço refere-se ao serviço comunicado em c0020.</w:t>
            </w:r>
          </w:p>
          <w:p w14:paraId="7FE1C246" w14:textId="77777777" w:rsidR="00433067" w:rsidRDefault="001A3E39">
            <w:pPr>
              <w:pStyle w:val="P68B1DB1-Normal51"/>
              <w:spacing w:before="120" w:after="120" w:line="276" w:lineRule="auto"/>
            </w:pPr>
            <w:r>
              <w:t>Figura ou texto livre</w:t>
            </w:r>
          </w:p>
        </w:tc>
      </w:tr>
      <w:tr w:rsidR="00433067" w14:paraId="7FE1C28C" w14:textId="77777777">
        <w:trPr>
          <w:trHeight w:val="463"/>
        </w:trPr>
        <w:tc>
          <w:tcPr>
            <w:tcW w:w="1129" w:type="dxa"/>
            <w:shd w:val="clear" w:color="auto" w:fill="FFFFFF" w:themeFill="background1"/>
          </w:tcPr>
          <w:p w14:paraId="7FE1C248" w14:textId="77777777" w:rsidR="00433067" w:rsidRDefault="001A3E39">
            <w:pPr>
              <w:pStyle w:val="P68B1DB1-Normal50"/>
              <w:spacing w:before="120" w:after="120" w:line="276" w:lineRule="auto"/>
            </w:pPr>
            <w:r>
              <w:t>0010</w:t>
            </w:r>
          </w:p>
        </w:tc>
        <w:tc>
          <w:tcPr>
            <w:tcW w:w="7938" w:type="dxa"/>
            <w:shd w:val="clear" w:color="auto" w:fill="FFFFFF" w:themeFill="background1"/>
          </w:tcPr>
          <w:p w14:paraId="7FE1C249" w14:textId="77777777" w:rsidR="00433067" w:rsidRDefault="001A3E39">
            <w:pPr>
              <w:pStyle w:val="P68B1DB1-Normal49"/>
              <w:autoSpaceDE w:val="0"/>
              <w:autoSpaceDN w:val="0"/>
              <w:adjustRightInd w:val="0"/>
              <w:rPr>
                <w:rFonts w:eastAsia="MS Mincho"/>
                <w:bCs/>
              </w:rPr>
            </w:pPr>
            <w:r>
              <w:t>Tipo de serviço</w:t>
            </w:r>
          </w:p>
          <w:p w14:paraId="7FE1C24A" w14:textId="77777777" w:rsidR="00433067" w:rsidRDefault="001A3E39">
            <w:pPr>
              <w:pStyle w:val="P68B1DB1-Normal52"/>
              <w:autoSpaceDE w:val="0"/>
              <w:autoSpaceDN w:val="0"/>
              <w:adjustRightInd w:val="0"/>
            </w:pPr>
            <w:r>
              <w:t xml:space="preserve">O tipo de serviço deve ser um dos tipos de serviço indicados abaixo. </w:t>
            </w:r>
          </w:p>
          <w:p w14:paraId="7FE1C24B" w14:textId="77777777" w:rsidR="00433067" w:rsidRDefault="001A3E39">
            <w:pPr>
              <w:pStyle w:val="P68B1DB1-Normal50"/>
              <w:spacing w:before="120" w:after="120" w:line="276" w:lineRule="auto"/>
            </w:pPr>
            <w:r>
              <w:t xml:space="preserve">Sempre que possível, deve ser relatada a subcategoria (identificação de dois dígitos). Nos casos em que não exista nenhuma subcategoria ou em que nenhuma subcategoria descreva devidamente o serviço prestado pela instituição, deve indicar-se a principal categoria (identificação de um dígito). </w:t>
            </w:r>
          </w:p>
          <w:p w14:paraId="5B37DFFD" w14:textId="2C2BBAE4" w:rsidR="00433067" w:rsidRDefault="001A3E39">
            <w:pPr>
              <w:pStyle w:val="P68B1DB1-Normal52"/>
            </w:pPr>
            <w:r>
              <w:t xml:space="preserve">Apoio de recursos humanos </w:t>
            </w:r>
          </w:p>
          <w:p w14:paraId="7DD533D5" w14:textId="73E47A6F" w:rsidR="00433067" w:rsidRDefault="001A3E39">
            <w:pPr>
              <w:pStyle w:val="P68B1DB1-ListParagraph53"/>
              <w:numPr>
                <w:ilvl w:val="0"/>
                <w:numId w:val="288"/>
              </w:numPr>
              <w:autoSpaceDE w:val="0"/>
              <w:autoSpaceDN w:val="0"/>
              <w:adjustRightInd w:val="0"/>
              <w:ind w:left="1165"/>
            </w:pPr>
            <w:r>
              <w:lastRenderedPageBreak/>
              <w:t xml:space="preserve">Gestão de pessoal, incluindo gestão de contratos e remunerações </w:t>
            </w:r>
          </w:p>
          <w:p w14:paraId="43AF548E" w14:textId="675245F6" w:rsidR="00433067" w:rsidRDefault="001A3E39">
            <w:pPr>
              <w:pStyle w:val="P68B1DB1-ListParagraph53"/>
              <w:numPr>
                <w:ilvl w:val="0"/>
                <w:numId w:val="288"/>
              </w:numPr>
              <w:autoSpaceDE w:val="0"/>
              <w:autoSpaceDN w:val="0"/>
              <w:adjustRightInd w:val="0"/>
              <w:ind w:left="1165"/>
            </w:pPr>
            <w:r>
              <w:t>Comunicação interna</w:t>
            </w:r>
          </w:p>
          <w:p w14:paraId="7FE1C250" w14:textId="1F903A05" w:rsidR="00433067" w:rsidRDefault="001A3E39">
            <w:pPr>
              <w:pStyle w:val="P68B1DB1-ListParagraph53"/>
              <w:numPr>
                <w:ilvl w:val="0"/>
                <w:numId w:val="288"/>
              </w:numPr>
              <w:autoSpaceDE w:val="0"/>
              <w:autoSpaceDN w:val="0"/>
              <w:adjustRightInd w:val="0"/>
              <w:ind w:left="1165"/>
            </w:pPr>
            <w:r>
              <w:t>outro tipo de serviço de apoio aos recursos humanos</w:t>
            </w:r>
          </w:p>
          <w:p w14:paraId="7FE1C251" w14:textId="77777777" w:rsidR="00433067" w:rsidRDefault="00433067">
            <w:pPr>
              <w:autoSpaceDE w:val="0"/>
              <w:autoSpaceDN w:val="0"/>
              <w:adjustRightInd w:val="0"/>
              <w:ind w:left="708"/>
              <w:rPr>
                <w:rFonts w:ascii="Times New Roman" w:eastAsia="MS Mincho" w:hAnsi="Times New Roman" w:cs="Times New Roman"/>
                <w:sz w:val="20"/>
                <w:szCs w:val="20"/>
              </w:rPr>
            </w:pPr>
          </w:p>
          <w:p w14:paraId="7FE1C252" w14:textId="7A6979E5" w:rsidR="00433067" w:rsidRDefault="001A3E39">
            <w:pPr>
              <w:pStyle w:val="P68B1DB1-Normal52"/>
              <w:autoSpaceDE w:val="0"/>
              <w:autoSpaceDN w:val="0"/>
              <w:adjustRightInd w:val="0"/>
            </w:pPr>
            <w:r>
              <w:t xml:space="preserve"> Tecnologia da informação </w:t>
            </w:r>
          </w:p>
          <w:p w14:paraId="7FE1C253" w14:textId="3B762F9E" w:rsidR="00433067" w:rsidRDefault="001A3E39">
            <w:pPr>
              <w:pStyle w:val="P68B1DB1-ListParagraph53"/>
              <w:numPr>
                <w:ilvl w:val="1"/>
                <w:numId w:val="290"/>
              </w:numPr>
              <w:autoSpaceDE w:val="0"/>
              <w:autoSpaceDN w:val="0"/>
              <w:adjustRightInd w:val="0"/>
              <w:ind w:left="1449"/>
            </w:pPr>
            <w:r>
              <w:t xml:space="preserve">Hardware de TI e de comunicação </w:t>
            </w:r>
          </w:p>
          <w:p w14:paraId="7FE1C254" w14:textId="400D89C1" w:rsidR="00433067" w:rsidRDefault="001A3E39">
            <w:pPr>
              <w:pStyle w:val="P68B1DB1-ListParagraph53"/>
              <w:numPr>
                <w:ilvl w:val="1"/>
                <w:numId w:val="290"/>
              </w:numPr>
              <w:autoSpaceDE w:val="0"/>
              <w:autoSpaceDN w:val="0"/>
              <w:adjustRightInd w:val="0"/>
              <w:ind w:left="1449"/>
            </w:pPr>
            <w:r>
              <w:t xml:space="preserve">Armazenamento e processamento de dados </w:t>
            </w:r>
          </w:p>
          <w:p w14:paraId="7FE1C255" w14:textId="626A8448" w:rsidR="00433067" w:rsidRDefault="001A3E39">
            <w:pPr>
              <w:pStyle w:val="P68B1DB1-ListParagraph53"/>
              <w:numPr>
                <w:ilvl w:val="1"/>
                <w:numId w:val="290"/>
              </w:numPr>
              <w:autoSpaceDE w:val="0"/>
              <w:autoSpaceDN w:val="0"/>
              <w:adjustRightInd w:val="0"/>
              <w:ind w:left="1449"/>
            </w:pPr>
            <w:r>
              <w:t xml:space="preserve">Outras infraestruturas de TI, estações de trabalho, telecomunicações, servidores, centros de dados e serviços conexos </w:t>
            </w:r>
          </w:p>
          <w:p w14:paraId="7FE1C256" w14:textId="2B61AFD3" w:rsidR="00433067" w:rsidRDefault="001A3E39">
            <w:pPr>
              <w:pStyle w:val="P68B1DB1-ListParagraph53"/>
              <w:numPr>
                <w:ilvl w:val="1"/>
                <w:numId w:val="290"/>
              </w:numPr>
              <w:autoSpaceDE w:val="0"/>
              <w:autoSpaceDN w:val="0"/>
              <w:adjustRightInd w:val="0"/>
              <w:ind w:left="1449"/>
            </w:pPr>
            <w:r>
              <w:t xml:space="preserve">Gestão de licenças de software e de software de aplicações </w:t>
            </w:r>
          </w:p>
          <w:p w14:paraId="7FE1C257" w14:textId="5DA2FA2E" w:rsidR="00433067" w:rsidRDefault="001A3E39">
            <w:pPr>
              <w:pStyle w:val="P68B1DB1-ListParagraph53"/>
              <w:numPr>
                <w:ilvl w:val="1"/>
                <w:numId w:val="290"/>
              </w:numPr>
              <w:autoSpaceDE w:val="0"/>
              <w:autoSpaceDN w:val="0"/>
              <w:adjustRightInd w:val="0"/>
              <w:ind w:left="1449"/>
            </w:pPr>
            <w:r>
              <w:t xml:space="preserve">Acesso a fornecedores externos, em particular fornecedores de dados e de infraestruturas </w:t>
            </w:r>
          </w:p>
          <w:p w14:paraId="7FE1C258" w14:textId="5064B052" w:rsidR="00433067" w:rsidRDefault="001A3E39">
            <w:pPr>
              <w:pStyle w:val="P68B1DB1-ListParagraph53"/>
              <w:numPr>
                <w:ilvl w:val="1"/>
                <w:numId w:val="290"/>
              </w:numPr>
              <w:autoSpaceDE w:val="0"/>
              <w:autoSpaceDN w:val="0"/>
              <w:adjustRightInd w:val="0"/>
              <w:ind w:left="1449"/>
            </w:pPr>
            <w:r>
              <w:t xml:space="preserve">Manutenção de aplicações, incluindo manutenção de software de aplicações e fluxos de dados conexos </w:t>
            </w:r>
          </w:p>
          <w:p w14:paraId="7FE1C259" w14:textId="41CD0C0F" w:rsidR="00433067" w:rsidRDefault="001A3E39">
            <w:pPr>
              <w:pStyle w:val="P68B1DB1-ListParagraph53"/>
              <w:numPr>
                <w:ilvl w:val="1"/>
                <w:numId w:val="290"/>
              </w:numPr>
              <w:autoSpaceDE w:val="0"/>
              <w:autoSpaceDN w:val="0"/>
              <w:adjustRightInd w:val="0"/>
              <w:ind w:left="1449"/>
            </w:pPr>
            <w:r>
              <w:t xml:space="preserve">Produção de relatórios, fluxos de informação interna e bases de dados </w:t>
            </w:r>
          </w:p>
          <w:p w14:paraId="7FE1C25A" w14:textId="72548638" w:rsidR="00433067" w:rsidRDefault="001A3E39">
            <w:pPr>
              <w:pStyle w:val="P68B1DB1-ListParagraph53"/>
              <w:numPr>
                <w:ilvl w:val="1"/>
                <w:numId w:val="290"/>
              </w:numPr>
              <w:autoSpaceDE w:val="0"/>
              <w:autoSpaceDN w:val="0"/>
              <w:adjustRightInd w:val="0"/>
              <w:ind w:left="1449"/>
            </w:pPr>
            <w:r>
              <w:t xml:space="preserve">Apoio ao utilizador </w:t>
            </w:r>
          </w:p>
          <w:p w14:paraId="7FE1C25B" w14:textId="2FAE0C54" w:rsidR="00433067" w:rsidRDefault="001A3E39">
            <w:pPr>
              <w:pStyle w:val="P68B1DB1-ListParagraph53"/>
              <w:numPr>
                <w:ilvl w:val="1"/>
                <w:numId w:val="290"/>
              </w:numPr>
              <w:autoSpaceDE w:val="0"/>
              <w:autoSpaceDN w:val="0"/>
              <w:adjustRightInd w:val="0"/>
              <w:ind w:left="1449"/>
            </w:pPr>
            <w:r>
              <w:t>Recuperação de emergência e recuperação de desastres</w:t>
            </w:r>
          </w:p>
          <w:p w14:paraId="7FE1C25C" w14:textId="431BC144" w:rsidR="00433067" w:rsidRDefault="001A3E39">
            <w:pPr>
              <w:pStyle w:val="P68B1DB1-ListParagraph53"/>
              <w:numPr>
                <w:ilvl w:val="1"/>
                <w:numId w:val="290"/>
              </w:numPr>
              <w:autoSpaceDE w:val="0"/>
              <w:autoSpaceDN w:val="0"/>
              <w:adjustRightInd w:val="0"/>
              <w:ind w:left="1449"/>
            </w:pPr>
            <w:r>
              <w:t>outro tipo de serviço de tecnologias da informação</w:t>
            </w:r>
          </w:p>
          <w:p w14:paraId="7FE1C25D" w14:textId="77777777" w:rsidR="00433067" w:rsidRDefault="00433067">
            <w:pPr>
              <w:autoSpaceDE w:val="0"/>
              <w:autoSpaceDN w:val="0"/>
              <w:adjustRightInd w:val="0"/>
              <w:rPr>
                <w:rFonts w:ascii="Times New Roman" w:eastAsia="MS Mincho" w:hAnsi="Times New Roman" w:cs="Times New Roman"/>
                <w:sz w:val="20"/>
                <w:szCs w:val="20"/>
              </w:rPr>
            </w:pPr>
          </w:p>
          <w:p w14:paraId="7FE1C25E" w14:textId="1AD223E0" w:rsidR="00433067" w:rsidRDefault="001A3E39">
            <w:pPr>
              <w:pStyle w:val="P68B1DB1-Normal52"/>
              <w:autoSpaceDE w:val="0"/>
              <w:autoSpaceDN w:val="0"/>
              <w:adjustRightInd w:val="0"/>
            </w:pPr>
            <w:r>
              <w:t xml:space="preserve">Processamento de transações, incluindo questões jurídicas associadas, em particular no domínio do combate ao branqueamento de capitais. </w:t>
            </w:r>
          </w:p>
          <w:p w14:paraId="7FE1C25F" w14:textId="77777777" w:rsidR="00433067" w:rsidRDefault="00433067">
            <w:pPr>
              <w:autoSpaceDE w:val="0"/>
              <w:autoSpaceDN w:val="0"/>
              <w:adjustRightInd w:val="0"/>
              <w:rPr>
                <w:rFonts w:ascii="Times New Roman" w:eastAsia="MS Mincho" w:hAnsi="Times New Roman" w:cs="Times New Roman"/>
                <w:sz w:val="20"/>
                <w:szCs w:val="20"/>
              </w:rPr>
            </w:pPr>
          </w:p>
          <w:p w14:paraId="7FE1C260" w14:textId="0AB6F782" w:rsidR="00433067" w:rsidRDefault="001A3E39">
            <w:pPr>
              <w:pStyle w:val="P68B1DB1-Normal52"/>
              <w:autoSpaceDE w:val="0"/>
              <w:autoSpaceDN w:val="0"/>
              <w:adjustRightInd w:val="0"/>
            </w:pPr>
            <w:bookmarkStart w:id="127" w:name="_Hlk191374143"/>
            <w:r>
              <w:t>Disponibilização ou gestão de instalações e imóveis e instalações associadas</w:t>
            </w:r>
            <w:bookmarkEnd w:id="127"/>
            <w:r>
              <w:t xml:space="preserve"> </w:t>
            </w:r>
          </w:p>
          <w:p w14:paraId="7FE1C261" w14:textId="62999FEF" w:rsidR="00433067" w:rsidRDefault="001A3E39">
            <w:pPr>
              <w:pStyle w:val="P68B1DB1-ListParagraph53"/>
              <w:numPr>
                <w:ilvl w:val="0"/>
                <w:numId w:val="291"/>
              </w:numPr>
              <w:autoSpaceDE w:val="0"/>
              <w:autoSpaceDN w:val="0"/>
              <w:adjustRightInd w:val="0"/>
            </w:pPr>
            <w:r>
              <w:t xml:space="preserve">Espaços para escritórios e armazenamento </w:t>
            </w:r>
          </w:p>
          <w:p w14:paraId="7FE1C262" w14:textId="3A997023" w:rsidR="00433067" w:rsidRDefault="001A3E39">
            <w:pPr>
              <w:pStyle w:val="P68B1DB1-ListParagraph53"/>
              <w:numPr>
                <w:ilvl w:val="0"/>
                <w:numId w:val="291"/>
              </w:numPr>
              <w:autoSpaceDE w:val="0"/>
              <w:autoSpaceDN w:val="0"/>
              <w:adjustRightInd w:val="0"/>
            </w:pPr>
            <w:r>
              <w:t xml:space="preserve">Gestão de instalações internas </w:t>
            </w:r>
          </w:p>
          <w:p w14:paraId="7FE1C263" w14:textId="2B6FC02A" w:rsidR="00433067" w:rsidRDefault="001A3E39">
            <w:pPr>
              <w:pStyle w:val="P68B1DB1-ListParagraph53"/>
              <w:numPr>
                <w:ilvl w:val="0"/>
                <w:numId w:val="291"/>
              </w:numPr>
              <w:autoSpaceDE w:val="0"/>
              <w:autoSpaceDN w:val="0"/>
              <w:adjustRightInd w:val="0"/>
            </w:pPr>
            <w:r>
              <w:t xml:space="preserve">Segurança e controlo de acessos </w:t>
            </w:r>
          </w:p>
          <w:p w14:paraId="7FE1C264" w14:textId="792BCFBD" w:rsidR="00433067" w:rsidRDefault="001A3E39">
            <w:pPr>
              <w:pStyle w:val="P68B1DB1-ListParagraph53"/>
              <w:numPr>
                <w:ilvl w:val="0"/>
                <w:numId w:val="291"/>
              </w:numPr>
              <w:autoSpaceDE w:val="0"/>
              <w:autoSpaceDN w:val="0"/>
              <w:adjustRightInd w:val="0"/>
            </w:pPr>
            <w:r>
              <w:t xml:space="preserve">Gestão da carteira de imóveis </w:t>
            </w:r>
          </w:p>
          <w:p w14:paraId="7FE1C265" w14:textId="52ACD32B" w:rsidR="00433067" w:rsidRDefault="001A3E39">
            <w:pPr>
              <w:pStyle w:val="P68B1DB1-ListParagraph53"/>
              <w:numPr>
                <w:ilvl w:val="0"/>
                <w:numId w:val="291"/>
              </w:numPr>
              <w:autoSpaceDE w:val="0"/>
              <w:autoSpaceDN w:val="0"/>
              <w:adjustRightInd w:val="0"/>
            </w:pPr>
            <w:r>
              <w:t>Disponibilização ou gestão de instalações e imóveis e instalações associadas</w:t>
            </w:r>
          </w:p>
          <w:p w14:paraId="7FE1C266" w14:textId="77777777" w:rsidR="00433067" w:rsidRDefault="00433067">
            <w:pPr>
              <w:autoSpaceDE w:val="0"/>
              <w:autoSpaceDN w:val="0"/>
              <w:adjustRightInd w:val="0"/>
              <w:rPr>
                <w:rFonts w:ascii="Times New Roman" w:eastAsia="MS Mincho" w:hAnsi="Times New Roman" w:cs="Times New Roman"/>
                <w:sz w:val="20"/>
                <w:szCs w:val="20"/>
              </w:rPr>
            </w:pPr>
          </w:p>
          <w:p w14:paraId="7FE1C267" w14:textId="4B2E0CD6" w:rsidR="00433067" w:rsidRDefault="001A3E39">
            <w:pPr>
              <w:pStyle w:val="P68B1DB1-Normal52"/>
              <w:autoSpaceDE w:val="0"/>
              <w:autoSpaceDN w:val="0"/>
              <w:adjustRightInd w:val="0"/>
            </w:pPr>
            <w:r>
              <w:t xml:space="preserve">Serviços jurídicos e funções de conformidade: </w:t>
            </w:r>
          </w:p>
          <w:p w14:paraId="7FE1C268" w14:textId="40AF3D04" w:rsidR="00433067" w:rsidRDefault="001A3E39">
            <w:pPr>
              <w:pStyle w:val="P68B1DB1-ListParagraph53"/>
              <w:numPr>
                <w:ilvl w:val="0"/>
                <w:numId w:val="292"/>
              </w:numPr>
              <w:autoSpaceDE w:val="0"/>
              <w:autoSpaceDN w:val="0"/>
              <w:adjustRightInd w:val="0"/>
            </w:pPr>
            <w:r>
              <w:t xml:space="preserve">Apoio jurídico às empresas </w:t>
            </w:r>
          </w:p>
          <w:p w14:paraId="7FE1C269" w14:textId="1DC4A30A" w:rsidR="00433067" w:rsidRDefault="001A3E39">
            <w:pPr>
              <w:pStyle w:val="P68B1DB1-ListParagraph53"/>
              <w:numPr>
                <w:ilvl w:val="0"/>
                <w:numId w:val="292"/>
              </w:numPr>
              <w:autoSpaceDE w:val="0"/>
              <w:autoSpaceDN w:val="0"/>
              <w:adjustRightInd w:val="0"/>
            </w:pPr>
            <w:r>
              <w:t xml:space="preserve">Serviços jurídicos empresariais e no domínio das transações financeiras </w:t>
            </w:r>
          </w:p>
          <w:p w14:paraId="7FE1C26A" w14:textId="1BAF6F48" w:rsidR="00433067" w:rsidRDefault="001A3E39">
            <w:pPr>
              <w:pStyle w:val="P68B1DB1-ListParagraph53"/>
              <w:numPr>
                <w:ilvl w:val="0"/>
                <w:numId w:val="292"/>
              </w:numPr>
              <w:autoSpaceDE w:val="0"/>
              <w:autoSpaceDN w:val="0"/>
              <w:adjustRightInd w:val="0"/>
            </w:pPr>
            <w:r>
              <w:t xml:space="preserve">Apoio à conformidade </w:t>
            </w:r>
          </w:p>
          <w:p w14:paraId="7FE1C26B" w14:textId="344CDCEC" w:rsidR="00433067" w:rsidRDefault="001A3E39">
            <w:pPr>
              <w:pStyle w:val="P68B1DB1-ListParagraph53"/>
              <w:numPr>
                <w:ilvl w:val="0"/>
                <w:numId w:val="292"/>
              </w:numPr>
              <w:autoSpaceDE w:val="0"/>
              <w:autoSpaceDN w:val="0"/>
              <w:adjustRightInd w:val="0"/>
            </w:pPr>
            <w:r>
              <w:t>outros serviços jurídicos e tipo de serviço de verificação da conformidade</w:t>
            </w:r>
          </w:p>
          <w:p w14:paraId="7FE1C26C" w14:textId="77777777" w:rsidR="00433067" w:rsidRDefault="00433067">
            <w:pPr>
              <w:autoSpaceDE w:val="0"/>
              <w:autoSpaceDN w:val="0"/>
              <w:adjustRightInd w:val="0"/>
              <w:ind w:left="708"/>
              <w:rPr>
                <w:rFonts w:ascii="Times New Roman" w:eastAsia="MS Mincho" w:hAnsi="Times New Roman" w:cs="Times New Roman"/>
                <w:sz w:val="20"/>
                <w:szCs w:val="20"/>
              </w:rPr>
            </w:pPr>
          </w:p>
          <w:p w14:paraId="7FE1C26D" w14:textId="03C41351" w:rsidR="00433067" w:rsidRDefault="001A3E39">
            <w:pPr>
              <w:pStyle w:val="P68B1DB1-Normal52"/>
              <w:autoSpaceDE w:val="0"/>
              <w:autoSpaceDN w:val="0"/>
              <w:adjustRightInd w:val="0"/>
            </w:pPr>
            <w:r>
              <w:t xml:space="preserve">Serviços relativos à tesouraria </w:t>
            </w:r>
          </w:p>
          <w:p w14:paraId="7FE1C26E" w14:textId="1425CC24" w:rsidR="00433067" w:rsidRDefault="001A3E39">
            <w:pPr>
              <w:pStyle w:val="P68B1DB1-ListParagraph53"/>
              <w:numPr>
                <w:ilvl w:val="0"/>
                <w:numId w:val="293"/>
              </w:numPr>
              <w:autoSpaceDE w:val="0"/>
              <w:autoSpaceDN w:val="0"/>
              <w:adjustRightInd w:val="0"/>
            </w:pPr>
            <w:r>
              <w:t xml:space="preserve">Coordenação, administração e gestão da atividade de tesouraria </w:t>
            </w:r>
          </w:p>
          <w:p w14:paraId="7FE1C26F" w14:textId="09154006" w:rsidR="00433067" w:rsidRDefault="001A3E39">
            <w:pPr>
              <w:pStyle w:val="P68B1DB1-ListParagraph53"/>
              <w:numPr>
                <w:ilvl w:val="0"/>
                <w:numId w:val="293"/>
              </w:numPr>
              <w:autoSpaceDE w:val="0"/>
              <w:autoSpaceDN w:val="0"/>
              <w:adjustRightInd w:val="0"/>
            </w:pPr>
            <w:r>
              <w:t xml:space="preserve">Coordenação, administração e gestão do refinanciamento da entidade, incluindo a gestão das cauções </w:t>
            </w:r>
          </w:p>
          <w:p w14:paraId="7FE1C270" w14:textId="0F45C979" w:rsidR="00433067" w:rsidRDefault="001A3E39">
            <w:pPr>
              <w:pStyle w:val="P68B1DB1-ListParagraph53"/>
              <w:numPr>
                <w:ilvl w:val="0"/>
                <w:numId w:val="293"/>
              </w:numPr>
              <w:autoSpaceDE w:val="0"/>
              <w:autoSpaceDN w:val="0"/>
              <w:adjustRightInd w:val="0"/>
            </w:pPr>
            <w:r>
              <w:t xml:space="preserve">Função de relato, em especial no que respeita aos rácios de liquidez regulamentar </w:t>
            </w:r>
          </w:p>
          <w:p w14:paraId="7FE1C271" w14:textId="034EEFA4" w:rsidR="00433067" w:rsidRDefault="001A3E39">
            <w:pPr>
              <w:pStyle w:val="P68B1DB1-ListParagraph53"/>
              <w:numPr>
                <w:ilvl w:val="0"/>
                <w:numId w:val="293"/>
              </w:numPr>
              <w:autoSpaceDE w:val="0"/>
              <w:autoSpaceDN w:val="0"/>
              <w:adjustRightInd w:val="0"/>
            </w:pPr>
            <w:r>
              <w:t xml:space="preserve">Coordenação, administração e gestão de programas de financiamento de médio e longo prazo e refinanciamento de entidades do grupo </w:t>
            </w:r>
          </w:p>
          <w:p w14:paraId="7FE1C272" w14:textId="064C2167" w:rsidR="00433067" w:rsidRDefault="001A3E39">
            <w:pPr>
              <w:pStyle w:val="P68B1DB1-ListParagraph53"/>
              <w:numPr>
                <w:ilvl w:val="0"/>
                <w:numId w:val="293"/>
              </w:numPr>
              <w:autoSpaceDE w:val="0"/>
              <w:autoSpaceDN w:val="0"/>
              <w:adjustRightInd w:val="0"/>
            </w:pPr>
            <w:r>
              <w:t>Coordenação, administração e gestão do refinanciamento, em especial questões de curto prazo</w:t>
            </w:r>
          </w:p>
          <w:p w14:paraId="7FE1C273" w14:textId="31AA1016" w:rsidR="00433067" w:rsidRDefault="001A3E39">
            <w:pPr>
              <w:pStyle w:val="P68B1DB1-ListParagraph53"/>
              <w:numPr>
                <w:ilvl w:val="0"/>
                <w:numId w:val="293"/>
              </w:numPr>
              <w:autoSpaceDE w:val="0"/>
              <w:autoSpaceDN w:val="0"/>
              <w:adjustRightInd w:val="0"/>
            </w:pPr>
            <w:r>
              <w:t>outro tipo de serviço relacionado com o património</w:t>
            </w:r>
          </w:p>
          <w:p w14:paraId="7FE1C274" w14:textId="77777777" w:rsidR="00433067" w:rsidRDefault="00433067">
            <w:pPr>
              <w:autoSpaceDE w:val="0"/>
              <w:autoSpaceDN w:val="0"/>
              <w:adjustRightInd w:val="0"/>
              <w:rPr>
                <w:rFonts w:ascii="Times New Roman" w:eastAsia="MS Mincho" w:hAnsi="Times New Roman" w:cs="Times New Roman"/>
                <w:sz w:val="20"/>
                <w:szCs w:val="20"/>
              </w:rPr>
            </w:pPr>
          </w:p>
          <w:p w14:paraId="7FE1C275" w14:textId="6437F825" w:rsidR="00433067" w:rsidRDefault="001A3E39">
            <w:pPr>
              <w:pStyle w:val="P68B1DB1-Normal52"/>
              <w:autoSpaceDE w:val="0"/>
              <w:autoSpaceDN w:val="0"/>
              <w:adjustRightInd w:val="0"/>
            </w:pPr>
            <w:r>
              <w:t xml:space="preserve">Negociação/gestão de ativos </w:t>
            </w:r>
          </w:p>
          <w:p w14:paraId="7FE1C276" w14:textId="52377E11" w:rsidR="00433067" w:rsidRDefault="001A3E39">
            <w:pPr>
              <w:pStyle w:val="P68B1DB1-ListParagraph53"/>
              <w:numPr>
                <w:ilvl w:val="0"/>
                <w:numId w:val="294"/>
              </w:numPr>
              <w:autoSpaceDE w:val="0"/>
              <w:autoSpaceDN w:val="0"/>
              <w:adjustRightInd w:val="0"/>
            </w:pPr>
            <w:r>
              <w:t xml:space="preserve">Processamento de operações: detalhes de transações, conceção, realização, serviços de produtos de negociação </w:t>
            </w:r>
          </w:p>
          <w:p w14:paraId="7FE1C277" w14:textId="35EC336F" w:rsidR="00433067" w:rsidRDefault="001A3E39">
            <w:pPr>
              <w:pStyle w:val="P68B1DB1-ListParagraph53"/>
              <w:numPr>
                <w:ilvl w:val="0"/>
                <w:numId w:val="294"/>
              </w:numPr>
              <w:autoSpaceDE w:val="0"/>
              <w:autoSpaceDN w:val="0"/>
              <w:adjustRightInd w:val="0"/>
            </w:pPr>
            <w:r>
              <w:t xml:space="preserve">Confirmação, liquidação, pagamento </w:t>
            </w:r>
          </w:p>
          <w:p w14:paraId="7FE1C278" w14:textId="417DFA52" w:rsidR="00433067" w:rsidRDefault="001A3E39">
            <w:pPr>
              <w:pStyle w:val="P68B1DB1-ListParagraph53"/>
              <w:numPr>
                <w:ilvl w:val="0"/>
                <w:numId w:val="294"/>
              </w:numPr>
              <w:autoSpaceDE w:val="0"/>
              <w:autoSpaceDN w:val="0"/>
              <w:adjustRightInd w:val="0"/>
            </w:pPr>
            <w:r>
              <w:t xml:space="preserve">Gestão de posições e de contrapartes, no que respeita ao relato de dados e às relações com contrapartes </w:t>
            </w:r>
          </w:p>
          <w:p w14:paraId="7FE1C279" w14:textId="18F90331" w:rsidR="00433067" w:rsidRDefault="001A3E39">
            <w:pPr>
              <w:pStyle w:val="P68B1DB1-ListParagraph53"/>
              <w:numPr>
                <w:ilvl w:val="0"/>
                <w:numId w:val="294"/>
              </w:numPr>
              <w:autoSpaceDE w:val="0"/>
              <w:autoSpaceDN w:val="0"/>
              <w:adjustRightInd w:val="0"/>
            </w:pPr>
            <w:r>
              <w:t xml:space="preserve">Gestão de posições (risco e conciliação) </w:t>
            </w:r>
          </w:p>
          <w:p w14:paraId="7FE1C27A" w14:textId="23FC3BC1" w:rsidR="00433067" w:rsidRDefault="001A3E39">
            <w:pPr>
              <w:pStyle w:val="P68B1DB1-ListParagraph53"/>
              <w:numPr>
                <w:ilvl w:val="0"/>
                <w:numId w:val="294"/>
              </w:numPr>
              <w:autoSpaceDE w:val="0"/>
              <w:autoSpaceDN w:val="0"/>
              <w:adjustRightInd w:val="0"/>
            </w:pPr>
            <w:r>
              <w:lastRenderedPageBreak/>
              <w:t>outro tipo de serviço de negociação/gestão de ativos</w:t>
            </w:r>
          </w:p>
          <w:p w14:paraId="7FE1C27B" w14:textId="77777777" w:rsidR="00433067" w:rsidRDefault="00433067">
            <w:pPr>
              <w:autoSpaceDE w:val="0"/>
              <w:autoSpaceDN w:val="0"/>
              <w:adjustRightInd w:val="0"/>
              <w:ind w:left="708"/>
              <w:rPr>
                <w:rFonts w:ascii="Times New Roman" w:eastAsia="MS Mincho" w:hAnsi="Times New Roman" w:cs="Times New Roman"/>
                <w:sz w:val="20"/>
                <w:szCs w:val="20"/>
              </w:rPr>
            </w:pPr>
          </w:p>
          <w:p w14:paraId="7FE1C27C" w14:textId="1E8D237F" w:rsidR="00433067" w:rsidRDefault="001A3E39">
            <w:pPr>
              <w:pStyle w:val="P68B1DB1-Normal52"/>
              <w:autoSpaceDE w:val="0"/>
              <w:autoSpaceDN w:val="0"/>
              <w:adjustRightInd w:val="0"/>
            </w:pPr>
            <w:r>
              <w:t xml:space="preserve">Gestão e avaliação dos riscos </w:t>
            </w:r>
          </w:p>
          <w:p w14:paraId="7FE1C27D" w14:textId="27978472" w:rsidR="00433067" w:rsidRDefault="001A3E39">
            <w:pPr>
              <w:pStyle w:val="P68B1DB1-ListParagraph53"/>
              <w:numPr>
                <w:ilvl w:val="0"/>
                <w:numId w:val="295"/>
              </w:numPr>
              <w:autoSpaceDE w:val="0"/>
              <w:autoSpaceDN w:val="0"/>
              <w:adjustRightInd w:val="0"/>
            </w:pPr>
            <w:r>
              <w:t>Gestão de riscos centrais ou de uma linha de negócio ou gestão de riscos associados ao tipo de risco</w:t>
            </w:r>
          </w:p>
          <w:p w14:paraId="7FE1C27E" w14:textId="7AC0E3ED" w:rsidR="00433067" w:rsidRDefault="001A3E39">
            <w:pPr>
              <w:pStyle w:val="P68B1DB1-ListParagraph53"/>
              <w:numPr>
                <w:ilvl w:val="0"/>
                <w:numId w:val="295"/>
              </w:numPr>
              <w:autoSpaceDE w:val="0"/>
              <w:autoSpaceDN w:val="0"/>
              <w:adjustRightInd w:val="0"/>
            </w:pPr>
            <w:r>
              <w:t xml:space="preserve">Produção de relatórios de avaliação de riscos </w:t>
            </w:r>
          </w:p>
          <w:p w14:paraId="7FE1C27F" w14:textId="54F4E51F" w:rsidR="00433067" w:rsidRDefault="001A3E39">
            <w:pPr>
              <w:pStyle w:val="P68B1DB1-ListParagraph53"/>
              <w:numPr>
                <w:ilvl w:val="0"/>
                <w:numId w:val="295"/>
              </w:numPr>
              <w:autoSpaceDE w:val="0"/>
              <w:autoSpaceDN w:val="0"/>
              <w:adjustRightInd w:val="0"/>
            </w:pPr>
            <w:r>
              <w:t>outro tipo de serviço de gestão de riscos e avaliação</w:t>
            </w:r>
          </w:p>
          <w:p w14:paraId="7FE1C280" w14:textId="77777777" w:rsidR="00433067" w:rsidRDefault="00433067">
            <w:pPr>
              <w:autoSpaceDE w:val="0"/>
              <w:autoSpaceDN w:val="0"/>
              <w:adjustRightInd w:val="0"/>
              <w:rPr>
                <w:rFonts w:ascii="Times New Roman" w:eastAsia="MS Mincho" w:hAnsi="Times New Roman" w:cs="Times New Roman"/>
                <w:sz w:val="20"/>
                <w:szCs w:val="20"/>
              </w:rPr>
            </w:pPr>
          </w:p>
          <w:p w14:paraId="7FE1C281" w14:textId="5206B100" w:rsidR="00433067" w:rsidRDefault="001A3E39">
            <w:pPr>
              <w:pStyle w:val="P68B1DB1-Normal52"/>
              <w:autoSpaceDE w:val="0"/>
              <w:autoSpaceDN w:val="0"/>
              <w:adjustRightInd w:val="0"/>
            </w:pPr>
            <w:r>
              <w:t xml:space="preserve">Contabilidade </w:t>
            </w:r>
          </w:p>
          <w:p w14:paraId="7FE1C282" w14:textId="65C12590" w:rsidR="00433067" w:rsidRDefault="001A3E39">
            <w:pPr>
              <w:pStyle w:val="P68B1DB1-ListParagraph53"/>
              <w:numPr>
                <w:ilvl w:val="0"/>
                <w:numId w:val="296"/>
              </w:numPr>
              <w:autoSpaceDE w:val="0"/>
              <w:autoSpaceDN w:val="0"/>
              <w:adjustRightInd w:val="0"/>
            </w:pPr>
            <w:r>
              <w:t xml:space="preserve">Relatórios regulamentares e legais </w:t>
            </w:r>
          </w:p>
          <w:p w14:paraId="7FE1C283" w14:textId="3DCAF9FA" w:rsidR="00433067" w:rsidRDefault="001A3E39">
            <w:pPr>
              <w:pStyle w:val="P68B1DB1-ListParagraph53"/>
              <w:numPr>
                <w:ilvl w:val="0"/>
                <w:numId w:val="296"/>
              </w:numPr>
              <w:autoSpaceDE w:val="0"/>
              <w:autoSpaceDN w:val="0"/>
              <w:adjustRightInd w:val="0"/>
            </w:pPr>
            <w:r>
              <w:t xml:space="preserve">Avaliação, em particular de posições de mercado </w:t>
            </w:r>
          </w:p>
          <w:p w14:paraId="7FE1C284" w14:textId="2EE4BE8B" w:rsidR="00433067" w:rsidRDefault="001A3E39">
            <w:pPr>
              <w:pStyle w:val="P68B1DB1-ListParagraph53"/>
              <w:numPr>
                <w:ilvl w:val="0"/>
                <w:numId w:val="296"/>
              </w:numPr>
              <w:autoSpaceDE w:val="0"/>
              <w:autoSpaceDN w:val="0"/>
              <w:adjustRightInd w:val="0"/>
            </w:pPr>
            <w:r>
              <w:t xml:space="preserve">Relatórios de gestão </w:t>
            </w:r>
          </w:p>
          <w:p w14:paraId="7FE1C285" w14:textId="186EA25B" w:rsidR="00433067" w:rsidRDefault="001A3E39">
            <w:pPr>
              <w:pStyle w:val="P68B1DB1-ListParagraph53"/>
              <w:numPr>
                <w:ilvl w:val="0"/>
                <w:numId w:val="296"/>
              </w:numPr>
              <w:autoSpaceDE w:val="0"/>
              <w:autoSpaceDN w:val="0"/>
              <w:adjustRightInd w:val="0"/>
            </w:pPr>
            <w:r>
              <w:t>outro tipo de serviço contabilístico</w:t>
            </w:r>
          </w:p>
          <w:p w14:paraId="7FE1C286" w14:textId="77777777" w:rsidR="00433067" w:rsidRDefault="00433067">
            <w:pPr>
              <w:autoSpaceDE w:val="0"/>
              <w:autoSpaceDN w:val="0"/>
              <w:adjustRightInd w:val="0"/>
              <w:ind w:left="708"/>
              <w:rPr>
                <w:rFonts w:ascii="Times New Roman" w:eastAsia="MS Mincho" w:hAnsi="Times New Roman" w:cs="Times New Roman"/>
                <w:sz w:val="20"/>
                <w:szCs w:val="20"/>
              </w:rPr>
            </w:pPr>
          </w:p>
          <w:p w14:paraId="7FE1C287" w14:textId="675737F3" w:rsidR="00433067" w:rsidRDefault="001A3E39">
            <w:pPr>
              <w:pStyle w:val="P68B1DB1-Normal54"/>
              <w:autoSpaceDE w:val="0"/>
              <w:autoSpaceDN w:val="0"/>
              <w:adjustRightInd w:val="0"/>
              <w:rPr>
                <w:sz w:val="24"/>
              </w:rPr>
            </w:pPr>
            <w:r>
              <w:rPr>
                <w:sz w:val="20"/>
              </w:rPr>
              <w:t>Tratamento de numerário.</w:t>
            </w:r>
            <w:r>
              <w:rPr>
                <w:sz w:val="24"/>
              </w:rPr>
              <w:t xml:space="preserve"> </w:t>
            </w:r>
          </w:p>
          <w:p w14:paraId="7FE1C288" w14:textId="77777777" w:rsidR="00433067" w:rsidRDefault="00433067">
            <w:pPr>
              <w:autoSpaceDE w:val="0"/>
              <w:autoSpaceDN w:val="0"/>
              <w:adjustRightInd w:val="0"/>
              <w:rPr>
                <w:rFonts w:ascii="Times New Roman" w:eastAsia="MS Mincho" w:hAnsi="Times New Roman" w:cs="Times New Roman"/>
                <w:sz w:val="24"/>
                <w:szCs w:val="20"/>
              </w:rPr>
            </w:pPr>
          </w:p>
          <w:p w14:paraId="7FE1C289" w14:textId="180A5CA4" w:rsidR="00433067" w:rsidRDefault="001A3E39">
            <w:pPr>
              <w:pStyle w:val="P68B1DB1-Normal52"/>
              <w:autoSpaceDE w:val="0"/>
              <w:autoSpaceDN w:val="0"/>
              <w:adjustRightInd w:val="0"/>
            </w:pPr>
            <w:r>
              <w:t>Outro tipo de serviço</w:t>
            </w:r>
          </w:p>
          <w:p w14:paraId="7FE1C28B" w14:textId="56625F93" w:rsidR="00433067" w:rsidRDefault="00433067">
            <w:pPr>
              <w:spacing w:line="276" w:lineRule="auto"/>
              <w:jc w:val="both"/>
              <w:rPr>
                <w:rFonts w:ascii="Times New Roman" w:eastAsia="Calibri" w:hAnsi="Times New Roman" w:cs="Times New Roman"/>
                <w:b/>
                <w:i/>
                <w:sz w:val="20"/>
                <w:szCs w:val="20"/>
              </w:rPr>
            </w:pPr>
          </w:p>
        </w:tc>
      </w:tr>
      <w:tr w:rsidR="00433067" w14:paraId="7FE1C292" w14:textId="77777777">
        <w:trPr>
          <w:trHeight w:val="463"/>
        </w:trPr>
        <w:tc>
          <w:tcPr>
            <w:tcW w:w="1129" w:type="dxa"/>
            <w:shd w:val="clear" w:color="auto" w:fill="FFFFFF" w:themeFill="background1"/>
          </w:tcPr>
          <w:p w14:paraId="7FE1C28D" w14:textId="77777777" w:rsidR="00433067" w:rsidRDefault="001A3E39">
            <w:pPr>
              <w:pStyle w:val="P68B1DB1-Normal50"/>
              <w:spacing w:before="120" w:after="120" w:line="276" w:lineRule="auto"/>
            </w:pPr>
            <w:r>
              <w:lastRenderedPageBreak/>
              <w:t>0020</w:t>
            </w:r>
          </w:p>
        </w:tc>
        <w:tc>
          <w:tcPr>
            <w:tcW w:w="7938" w:type="dxa"/>
            <w:shd w:val="clear" w:color="auto" w:fill="FFFFFF" w:themeFill="background1"/>
          </w:tcPr>
          <w:p w14:paraId="7FE1C28E" w14:textId="77777777" w:rsidR="00433067" w:rsidRDefault="001A3E39">
            <w:pPr>
              <w:pStyle w:val="P68B1DB1-Normal49"/>
              <w:spacing w:line="276" w:lineRule="auto"/>
              <w:jc w:val="both"/>
              <w:rPr>
                <w:bCs/>
              </w:rPr>
            </w:pPr>
            <w:r>
              <w:t>Designação única do serviço de acordo com a taxonomia bancária</w:t>
            </w:r>
          </w:p>
          <w:p w14:paraId="1C0060B3" w14:textId="77777777" w:rsidR="00433067" w:rsidRDefault="001A3E39">
            <w:pPr>
              <w:rPr>
                <w:rFonts w:ascii="Times New Roman" w:eastAsiaTheme="minorHAnsi" w:hAnsi="Times New Roman" w:cs="Times New Roman"/>
                <w:sz w:val="24"/>
              </w:rPr>
            </w:pPr>
            <w:r>
              <w:rPr>
                <w:rFonts w:ascii="Times New Roman" w:eastAsia="Calibri" w:hAnsi="Times New Roman" w:cs="Times New Roman"/>
                <w:sz w:val="20"/>
              </w:rPr>
              <w:t>Nome/breve descrição do serviço de acordo com a taxonomia por níveis diferenciados do próprio banco (nível 3), que classifica os serviços e subconjuntos desses serviços em níveis hierárquicos. Por exemplo, uma taxonomia de serviços que classifica os serviços em três níveis hierárquicos, em que, ao nível superior, existe o grupo de serviços (L1: Serviços financeiros) em que os serviços estão representados ao nível dois (L2: tesouraria, análise financeira, fiscalidade, relações com investidores, etc.) e subse</w:t>
            </w:r>
            <w:r>
              <w:rPr>
                <w:rFonts w:ascii="Times New Roman" w:eastAsia="Calibri" w:hAnsi="Times New Roman" w:cs="Times New Roman"/>
                <w:sz w:val="20"/>
              </w:rPr>
              <w:t>rviços de nível três (L3 — dentro do Tesouro: gestão da liquidez, gestão de ativos e passivos, gestão de garantias, etc.). Espera-se que o banco comunique os serviços a um nível mais pormenorizado do que o previsto para o nível 2 (c0010), de modo a que cada serviço específico seja definido de forma precisa e direcionada.</w:t>
            </w:r>
            <w:r>
              <w:rPr>
                <w:rFonts w:ascii="Times New Roman" w:eastAsiaTheme="minorHAnsi" w:hAnsi="Times New Roman" w:cs="Times New Roman"/>
                <w:sz w:val="24"/>
              </w:rPr>
              <w:t xml:space="preserve"> </w:t>
            </w:r>
          </w:p>
          <w:p w14:paraId="7FE1C290" w14:textId="77777777" w:rsidR="00433067" w:rsidRDefault="00433067">
            <w:pPr>
              <w:spacing w:line="276" w:lineRule="auto"/>
              <w:jc w:val="both"/>
              <w:rPr>
                <w:rFonts w:ascii="Times New Roman" w:eastAsia="Calibri" w:hAnsi="Times New Roman" w:cs="Times New Roman"/>
                <w:sz w:val="20"/>
              </w:rPr>
            </w:pPr>
          </w:p>
          <w:p w14:paraId="7FE1C291" w14:textId="77777777" w:rsidR="00433067" w:rsidRDefault="00433067">
            <w:pPr>
              <w:spacing w:line="276" w:lineRule="auto"/>
              <w:jc w:val="both"/>
              <w:rPr>
                <w:rFonts w:ascii="Times New Roman" w:eastAsia="Calibri" w:hAnsi="Times New Roman" w:cs="Times New Roman"/>
                <w:i/>
                <w:sz w:val="20"/>
              </w:rPr>
            </w:pPr>
          </w:p>
        </w:tc>
      </w:tr>
      <w:tr w:rsidR="00433067" w14:paraId="7FE1C298" w14:textId="77777777">
        <w:trPr>
          <w:trHeight w:val="463"/>
        </w:trPr>
        <w:tc>
          <w:tcPr>
            <w:tcW w:w="1129" w:type="dxa"/>
            <w:shd w:val="clear" w:color="auto" w:fill="FFFFFF" w:themeFill="background1"/>
          </w:tcPr>
          <w:p w14:paraId="7FE1C293" w14:textId="77777777" w:rsidR="00433067" w:rsidRDefault="001A3E39">
            <w:pPr>
              <w:pStyle w:val="P68B1DB1-Normal50"/>
              <w:spacing w:before="120" w:after="120" w:line="276" w:lineRule="auto"/>
            </w:pPr>
            <w:r>
              <w:t>0030-0040</w:t>
            </w:r>
          </w:p>
          <w:p w14:paraId="7FE1C294" w14:textId="77777777" w:rsidR="00433067" w:rsidRDefault="00433067">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5" w14:textId="77777777" w:rsidR="00433067" w:rsidRDefault="001A3E39">
            <w:pPr>
              <w:pStyle w:val="P68B1DB1-Normal49"/>
              <w:spacing w:line="276" w:lineRule="auto"/>
              <w:jc w:val="both"/>
              <w:rPr>
                <w:bCs/>
              </w:rPr>
            </w:pPr>
            <w:r>
              <w:t>Destinatário do serviço</w:t>
            </w:r>
          </w:p>
          <w:p w14:paraId="7FE1C296" w14:textId="6BB16960" w:rsidR="00433067" w:rsidRDefault="001A3E39">
            <w:pPr>
              <w:pStyle w:val="P68B1DB1-Normal45"/>
              <w:spacing w:line="276" w:lineRule="auto"/>
              <w:jc w:val="both"/>
            </w:pPr>
            <w:r>
              <w:t>A entidade do grupo que recebe o serviço relatado na coluna 0010 prestado por outra unidade de negócios, entidade do grupo ou pelo prestador de serviços externo relatado nas colunas 0050 a 0110.</w:t>
            </w:r>
          </w:p>
          <w:p w14:paraId="7FE1C297" w14:textId="77777777" w:rsidR="00433067" w:rsidRDefault="00433067">
            <w:pPr>
              <w:spacing w:line="276" w:lineRule="auto"/>
              <w:jc w:val="both"/>
              <w:rPr>
                <w:rFonts w:ascii="Times New Roman" w:eastAsia="Calibri" w:hAnsi="Times New Roman" w:cs="Times New Roman"/>
                <w:sz w:val="20"/>
              </w:rPr>
            </w:pPr>
          </w:p>
        </w:tc>
      </w:tr>
      <w:tr w:rsidR="00433067" w14:paraId="7FE1C29F" w14:textId="77777777">
        <w:trPr>
          <w:trHeight w:val="463"/>
        </w:trPr>
        <w:tc>
          <w:tcPr>
            <w:tcW w:w="1129" w:type="dxa"/>
            <w:shd w:val="clear" w:color="auto" w:fill="FFFFFF" w:themeFill="background1"/>
          </w:tcPr>
          <w:p w14:paraId="7FE1C299" w14:textId="77777777" w:rsidR="00433067" w:rsidRDefault="001A3E39">
            <w:pPr>
              <w:pStyle w:val="P68B1DB1-Normal50"/>
              <w:spacing w:before="120" w:after="120" w:line="276" w:lineRule="auto"/>
            </w:pPr>
            <w:r>
              <w:t>0030</w:t>
            </w:r>
          </w:p>
          <w:p w14:paraId="7FE1C29A" w14:textId="77777777" w:rsidR="00433067" w:rsidRDefault="00433067">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B" w14:textId="10247858" w:rsidR="00433067" w:rsidRDefault="001A3E39">
            <w:pPr>
              <w:pStyle w:val="P68B1DB1-Normal49"/>
              <w:spacing w:before="120" w:after="120" w:line="276" w:lineRule="auto"/>
              <w:rPr>
                <w:bCs/>
              </w:rPr>
            </w:pPr>
            <w:r>
              <w:t>Nome</w:t>
            </w:r>
          </w:p>
          <w:p w14:paraId="7FE1C29C" w14:textId="5429A4DF" w:rsidR="00433067" w:rsidRDefault="001A3E39">
            <w:pPr>
              <w:pStyle w:val="P68B1DB1-Normal45"/>
              <w:spacing w:line="276" w:lineRule="auto"/>
              <w:jc w:val="both"/>
            </w:pPr>
            <w:r>
              <w:t>Deve ser diferente do nome indicado na coluna 0050, a menos que o serviço seja intra-entidade. Neste caso, espera-se que o nome da entidade destinatária de serviços e o nome da entidade do prestador de serviços coincidam.</w:t>
            </w:r>
          </w:p>
          <w:p w14:paraId="7FE1C29D" w14:textId="77777777" w:rsidR="00433067" w:rsidRDefault="00433067">
            <w:pPr>
              <w:spacing w:line="276" w:lineRule="auto"/>
              <w:jc w:val="both"/>
              <w:rPr>
                <w:rFonts w:ascii="Times New Roman" w:eastAsia="Calibri" w:hAnsi="Times New Roman" w:cs="Times New Roman"/>
                <w:sz w:val="20"/>
              </w:rPr>
            </w:pPr>
          </w:p>
          <w:p w14:paraId="7FE1C29E" w14:textId="77777777" w:rsidR="00433067" w:rsidRDefault="00433067">
            <w:pPr>
              <w:spacing w:line="276" w:lineRule="auto"/>
              <w:jc w:val="both"/>
              <w:rPr>
                <w:rFonts w:ascii="Times New Roman" w:eastAsia="Calibri" w:hAnsi="Times New Roman" w:cs="Times New Roman"/>
                <w:b/>
                <w:sz w:val="20"/>
              </w:rPr>
            </w:pPr>
          </w:p>
        </w:tc>
      </w:tr>
      <w:tr w:rsidR="00433067" w14:paraId="7FE1C2A6" w14:textId="77777777">
        <w:trPr>
          <w:trHeight w:val="463"/>
        </w:trPr>
        <w:tc>
          <w:tcPr>
            <w:tcW w:w="1129" w:type="dxa"/>
            <w:shd w:val="clear" w:color="auto" w:fill="FFFFFF" w:themeFill="background1"/>
          </w:tcPr>
          <w:p w14:paraId="7FE1C2A0" w14:textId="77777777" w:rsidR="00433067" w:rsidRDefault="001A3E39">
            <w:pPr>
              <w:pStyle w:val="P68B1DB1-Normal50"/>
              <w:spacing w:before="120" w:after="120" w:line="276" w:lineRule="auto"/>
            </w:pPr>
            <w:r>
              <w:t>0040</w:t>
            </w:r>
          </w:p>
          <w:p w14:paraId="7FE1C2A1" w14:textId="77777777" w:rsidR="00433067" w:rsidRDefault="00433067">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A2" w14:textId="77777777" w:rsidR="00433067" w:rsidRDefault="001A3E39">
            <w:pPr>
              <w:pStyle w:val="P68B1DB1-Normal49"/>
              <w:spacing w:before="120" w:after="120" w:line="276" w:lineRule="auto"/>
              <w:rPr>
                <w:bCs/>
              </w:rPr>
            </w:pPr>
            <w:r>
              <w:t>Código SH de 8 dígitos</w:t>
            </w:r>
          </w:p>
          <w:p w14:paraId="7FE1C2A3" w14:textId="77777777" w:rsidR="00433067" w:rsidRDefault="001A3E39">
            <w:pPr>
              <w:pStyle w:val="P68B1DB1-Normal45"/>
              <w:spacing w:line="276" w:lineRule="auto"/>
              <w:jc w:val="both"/>
            </w:pPr>
            <w:r>
              <w:t>Identificador único da entidade jurídica na coluna 0030, como relatado no modelo Z 01.01 (ORG).</w:t>
            </w:r>
          </w:p>
          <w:p w14:paraId="7FE1C2A4" w14:textId="77777777" w:rsidR="00433067" w:rsidRDefault="001A3E39">
            <w:pPr>
              <w:pStyle w:val="P68B1DB1-Normal45"/>
              <w:spacing w:line="276" w:lineRule="auto"/>
              <w:jc w:val="both"/>
            </w:pPr>
            <w:r>
              <w:t>Deve ser diferente do identificador comunicado na coluna 0060, a menos que o serviço seja intra-entidade. Neste caso, espera-se que o código do destinatário do serviço e o código do prestador de serviços coincidam.</w:t>
            </w:r>
          </w:p>
          <w:p w14:paraId="7FE1C2A5" w14:textId="77777777" w:rsidR="00433067" w:rsidRDefault="00433067">
            <w:pPr>
              <w:spacing w:line="276" w:lineRule="auto"/>
              <w:jc w:val="both"/>
              <w:rPr>
                <w:rFonts w:ascii="Times New Roman" w:eastAsia="Calibri" w:hAnsi="Times New Roman" w:cs="Times New Roman"/>
                <w:b/>
                <w:i/>
                <w:sz w:val="20"/>
              </w:rPr>
            </w:pPr>
          </w:p>
        </w:tc>
      </w:tr>
      <w:tr w:rsidR="00433067" w14:paraId="7FE1C2AC" w14:textId="77777777">
        <w:trPr>
          <w:trHeight w:val="463"/>
        </w:trPr>
        <w:tc>
          <w:tcPr>
            <w:tcW w:w="1129" w:type="dxa"/>
            <w:shd w:val="clear" w:color="auto" w:fill="FFFFFF" w:themeFill="background1"/>
          </w:tcPr>
          <w:p w14:paraId="7FE1C2A7" w14:textId="77777777" w:rsidR="00433067" w:rsidRDefault="001A3E39">
            <w:pPr>
              <w:pStyle w:val="P68B1DB1-Normal50"/>
              <w:spacing w:before="120" w:after="120" w:line="276" w:lineRule="auto"/>
            </w:pPr>
            <w:r>
              <w:lastRenderedPageBreak/>
              <w:t>0050-0110</w:t>
            </w:r>
          </w:p>
          <w:p w14:paraId="7FE1C2A8" w14:textId="77777777" w:rsidR="00433067" w:rsidRDefault="00433067">
            <w:pPr>
              <w:spacing w:before="120" w:after="120" w:line="276" w:lineRule="auto"/>
              <w:rPr>
                <w:rFonts w:ascii="Times New Roman" w:eastAsia="Calibri" w:hAnsi="Times New Roman" w:cs="Times New Roman"/>
                <w:sz w:val="20"/>
                <w:szCs w:val="20"/>
              </w:rPr>
            </w:pPr>
          </w:p>
        </w:tc>
        <w:tc>
          <w:tcPr>
            <w:tcW w:w="7938" w:type="dxa"/>
            <w:shd w:val="clear" w:color="auto" w:fill="FFFFFF" w:themeFill="background1"/>
          </w:tcPr>
          <w:p w14:paraId="7FE1C2A9" w14:textId="77777777" w:rsidR="00433067" w:rsidRDefault="001A3E39">
            <w:pPr>
              <w:pStyle w:val="P68B1DB1-Normal55"/>
              <w:spacing w:line="276" w:lineRule="auto"/>
              <w:jc w:val="both"/>
              <w:rPr>
                <w:bCs/>
              </w:rPr>
            </w:pPr>
            <w:r>
              <w:rPr>
                <w:szCs w:val="20"/>
              </w:rPr>
              <w:t>Prestador de serviços</w:t>
            </w:r>
            <w:r>
              <w:t xml:space="preserve"> </w:t>
            </w:r>
          </w:p>
          <w:p w14:paraId="7FE1C2AA" w14:textId="77777777" w:rsidR="00433067" w:rsidRDefault="001A3E39">
            <w:pPr>
              <w:pStyle w:val="P68B1DB1-Normal45"/>
              <w:spacing w:line="276" w:lineRule="auto"/>
              <w:jc w:val="both"/>
            </w:pPr>
            <w:r>
              <w:t>A entidade jurídica (para serviços intra-entidade ou intragrupo) ou o prestador externo (para serviços externos) que presta o serviço relatado na coluna 0020 à entidade do grupo relatada na coluna 0030.</w:t>
            </w:r>
          </w:p>
          <w:p w14:paraId="7FE1C2AB" w14:textId="77777777" w:rsidR="00433067" w:rsidRDefault="00433067">
            <w:pPr>
              <w:spacing w:line="276" w:lineRule="auto"/>
              <w:jc w:val="both"/>
              <w:rPr>
                <w:rFonts w:ascii="Times New Roman" w:eastAsia="Calibri" w:hAnsi="Times New Roman" w:cs="Times New Roman"/>
                <w:sz w:val="20"/>
              </w:rPr>
            </w:pPr>
          </w:p>
        </w:tc>
      </w:tr>
      <w:tr w:rsidR="00433067" w14:paraId="244B34A5" w14:textId="77777777">
        <w:trPr>
          <w:trHeight w:val="463"/>
        </w:trPr>
        <w:tc>
          <w:tcPr>
            <w:tcW w:w="1129" w:type="dxa"/>
            <w:shd w:val="clear" w:color="auto" w:fill="FFFFFF" w:themeFill="background1"/>
          </w:tcPr>
          <w:p w14:paraId="26770022" w14:textId="77E4D0B7" w:rsidR="00433067" w:rsidRDefault="001A3E39">
            <w:pPr>
              <w:pStyle w:val="P68B1DB1-Normal50"/>
              <w:spacing w:before="120" w:after="120" w:line="276" w:lineRule="auto"/>
            </w:pPr>
            <w:r>
              <w:t>0050-0070</w:t>
            </w:r>
          </w:p>
        </w:tc>
        <w:tc>
          <w:tcPr>
            <w:tcW w:w="7938" w:type="dxa"/>
            <w:shd w:val="clear" w:color="auto" w:fill="FFFFFF" w:themeFill="background1"/>
          </w:tcPr>
          <w:p w14:paraId="3E4CD319" w14:textId="6DCA5709" w:rsidR="00433067" w:rsidRDefault="001A3E39">
            <w:pPr>
              <w:pStyle w:val="P68B1DB1-Normal49"/>
              <w:spacing w:line="276" w:lineRule="auto"/>
              <w:jc w:val="both"/>
              <w:rPr>
                <w:bCs/>
              </w:rPr>
            </w:pPr>
            <w:r>
              <w:t>Entidade</w:t>
            </w:r>
          </w:p>
        </w:tc>
      </w:tr>
      <w:tr w:rsidR="00433067" w14:paraId="7FE1C2B2" w14:textId="77777777">
        <w:trPr>
          <w:trHeight w:val="463"/>
        </w:trPr>
        <w:tc>
          <w:tcPr>
            <w:tcW w:w="1129" w:type="dxa"/>
            <w:shd w:val="clear" w:color="auto" w:fill="FFFFFF" w:themeFill="background1"/>
          </w:tcPr>
          <w:p w14:paraId="7FE1C2AD" w14:textId="77777777" w:rsidR="00433067" w:rsidRDefault="001A3E39">
            <w:pPr>
              <w:pStyle w:val="P68B1DB1-Normal50"/>
              <w:spacing w:before="120" w:after="120" w:line="276" w:lineRule="auto"/>
            </w:pPr>
            <w:r>
              <w:t>0050</w:t>
            </w:r>
          </w:p>
          <w:p w14:paraId="7FE1C2AE" w14:textId="77777777" w:rsidR="00433067" w:rsidRDefault="00433067">
            <w:pPr>
              <w:spacing w:before="120" w:after="120" w:line="276" w:lineRule="auto"/>
              <w:rPr>
                <w:rFonts w:ascii="Times New Roman" w:eastAsia="Calibri" w:hAnsi="Times New Roman" w:cs="Times New Roman"/>
                <w:b/>
                <w:strike/>
                <w:sz w:val="20"/>
                <w:szCs w:val="20"/>
              </w:rPr>
            </w:pPr>
          </w:p>
        </w:tc>
        <w:tc>
          <w:tcPr>
            <w:tcW w:w="7938" w:type="dxa"/>
            <w:shd w:val="clear" w:color="auto" w:fill="FFFFFF" w:themeFill="background1"/>
          </w:tcPr>
          <w:p w14:paraId="7FE1C2AF" w14:textId="6229942B" w:rsidR="00433067" w:rsidRDefault="001A3E39">
            <w:pPr>
              <w:pStyle w:val="P68B1DB1-Normal49"/>
              <w:spacing w:before="120" w:after="120" w:line="276" w:lineRule="auto"/>
              <w:rPr>
                <w:bCs/>
              </w:rPr>
            </w:pPr>
            <w:r>
              <w:t>Nome</w:t>
            </w:r>
          </w:p>
          <w:p w14:paraId="7FE1C2B0" w14:textId="77777777" w:rsidR="00433067" w:rsidRDefault="001A3E39">
            <w:pPr>
              <w:pStyle w:val="P68B1DB1-Normal45"/>
              <w:spacing w:line="276" w:lineRule="auto"/>
              <w:jc w:val="both"/>
            </w:pPr>
            <w:r>
              <w:t>Deve ser diferente do nome indicado na coluna 0030, a menos que o serviço seja intra-entidade. Neste caso, espera-se que o nome da entidade destinatária de serviços e o nome da entidade do prestador de serviços coincidam.</w:t>
            </w:r>
          </w:p>
          <w:p w14:paraId="7FE1C2B1" w14:textId="77777777" w:rsidR="00433067" w:rsidRDefault="00433067">
            <w:pPr>
              <w:spacing w:line="276" w:lineRule="auto"/>
              <w:jc w:val="both"/>
              <w:rPr>
                <w:rFonts w:ascii="Times New Roman" w:eastAsia="Calibri" w:hAnsi="Times New Roman" w:cs="Times New Roman"/>
                <w:b/>
                <w:sz w:val="20"/>
              </w:rPr>
            </w:pPr>
          </w:p>
        </w:tc>
      </w:tr>
      <w:tr w:rsidR="00433067" w14:paraId="7FE1C2BE" w14:textId="77777777">
        <w:trPr>
          <w:trHeight w:val="463"/>
        </w:trPr>
        <w:tc>
          <w:tcPr>
            <w:tcW w:w="1129" w:type="dxa"/>
            <w:shd w:val="clear" w:color="auto" w:fill="FFFFFF" w:themeFill="background1"/>
          </w:tcPr>
          <w:p w14:paraId="7FE1C2B3" w14:textId="77777777" w:rsidR="00433067" w:rsidRDefault="001A3E39">
            <w:pPr>
              <w:pStyle w:val="P68B1DB1-Normal45"/>
              <w:spacing w:line="276" w:lineRule="auto"/>
              <w:jc w:val="both"/>
            </w:pPr>
            <w:r>
              <w:t>0060</w:t>
            </w:r>
          </w:p>
          <w:p w14:paraId="7FE1C2B4" w14:textId="77777777" w:rsidR="00433067" w:rsidRDefault="00433067">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B5" w14:textId="77777777" w:rsidR="00433067" w:rsidRDefault="001A3E39">
            <w:pPr>
              <w:pStyle w:val="P68B1DB1-Normal55"/>
              <w:spacing w:line="276" w:lineRule="auto"/>
              <w:jc w:val="both"/>
              <w:rPr>
                <w:bCs/>
              </w:rPr>
            </w:pPr>
            <w:r>
              <w:t>Código SH de 8 dígitos</w:t>
            </w:r>
          </w:p>
          <w:p w14:paraId="7FE1C2B6" w14:textId="77777777" w:rsidR="00433067" w:rsidRDefault="001A3E39">
            <w:pPr>
              <w:pStyle w:val="P68B1DB1-Normal45"/>
              <w:spacing w:line="276" w:lineRule="auto"/>
              <w:jc w:val="both"/>
              <w:rPr>
                <w:strike/>
              </w:rPr>
            </w:pPr>
            <w:r>
              <w:t>Identificador único da entidade jurídica na coluna 0050. Deve ser diferente do identificador indicado na coluna 0040, a menos que o serviço seja intra-entidade. Neste caso, espera-se que o código do destinatário do serviço e o código do prestador de serviços coincidam.</w:t>
            </w:r>
          </w:p>
          <w:p w14:paraId="7FE1C2B7" w14:textId="77777777" w:rsidR="00433067" w:rsidRDefault="001A3E39">
            <w:pPr>
              <w:pStyle w:val="P68B1DB1-Normal45"/>
              <w:spacing w:line="276" w:lineRule="auto"/>
              <w:jc w:val="both"/>
            </w:pPr>
            <w:r>
              <w:t>Se o prestador do serviço for uma entidade do grupo, o código deve corresponder ao relatado no modelo Z 01.01 (ORG).</w:t>
            </w:r>
          </w:p>
          <w:p w14:paraId="7FE1C2B8" w14:textId="77777777" w:rsidR="00433067" w:rsidRDefault="001A3E39">
            <w:pPr>
              <w:pStyle w:val="P68B1DB1-Normal45"/>
              <w:spacing w:line="276" w:lineRule="auto"/>
              <w:jc w:val="both"/>
            </w:pPr>
            <w:r>
              <w:t>Se o prestador do serviço não for uma entidade do grupo, o código dessa entidade deve ser:</w:t>
            </w:r>
          </w:p>
          <w:p w14:paraId="7FE1C2B9" w14:textId="77777777" w:rsidR="00433067" w:rsidRDefault="001A3E39">
            <w:pPr>
              <w:pStyle w:val="P68B1DB1-Normal45"/>
              <w:spacing w:line="276" w:lineRule="auto"/>
              <w:jc w:val="both"/>
            </w:pPr>
            <w:r>
              <w:t>— para as entidades com um identificador de entidade jurídica (LEI), o código alfanumérico LEI de 20 dígitos;</w:t>
            </w:r>
          </w:p>
          <w:p w14:paraId="7FE1C2BA" w14:textId="77777777" w:rsidR="00433067" w:rsidRDefault="001A3E39">
            <w:pPr>
              <w:pStyle w:val="P68B1DB1-Normal45"/>
              <w:spacing w:line="276" w:lineRule="auto"/>
              <w:jc w:val="both"/>
            </w:pPr>
            <w:r>
              <w:t>— para as entidades sem LEI, o número de registo social nos termos da legislação nacional</w:t>
            </w:r>
            <w:r>
              <w:rPr>
                <w:strike/>
              </w:rPr>
              <w:t>.</w:t>
            </w:r>
          </w:p>
          <w:p w14:paraId="7FE1C2BB" w14:textId="77777777" w:rsidR="00433067" w:rsidRDefault="00433067">
            <w:pPr>
              <w:spacing w:line="276" w:lineRule="auto"/>
              <w:jc w:val="both"/>
              <w:rPr>
                <w:rFonts w:ascii="Times New Roman" w:eastAsia="Calibri" w:hAnsi="Times New Roman" w:cs="Times New Roman"/>
                <w:sz w:val="20"/>
              </w:rPr>
            </w:pPr>
          </w:p>
          <w:p w14:paraId="7FE1C2BC" w14:textId="77777777" w:rsidR="00433067" w:rsidRDefault="001A3E39">
            <w:pPr>
              <w:pStyle w:val="P68B1DB1-Normal45"/>
              <w:spacing w:line="276" w:lineRule="auto"/>
              <w:jc w:val="both"/>
            </w:pPr>
            <w:r>
              <w:t>Para ambos os casos, o código deve ser único e utilizado de forma coerente em todos os modelos.</w:t>
            </w:r>
          </w:p>
          <w:p w14:paraId="7FE1C2BD" w14:textId="77777777" w:rsidR="00433067" w:rsidRDefault="001A3E39">
            <w:pPr>
              <w:pStyle w:val="P68B1DB1-Normal56"/>
              <w:spacing w:line="276" w:lineRule="auto"/>
              <w:jc w:val="both"/>
            </w:pPr>
            <w:r>
              <w:t xml:space="preserve"> </w:t>
            </w:r>
          </w:p>
        </w:tc>
      </w:tr>
      <w:tr w:rsidR="00433067" w14:paraId="7FE1C2C7" w14:textId="77777777">
        <w:trPr>
          <w:trHeight w:val="463"/>
        </w:trPr>
        <w:tc>
          <w:tcPr>
            <w:tcW w:w="1129" w:type="dxa"/>
            <w:shd w:val="clear" w:color="auto" w:fill="FFFFFF" w:themeFill="background1"/>
          </w:tcPr>
          <w:p w14:paraId="7FE1C2BF" w14:textId="77777777" w:rsidR="00433067" w:rsidRDefault="001A3E39">
            <w:pPr>
              <w:pStyle w:val="P68B1DB1-Normal45"/>
              <w:spacing w:line="276" w:lineRule="auto"/>
              <w:jc w:val="both"/>
            </w:pPr>
            <w:r>
              <w:t>0070</w:t>
            </w:r>
          </w:p>
        </w:tc>
        <w:tc>
          <w:tcPr>
            <w:tcW w:w="7938" w:type="dxa"/>
            <w:shd w:val="clear" w:color="auto" w:fill="FFFFFF" w:themeFill="background1"/>
          </w:tcPr>
          <w:p w14:paraId="7FE1C2C0" w14:textId="77777777" w:rsidR="00433067" w:rsidRDefault="001A3E39">
            <w:pPr>
              <w:pStyle w:val="P68B1DB1-Normal55"/>
              <w:spacing w:line="276" w:lineRule="auto"/>
              <w:jc w:val="both"/>
              <w:rPr>
                <w:bCs/>
              </w:rPr>
            </w:pPr>
            <w:r>
              <w:t xml:space="preserve">Tipo de código </w:t>
            </w:r>
          </w:p>
          <w:p w14:paraId="7FE1C2C3" w14:textId="5EDF8AF2" w:rsidR="00433067" w:rsidRDefault="001A3E39">
            <w:pPr>
              <w:pStyle w:val="P68B1DB1-Normal57"/>
              <w:spacing w:line="276" w:lineRule="auto"/>
              <w:contextualSpacing/>
              <w:jc w:val="both"/>
              <w:rPr>
                <w:bCs/>
              </w:rPr>
            </w:pPr>
            <w:r>
              <w:t>Relatar um dos seguintes valores:</w:t>
            </w:r>
          </w:p>
          <w:p w14:paraId="7FE1C2C4" w14:textId="77777777" w:rsidR="00433067" w:rsidRDefault="001A3E39">
            <w:pPr>
              <w:pStyle w:val="P68B1DB1-ListParagraph58"/>
              <w:numPr>
                <w:ilvl w:val="0"/>
                <w:numId w:val="64"/>
              </w:numPr>
              <w:spacing w:line="276" w:lineRule="auto"/>
              <w:contextualSpacing/>
              <w:jc w:val="both"/>
            </w:pPr>
            <w:r>
              <w:t>CÓDIGO LEI (LEI)</w:t>
            </w:r>
          </w:p>
          <w:p w14:paraId="7FE1C2C5" w14:textId="77777777" w:rsidR="00433067" w:rsidRDefault="001A3E39">
            <w:pPr>
              <w:pStyle w:val="P68B1DB1-ListParagraph58"/>
              <w:numPr>
                <w:ilvl w:val="0"/>
                <w:numId w:val="64"/>
              </w:numPr>
              <w:spacing w:line="276" w:lineRule="auto"/>
              <w:contextualSpacing/>
              <w:jc w:val="both"/>
            </w:pPr>
            <w:r>
              <w:t>Número de registo da empresa</w:t>
            </w:r>
          </w:p>
          <w:p w14:paraId="7FE1C2C6" w14:textId="77777777" w:rsidR="00433067" w:rsidRDefault="00433067">
            <w:pPr>
              <w:spacing w:line="276" w:lineRule="auto"/>
              <w:jc w:val="both"/>
              <w:rPr>
                <w:rFonts w:ascii="Times New Roman" w:eastAsia="Calibri" w:hAnsi="Times New Roman" w:cs="Times New Roman"/>
                <w:sz w:val="20"/>
              </w:rPr>
            </w:pPr>
          </w:p>
        </w:tc>
      </w:tr>
      <w:tr w:rsidR="00433067" w14:paraId="5AC7028E" w14:textId="77777777">
        <w:trPr>
          <w:trHeight w:val="463"/>
        </w:trPr>
        <w:tc>
          <w:tcPr>
            <w:tcW w:w="1129" w:type="dxa"/>
            <w:shd w:val="clear" w:color="auto" w:fill="FFFFFF" w:themeFill="background1"/>
          </w:tcPr>
          <w:p w14:paraId="3ECEFB75" w14:textId="74BF0EC5" w:rsidR="00433067" w:rsidRDefault="001A3E39">
            <w:pPr>
              <w:pStyle w:val="P68B1DB1-Normal45"/>
              <w:spacing w:line="276" w:lineRule="auto"/>
              <w:jc w:val="both"/>
            </w:pPr>
            <w:r>
              <w:t>0080-0100</w:t>
            </w:r>
          </w:p>
        </w:tc>
        <w:tc>
          <w:tcPr>
            <w:tcW w:w="7938" w:type="dxa"/>
            <w:shd w:val="clear" w:color="auto" w:fill="FFFFFF" w:themeFill="background1"/>
          </w:tcPr>
          <w:p w14:paraId="259185CE" w14:textId="65A5A83F" w:rsidR="00433067" w:rsidRDefault="001A3E39">
            <w:pPr>
              <w:pStyle w:val="P68B1DB1-Normal55"/>
              <w:spacing w:line="276" w:lineRule="auto"/>
              <w:jc w:val="both"/>
              <w:rPr>
                <w:bCs/>
              </w:rPr>
            </w:pPr>
            <w:r>
              <w:t>Empresa-mãe</w:t>
            </w:r>
          </w:p>
        </w:tc>
      </w:tr>
      <w:tr w:rsidR="00433067" w14:paraId="7FE1C2CC" w14:textId="77777777">
        <w:trPr>
          <w:trHeight w:val="463"/>
        </w:trPr>
        <w:tc>
          <w:tcPr>
            <w:tcW w:w="1129" w:type="dxa"/>
          </w:tcPr>
          <w:p w14:paraId="7FE1C2C8" w14:textId="77777777" w:rsidR="00433067" w:rsidRDefault="001A3E39">
            <w:pPr>
              <w:pStyle w:val="P68B1DB1-Normal45"/>
              <w:spacing w:line="276" w:lineRule="auto"/>
              <w:jc w:val="both"/>
            </w:pPr>
            <w:r>
              <w:t>0080</w:t>
            </w:r>
          </w:p>
        </w:tc>
        <w:tc>
          <w:tcPr>
            <w:tcW w:w="7938" w:type="dxa"/>
            <w:shd w:val="clear" w:color="auto" w:fill="FFFFFF" w:themeFill="background1"/>
          </w:tcPr>
          <w:p w14:paraId="0DC1DDCB" w14:textId="24E6B1FE" w:rsidR="00433067" w:rsidRDefault="001A3E39">
            <w:pPr>
              <w:pStyle w:val="P68B1DB1-Normal55"/>
              <w:spacing w:line="276" w:lineRule="auto"/>
              <w:jc w:val="both"/>
            </w:pPr>
            <w:r>
              <w:t>Nome</w:t>
            </w:r>
          </w:p>
          <w:p w14:paraId="7FE1C2CA" w14:textId="07E2401A" w:rsidR="00433067" w:rsidRDefault="001A3E39">
            <w:pPr>
              <w:pStyle w:val="P68B1DB1-Normal45"/>
              <w:spacing w:line="276" w:lineRule="auto"/>
              <w:jc w:val="both"/>
            </w:pPr>
            <w:r>
              <w:t>Nome da empresa-mãe (em última instância) do prestador de serviços indicada na coluna 0050, se esta não for uma entidade do grupo. Nos outros casos, N/A.</w:t>
            </w:r>
          </w:p>
          <w:p w14:paraId="7FE1C2CB" w14:textId="77777777" w:rsidR="00433067" w:rsidRDefault="00433067">
            <w:pPr>
              <w:spacing w:line="276" w:lineRule="auto"/>
              <w:jc w:val="both"/>
              <w:rPr>
                <w:rFonts w:ascii="Times New Roman" w:hAnsi="Times New Roman" w:cs="Times New Roman"/>
              </w:rPr>
            </w:pPr>
          </w:p>
        </w:tc>
      </w:tr>
      <w:tr w:rsidR="00433067" w14:paraId="7FE1C2D3" w14:textId="77777777">
        <w:trPr>
          <w:trHeight w:val="463"/>
        </w:trPr>
        <w:tc>
          <w:tcPr>
            <w:tcW w:w="1129" w:type="dxa"/>
          </w:tcPr>
          <w:p w14:paraId="7FE1C2CD" w14:textId="77777777" w:rsidR="00433067" w:rsidRDefault="001A3E39">
            <w:pPr>
              <w:pStyle w:val="P68B1DB1-Normal45"/>
              <w:spacing w:line="276" w:lineRule="auto"/>
              <w:jc w:val="both"/>
            </w:pPr>
            <w:r>
              <w:t>0090</w:t>
            </w:r>
          </w:p>
        </w:tc>
        <w:tc>
          <w:tcPr>
            <w:tcW w:w="7938" w:type="dxa"/>
            <w:shd w:val="clear" w:color="auto" w:fill="FFFFFF" w:themeFill="background1"/>
          </w:tcPr>
          <w:p w14:paraId="7FE1C2CE" w14:textId="414718EB" w:rsidR="00433067" w:rsidRDefault="001A3E39">
            <w:pPr>
              <w:pStyle w:val="P68B1DB1-Normal55"/>
              <w:spacing w:line="276" w:lineRule="auto"/>
              <w:jc w:val="both"/>
              <w:rPr>
                <w:bCs/>
              </w:rPr>
            </w:pPr>
            <w:r>
              <w:t>Código SH de 8 dígitos</w:t>
            </w:r>
          </w:p>
          <w:p w14:paraId="7FE1C2CF" w14:textId="77777777" w:rsidR="00433067" w:rsidRDefault="001A3E39">
            <w:pPr>
              <w:pStyle w:val="P68B1DB1-Normal45"/>
              <w:spacing w:line="276" w:lineRule="auto"/>
              <w:jc w:val="both"/>
            </w:pPr>
            <w:r>
              <w:t>O código da empresa-mãe relatado na coluna 0080 deve ser:</w:t>
            </w:r>
          </w:p>
          <w:p w14:paraId="7FE1C2D0" w14:textId="77777777" w:rsidR="00433067" w:rsidRDefault="001A3E39">
            <w:pPr>
              <w:pStyle w:val="P68B1DB1-Normal45"/>
              <w:spacing w:line="276" w:lineRule="auto"/>
              <w:jc w:val="both"/>
            </w:pPr>
            <w:r>
              <w:t>— para as entidades com um identificador de entidade jurídica (LEI), o código alfanumérico LEI de 20 dígitos;</w:t>
            </w:r>
          </w:p>
          <w:p w14:paraId="7FE1C2D1" w14:textId="77777777" w:rsidR="00433067" w:rsidRDefault="001A3E39">
            <w:pPr>
              <w:pStyle w:val="P68B1DB1-Normal45"/>
              <w:spacing w:line="276" w:lineRule="auto"/>
              <w:jc w:val="both"/>
            </w:pPr>
            <w:r>
              <w:t xml:space="preserve">— para as entidades sem LEI, o número de registo social nos termos da legislação nacional. </w:t>
            </w:r>
          </w:p>
          <w:p w14:paraId="7FE1C2D2" w14:textId="77777777" w:rsidR="00433067" w:rsidRDefault="00433067">
            <w:pPr>
              <w:spacing w:line="276" w:lineRule="auto"/>
              <w:jc w:val="both"/>
              <w:rPr>
                <w:rFonts w:ascii="Times New Roman" w:eastAsia="Calibri" w:hAnsi="Times New Roman" w:cs="Times New Roman"/>
                <w:sz w:val="20"/>
              </w:rPr>
            </w:pPr>
          </w:p>
        </w:tc>
      </w:tr>
      <w:tr w:rsidR="00433067" w14:paraId="7FE1C2DC" w14:textId="77777777">
        <w:trPr>
          <w:trHeight w:val="463"/>
        </w:trPr>
        <w:tc>
          <w:tcPr>
            <w:tcW w:w="1129" w:type="dxa"/>
          </w:tcPr>
          <w:p w14:paraId="7FE1C2D4" w14:textId="77777777" w:rsidR="00433067" w:rsidRDefault="001A3E39">
            <w:pPr>
              <w:pStyle w:val="P68B1DB1-Normal45"/>
              <w:spacing w:line="276" w:lineRule="auto"/>
              <w:jc w:val="both"/>
            </w:pPr>
            <w:r>
              <w:t>0100</w:t>
            </w:r>
          </w:p>
        </w:tc>
        <w:tc>
          <w:tcPr>
            <w:tcW w:w="7938" w:type="dxa"/>
            <w:shd w:val="clear" w:color="auto" w:fill="FFFFFF" w:themeFill="background1"/>
          </w:tcPr>
          <w:p w14:paraId="7FE1C2D5" w14:textId="77777777" w:rsidR="00433067" w:rsidRDefault="001A3E39">
            <w:pPr>
              <w:pStyle w:val="P68B1DB1-Normal55"/>
              <w:spacing w:line="276" w:lineRule="auto"/>
              <w:jc w:val="both"/>
              <w:rPr>
                <w:bCs/>
              </w:rPr>
            </w:pPr>
            <w:r>
              <w:t xml:space="preserve">Tipo de código </w:t>
            </w:r>
          </w:p>
          <w:p w14:paraId="7FE1C2D6" w14:textId="77777777" w:rsidR="00433067" w:rsidRDefault="001A3E39">
            <w:pPr>
              <w:pStyle w:val="P68B1DB1-Normal57"/>
              <w:spacing w:line="276" w:lineRule="auto"/>
              <w:contextualSpacing/>
              <w:jc w:val="both"/>
              <w:rPr>
                <w:bCs/>
              </w:rPr>
            </w:pPr>
            <w:r>
              <w:t>Relatar um dos seguintes valores:</w:t>
            </w:r>
          </w:p>
          <w:p w14:paraId="7FE1C2D7" w14:textId="77777777" w:rsidR="00433067" w:rsidRDefault="001A3E39">
            <w:pPr>
              <w:pStyle w:val="P68B1DB1-ListParagraph58"/>
              <w:numPr>
                <w:ilvl w:val="0"/>
                <w:numId w:val="64"/>
              </w:numPr>
              <w:spacing w:line="276" w:lineRule="auto"/>
              <w:contextualSpacing/>
              <w:jc w:val="both"/>
            </w:pPr>
            <w:r>
              <w:t>CÓDIGO LEI (LEI)</w:t>
            </w:r>
          </w:p>
          <w:p w14:paraId="7FE1C2D8" w14:textId="77777777" w:rsidR="00433067" w:rsidRDefault="001A3E39">
            <w:pPr>
              <w:pStyle w:val="P68B1DB1-ListParagraph58"/>
              <w:numPr>
                <w:ilvl w:val="0"/>
                <w:numId w:val="64"/>
              </w:numPr>
              <w:spacing w:line="276" w:lineRule="auto"/>
              <w:contextualSpacing/>
              <w:jc w:val="both"/>
            </w:pPr>
            <w:r>
              <w:t>Número de registo da empresa</w:t>
            </w:r>
          </w:p>
          <w:p w14:paraId="7FE1C2DB" w14:textId="010B0D6D" w:rsidR="00433067" w:rsidRDefault="00433067">
            <w:pPr>
              <w:spacing w:line="276" w:lineRule="auto"/>
              <w:jc w:val="both"/>
              <w:rPr>
                <w:rFonts w:ascii="Times New Roman" w:eastAsia="Calibri" w:hAnsi="Times New Roman" w:cs="Times New Roman"/>
                <w:sz w:val="20"/>
              </w:rPr>
            </w:pPr>
          </w:p>
        </w:tc>
      </w:tr>
      <w:tr w:rsidR="00433067" w14:paraId="7FE1C2E4" w14:textId="77777777">
        <w:trPr>
          <w:trHeight w:val="463"/>
        </w:trPr>
        <w:tc>
          <w:tcPr>
            <w:tcW w:w="1129" w:type="dxa"/>
            <w:shd w:val="clear" w:color="auto" w:fill="FFFFFF" w:themeFill="background1"/>
          </w:tcPr>
          <w:p w14:paraId="7FE1C2DD" w14:textId="77777777" w:rsidR="00433067" w:rsidRDefault="001A3E39">
            <w:pPr>
              <w:pStyle w:val="P68B1DB1-Normal45"/>
              <w:spacing w:line="276" w:lineRule="auto"/>
              <w:jc w:val="both"/>
            </w:pPr>
            <w:r>
              <w:lastRenderedPageBreak/>
              <w:t>0110</w:t>
            </w:r>
          </w:p>
        </w:tc>
        <w:tc>
          <w:tcPr>
            <w:tcW w:w="7938" w:type="dxa"/>
            <w:shd w:val="clear" w:color="auto" w:fill="FFFFFF" w:themeFill="background1"/>
          </w:tcPr>
          <w:p w14:paraId="7FE1C2DE" w14:textId="77777777" w:rsidR="00433067" w:rsidRDefault="001A3E39">
            <w:pPr>
              <w:pStyle w:val="P68B1DB1-Normal45"/>
              <w:spacing w:line="276" w:lineRule="auto"/>
              <w:jc w:val="both"/>
            </w:pPr>
            <w:r>
              <w:rPr>
                <w:b/>
              </w:rPr>
              <w:t>Prestação de serviços</w:t>
            </w:r>
            <w:r>
              <w:t xml:space="preserve"> </w:t>
            </w:r>
          </w:p>
          <w:p w14:paraId="7FE1C2DF" w14:textId="77777777" w:rsidR="00433067" w:rsidRDefault="001A3E39">
            <w:pPr>
              <w:pStyle w:val="P68B1DB1-Normal45"/>
              <w:spacing w:line="276" w:lineRule="auto"/>
              <w:jc w:val="both"/>
            </w:pPr>
            <w:r>
              <w:t>«Intra-entidade» se o serviço for prestado por uma unidade de negócio a outra unidade de negócio da mesma entidade jurídica.</w:t>
            </w:r>
          </w:p>
          <w:p w14:paraId="7FE1C2E0" w14:textId="200EB8B6" w:rsidR="00433067" w:rsidRDefault="001A3E39">
            <w:pPr>
              <w:spacing w:line="276" w:lineRule="auto"/>
              <w:jc w:val="both"/>
              <w:rPr>
                <w:rFonts w:ascii="Times New Roman" w:eastAsia="Calibri" w:hAnsi="Times New Roman" w:cs="Times New Roman"/>
                <w:sz w:val="20"/>
              </w:rPr>
            </w:pPr>
            <w:r>
              <w:rPr>
                <w:rFonts w:ascii="Times New Roman" w:eastAsia="Calibri" w:hAnsi="Times New Roman" w:cs="Times New Roman"/>
                <w:sz w:val="20"/>
              </w:rPr>
              <w:t>«Entidade intra-grupo — entidade regulamentada»</w:t>
            </w:r>
            <w:r>
              <w:rPr>
                <w:rFonts w:ascii="Times New Roman" w:hAnsi="Times New Roman" w:cs="Times New Roman"/>
              </w:rPr>
              <w:t xml:space="preserve"> se </w:t>
            </w:r>
            <w:r>
              <w:rPr>
                <w:rFonts w:ascii="Times New Roman" w:eastAsia="Calibri" w:hAnsi="Times New Roman" w:cs="Times New Roman"/>
                <w:sz w:val="20"/>
              </w:rPr>
              <w:t>o serviço for</w:t>
            </w:r>
            <w:r>
              <w:rPr>
                <w:rFonts w:ascii="Times New Roman" w:hAnsi="Times New Roman" w:cs="Times New Roman"/>
              </w:rPr>
              <w:t xml:space="preserve"> </w:t>
            </w:r>
            <w:r>
              <w:rPr>
                <w:rFonts w:ascii="Times New Roman" w:eastAsia="Calibri" w:hAnsi="Times New Roman" w:cs="Times New Roman"/>
                <w:sz w:val="20"/>
              </w:rPr>
              <w:t>prestado por uma entidade do grupo sujeita a regulamentação prudencial em matéria de capital/liquidez em base individual, incluindo em caso de dispensa dos requisitos prudenciais.</w:t>
            </w:r>
          </w:p>
          <w:p w14:paraId="7FE1C2E1" w14:textId="6FD0E03D" w:rsidR="00433067" w:rsidRDefault="001A3E39">
            <w:pPr>
              <w:pStyle w:val="P68B1DB1-Normal45"/>
              <w:spacing w:line="276" w:lineRule="auto"/>
              <w:jc w:val="both"/>
            </w:pPr>
            <w:r>
              <w:t>«Entidade intragrupo — não regulamentada» se o serviço for prestado por uma entidade do grupo que seja uma entidade operacional não sujeita a regulamentação prudencial em matéria de capital/liquidez em base individual, inclusive em caso de dispensa dos requisitos prudenciais.</w:t>
            </w:r>
          </w:p>
          <w:p w14:paraId="7FE1C2E2" w14:textId="7B6AA381" w:rsidR="00433067" w:rsidRDefault="001A3E39">
            <w:pPr>
              <w:pStyle w:val="P68B1DB1-Normal45"/>
              <w:spacing w:line="276" w:lineRule="auto"/>
              <w:jc w:val="both"/>
            </w:pPr>
            <w:r>
              <w:t>«Entidade externa», se o serviço for prestado por um prestador externo que não faça parte do grupo.</w:t>
            </w:r>
          </w:p>
          <w:p w14:paraId="7FE1C2E3" w14:textId="77777777" w:rsidR="00433067" w:rsidRDefault="00433067">
            <w:pPr>
              <w:spacing w:line="276" w:lineRule="auto"/>
              <w:jc w:val="both"/>
              <w:rPr>
                <w:rFonts w:ascii="Times New Roman" w:eastAsia="Calibri" w:hAnsi="Times New Roman" w:cs="Times New Roman"/>
                <w:i/>
                <w:sz w:val="20"/>
              </w:rPr>
            </w:pPr>
          </w:p>
        </w:tc>
      </w:tr>
      <w:tr w:rsidR="00433067" w14:paraId="7FE1C2EB" w14:textId="77777777">
        <w:trPr>
          <w:trHeight w:val="463"/>
        </w:trPr>
        <w:tc>
          <w:tcPr>
            <w:tcW w:w="1129" w:type="dxa"/>
            <w:shd w:val="clear" w:color="auto" w:fill="FFFFFF" w:themeFill="background1"/>
          </w:tcPr>
          <w:p w14:paraId="7FE1C2E5" w14:textId="77777777" w:rsidR="00433067" w:rsidRDefault="001A3E39">
            <w:pPr>
              <w:pStyle w:val="P68B1DB1-Normal50"/>
              <w:spacing w:line="276" w:lineRule="auto"/>
              <w:jc w:val="both"/>
            </w:pPr>
            <w:r>
              <w:t>0120</w:t>
            </w:r>
          </w:p>
          <w:p w14:paraId="7FE1C2E6" w14:textId="77777777" w:rsidR="00433067" w:rsidRDefault="00433067">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E7" w14:textId="77777777" w:rsidR="00433067" w:rsidRDefault="001A3E39">
            <w:pPr>
              <w:pStyle w:val="P68B1DB1-Normal49"/>
              <w:spacing w:line="276" w:lineRule="auto"/>
              <w:jc w:val="both"/>
              <w:rPr>
                <w:bCs/>
                <w:strike/>
              </w:rPr>
            </w:pPr>
            <w:r>
              <w:t>Criticidade</w:t>
            </w:r>
            <w:r>
              <w:rPr>
                <w:strike/>
              </w:rPr>
              <w:t xml:space="preserve"> </w:t>
            </w:r>
          </w:p>
          <w:p w14:paraId="7FE1C2E8" w14:textId="77777777" w:rsidR="00433067" w:rsidRDefault="001A3E39">
            <w:pPr>
              <w:pStyle w:val="P68B1DB1-ListParagraph58"/>
              <w:numPr>
                <w:ilvl w:val="0"/>
                <w:numId w:val="239"/>
              </w:numPr>
              <w:spacing w:line="276" w:lineRule="auto"/>
              <w:contextualSpacing/>
              <w:jc w:val="both"/>
            </w:pPr>
            <w:r>
              <w:t>Crítica: se o serviço for necessário para o desempenho de uma ou mais funções críticas cuja descontinuidade possa impedir ou impedir seriamente o desempenho dessas funções críticas.</w:t>
            </w:r>
          </w:p>
          <w:p w14:paraId="7FE1C2E9" w14:textId="77777777" w:rsidR="00433067" w:rsidRDefault="001A3E39">
            <w:pPr>
              <w:pStyle w:val="P68B1DB1-ListParagraph9"/>
              <w:numPr>
                <w:ilvl w:val="0"/>
                <w:numId w:val="239"/>
              </w:numPr>
              <w:spacing w:line="276" w:lineRule="auto"/>
              <w:contextualSpacing/>
              <w:jc w:val="both"/>
              <w:rPr>
                <w:sz w:val="20"/>
              </w:rPr>
            </w:pPr>
            <w:r>
              <w:rPr>
                <w:sz w:val="20"/>
              </w:rPr>
              <w:t>Essencial: se o</w:t>
            </w:r>
            <w:r>
              <w:t xml:space="preserve"> auditor</w:t>
            </w:r>
            <w:r>
              <w:rPr>
                <w:sz w:val="20"/>
              </w:rPr>
              <w:t>estiver associado a linhas de negócio críticas, cuja continuidade é necessária para a execução efetiva da estratégia de resolução e para qualquer reestruturação subsequente.</w:t>
            </w:r>
          </w:p>
          <w:p w14:paraId="7FE1C2EA" w14:textId="3B37659B" w:rsidR="00433067" w:rsidRDefault="001A3E39">
            <w:pPr>
              <w:pStyle w:val="P68B1DB1-ListParagraph58"/>
              <w:numPr>
                <w:ilvl w:val="0"/>
                <w:numId w:val="239"/>
              </w:numPr>
              <w:spacing w:line="276" w:lineRule="auto"/>
              <w:contextualSpacing/>
              <w:jc w:val="both"/>
            </w:pPr>
            <w:r>
              <w:t>Essenciais e essenciais</w:t>
            </w:r>
          </w:p>
        </w:tc>
      </w:tr>
      <w:tr w:rsidR="00433067" w14:paraId="7FE1C2F0" w14:textId="77777777">
        <w:trPr>
          <w:trHeight w:val="463"/>
        </w:trPr>
        <w:tc>
          <w:tcPr>
            <w:tcW w:w="1129" w:type="dxa"/>
            <w:shd w:val="clear" w:color="auto" w:fill="FFFFFF" w:themeFill="background1"/>
          </w:tcPr>
          <w:p w14:paraId="7FE1C2EC" w14:textId="77777777" w:rsidR="00433067" w:rsidRDefault="001A3E39">
            <w:pPr>
              <w:pStyle w:val="P68B1DB1-Normal45"/>
              <w:spacing w:line="276" w:lineRule="auto"/>
              <w:jc w:val="both"/>
            </w:pPr>
            <w:r>
              <w:t>0130</w:t>
            </w:r>
          </w:p>
        </w:tc>
        <w:tc>
          <w:tcPr>
            <w:tcW w:w="7938" w:type="dxa"/>
            <w:shd w:val="clear" w:color="auto" w:fill="FFFFFF" w:themeFill="background1"/>
          </w:tcPr>
          <w:p w14:paraId="7FE1C2ED" w14:textId="77777777" w:rsidR="00433067" w:rsidRDefault="001A3E39">
            <w:pPr>
              <w:pStyle w:val="P68B1DB1-Normal49"/>
              <w:spacing w:line="276" w:lineRule="auto"/>
              <w:jc w:val="both"/>
              <w:rPr>
                <w:bCs/>
              </w:rPr>
            </w:pPr>
            <w:r>
              <w:t>ID do contrato</w:t>
            </w:r>
          </w:p>
          <w:p w14:paraId="7FE1C2EE" w14:textId="77777777" w:rsidR="00433067" w:rsidRDefault="001A3E39">
            <w:pPr>
              <w:pStyle w:val="P68B1DB1-Normal45"/>
              <w:spacing w:line="276" w:lineRule="auto"/>
              <w:jc w:val="both"/>
            </w:pPr>
            <w:r>
              <w:t>Identificador único do contrato subjacente ao serviço de acordo com a taxonomia de serviços do grupo.</w:t>
            </w:r>
          </w:p>
          <w:p w14:paraId="7FE1C2EF" w14:textId="77777777" w:rsidR="00433067" w:rsidRDefault="00433067">
            <w:pPr>
              <w:spacing w:line="276" w:lineRule="auto"/>
              <w:jc w:val="both"/>
              <w:rPr>
                <w:rFonts w:ascii="Times New Roman" w:eastAsia="Calibri" w:hAnsi="Times New Roman" w:cs="Times New Roman"/>
                <w:sz w:val="20"/>
              </w:rPr>
            </w:pPr>
          </w:p>
        </w:tc>
      </w:tr>
      <w:tr w:rsidR="00433067" w14:paraId="7FE1C2F6" w14:textId="77777777">
        <w:trPr>
          <w:trHeight w:val="628"/>
        </w:trPr>
        <w:tc>
          <w:tcPr>
            <w:tcW w:w="1129" w:type="dxa"/>
          </w:tcPr>
          <w:p w14:paraId="7FE1C2F1" w14:textId="77777777" w:rsidR="00433067" w:rsidRDefault="001A3E39">
            <w:pPr>
              <w:pStyle w:val="P68B1DB1-Normal45"/>
              <w:spacing w:line="276" w:lineRule="auto"/>
              <w:jc w:val="both"/>
            </w:pPr>
            <w:r>
              <w:t>0140</w:t>
            </w:r>
          </w:p>
          <w:p w14:paraId="7FE1C2F2" w14:textId="77777777" w:rsidR="00433067" w:rsidRDefault="00433067">
            <w:pPr>
              <w:spacing w:line="276" w:lineRule="auto"/>
              <w:jc w:val="both"/>
              <w:rPr>
                <w:rFonts w:ascii="Times New Roman" w:eastAsia="Calibri" w:hAnsi="Times New Roman" w:cs="Times New Roman"/>
                <w:strike/>
                <w:sz w:val="20"/>
              </w:rPr>
            </w:pPr>
          </w:p>
        </w:tc>
        <w:tc>
          <w:tcPr>
            <w:tcW w:w="7938" w:type="dxa"/>
          </w:tcPr>
          <w:p w14:paraId="7FE1C2F3" w14:textId="77777777" w:rsidR="00433067" w:rsidRDefault="001A3E39">
            <w:pPr>
              <w:pStyle w:val="P68B1DB1-Normal55"/>
              <w:spacing w:line="276" w:lineRule="auto"/>
              <w:jc w:val="both"/>
            </w:pPr>
            <w:r>
              <w:rPr>
                <w:szCs w:val="20"/>
              </w:rPr>
              <w:t>Legislação aplicável</w:t>
            </w:r>
            <w:r>
              <w:t xml:space="preserve"> </w:t>
            </w:r>
          </w:p>
          <w:p w14:paraId="7FE1C2F4" w14:textId="77777777" w:rsidR="00433067" w:rsidRDefault="001A3E39">
            <w:pPr>
              <w:pStyle w:val="P68B1DB1-Normal45"/>
              <w:spacing w:line="276" w:lineRule="auto"/>
              <w:jc w:val="both"/>
            </w:pPr>
            <w:r>
              <w:t>Código ISO do país cujo direito rege o contrato.</w:t>
            </w:r>
          </w:p>
          <w:p w14:paraId="7FE1C2F5" w14:textId="77777777" w:rsidR="00433067" w:rsidRDefault="00433067">
            <w:pPr>
              <w:spacing w:line="276" w:lineRule="auto"/>
              <w:jc w:val="both"/>
              <w:rPr>
                <w:rFonts w:ascii="Times New Roman" w:eastAsia="Calibri" w:hAnsi="Times New Roman" w:cs="Times New Roman"/>
                <w:sz w:val="20"/>
              </w:rPr>
            </w:pPr>
          </w:p>
        </w:tc>
      </w:tr>
      <w:tr w:rsidR="00433067" w14:paraId="7FE1C2FC" w14:textId="77777777">
        <w:trPr>
          <w:trHeight w:val="628"/>
        </w:trPr>
        <w:tc>
          <w:tcPr>
            <w:tcW w:w="1129" w:type="dxa"/>
          </w:tcPr>
          <w:p w14:paraId="7FE1C2F7" w14:textId="77777777" w:rsidR="00433067" w:rsidRDefault="001A3E39">
            <w:pPr>
              <w:pStyle w:val="P68B1DB1-Normal45"/>
              <w:spacing w:line="276" w:lineRule="auto"/>
              <w:jc w:val="both"/>
            </w:pPr>
            <w:r>
              <w:t>0150-0170</w:t>
            </w:r>
          </w:p>
          <w:p w14:paraId="7FE1C2F8" w14:textId="77777777" w:rsidR="00433067" w:rsidRDefault="00433067">
            <w:pPr>
              <w:spacing w:line="276" w:lineRule="auto"/>
              <w:jc w:val="both"/>
              <w:rPr>
                <w:rFonts w:ascii="Times New Roman" w:eastAsia="Calibri" w:hAnsi="Times New Roman" w:cs="Times New Roman"/>
                <w:strike/>
                <w:sz w:val="20"/>
              </w:rPr>
            </w:pPr>
          </w:p>
        </w:tc>
        <w:tc>
          <w:tcPr>
            <w:tcW w:w="7938" w:type="dxa"/>
          </w:tcPr>
          <w:p w14:paraId="7FE1C2F9" w14:textId="77777777" w:rsidR="00433067" w:rsidRDefault="001A3E39">
            <w:pPr>
              <w:pStyle w:val="P68B1DB1-Normal49"/>
              <w:spacing w:before="120" w:after="120" w:line="276" w:lineRule="auto"/>
              <w:rPr>
                <w:bCs/>
                <w:iCs/>
              </w:rPr>
            </w:pPr>
            <w:r>
              <w:t xml:space="preserve">Resiliência da resolução </w:t>
            </w:r>
          </w:p>
          <w:p w14:paraId="7FE1C2FA" w14:textId="77777777" w:rsidR="00433067" w:rsidRDefault="001A3E39">
            <w:pPr>
              <w:pStyle w:val="P68B1DB1-NormalWeb59"/>
              <w:spacing w:before="0" w:beforeAutospacing="0" w:after="0" w:afterAutospacing="0"/>
              <w:rPr>
                <w:iCs/>
                <w:szCs w:val="20"/>
              </w:rPr>
            </w:pPr>
            <w:r>
              <w:rPr>
                <w:szCs w:val="20"/>
              </w:rPr>
              <w:t xml:space="preserve">A avaliação da possibilidade de o contrato de apoio ao serviço comunicado na coluna 0020 ser prosseguido e transferido durante a execução da estratégia de resolução, incluindo o plano de reorganização do negócio, </w:t>
            </w:r>
            <w:r>
              <w:t>em conformidade com a EBA/GL/2022/01 e a legislação nacional pertinente.</w:t>
            </w:r>
          </w:p>
          <w:p w14:paraId="7FE1C2FB" w14:textId="77777777" w:rsidR="00433067" w:rsidRDefault="00433067">
            <w:pPr>
              <w:spacing w:line="276" w:lineRule="auto"/>
              <w:jc w:val="both"/>
              <w:rPr>
                <w:rFonts w:ascii="Times New Roman" w:eastAsia="Calibri" w:hAnsi="Times New Roman" w:cs="Times New Roman"/>
                <w:iCs/>
                <w:sz w:val="20"/>
                <w:szCs w:val="20"/>
              </w:rPr>
            </w:pPr>
          </w:p>
        </w:tc>
      </w:tr>
      <w:tr w:rsidR="00433067" w14:paraId="7FE1C30C" w14:textId="77777777">
        <w:trPr>
          <w:trHeight w:val="2120"/>
        </w:trPr>
        <w:tc>
          <w:tcPr>
            <w:tcW w:w="1129" w:type="dxa"/>
          </w:tcPr>
          <w:p w14:paraId="7FE1C2FD" w14:textId="77777777" w:rsidR="00433067" w:rsidRDefault="001A3E39">
            <w:pPr>
              <w:pStyle w:val="P68B1DB1-Normal45"/>
              <w:spacing w:line="276" w:lineRule="auto"/>
              <w:jc w:val="both"/>
            </w:pPr>
            <w:r>
              <w:t>0150</w:t>
            </w:r>
          </w:p>
        </w:tc>
        <w:tc>
          <w:tcPr>
            <w:tcW w:w="7938" w:type="dxa"/>
          </w:tcPr>
          <w:p w14:paraId="7FE1C2FE" w14:textId="77777777" w:rsidR="00433067" w:rsidRDefault="001A3E39">
            <w:pPr>
              <w:pStyle w:val="P68B1DB1-Normal55"/>
              <w:spacing w:line="276" w:lineRule="auto"/>
              <w:jc w:val="both"/>
              <w:rPr>
                <w:bCs/>
              </w:rPr>
            </w:pPr>
            <w:r>
              <w:rPr>
                <w:szCs w:val="20"/>
              </w:rPr>
              <w:t>Características de resiliência da resolução</w:t>
            </w:r>
            <w:r>
              <w:t xml:space="preserve"> </w:t>
            </w:r>
          </w:p>
          <w:p w14:paraId="7FE1C2FF" w14:textId="77777777" w:rsidR="00433067" w:rsidRDefault="001A3E39">
            <w:pPr>
              <w:pStyle w:val="P68B1DB1-Normal50"/>
              <w:spacing w:line="276" w:lineRule="auto"/>
              <w:jc w:val="both"/>
              <w:rPr>
                <w:iCs/>
              </w:rPr>
            </w:pPr>
            <w:r>
              <w:t>As características resistentes à resolução são propriedades que um contrato de serviços relevante deverá ter para ser considerado resiliente à resolução. Incluem os seguintes elementos, desde que as obrigações substantivas decorrentes do contrato continuem a ser cumpridas:</w:t>
            </w:r>
          </w:p>
          <w:p w14:paraId="7FE1C300" w14:textId="77777777" w:rsidR="00433067" w:rsidRDefault="001A3E39">
            <w:pPr>
              <w:pStyle w:val="P68B1DB1-ListParagraph60"/>
              <w:numPr>
                <w:ilvl w:val="0"/>
                <w:numId w:val="240"/>
              </w:numPr>
              <w:spacing w:line="276" w:lineRule="auto"/>
              <w:ind w:left="500"/>
              <w:contextualSpacing/>
              <w:jc w:val="both"/>
              <w:rPr>
                <w:iCs/>
              </w:rPr>
            </w:pPr>
            <w:r>
              <w:t xml:space="preserve">ausência de cessação, suspensão ou alteração por motivos de resolução (incluindo reorganização do negócio nos termos do artigo 51.º da Diretiva 2014/59/UE); </w:t>
            </w:r>
          </w:p>
          <w:p w14:paraId="7FE1C301" w14:textId="77777777" w:rsidR="00433067" w:rsidRDefault="001A3E39">
            <w:pPr>
              <w:pStyle w:val="P68B1DB1-ListParagraph60"/>
              <w:numPr>
                <w:ilvl w:val="0"/>
                <w:numId w:val="240"/>
              </w:numPr>
              <w:spacing w:line="276" w:lineRule="auto"/>
              <w:ind w:left="500"/>
              <w:contextualSpacing/>
              <w:jc w:val="both"/>
              <w:rPr>
                <w:iCs/>
              </w:rPr>
            </w:pPr>
            <w:r>
              <w:t xml:space="preserve">a transferibilidade da prestação de serviços a um novo destinatário pelo destinatário do serviço ou pela autoridade de resolução devido à resolução (incluindo reorganização nos termos do artigo 51.º da Diretiva 2014/59/UE); </w:t>
            </w:r>
          </w:p>
          <w:p w14:paraId="7FE1C302" w14:textId="77777777" w:rsidR="00433067" w:rsidRDefault="001A3E39">
            <w:pPr>
              <w:pStyle w:val="P68B1DB1-ListParagraph60"/>
              <w:numPr>
                <w:ilvl w:val="0"/>
                <w:numId w:val="240"/>
              </w:numPr>
              <w:spacing w:line="276" w:lineRule="auto"/>
              <w:ind w:left="500"/>
              <w:contextualSpacing/>
              <w:jc w:val="both"/>
              <w:rPr>
                <w:iCs/>
              </w:rPr>
            </w:pPr>
            <w:r>
              <w:t>o apoio em caso de transferência ou cessação que ocorra durante a resolução (incluindo reorganização nos termos do artigo 51.º da Diretiva 2014/59/UE) durante um período razoável (por exemplo, 24 meses) pelo atual prestador de serviços e nos mesmos termos e condições; bem como</w:t>
            </w:r>
          </w:p>
          <w:p w14:paraId="7FE1C303" w14:textId="77777777" w:rsidR="00433067" w:rsidRDefault="001A3E39">
            <w:pPr>
              <w:pStyle w:val="P68B1DB1-ListParagraph60"/>
              <w:numPr>
                <w:ilvl w:val="0"/>
                <w:numId w:val="240"/>
              </w:numPr>
              <w:spacing w:line="276" w:lineRule="auto"/>
              <w:ind w:left="500"/>
              <w:contextualSpacing/>
              <w:jc w:val="both"/>
              <w:rPr>
                <w:iCs/>
              </w:rPr>
            </w:pPr>
            <w:r>
              <w:lastRenderedPageBreak/>
              <w:t>a continuação da prestação de serviços a uma entidade do grupo alienada durante a resolução (incluindo a reorganização nos termos do artigo 51.º da Diretiva 2014/59/UE), durante um período razoável após a alienação — por exemplo, 24 meses.</w:t>
            </w:r>
          </w:p>
          <w:p w14:paraId="7FE1C304" w14:textId="77777777" w:rsidR="00433067" w:rsidRDefault="001A3E39">
            <w:pPr>
              <w:spacing w:line="276" w:lineRule="auto"/>
              <w:jc w:val="both"/>
              <w:rPr>
                <w:rFonts w:ascii="Times New Roman" w:eastAsia="Calibri" w:hAnsi="Times New Roman" w:cs="Times New Roman"/>
                <w:iCs/>
                <w:sz w:val="20"/>
                <w:szCs w:val="20"/>
              </w:rPr>
            </w:pPr>
            <w:r>
              <w:rPr>
                <w:rFonts w:ascii="Times New Roman" w:eastAsia="Calibri" w:hAnsi="Times New Roman" w:cs="Times New Roman"/>
                <w:sz w:val="20"/>
                <w:szCs w:val="20"/>
              </w:rPr>
              <w:t>Tal aplica-se aos contratos em que a lei e a jurisdição do contrato são as de um Estado-Membro da UE</w:t>
            </w:r>
            <w:r>
              <w:rPr>
                <w:rStyle w:val="FootnoteReference"/>
                <w:rFonts w:ascii="Times New Roman" w:eastAsia="Calibri" w:hAnsi="Times New Roman" w:cs="Times New Roman"/>
                <w:sz w:val="20"/>
                <w:szCs w:val="20"/>
              </w:rPr>
              <w:footnoteReference w:id="26"/>
            </w:r>
            <w:r>
              <w:rPr>
                <w:rFonts w:ascii="Times New Roman" w:eastAsia="Calibri" w:hAnsi="Times New Roman" w:cs="Times New Roman"/>
                <w:sz w:val="20"/>
                <w:szCs w:val="20"/>
              </w:rPr>
              <w:t xml:space="preserve"> («contratos da UE») e aos contratos aos quais se aplica o direito de um país terceiro.</w:t>
            </w:r>
          </w:p>
          <w:p w14:paraId="7FE1C305" w14:textId="77777777" w:rsidR="00433067" w:rsidRDefault="00433067">
            <w:pPr>
              <w:spacing w:line="276" w:lineRule="auto"/>
              <w:jc w:val="both"/>
              <w:rPr>
                <w:rFonts w:ascii="Times New Roman" w:eastAsia="Calibri" w:hAnsi="Times New Roman" w:cs="Times New Roman"/>
                <w:sz w:val="20"/>
              </w:rPr>
            </w:pPr>
          </w:p>
          <w:p w14:paraId="7FE1C306" w14:textId="77777777" w:rsidR="00433067" w:rsidRDefault="001A3E39">
            <w:pPr>
              <w:pStyle w:val="P68B1DB1-Normal45"/>
              <w:spacing w:line="276" w:lineRule="auto"/>
              <w:jc w:val="both"/>
            </w:pPr>
            <w:r>
              <w:t>Relatar um dos seguintes valores:</w:t>
            </w:r>
          </w:p>
          <w:p w14:paraId="7FE1C307" w14:textId="77777777" w:rsidR="00433067" w:rsidRDefault="001A3E39">
            <w:pPr>
              <w:pStyle w:val="P68B1DB1-Normal50"/>
              <w:spacing w:line="276" w:lineRule="auto"/>
              <w:jc w:val="both"/>
            </w:pPr>
            <w:r>
              <w:t>«Sim» — se o contrato for considerado à</w:t>
            </w:r>
            <w:r>
              <w:rPr>
                <w:strike/>
              </w:rPr>
              <w:t xml:space="preserve">prova de resolução </w:t>
            </w:r>
            <w:r>
              <w:t>resiliente</w:t>
            </w:r>
          </w:p>
          <w:p w14:paraId="7FE1C308" w14:textId="77777777" w:rsidR="00433067" w:rsidRDefault="001A3E39">
            <w:pPr>
              <w:pStyle w:val="P68B1DB1-Normal50"/>
              <w:spacing w:line="276" w:lineRule="auto"/>
              <w:jc w:val="both"/>
            </w:pPr>
            <w:r>
              <w:t>«Não» — se o contrato não for considerado à</w:t>
            </w:r>
            <w:r>
              <w:rPr>
                <w:strike/>
              </w:rPr>
              <w:t xml:space="preserve"> prova </w:t>
            </w:r>
            <w:r>
              <w:t>de resolução</w:t>
            </w:r>
          </w:p>
          <w:p w14:paraId="7FE1C309" w14:textId="77777777" w:rsidR="00433067" w:rsidRDefault="001A3E39">
            <w:pPr>
              <w:pStyle w:val="P68B1DB1-Normal50"/>
              <w:spacing w:line="276" w:lineRule="auto"/>
              <w:jc w:val="both"/>
            </w:pPr>
            <w:r>
              <w:t>«Não avaliado» — se não tiver sido feita qualquer avaliação</w:t>
            </w:r>
          </w:p>
          <w:p w14:paraId="7FE1C30A" w14:textId="5741BAA8" w:rsidR="00433067" w:rsidRDefault="001A3E39">
            <w:pPr>
              <w:pStyle w:val="P68B1DB1-Normal50"/>
              <w:spacing w:line="276" w:lineRule="auto"/>
              <w:jc w:val="both"/>
            </w:pPr>
            <w:r>
              <w:t>«Não aplicável» — para serviços intra-entidade</w:t>
            </w:r>
          </w:p>
          <w:p w14:paraId="7FE1C30B" w14:textId="77777777" w:rsidR="00433067" w:rsidRDefault="00433067">
            <w:pPr>
              <w:spacing w:line="276" w:lineRule="auto"/>
              <w:jc w:val="both"/>
              <w:rPr>
                <w:rFonts w:ascii="Times New Roman" w:eastAsia="Calibri" w:hAnsi="Times New Roman" w:cs="Times New Roman"/>
                <w:sz w:val="20"/>
              </w:rPr>
            </w:pPr>
          </w:p>
        </w:tc>
      </w:tr>
      <w:tr w:rsidR="00433067" w14:paraId="7FE1C316" w14:textId="77777777">
        <w:trPr>
          <w:trHeight w:val="2120"/>
        </w:trPr>
        <w:tc>
          <w:tcPr>
            <w:tcW w:w="1129" w:type="dxa"/>
          </w:tcPr>
          <w:p w14:paraId="7FE1C30D" w14:textId="77777777" w:rsidR="00433067" w:rsidRDefault="001A3E39">
            <w:pPr>
              <w:pStyle w:val="P68B1DB1-Normal45"/>
              <w:spacing w:line="276" w:lineRule="auto"/>
              <w:jc w:val="both"/>
            </w:pPr>
            <w:r>
              <w:lastRenderedPageBreak/>
              <w:t>0160</w:t>
            </w:r>
          </w:p>
        </w:tc>
        <w:tc>
          <w:tcPr>
            <w:tcW w:w="7938" w:type="dxa"/>
          </w:tcPr>
          <w:p w14:paraId="7FE1C30E" w14:textId="77777777" w:rsidR="00433067" w:rsidRDefault="001A3E39">
            <w:pPr>
              <w:pStyle w:val="P68B1DB1-Normal55"/>
              <w:spacing w:line="276" w:lineRule="auto"/>
              <w:jc w:val="both"/>
              <w:rPr>
                <w:bCs/>
                <w:iCs/>
              </w:rPr>
            </w:pPr>
            <w:r>
              <w:t>Plano de Reorganização das Empresas (BRP)</w:t>
            </w:r>
          </w:p>
          <w:p w14:paraId="7FE1C30F" w14:textId="77777777" w:rsidR="00433067" w:rsidRDefault="001A3E39">
            <w:pPr>
              <w:pStyle w:val="P68B1DB1-Normal45"/>
              <w:spacing w:line="276" w:lineRule="auto"/>
              <w:jc w:val="both"/>
              <w:rPr>
                <w:iCs/>
              </w:rPr>
            </w:pPr>
            <w:r>
              <w:t xml:space="preserve">Se a estratégia de resolução (preferida ou variante) exigir um plano de reorganização do negócio, espera-se que os contratos da UE incluam cláusulas explícitas para assegurar a sua resiliência à resolução na execução do PRB. </w:t>
            </w:r>
          </w:p>
          <w:p w14:paraId="7FE1C310" w14:textId="77777777" w:rsidR="00433067" w:rsidRDefault="00433067">
            <w:pPr>
              <w:spacing w:line="276" w:lineRule="auto"/>
              <w:jc w:val="both"/>
              <w:rPr>
                <w:rFonts w:ascii="Times New Roman" w:eastAsia="Calibri" w:hAnsi="Times New Roman" w:cs="Times New Roman"/>
                <w:iCs/>
                <w:sz w:val="20"/>
              </w:rPr>
            </w:pPr>
          </w:p>
          <w:p w14:paraId="7FE1C311" w14:textId="77777777" w:rsidR="00433067" w:rsidRDefault="001A3E39">
            <w:pPr>
              <w:pStyle w:val="P68B1DB1-Normal45"/>
              <w:spacing w:line="276" w:lineRule="auto"/>
              <w:jc w:val="both"/>
              <w:rPr>
                <w:iCs/>
              </w:rPr>
            </w:pPr>
            <w:r>
              <w:t>Relatar um dos seguintes valores:</w:t>
            </w:r>
          </w:p>
          <w:p w14:paraId="7FE1C312" w14:textId="77777777" w:rsidR="00433067" w:rsidRDefault="001A3E39">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Sim» — se o contrato incluir cláusulas explícitas para assegurar a sua resiliência à resolução na execução do BRP</w:t>
            </w:r>
          </w:p>
          <w:p w14:paraId="7FE1C313" w14:textId="77777777" w:rsidR="00433067" w:rsidRDefault="001A3E39">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Não» — se o contrato não incluir cláusulas explícitas para assegurar a sua resiliência à resolução na execução do BRP</w:t>
            </w:r>
          </w:p>
          <w:p w14:paraId="7FE1C314" w14:textId="77777777" w:rsidR="00433067" w:rsidRDefault="001A3E39">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Não avaliado» — se não tiver sido feita qualquer avaliação</w:t>
            </w:r>
          </w:p>
          <w:p w14:paraId="7FE1C315" w14:textId="0FA2A696" w:rsidR="00433067" w:rsidRDefault="001A3E39">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 xml:space="preserve">Não APLICABLE» — para serviços intra-entidade ou para serviços intragrupo e externos, se a estratégia de resolução (preferida e variante) não exigir um plano de reorganização do negócio </w:t>
            </w:r>
          </w:p>
        </w:tc>
      </w:tr>
      <w:tr w:rsidR="00433067" w14:paraId="7FE1C320" w14:textId="77777777">
        <w:trPr>
          <w:trHeight w:val="416"/>
        </w:trPr>
        <w:tc>
          <w:tcPr>
            <w:tcW w:w="1129" w:type="dxa"/>
          </w:tcPr>
          <w:p w14:paraId="7FE1C317" w14:textId="77777777" w:rsidR="00433067" w:rsidRDefault="001A3E39">
            <w:pPr>
              <w:pStyle w:val="P68B1DB1-Normal45"/>
              <w:spacing w:line="276" w:lineRule="auto"/>
              <w:jc w:val="both"/>
            </w:pPr>
            <w:r>
              <w:t>0170</w:t>
            </w:r>
          </w:p>
        </w:tc>
        <w:tc>
          <w:tcPr>
            <w:tcW w:w="7938" w:type="dxa"/>
          </w:tcPr>
          <w:p w14:paraId="7FE1C318" w14:textId="77777777" w:rsidR="00433067" w:rsidRDefault="001A3E39">
            <w:pPr>
              <w:pStyle w:val="P68B1DB1-Normal55"/>
              <w:spacing w:line="276" w:lineRule="auto"/>
              <w:jc w:val="both"/>
              <w:rPr>
                <w:bCs/>
              </w:rPr>
            </w:pPr>
            <w:r>
              <w:t xml:space="preserve">Medidas de atenuação alternativas </w:t>
            </w:r>
          </w:p>
          <w:p w14:paraId="7FE1C319" w14:textId="77777777" w:rsidR="00433067" w:rsidRDefault="001A3E39">
            <w:pPr>
              <w:pStyle w:val="P68B1DB1-Normal45"/>
              <w:spacing w:line="276" w:lineRule="auto"/>
              <w:jc w:val="both"/>
            </w:pPr>
            <w:r>
              <w:t xml:space="preserve">Nos casos em que se espera que a resiliência à resolução seja alcançada, mas os bancos não o tenham conseguido, espera-se que os bancos explorem medidas de atenuação alternativas. </w:t>
            </w:r>
          </w:p>
          <w:p w14:paraId="7FE1C31A" w14:textId="77777777" w:rsidR="00433067" w:rsidRDefault="00433067">
            <w:pPr>
              <w:spacing w:line="276" w:lineRule="auto"/>
              <w:jc w:val="both"/>
              <w:rPr>
                <w:rFonts w:ascii="Times New Roman" w:eastAsia="Calibri" w:hAnsi="Times New Roman" w:cs="Times New Roman"/>
                <w:sz w:val="20"/>
              </w:rPr>
            </w:pPr>
          </w:p>
          <w:p w14:paraId="7FE1C31B" w14:textId="77777777" w:rsidR="00433067" w:rsidRDefault="001A3E39">
            <w:pPr>
              <w:pStyle w:val="P68B1DB1-Normal45"/>
              <w:spacing w:line="276" w:lineRule="auto"/>
              <w:jc w:val="both"/>
              <w:rPr>
                <w:iCs/>
              </w:rPr>
            </w:pPr>
            <w:r>
              <w:t>Relatar um dos seguintes valores:</w:t>
            </w:r>
          </w:p>
          <w:p w14:paraId="7FE1C31C" w14:textId="77777777" w:rsidR="00433067" w:rsidRDefault="001A3E39">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Sim» — se o banco tiver aplicado medidas de atenuação alternativas</w:t>
            </w:r>
          </w:p>
          <w:p w14:paraId="7FE1C31D" w14:textId="77777777" w:rsidR="00433067" w:rsidRDefault="001A3E39">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Não» — se o banco não tiver aplicado medidas de atenuação alternativas</w:t>
            </w:r>
          </w:p>
          <w:p w14:paraId="7FE1C31E" w14:textId="7B22C50F" w:rsidR="00433067" w:rsidRDefault="001A3E39">
            <w:pPr>
              <w:spacing w:line="276" w:lineRule="auto"/>
              <w:jc w:val="both"/>
              <w:rPr>
                <w:rFonts w:ascii="Times New Roman" w:eastAsia="Calibri" w:hAnsi="Times New Roman" w:cs="Times New Roman"/>
                <w:iCs/>
                <w:sz w:val="20"/>
              </w:rPr>
            </w:pPr>
            <w:r>
              <w:rPr>
                <w:rFonts w:ascii="Times New Roman" w:hAnsi="Times New Roman" w:cs="Times New Roman"/>
              </w:rPr>
              <w:t xml:space="preserve"> «Não</w:t>
            </w:r>
            <w:r>
              <w:rPr>
                <w:rFonts w:ascii="Times New Roman" w:eastAsia="Calibri" w:hAnsi="Times New Roman" w:cs="Times New Roman"/>
                <w:sz w:val="20"/>
              </w:rPr>
              <w:t>aplicável» — nos casos em que alguma das colunas 0150 e 0160 esteja assinalada com «Sim» ou «NÃO APLICABLE»</w:t>
            </w:r>
          </w:p>
          <w:p w14:paraId="7FE1C31F" w14:textId="77777777" w:rsidR="00433067" w:rsidRDefault="00433067">
            <w:pPr>
              <w:spacing w:line="276" w:lineRule="auto"/>
              <w:jc w:val="both"/>
              <w:rPr>
                <w:rFonts w:ascii="Times New Roman" w:eastAsia="Calibri" w:hAnsi="Times New Roman" w:cs="Times New Roman"/>
                <w:sz w:val="20"/>
              </w:rPr>
            </w:pPr>
          </w:p>
        </w:tc>
      </w:tr>
      <w:tr w:rsidR="00433067" w14:paraId="7FE1C327" w14:textId="77777777">
        <w:trPr>
          <w:trHeight w:val="1257"/>
        </w:trPr>
        <w:tc>
          <w:tcPr>
            <w:tcW w:w="1129" w:type="dxa"/>
          </w:tcPr>
          <w:p w14:paraId="7FE1C321" w14:textId="77777777" w:rsidR="00433067" w:rsidRDefault="001A3E39">
            <w:pPr>
              <w:pStyle w:val="P68B1DB1-Normal45"/>
              <w:spacing w:line="276" w:lineRule="auto"/>
              <w:jc w:val="both"/>
            </w:pPr>
            <w:r>
              <w:t>0180</w:t>
            </w:r>
          </w:p>
        </w:tc>
        <w:tc>
          <w:tcPr>
            <w:tcW w:w="7938" w:type="dxa"/>
          </w:tcPr>
          <w:p w14:paraId="7FE1C322" w14:textId="77777777" w:rsidR="00433067" w:rsidRDefault="001A3E39">
            <w:pPr>
              <w:pStyle w:val="P68B1DB1-Normal55"/>
              <w:spacing w:line="276" w:lineRule="auto"/>
              <w:jc w:val="both"/>
              <w:rPr>
                <w:iCs/>
              </w:rPr>
            </w:pPr>
            <w:r>
              <w:rPr>
                <w:szCs w:val="20"/>
              </w:rPr>
              <w:t>Entidade terceira prestadora de serviços no domínio das TIC, designada como entidade crítica no âmbito do DORA,</w:t>
            </w:r>
            <w:r>
              <w:t xml:space="preserve"> </w:t>
            </w:r>
          </w:p>
          <w:p w14:paraId="7FE1C323" w14:textId="77777777" w:rsidR="00433067" w:rsidRDefault="001A3E39">
            <w:pPr>
              <w:pStyle w:val="P68B1DB1-Normal45"/>
              <w:spacing w:line="276" w:lineRule="auto"/>
              <w:jc w:val="both"/>
              <w:rPr>
                <w:iCs/>
              </w:rPr>
            </w:pPr>
            <w:r>
              <w:t>Relatar um dos seguintes valores:</w:t>
            </w:r>
          </w:p>
          <w:p w14:paraId="7FE1C324" w14:textId="77777777" w:rsidR="00433067" w:rsidRDefault="001A3E39">
            <w:pPr>
              <w:pStyle w:val="P68B1DB1-Normal50"/>
              <w:spacing w:line="276" w:lineRule="auto"/>
              <w:jc w:val="both"/>
            </w:pPr>
            <w:r>
              <w:t>«Sim» — se se tratar de um terceiro prestador de serviços de TIC crítico nos termos do artigo 3.º, n.º 23, do Regulamento (UE) 2022/2554 (DORA)</w:t>
            </w:r>
          </w:p>
          <w:p w14:paraId="7FE1C325" w14:textId="77777777" w:rsidR="00433067" w:rsidRDefault="001A3E39">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Não» — se não for um terceiro prestador de serviços de TIC crítico nos termos do artigo 3.º, n.º 23, do Regulamento (UE) 2022/2554 (</w:t>
            </w:r>
            <w:r>
              <w:rPr>
                <w:rFonts w:ascii="Times New Roman" w:hAnsi="Times New Roman" w:cs="Times New Roman"/>
              </w:rPr>
              <w:t xml:space="preserve"> DORA)</w:t>
            </w:r>
          </w:p>
          <w:p w14:paraId="7FE1C326" w14:textId="77777777" w:rsidR="00433067" w:rsidRDefault="00433067">
            <w:pPr>
              <w:spacing w:line="276" w:lineRule="auto"/>
              <w:jc w:val="both"/>
              <w:rPr>
                <w:rFonts w:ascii="Times New Roman" w:eastAsia="Calibri" w:hAnsi="Times New Roman" w:cs="Times New Roman"/>
                <w:sz w:val="20"/>
              </w:rPr>
            </w:pPr>
          </w:p>
        </w:tc>
      </w:tr>
      <w:tr w:rsidR="00433067" w14:paraId="7FE1C32E" w14:textId="77777777">
        <w:trPr>
          <w:trHeight w:val="1257"/>
        </w:trPr>
        <w:tc>
          <w:tcPr>
            <w:tcW w:w="1129" w:type="dxa"/>
          </w:tcPr>
          <w:p w14:paraId="7FE1C328" w14:textId="77777777" w:rsidR="00433067" w:rsidRDefault="001A3E39">
            <w:pPr>
              <w:pStyle w:val="P68B1DB1-Normal45"/>
              <w:spacing w:line="276" w:lineRule="auto"/>
              <w:jc w:val="both"/>
            </w:pPr>
            <w:r>
              <w:lastRenderedPageBreak/>
              <w:t>0190</w:t>
            </w:r>
          </w:p>
        </w:tc>
        <w:tc>
          <w:tcPr>
            <w:tcW w:w="7938" w:type="dxa"/>
          </w:tcPr>
          <w:p w14:paraId="7FE1C329" w14:textId="77777777" w:rsidR="00433067" w:rsidRDefault="001A3E39">
            <w:pPr>
              <w:pStyle w:val="P68B1DB1-Normal55"/>
              <w:spacing w:line="276" w:lineRule="auto"/>
              <w:jc w:val="both"/>
              <w:rPr>
                <w:iCs/>
              </w:rPr>
            </w:pPr>
            <w:r>
              <w:rPr>
                <w:szCs w:val="20"/>
              </w:rPr>
              <w:t>Serviço de TIC ao abrigo do DORA</w:t>
            </w:r>
            <w:r>
              <w:t xml:space="preserve"> </w:t>
            </w:r>
          </w:p>
          <w:p w14:paraId="7FE1C32A" w14:textId="77777777" w:rsidR="00433067" w:rsidRDefault="001A3E39">
            <w:pPr>
              <w:pStyle w:val="P68B1DB1-Normal45"/>
              <w:spacing w:line="276" w:lineRule="auto"/>
              <w:jc w:val="both"/>
              <w:rPr>
                <w:iCs/>
              </w:rPr>
            </w:pPr>
            <w:r>
              <w:t>Relatar um dos seguintes valores:</w:t>
            </w:r>
          </w:p>
          <w:p w14:paraId="7FE1C32B" w14:textId="3A99D278" w:rsidR="00433067" w:rsidRDefault="001A3E39">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«Sim» — se se tratar de um serviço de TIC nos termos do artigo 3.º, n.º 21, do Regulamento (</w:t>
            </w:r>
            <w:r>
              <w:rPr>
                <w:rStyle w:val="FootnoteReference"/>
                <w:rFonts w:eastAsia="Calibri" w:cs="Times New Roman"/>
              </w:rPr>
              <w:footnoteReference w:id="27"/>
            </w:r>
            <w:r>
              <w:rPr>
                <w:rFonts w:ascii="Times New Roman" w:eastAsia="Calibri" w:hAnsi="Times New Roman" w:cs="Times New Roman"/>
                <w:sz w:val="20"/>
                <w:szCs w:val="20"/>
              </w:rPr>
              <w:t>UE) 2022/2554 (DORA)</w:t>
            </w:r>
          </w:p>
          <w:p w14:paraId="7FE1C32C" w14:textId="77777777" w:rsidR="00433067" w:rsidRDefault="001A3E39">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Não» — se não se tratar de um serviço de TIC nos termos do artigo 3.º, n.º 21, do Regulamento (UE) 2022/2554 (</w:t>
            </w:r>
            <w:r>
              <w:rPr>
                <w:rFonts w:ascii="Times New Roman" w:hAnsi="Times New Roman" w:cs="Times New Roman"/>
              </w:rPr>
              <w:t xml:space="preserve"> DORA)</w:t>
            </w:r>
          </w:p>
          <w:p w14:paraId="7FE1C32D" w14:textId="77777777" w:rsidR="00433067" w:rsidRDefault="00433067">
            <w:pPr>
              <w:spacing w:line="276" w:lineRule="auto"/>
              <w:jc w:val="both"/>
              <w:rPr>
                <w:rFonts w:ascii="Times New Roman" w:eastAsia="Calibri" w:hAnsi="Times New Roman" w:cs="Times New Roman"/>
                <w:iCs/>
                <w:sz w:val="20"/>
              </w:rPr>
            </w:pPr>
          </w:p>
        </w:tc>
      </w:tr>
    </w:tbl>
    <w:p w14:paraId="7FE1C32F" w14:textId="77777777" w:rsidR="00433067" w:rsidRDefault="00433067">
      <w:pPr>
        <w:spacing w:line="276" w:lineRule="auto"/>
        <w:jc w:val="both"/>
        <w:rPr>
          <w:rFonts w:ascii="Times New Roman" w:eastAsia="Calibri" w:hAnsi="Times New Roman" w:cs="Times New Roman"/>
          <w:color w:val="0070C0"/>
          <w:sz w:val="20"/>
        </w:rPr>
      </w:pPr>
    </w:p>
    <w:p w14:paraId="7FE1C478" w14:textId="77777777" w:rsidR="00433067" w:rsidRDefault="00433067">
      <w:pPr>
        <w:rPr>
          <w:rFonts w:ascii="Times New Roman" w:eastAsia="Times New Roman" w:hAnsi="Times New Roman" w:cs="Times New Roman"/>
          <w:sz w:val="20"/>
          <w:szCs w:val="20"/>
          <w:u w:val="single"/>
        </w:rPr>
      </w:pPr>
    </w:p>
    <w:p w14:paraId="7FE1C479" w14:textId="77777777" w:rsidR="00433067" w:rsidRDefault="00433067">
      <w:pPr>
        <w:rPr>
          <w:rFonts w:ascii="Times New Roman" w:eastAsia="Times New Roman" w:hAnsi="Times New Roman" w:cs="Times New Roman"/>
          <w:sz w:val="20"/>
          <w:szCs w:val="20"/>
          <w:u w:val="single"/>
        </w:rPr>
      </w:pPr>
    </w:p>
    <w:p w14:paraId="7FE1C47A" w14:textId="77777777" w:rsidR="00433067" w:rsidRDefault="001A3E39">
      <w:pPr>
        <w:pStyle w:val="P68B1DB1-Instructionsberschrift25"/>
        <w:numPr>
          <w:ilvl w:val="1"/>
          <w:numId w:val="49"/>
        </w:numPr>
        <w:ind w:left="357" w:hanging="357"/>
        <w:rPr>
          <w:szCs w:val="20"/>
        </w:rPr>
      </w:pPr>
      <w:bookmarkStart w:id="128" w:name="_Toc208245308"/>
      <w:r>
        <w:t>Z 08.02 — Serviços relevantes — mapeamento dos ativos operacionais (SERV 2)</w:t>
      </w:r>
      <w:bookmarkEnd w:id="128"/>
    </w:p>
    <w:p w14:paraId="7FE1C47B" w14:textId="77777777" w:rsidR="00433067" w:rsidRDefault="001A3E39">
      <w:pPr>
        <w:pStyle w:val="P68B1DB1-Normal50"/>
        <w:spacing w:line="276" w:lineRule="auto"/>
        <w:jc w:val="both"/>
      </w:pPr>
      <w:r>
        <w:t>Instruções gerais</w:t>
      </w:r>
    </w:p>
    <w:p w14:paraId="7FE1C47C" w14:textId="77777777" w:rsidR="00433067" w:rsidRDefault="001A3E39">
      <w:pPr>
        <w:pStyle w:val="P68B1DB1-Instructionsberschrift346"/>
        <w:numPr>
          <w:ilvl w:val="4"/>
          <w:numId w:val="259"/>
        </w:numPr>
        <w:contextualSpacing/>
        <w:jc w:val="both"/>
        <w:rPr>
          <w:color w:val="auto"/>
        </w:rPr>
      </w:pPr>
      <w:bookmarkStart w:id="129" w:name="_Hlk161330001"/>
      <w:r>
        <w:rPr>
          <w:color w:val="auto"/>
          <w:szCs w:val="24"/>
        </w:rPr>
        <w:t>As informações que devem figurar no presente modelo devem ser relatadas uma vez para todo o grupo, enumerar os serviços relevantes recebidos por qualquer entidade do grupo e associar esses serviços aos ativos operacionais relevantes</w:t>
      </w:r>
      <w:r>
        <w:t>.</w:t>
      </w:r>
    </w:p>
    <w:p w14:paraId="7FE1C47D" w14:textId="790BE864" w:rsidR="00433067" w:rsidRDefault="001A3E39">
      <w:pPr>
        <w:pStyle w:val="P68B1DB1-Instructionsberschrift348"/>
        <w:numPr>
          <w:ilvl w:val="4"/>
          <w:numId w:val="49"/>
        </w:numPr>
        <w:contextualSpacing/>
        <w:jc w:val="both"/>
        <w:rPr>
          <w:color w:val="auto"/>
        </w:rPr>
      </w:pPr>
      <w:r>
        <w:t>Os valores comunicados nas colunas 0010, 0020, 0030 e 0080 do presente modelo constituem uma chave primária, que tem de ser única para cada linha do modelo.</w:t>
      </w:r>
    </w:p>
    <w:bookmarkEnd w:id="129"/>
    <w:p w14:paraId="7FE1C482" w14:textId="77777777" w:rsidR="00433067" w:rsidRDefault="00433067">
      <w:pPr>
        <w:rPr>
          <w:rFonts w:ascii="Times New Roman" w:eastAsia="Times New Roman" w:hAnsi="Times New Roman" w:cs="Times New Roman"/>
          <w:sz w:val="20"/>
          <w:szCs w:val="20"/>
          <w:u w:val="single"/>
        </w:rPr>
      </w:pPr>
    </w:p>
    <w:tbl>
      <w:tblPr>
        <w:tblStyle w:val="TableGrid11"/>
        <w:tblW w:w="9209" w:type="dxa"/>
        <w:tblLook w:val="04A0" w:firstRow="1" w:lastRow="0" w:firstColumn="1" w:lastColumn="0" w:noHBand="0" w:noVBand="1"/>
      </w:tblPr>
      <w:tblGrid>
        <w:gridCol w:w="1418"/>
        <w:gridCol w:w="7791"/>
      </w:tblGrid>
      <w:tr w:rsidR="00433067" w14:paraId="7FE1C54A" w14:textId="77777777">
        <w:trPr>
          <w:trHeight w:val="495"/>
          <w:tblHeader/>
        </w:trPr>
        <w:tc>
          <w:tcPr>
            <w:tcW w:w="1418" w:type="dxa"/>
            <w:shd w:val="clear" w:color="auto" w:fill="E7E6E6"/>
          </w:tcPr>
          <w:p w14:paraId="7FE1C548" w14:textId="77777777" w:rsidR="00433067" w:rsidRDefault="001A3E39">
            <w:pPr>
              <w:pStyle w:val="P68B1DB1-Normal61"/>
              <w:spacing w:before="120" w:after="120" w:line="276" w:lineRule="auto"/>
            </w:pPr>
            <w:r>
              <w:t>Colunas</w:t>
            </w:r>
          </w:p>
        </w:tc>
        <w:tc>
          <w:tcPr>
            <w:tcW w:w="7791" w:type="dxa"/>
            <w:shd w:val="clear" w:color="auto" w:fill="E7E6E6"/>
          </w:tcPr>
          <w:p w14:paraId="7FE1C549" w14:textId="77777777" w:rsidR="00433067" w:rsidRDefault="001A3E39">
            <w:pPr>
              <w:pStyle w:val="P68B1DB1-Normal61"/>
              <w:spacing w:before="120" w:after="120" w:line="276" w:lineRule="auto"/>
            </w:pPr>
            <w:r>
              <w:t>Instruções</w:t>
            </w:r>
          </w:p>
        </w:tc>
      </w:tr>
      <w:tr w:rsidR="00433067" w14:paraId="7FE1C550" w14:textId="77777777">
        <w:trPr>
          <w:trHeight w:val="450"/>
        </w:trPr>
        <w:tc>
          <w:tcPr>
            <w:tcW w:w="1418" w:type="dxa"/>
            <w:shd w:val="clear" w:color="auto" w:fill="FFFFFF" w:themeFill="background1"/>
          </w:tcPr>
          <w:p w14:paraId="7FE1C54B" w14:textId="77777777" w:rsidR="00433067" w:rsidRDefault="001A3E39">
            <w:pPr>
              <w:pStyle w:val="P68B1DB1-Normal62"/>
              <w:spacing w:before="120" w:after="120" w:line="276" w:lineRule="auto"/>
            </w:pPr>
            <w:r>
              <w:t>0005</w:t>
            </w:r>
          </w:p>
        </w:tc>
        <w:tc>
          <w:tcPr>
            <w:tcW w:w="7791" w:type="dxa"/>
            <w:shd w:val="clear" w:color="auto" w:fill="FFFFFF" w:themeFill="background1"/>
          </w:tcPr>
          <w:p w14:paraId="7FE1C54C" w14:textId="77777777" w:rsidR="00433067" w:rsidRDefault="001A3E39">
            <w:pPr>
              <w:pStyle w:val="P68B1DB1-Normal61"/>
              <w:spacing w:before="120" w:after="120" w:line="276" w:lineRule="auto"/>
            </w:pPr>
            <w:r>
              <w:t xml:space="preserve">Identificador de serviço (Service Identifier) </w:t>
            </w:r>
          </w:p>
          <w:p w14:paraId="7FE1C54D" w14:textId="77777777" w:rsidR="00433067" w:rsidRDefault="001A3E39">
            <w:pPr>
              <w:pStyle w:val="P68B1DB1-Normal62"/>
              <w:spacing w:before="120" w:after="120" w:line="276" w:lineRule="auto"/>
            </w:pPr>
            <w:r>
              <w:t>Utilizar o identificador de serviço tal como comunicado no modelo Z 08.01 (SERV 1).</w:t>
            </w:r>
          </w:p>
          <w:p w14:paraId="7FE1C54E" w14:textId="77777777" w:rsidR="00433067" w:rsidRDefault="001A3E39">
            <w:pPr>
              <w:pStyle w:val="P68B1DB1-Normal62"/>
              <w:spacing w:before="120" w:after="120" w:line="276" w:lineRule="auto"/>
            </w:pPr>
            <w:r>
              <w:t>O identificador de serviço refere-se ao serviço comunicado em c0020.</w:t>
            </w:r>
          </w:p>
          <w:p w14:paraId="7FE1C54F" w14:textId="77777777" w:rsidR="00433067" w:rsidRDefault="00433067">
            <w:pPr>
              <w:spacing w:before="120" w:after="120" w:line="276" w:lineRule="auto"/>
              <w:rPr>
                <w:rFonts w:ascii="Times New Roman" w:hAnsi="Times New Roman"/>
                <w:i/>
                <w:sz w:val="20"/>
                <w:szCs w:val="20"/>
              </w:rPr>
            </w:pPr>
          </w:p>
        </w:tc>
      </w:tr>
      <w:tr w:rsidR="00433067" w14:paraId="7FE1C594" w14:textId="77777777">
        <w:trPr>
          <w:trHeight w:val="450"/>
        </w:trPr>
        <w:tc>
          <w:tcPr>
            <w:tcW w:w="1418" w:type="dxa"/>
            <w:shd w:val="clear" w:color="auto" w:fill="FFFFFF" w:themeFill="background1"/>
          </w:tcPr>
          <w:p w14:paraId="7FE1C551" w14:textId="77777777" w:rsidR="00433067" w:rsidRDefault="001A3E39">
            <w:pPr>
              <w:pStyle w:val="P68B1DB1-Normal62"/>
              <w:spacing w:before="120" w:after="120" w:line="276" w:lineRule="auto"/>
            </w:pPr>
            <w:r>
              <w:t>0010</w:t>
            </w:r>
          </w:p>
        </w:tc>
        <w:tc>
          <w:tcPr>
            <w:tcW w:w="7791" w:type="dxa"/>
            <w:shd w:val="clear" w:color="auto" w:fill="FFFFFF" w:themeFill="background1"/>
          </w:tcPr>
          <w:p w14:paraId="7FE1C552" w14:textId="77777777" w:rsidR="00433067" w:rsidRDefault="001A3E39">
            <w:pPr>
              <w:pStyle w:val="P68B1DB1-Normal61"/>
              <w:autoSpaceDE w:val="0"/>
              <w:autoSpaceDN w:val="0"/>
              <w:adjustRightInd w:val="0"/>
              <w:rPr>
                <w:rFonts w:eastAsia="MS Mincho"/>
              </w:rPr>
            </w:pPr>
            <w:r>
              <w:t xml:space="preserve">Tipo de serviço </w:t>
            </w:r>
          </w:p>
          <w:p w14:paraId="7FE1C57A" w14:textId="35040E48" w:rsidR="00433067" w:rsidRDefault="001A3E39">
            <w:pPr>
              <w:pStyle w:val="P68B1DB1-Normal63"/>
              <w:autoSpaceDE w:val="0"/>
              <w:autoSpaceDN w:val="0"/>
              <w:adjustRightInd w:val="0"/>
            </w:pPr>
            <w:r>
              <w:t>O tipo de serviço deve ser um dos tipos de serviços enumerados no ponto Z 08.01 0010 supra.</w:t>
            </w:r>
          </w:p>
          <w:p w14:paraId="7FE1C593" w14:textId="77777777" w:rsidR="00433067" w:rsidRDefault="00433067">
            <w:pPr>
              <w:autoSpaceDE w:val="0"/>
              <w:autoSpaceDN w:val="0"/>
              <w:adjustRightInd w:val="0"/>
              <w:rPr>
                <w:rFonts w:ascii="Times New Roman" w:hAnsi="Times New Roman"/>
                <w:sz w:val="20"/>
                <w:szCs w:val="20"/>
              </w:rPr>
            </w:pPr>
          </w:p>
        </w:tc>
      </w:tr>
      <w:tr w:rsidR="00433067" w14:paraId="7FE1C599" w14:textId="77777777">
        <w:trPr>
          <w:trHeight w:val="450"/>
        </w:trPr>
        <w:tc>
          <w:tcPr>
            <w:tcW w:w="1418" w:type="dxa"/>
            <w:shd w:val="clear" w:color="auto" w:fill="FFFFFF" w:themeFill="background1"/>
          </w:tcPr>
          <w:p w14:paraId="7FE1C595" w14:textId="77777777" w:rsidR="00433067" w:rsidRDefault="001A3E39">
            <w:pPr>
              <w:pStyle w:val="P68B1DB1-Normal62"/>
              <w:spacing w:before="120" w:after="120" w:line="276" w:lineRule="auto"/>
            </w:pPr>
            <w:r>
              <w:t>0020</w:t>
            </w:r>
          </w:p>
        </w:tc>
        <w:tc>
          <w:tcPr>
            <w:tcW w:w="7791" w:type="dxa"/>
            <w:shd w:val="clear" w:color="auto" w:fill="FFFFFF" w:themeFill="background1"/>
          </w:tcPr>
          <w:p w14:paraId="7FE1C596" w14:textId="77777777" w:rsidR="00433067" w:rsidRDefault="001A3E39">
            <w:pPr>
              <w:pStyle w:val="P68B1DB1-Normal61"/>
              <w:spacing w:line="276" w:lineRule="auto"/>
              <w:jc w:val="both"/>
              <w:rPr>
                <w:bCs/>
              </w:rPr>
            </w:pPr>
            <w:r>
              <w:t xml:space="preserve">Designação única do serviço de acordo com a taxonomia bancária </w:t>
            </w:r>
          </w:p>
          <w:p w14:paraId="7FE1C597" w14:textId="31873D66" w:rsidR="00433067" w:rsidRDefault="001A3E39">
            <w:pPr>
              <w:pStyle w:val="P68B1DB1-Normal64"/>
              <w:rPr>
                <w:rFonts w:eastAsiaTheme="minorHAnsi"/>
                <w:sz w:val="24"/>
              </w:rPr>
            </w:pPr>
            <w:r>
              <w:t>Nome/breve descrição do serviço de acordo com a taxonomia por níveis do próprio banco (nível 3), tal como comunicado na coluna 08.01 do modelo Z 1 (SERV 0020). Espera-se que o banco comunique os serviços a um nível mais pormenorizado do que o previsto para o nível 2 (c0010), de modo a que cada serviço específico seja definido de forma precisa e direcionada.</w:t>
            </w:r>
          </w:p>
          <w:p w14:paraId="7FE1C598" w14:textId="77777777" w:rsidR="00433067" w:rsidRDefault="00433067">
            <w:pPr>
              <w:spacing w:before="120" w:after="120" w:line="276" w:lineRule="auto"/>
              <w:rPr>
                <w:rFonts w:ascii="Times New Roman" w:hAnsi="Times New Roman"/>
                <w:sz w:val="20"/>
                <w:szCs w:val="20"/>
              </w:rPr>
            </w:pPr>
          </w:p>
        </w:tc>
      </w:tr>
      <w:tr w:rsidR="00433067" w14:paraId="7FE1C59E" w14:textId="77777777">
        <w:trPr>
          <w:trHeight w:val="450"/>
        </w:trPr>
        <w:tc>
          <w:tcPr>
            <w:tcW w:w="1418" w:type="dxa"/>
            <w:shd w:val="clear" w:color="auto" w:fill="FFFFFF" w:themeFill="background1"/>
          </w:tcPr>
          <w:p w14:paraId="7FE1C59A" w14:textId="77777777" w:rsidR="00433067" w:rsidRDefault="001A3E39">
            <w:pPr>
              <w:pStyle w:val="P68B1DB1-Normal62"/>
              <w:spacing w:before="120" w:after="120" w:line="276" w:lineRule="auto"/>
            </w:pPr>
            <w:r>
              <w:t>0030</w:t>
            </w:r>
          </w:p>
        </w:tc>
        <w:tc>
          <w:tcPr>
            <w:tcW w:w="7791" w:type="dxa"/>
            <w:shd w:val="clear" w:color="auto" w:fill="FFFFFF" w:themeFill="background1"/>
          </w:tcPr>
          <w:p w14:paraId="7FE1C59B" w14:textId="77777777" w:rsidR="00433067" w:rsidRDefault="001A3E39">
            <w:pPr>
              <w:pStyle w:val="P68B1DB1-Normal61"/>
              <w:spacing w:before="120" w:after="120" w:line="276" w:lineRule="auto"/>
              <w:rPr>
                <w:bCs/>
              </w:rPr>
            </w:pPr>
            <w:r>
              <w:t>Identificador do ativo</w:t>
            </w:r>
          </w:p>
          <w:p w14:paraId="7FE1C59C" w14:textId="77777777" w:rsidR="00433067" w:rsidRDefault="001A3E39">
            <w:pPr>
              <w:pStyle w:val="P68B1DB1-Normal64"/>
              <w:spacing w:line="276" w:lineRule="auto"/>
              <w:jc w:val="both"/>
            </w:pPr>
            <w:r>
              <w:t>O identificador do ativo refere-se ao ativo relatado em c0050.</w:t>
            </w:r>
          </w:p>
          <w:p w14:paraId="7FE1C59D" w14:textId="77777777" w:rsidR="00433067" w:rsidRDefault="00433067">
            <w:pPr>
              <w:spacing w:before="120" w:after="120" w:line="276" w:lineRule="auto"/>
              <w:rPr>
                <w:rFonts w:ascii="Times New Roman" w:hAnsi="Times New Roman"/>
                <w:sz w:val="20"/>
                <w:szCs w:val="20"/>
              </w:rPr>
            </w:pPr>
          </w:p>
        </w:tc>
      </w:tr>
      <w:tr w:rsidR="00433067" w14:paraId="7FE1C5AD" w14:textId="77777777">
        <w:trPr>
          <w:trHeight w:val="450"/>
        </w:trPr>
        <w:tc>
          <w:tcPr>
            <w:tcW w:w="1418" w:type="dxa"/>
            <w:shd w:val="clear" w:color="auto" w:fill="FFFFFF" w:themeFill="background1"/>
          </w:tcPr>
          <w:p w14:paraId="7FE1C59F" w14:textId="77777777" w:rsidR="00433067" w:rsidRDefault="001A3E39">
            <w:pPr>
              <w:pStyle w:val="P68B1DB1-Normal62"/>
              <w:spacing w:before="120" w:after="120" w:line="276" w:lineRule="auto"/>
            </w:pPr>
            <w:r>
              <w:lastRenderedPageBreak/>
              <w:t>0040</w:t>
            </w:r>
          </w:p>
        </w:tc>
        <w:tc>
          <w:tcPr>
            <w:tcW w:w="7791" w:type="dxa"/>
            <w:shd w:val="clear" w:color="auto" w:fill="FFFFFF" w:themeFill="background1"/>
          </w:tcPr>
          <w:p w14:paraId="7FE1C5A0" w14:textId="77777777" w:rsidR="00433067" w:rsidRDefault="001A3E39">
            <w:pPr>
              <w:pStyle w:val="P68B1DB1-Normal64"/>
              <w:spacing w:line="276" w:lineRule="auto"/>
              <w:jc w:val="both"/>
            </w:pPr>
            <w:r>
              <w:rPr>
                <w:b/>
                <w:szCs w:val="20"/>
              </w:rPr>
              <w:t>Tipo de ativo;</w:t>
            </w:r>
            <w:r>
              <w:t xml:space="preserve"> </w:t>
            </w:r>
          </w:p>
          <w:p w14:paraId="7FE1C5A1" w14:textId="77777777" w:rsidR="00433067" w:rsidRDefault="001A3E39">
            <w:pPr>
              <w:pStyle w:val="P68B1DB1-Normal64"/>
              <w:spacing w:line="276" w:lineRule="auto"/>
              <w:jc w:val="both"/>
            </w:pPr>
            <w:r>
              <w:t xml:space="preserve">— Hardware de TI e de comunicação </w:t>
            </w:r>
          </w:p>
          <w:p w14:paraId="7FE1C5A2" w14:textId="77777777" w:rsidR="00433067" w:rsidRDefault="00433067">
            <w:pPr>
              <w:spacing w:line="276" w:lineRule="auto"/>
              <w:rPr>
                <w:rFonts w:ascii="Times New Roman" w:hAnsi="Times New Roman"/>
                <w:sz w:val="20"/>
              </w:rPr>
            </w:pPr>
          </w:p>
          <w:p w14:paraId="7FE1C5A3" w14:textId="77777777" w:rsidR="00433067" w:rsidRDefault="001A3E39">
            <w:pPr>
              <w:pStyle w:val="P68B1DB1-Normal64"/>
              <w:spacing w:line="276" w:lineRule="auto"/>
            </w:pPr>
            <w:r>
              <w:t>— Outras infraestruturas informáticas (tais como estações de trabalho, telecomunicações, servidores, centros de dados e ativos conexos)</w:t>
            </w:r>
          </w:p>
          <w:p w14:paraId="7FE1C5A4" w14:textId="77777777" w:rsidR="00433067" w:rsidRDefault="00433067">
            <w:pPr>
              <w:spacing w:line="276" w:lineRule="auto"/>
              <w:rPr>
                <w:rFonts w:ascii="Times New Roman" w:hAnsi="Times New Roman"/>
                <w:sz w:val="20"/>
              </w:rPr>
            </w:pPr>
          </w:p>
          <w:p w14:paraId="7FE1C5A5" w14:textId="77777777" w:rsidR="00433067" w:rsidRDefault="001A3E39">
            <w:pPr>
              <w:pStyle w:val="P68B1DB1-Normal64"/>
              <w:spacing w:line="276" w:lineRule="auto"/>
            </w:pPr>
            <w:r>
              <w:t xml:space="preserve">— Espaços para escritórios e armazenamento </w:t>
            </w:r>
          </w:p>
          <w:p w14:paraId="7FE1C5A6" w14:textId="77777777" w:rsidR="00433067" w:rsidRDefault="00433067">
            <w:pPr>
              <w:spacing w:line="276" w:lineRule="auto"/>
              <w:rPr>
                <w:rFonts w:ascii="Times New Roman" w:hAnsi="Times New Roman"/>
                <w:sz w:val="20"/>
              </w:rPr>
            </w:pPr>
          </w:p>
          <w:p w14:paraId="7FE1C5A7" w14:textId="77777777" w:rsidR="00433067" w:rsidRDefault="001A3E39">
            <w:pPr>
              <w:pStyle w:val="P68B1DB1-Normal64"/>
              <w:spacing w:line="276" w:lineRule="auto"/>
            </w:pPr>
            <w:r>
              <w:t>Propriedade intelectual (tais como patentes, marcas comerciais, etc.)</w:t>
            </w:r>
          </w:p>
          <w:p w14:paraId="7FE1C5A8" w14:textId="77777777" w:rsidR="00433067" w:rsidRDefault="00433067">
            <w:pPr>
              <w:spacing w:line="276" w:lineRule="auto"/>
              <w:rPr>
                <w:rFonts w:ascii="Times New Roman" w:hAnsi="Times New Roman"/>
                <w:sz w:val="20"/>
              </w:rPr>
            </w:pPr>
          </w:p>
          <w:p w14:paraId="7FE1C5A9" w14:textId="77777777" w:rsidR="00433067" w:rsidRDefault="001A3E39">
            <w:pPr>
              <w:pStyle w:val="P68B1DB1-Normal64"/>
              <w:spacing w:line="276" w:lineRule="auto"/>
            </w:pPr>
            <w:r>
              <w:t xml:space="preserve"> — Dispositivos de autosserviço em sucursais &amp;ATM</w:t>
            </w:r>
          </w:p>
          <w:p w14:paraId="7FE1C5AA" w14:textId="77777777" w:rsidR="00433067" w:rsidRDefault="00433067">
            <w:pPr>
              <w:spacing w:line="276" w:lineRule="auto"/>
              <w:rPr>
                <w:rFonts w:ascii="Times New Roman" w:hAnsi="Times New Roman"/>
                <w:sz w:val="20"/>
              </w:rPr>
            </w:pPr>
          </w:p>
          <w:p w14:paraId="7FE1C5AB" w14:textId="07413E54" w:rsidR="00433067" w:rsidRDefault="001A3E39">
            <w:pPr>
              <w:pStyle w:val="P68B1DB1-Normal62"/>
              <w:spacing w:line="276" w:lineRule="auto"/>
              <w:jc w:val="both"/>
              <w:rPr>
                <w:b/>
              </w:rPr>
            </w:pPr>
            <w:r>
              <w:t>— Outro tipo de ativo</w:t>
            </w:r>
          </w:p>
          <w:p w14:paraId="7FE1C5AC" w14:textId="77777777" w:rsidR="00433067" w:rsidRDefault="00433067">
            <w:pPr>
              <w:spacing w:line="276" w:lineRule="auto"/>
              <w:jc w:val="both"/>
              <w:rPr>
                <w:rFonts w:ascii="Times New Roman" w:hAnsi="Times New Roman"/>
                <w:sz w:val="20"/>
              </w:rPr>
            </w:pPr>
          </w:p>
        </w:tc>
      </w:tr>
      <w:tr w:rsidR="00433067" w14:paraId="7FE1C5B2" w14:textId="77777777">
        <w:trPr>
          <w:trHeight w:val="450"/>
        </w:trPr>
        <w:tc>
          <w:tcPr>
            <w:tcW w:w="1418" w:type="dxa"/>
            <w:shd w:val="clear" w:color="auto" w:fill="FFFFFF" w:themeFill="background1"/>
          </w:tcPr>
          <w:p w14:paraId="7FE1C5AE" w14:textId="77777777" w:rsidR="00433067" w:rsidRDefault="001A3E39">
            <w:pPr>
              <w:pStyle w:val="P68B1DB1-Normal62"/>
              <w:spacing w:before="120" w:after="120" w:line="276" w:lineRule="auto"/>
            </w:pPr>
            <w:r>
              <w:t>0050</w:t>
            </w:r>
          </w:p>
        </w:tc>
        <w:tc>
          <w:tcPr>
            <w:tcW w:w="7791" w:type="dxa"/>
            <w:shd w:val="clear" w:color="auto" w:fill="FFFFFF" w:themeFill="background1"/>
          </w:tcPr>
          <w:p w14:paraId="7FE1C5AF" w14:textId="77777777" w:rsidR="00433067" w:rsidRDefault="001A3E39">
            <w:pPr>
              <w:pStyle w:val="P68B1DB1-Normal61"/>
              <w:spacing w:line="276" w:lineRule="auto"/>
              <w:jc w:val="both"/>
            </w:pPr>
            <w:r>
              <w:t xml:space="preserve">Nome do ativo </w:t>
            </w:r>
          </w:p>
          <w:p w14:paraId="7FE1C5B0" w14:textId="77777777" w:rsidR="00433067" w:rsidRDefault="001A3E39">
            <w:pPr>
              <w:pStyle w:val="P68B1DB1-Normal64"/>
              <w:spacing w:line="276" w:lineRule="auto"/>
              <w:jc w:val="both"/>
            </w:pPr>
            <w:r>
              <w:t>Designação comercial ou interna do ativo.</w:t>
            </w:r>
          </w:p>
          <w:p w14:paraId="7FE1C5B1" w14:textId="77777777" w:rsidR="00433067" w:rsidRDefault="00433067">
            <w:pPr>
              <w:spacing w:line="276" w:lineRule="auto"/>
              <w:jc w:val="both"/>
              <w:rPr>
                <w:rFonts w:ascii="Times New Roman" w:hAnsi="Times New Roman"/>
                <w:sz w:val="20"/>
              </w:rPr>
            </w:pPr>
          </w:p>
        </w:tc>
      </w:tr>
      <w:tr w:rsidR="00433067" w14:paraId="7FE1C5BA" w14:textId="77777777">
        <w:trPr>
          <w:trHeight w:val="450"/>
        </w:trPr>
        <w:tc>
          <w:tcPr>
            <w:tcW w:w="1418" w:type="dxa"/>
            <w:shd w:val="clear" w:color="auto" w:fill="FFFFFF" w:themeFill="background1"/>
          </w:tcPr>
          <w:p w14:paraId="7FE1C5B3" w14:textId="77777777" w:rsidR="00433067" w:rsidRDefault="001A3E39">
            <w:pPr>
              <w:pStyle w:val="P68B1DB1-Normal62"/>
              <w:spacing w:before="120" w:after="120" w:line="276" w:lineRule="auto"/>
            </w:pPr>
            <w:r>
              <w:t>0060</w:t>
            </w:r>
          </w:p>
        </w:tc>
        <w:tc>
          <w:tcPr>
            <w:tcW w:w="7791" w:type="dxa"/>
            <w:shd w:val="clear" w:color="auto" w:fill="FFFFFF" w:themeFill="background1"/>
          </w:tcPr>
          <w:p w14:paraId="7FE1C5B4" w14:textId="77777777" w:rsidR="00433067" w:rsidRDefault="001A3E39">
            <w:pPr>
              <w:pStyle w:val="P68B1DB1-Normal65"/>
              <w:spacing w:line="276" w:lineRule="auto"/>
              <w:jc w:val="both"/>
              <w:rPr>
                <w:iCs/>
              </w:rPr>
            </w:pPr>
            <w:r>
              <w:rPr>
                <w:szCs w:val="20"/>
              </w:rPr>
              <w:t>Criticidade</w:t>
            </w:r>
            <w:r>
              <w:t xml:space="preserve"> </w:t>
            </w:r>
          </w:p>
          <w:p w14:paraId="7FE1C5B5" w14:textId="77777777" w:rsidR="00433067" w:rsidRDefault="001A3E39">
            <w:pPr>
              <w:pStyle w:val="P68B1DB1-Normal64"/>
              <w:spacing w:line="276" w:lineRule="auto"/>
              <w:jc w:val="both"/>
              <w:rPr>
                <w:iCs/>
              </w:rPr>
            </w:pPr>
            <w:r>
              <w:t>Relatar um dos seguintes valores:</w:t>
            </w:r>
          </w:p>
          <w:p w14:paraId="7FE1C5B6" w14:textId="77777777" w:rsidR="00433067" w:rsidRDefault="001A3E39">
            <w:pPr>
              <w:pStyle w:val="P68B1DB1-ListParagraph58"/>
              <w:numPr>
                <w:ilvl w:val="0"/>
                <w:numId w:val="236"/>
              </w:numPr>
              <w:spacing w:line="276" w:lineRule="auto"/>
              <w:contextualSpacing/>
              <w:jc w:val="both"/>
              <w:rPr>
                <w:iCs/>
              </w:rPr>
            </w:pPr>
            <w:r>
              <w:t>Crítica: se o serviço for necessário para o desempenho de uma ou mais funções críticas cuja descontinuidade possa impedir ou impedir seriamente o desempenho dessas funções críticas.</w:t>
            </w:r>
          </w:p>
          <w:p w14:paraId="7FE1C5B7" w14:textId="77777777" w:rsidR="00433067" w:rsidRDefault="001A3E39">
            <w:pPr>
              <w:pStyle w:val="P68B1DB1-ListParagraph58"/>
              <w:numPr>
                <w:ilvl w:val="0"/>
                <w:numId w:val="236"/>
              </w:numPr>
              <w:spacing w:line="276" w:lineRule="auto"/>
              <w:contextualSpacing/>
              <w:jc w:val="both"/>
              <w:rPr>
                <w:iCs/>
              </w:rPr>
            </w:pPr>
            <w:r>
              <w:t>Essencial: se o serviço estiver associado a linhas de negócio críticas, cuja continuidade é necessária para a execução efetiva da estratégia de resolução e para qualquer reestruturação subsequente.</w:t>
            </w:r>
          </w:p>
          <w:p w14:paraId="7FE1C5B8" w14:textId="475A76CC" w:rsidR="00433067" w:rsidRDefault="001A3E39">
            <w:pPr>
              <w:pStyle w:val="P68B1DB1-ListParagraph58"/>
              <w:numPr>
                <w:ilvl w:val="0"/>
                <w:numId w:val="236"/>
              </w:numPr>
              <w:spacing w:line="276" w:lineRule="auto"/>
              <w:contextualSpacing/>
              <w:jc w:val="both"/>
              <w:rPr>
                <w:iCs/>
              </w:rPr>
            </w:pPr>
            <w:r>
              <w:t>Essenciais e essenciais</w:t>
            </w:r>
          </w:p>
          <w:p w14:paraId="7FE1C5B9" w14:textId="77777777" w:rsidR="00433067" w:rsidRDefault="00433067">
            <w:pPr>
              <w:spacing w:line="276" w:lineRule="auto"/>
              <w:jc w:val="both"/>
              <w:rPr>
                <w:rFonts w:ascii="Times New Roman" w:hAnsi="Times New Roman"/>
                <w:sz w:val="20"/>
              </w:rPr>
            </w:pPr>
          </w:p>
        </w:tc>
      </w:tr>
      <w:tr w:rsidR="00433067" w14:paraId="7FE1C5C3" w14:textId="77777777">
        <w:trPr>
          <w:trHeight w:val="450"/>
        </w:trPr>
        <w:tc>
          <w:tcPr>
            <w:tcW w:w="1418" w:type="dxa"/>
            <w:shd w:val="clear" w:color="auto" w:fill="FFFFFF" w:themeFill="background1"/>
          </w:tcPr>
          <w:p w14:paraId="7FE1C5BB" w14:textId="77777777" w:rsidR="00433067" w:rsidRDefault="001A3E39">
            <w:pPr>
              <w:pStyle w:val="P68B1DB1-Normal62"/>
              <w:spacing w:before="120" w:after="120" w:line="276" w:lineRule="auto"/>
            </w:pPr>
            <w:r>
              <w:t>0070</w:t>
            </w:r>
          </w:p>
        </w:tc>
        <w:tc>
          <w:tcPr>
            <w:tcW w:w="7791" w:type="dxa"/>
            <w:shd w:val="clear" w:color="auto" w:fill="FFFFFF" w:themeFill="background1"/>
          </w:tcPr>
          <w:p w14:paraId="7FE1C5BC" w14:textId="77777777" w:rsidR="00433067" w:rsidRDefault="001A3E39">
            <w:pPr>
              <w:pStyle w:val="P68B1DB1-Normal64"/>
              <w:spacing w:line="276" w:lineRule="auto"/>
              <w:jc w:val="both"/>
              <w:rPr>
                <w:iCs/>
              </w:rPr>
            </w:pPr>
            <w:r>
              <w:rPr>
                <w:b/>
                <w:szCs w:val="20"/>
              </w:rPr>
              <w:t>Tipo de contrato/jurídico</w:t>
            </w:r>
            <w:r>
              <w:t xml:space="preserve"> </w:t>
            </w:r>
          </w:p>
          <w:p w14:paraId="7FE1C5BD" w14:textId="77777777" w:rsidR="00433067" w:rsidRDefault="001A3E39">
            <w:pPr>
              <w:pStyle w:val="P68B1DB1-Normal64"/>
              <w:spacing w:line="276" w:lineRule="auto"/>
              <w:jc w:val="both"/>
              <w:rPr>
                <w:iCs/>
              </w:rPr>
            </w:pPr>
            <w:r>
              <w:t>Relatar um dos seguintes valores:</w:t>
            </w:r>
          </w:p>
          <w:p w14:paraId="7FE1C5BE" w14:textId="77777777" w:rsidR="00433067" w:rsidRDefault="001A3E39">
            <w:pPr>
              <w:pStyle w:val="P68B1DB1-Normal66"/>
              <w:numPr>
                <w:ilvl w:val="0"/>
                <w:numId w:val="236"/>
              </w:numPr>
              <w:contextualSpacing/>
              <w:jc w:val="both"/>
            </w:pPr>
            <w:r>
              <w:t>Em regime de propriedade</w:t>
            </w:r>
          </w:p>
          <w:p w14:paraId="7FE1C5BF" w14:textId="77777777" w:rsidR="00433067" w:rsidRDefault="001A3E39">
            <w:pPr>
              <w:pStyle w:val="P68B1DB1-Normal66"/>
              <w:numPr>
                <w:ilvl w:val="0"/>
                <w:numId w:val="236"/>
              </w:numPr>
              <w:contextualSpacing/>
              <w:jc w:val="both"/>
            </w:pPr>
            <w:r>
              <w:t>Locação</w:t>
            </w:r>
          </w:p>
          <w:p w14:paraId="7FE1C5C0" w14:textId="77777777" w:rsidR="00433067" w:rsidRDefault="001A3E39">
            <w:pPr>
              <w:pStyle w:val="P68B1DB1-Normal66"/>
              <w:numPr>
                <w:ilvl w:val="0"/>
                <w:numId w:val="236"/>
              </w:numPr>
              <w:contextualSpacing/>
              <w:jc w:val="both"/>
            </w:pPr>
            <w:r>
              <w:t>Licenciada</w:t>
            </w:r>
          </w:p>
          <w:p w14:paraId="7FE1C5C1" w14:textId="3AFF0D43" w:rsidR="00433067" w:rsidRDefault="001A3E39">
            <w:pPr>
              <w:pStyle w:val="P68B1DB1-Normal66"/>
              <w:numPr>
                <w:ilvl w:val="0"/>
                <w:numId w:val="236"/>
              </w:numPr>
              <w:contextualSpacing/>
              <w:jc w:val="both"/>
            </w:pPr>
            <w:r>
              <w:t>Outro tipo de contrato/jurídico</w:t>
            </w:r>
          </w:p>
          <w:p w14:paraId="7FE1C5C2" w14:textId="77777777" w:rsidR="00433067" w:rsidRDefault="00433067">
            <w:pPr>
              <w:spacing w:line="276" w:lineRule="auto"/>
              <w:jc w:val="both"/>
              <w:rPr>
                <w:rFonts w:ascii="Times New Roman" w:hAnsi="Times New Roman"/>
                <w:sz w:val="20"/>
              </w:rPr>
            </w:pPr>
          </w:p>
        </w:tc>
      </w:tr>
      <w:tr w:rsidR="00433067" w14:paraId="7FE1C5C9" w14:textId="77777777">
        <w:trPr>
          <w:trHeight w:val="450"/>
        </w:trPr>
        <w:tc>
          <w:tcPr>
            <w:tcW w:w="1418" w:type="dxa"/>
            <w:shd w:val="clear" w:color="auto" w:fill="FFFFFF" w:themeFill="background1"/>
          </w:tcPr>
          <w:p w14:paraId="7FE1C5C4" w14:textId="77777777" w:rsidR="00433067" w:rsidRDefault="001A3E39">
            <w:pPr>
              <w:pStyle w:val="P68B1DB1-Normal62"/>
              <w:spacing w:before="120" w:after="120" w:line="276" w:lineRule="auto"/>
            </w:pPr>
            <w:r>
              <w:t>0080</w:t>
            </w:r>
          </w:p>
        </w:tc>
        <w:tc>
          <w:tcPr>
            <w:tcW w:w="7791" w:type="dxa"/>
            <w:shd w:val="clear" w:color="auto" w:fill="FFFFFF" w:themeFill="background1"/>
          </w:tcPr>
          <w:p w14:paraId="7FE1C5C5" w14:textId="77777777" w:rsidR="00433067" w:rsidRDefault="001A3E39">
            <w:pPr>
              <w:pStyle w:val="P68B1DB1-Normal61"/>
              <w:spacing w:before="120" w:after="120" w:line="276" w:lineRule="auto"/>
              <w:rPr>
                <w:bCs/>
              </w:rPr>
            </w:pPr>
            <w:r>
              <w:t>ID do contrato</w:t>
            </w:r>
          </w:p>
          <w:p w14:paraId="7FE1C5C6" w14:textId="77777777" w:rsidR="00433067" w:rsidRDefault="001A3E39">
            <w:pPr>
              <w:pStyle w:val="P68B1DB1-Normal64"/>
              <w:spacing w:line="276" w:lineRule="auto"/>
              <w:jc w:val="both"/>
              <w:rPr>
                <w:i/>
              </w:rPr>
            </w:pPr>
            <w:r>
              <w:t>Identificador único do contrato subjacente ao ativo de acordo com a taxonomia de serviços do grupo.</w:t>
            </w:r>
          </w:p>
          <w:p w14:paraId="7FE1C5C7" w14:textId="77777777" w:rsidR="00433067" w:rsidRDefault="00433067">
            <w:pPr>
              <w:spacing w:line="276" w:lineRule="auto"/>
              <w:jc w:val="both"/>
              <w:rPr>
                <w:rFonts w:ascii="Times New Roman" w:hAnsi="Times New Roman"/>
                <w:i/>
                <w:sz w:val="20"/>
              </w:rPr>
            </w:pPr>
          </w:p>
          <w:p w14:paraId="7FE1C5C8" w14:textId="77777777" w:rsidR="00433067" w:rsidRDefault="00433067">
            <w:pPr>
              <w:spacing w:line="276" w:lineRule="auto"/>
              <w:jc w:val="both"/>
              <w:rPr>
                <w:rFonts w:ascii="Times New Roman" w:hAnsi="Times New Roman"/>
                <w:iCs/>
                <w:sz w:val="20"/>
              </w:rPr>
            </w:pPr>
          </w:p>
        </w:tc>
      </w:tr>
      <w:tr w:rsidR="00433067" w14:paraId="7FE1C5CE" w14:textId="77777777">
        <w:trPr>
          <w:trHeight w:val="450"/>
        </w:trPr>
        <w:tc>
          <w:tcPr>
            <w:tcW w:w="1418" w:type="dxa"/>
            <w:shd w:val="clear" w:color="auto" w:fill="FFFFFF" w:themeFill="background1"/>
          </w:tcPr>
          <w:p w14:paraId="7FE1C5CA" w14:textId="77777777" w:rsidR="00433067" w:rsidRDefault="001A3E39">
            <w:pPr>
              <w:pStyle w:val="P68B1DB1-Normal62"/>
              <w:spacing w:before="120" w:after="120" w:line="276" w:lineRule="auto"/>
            </w:pPr>
            <w:r>
              <w:t>0090</w:t>
            </w:r>
          </w:p>
        </w:tc>
        <w:tc>
          <w:tcPr>
            <w:tcW w:w="7791" w:type="dxa"/>
            <w:shd w:val="clear" w:color="auto" w:fill="FFFFFF" w:themeFill="background1"/>
          </w:tcPr>
          <w:p w14:paraId="7FE1C5CB" w14:textId="77777777" w:rsidR="00433067" w:rsidRDefault="001A3E39">
            <w:pPr>
              <w:pStyle w:val="P68B1DB1-Normal65"/>
              <w:spacing w:line="276" w:lineRule="auto"/>
              <w:jc w:val="both"/>
            </w:pPr>
            <w:r>
              <w:rPr>
                <w:szCs w:val="20"/>
              </w:rPr>
              <w:t>Legislação aplicável</w:t>
            </w:r>
            <w:r>
              <w:t xml:space="preserve"> </w:t>
            </w:r>
          </w:p>
          <w:p w14:paraId="7FE1C5CC" w14:textId="77777777" w:rsidR="00433067" w:rsidRDefault="001A3E39">
            <w:pPr>
              <w:pStyle w:val="P68B1DB1-Normal64"/>
              <w:spacing w:line="276" w:lineRule="auto"/>
              <w:jc w:val="both"/>
            </w:pPr>
            <w:r>
              <w:t>Código ISO do país cujo direito rege o contrato.</w:t>
            </w:r>
          </w:p>
          <w:p w14:paraId="7FE1C5CD" w14:textId="77777777" w:rsidR="00433067" w:rsidRDefault="00433067">
            <w:pPr>
              <w:spacing w:line="276" w:lineRule="auto"/>
              <w:jc w:val="both"/>
              <w:rPr>
                <w:rFonts w:ascii="Times New Roman" w:hAnsi="Times New Roman"/>
                <w:iCs/>
                <w:sz w:val="20"/>
              </w:rPr>
            </w:pPr>
          </w:p>
        </w:tc>
      </w:tr>
      <w:tr w:rsidR="00433067" w14:paraId="7FE1C5D4" w14:textId="77777777">
        <w:trPr>
          <w:trHeight w:val="463"/>
        </w:trPr>
        <w:tc>
          <w:tcPr>
            <w:tcW w:w="1418" w:type="dxa"/>
            <w:shd w:val="clear" w:color="auto" w:fill="FFFFFF" w:themeFill="background1"/>
          </w:tcPr>
          <w:p w14:paraId="7FE1C5CF" w14:textId="77777777" w:rsidR="00433067" w:rsidRDefault="001A3E39">
            <w:pPr>
              <w:pStyle w:val="P68B1DB1-Normal64"/>
              <w:spacing w:line="276" w:lineRule="auto"/>
              <w:jc w:val="both"/>
            </w:pPr>
            <w:r>
              <w:t>0100-0120</w:t>
            </w:r>
          </w:p>
          <w:p w14:paraId="7FE1C5D0" w14:textId="77777777" w:rsidR="00433067" w:rsidRDefault="00433067">
            <w:pPr>
              <w:spacing w:before="120" w:after="120" w:line="276" w:lineRule="auto"/>
              <w:rPr>
                <w:rFonts w:ascii="Times New Roman" w:hAnsi="Times New Roman"/>
                <w:sz w:val="20"/>
                <w:szCs w:val="20"/>
              </w:rPr>
            </w:pPr>
          </w:p>
        </w:tc>
        <w:tc>
          <w:tcPr>
            <w:tcW w:w="7791" w:type="dxa"/>
            <w:shd w:val="clear" w:color="auto" w:fill="FFFFFF" w:themeFill="background1"/>
          </w:tcPr>
          <w:p w14:paraId="7FE1C5D1" w14:textId="77777777" w:rsidR="00433067" w:rsidRDefault="001A3E39">
            <w:pPr>
              <w:pStyle w:val="P68B1DB1-Normal61"/>
              <w:spacing w:before="120" w:after="120" w:line="276" w:lineRule="auto"/>
              <w:rPr>
                <w:bCs/>
                <w:iCs/>
              </w:rPr>
            </w:pPr>
            <w:r>
              <w:t xml:space="preserve">Resiliência da resolução </w:t>
            </w:r>
          </w:p>
          <w:p w14:paraId="7FE1C5D2" w14:textId="77777777" w:rsidR="00433067" w:rsidRDefault="001A3E39">
            <w:pPr>
              <w:pStyle w:val="P68B1DB1-NormalWeb59"/>
              <w:spacing w:before="0" w:beforeAutospacing="0" w:after="0" w:afterAutospacing="0"/>
              <w:rPr>
                <w:iCs/>
                <w:szCs w:val="20"/>
              </w:rPr>
            </w:pPr>
            <w:r>
              <w:rPr>
                <w:szCs w:val="20"/>
              </w:rPr>
              <w:t xml:space="preserve">A avaliação da possibilidade de o contrato de apoio ao ativo comunicado na coluna 0030 ser prosseguido e transferido durante a execução da estratégia de resolução, incluindo o plano de reorganização do negócio, </w:t>
            </w:r>
            <w:r>
              <w:t>em conformidade com as Orientações EBA/GL/2022/01 e com a legislação nacional pertinente.</w:t>
            </w:r>
          </w:p>
          <w:p w14:paraId="7FE1C5D3" w14:textId="77777777" w:rsidR="00433067" w:rsidRDefault="00433067">
            <w:pPr>
              <w:pStyle w:val="NormalWeb"/>
              <w:spacing w:before="0" w:beforeAutospacing="0" w:after="0" w:afterAutospacing="0"/>
              <w:rPr>
                <w:sz w:val="20"/>
              </w:rPr>
            </w:pPr>
          </w:p>
        </w:tc>
      </w:tr>
      <w:tr w:rsidR="00433067" w14:paraId="7FE1C5E4" w14:textId="77777777">
        <w:trPr>
          <w:trHeight w:val="463"/>
        </w:trPr>
        <w:tc>
          <w:tcPr>
            <w:tcW w:w="1418" w:type="dxa"/>
            <w:shd w:val="clear" w:color="auto" w:fill="FFFFFF" w:themeFill="background1"/>
          </w:tcPr>
          <w:p w14:paraId="7FE1C5D5" w14:textId="77777777" w:rsidR="00433067" w:rsidRDefault="001A3E39">
            <w:pPr>
              <w:pStyle w:val="P68B1DB1-Normal64"/>
              <w:spacing w:before="120" w:after="120" w:line="276" w:lineRule="auto"/>
              <w:rPr>
                <w:szCs w:val="20"/>
              </w:rPr>
            </w:pPr>
            <w:r>
              <w:lastRenderedPageBreak/>
              <w:t>0100</w:t>
            </w:r>
          </w:p>
        </w:tc>
        <w:tc>
          <w:tcPr>
            <w:tcW w:w="7791" w:type="dxa"/>
            <w:shd w:val="clear" w:color="auto" w:fill="FFFFFF" w:themeFill="background1"/>
          </w:tcPr>
          <w:p w14:paraId="7FE1C5D6" w14:textId="77777777" w:rsidR="00433067" w:rsidRDefault="001A3E39">
            <w:pPr>
              <w:pStyle w:val="P68B1DB1-Normal65"/>
              <w:spacing w:line="276" w:lineRule="auto"/>
              <w:jc w:val="both"/>
              <w:rPr>
                <w:bCs/>
              </w:rPr>
            </w:pPr>
            <w:r>
              <w:rPr>
                <w:szCs w:val="20"/>
              </w:rPr>
              <w:t>Características de resiliência da resolução</w:t>
            </w:r>
            <w:r>
              <w:t xml:space="preserve"> </w:t>
            </w:r>
          </w:p>
          <w:p w14:paraId="7FE1C5D7" w14:textId="77777777" w:rsidR="00433067" w:rsidRDefault="001A3E39">
            <w:pPr>
              <w:pStyle w:val="P68B1DB1-Normal62"/>
              <w:spacing w:line="276" w:lineRule="auto"/>
              <w:jc w:val="both"/>
              <w:rPr>
                <w:iCs/>
              </w:rPr>
            </w:pPr>
            <w:r>
              <w:t>As características resistentes à resolução são propriedades que um contrato relevante deverá ter para ser considerado resiliente à resolução. Incluem os seguintes elementos, desde que as obrigações substantivas decorrentes do contrato continuem a ser cumpridas:</w:t>
            </w:r>
          </w:p>
          <w:p w14:paraId="7FE1C5D8" w14:textId="77777777" w:rsidR="00433067" w:rsidRDefault="001A3E39">
            <w:pPr>
              <w:pStyle w:val="P68B1DB1-ListParagraph60"/>
              <w:numPr>
                <w:ilvl w:val="0"/>
                <w:numId w:val="263"/>
              </w:numPr>
              <w:spacing w:line="276" w:lineRule="auto"/>
              <w:contextualSpacing/>
              <w:jc w:val="both"/>
              <w:rPr>
                <w:iCs/>
              </w:rPr>
            </w:pPr>
            <w:r>
              <w:t xml:space="preserve">ausência de cessação, suspensão ou alteração por motivos de resolução (incluindo reorganização do negócio nos termos do artigo 51.º da Diretiva 2014/59/UE); </w:t>
            </w:r>
          </w:p>
          <w:p w14:paraId="7FE1C5D9" w14:textId="77777777" w:rsidR="00433067" w:rsidRDefault="001A3E39">
            <w:pPr>
              <w:pStyle w:val="P68B1DB1-ListParagraph60"/>
              <w:numPr>
                <w:ilvl w:val="0"/>
                <w:numId w:val="263"/>
              </w:numPr>
              <w:spacing w:line="276" w:lineRule="auto"/>
              <w:contextualSpacing/>
              <w:jc w:val="both"/>
              <w:rPr>
                <w:iCs/>
              </w:rPr>
            </w:pPr>
            <w:r>
              <w:t xml:space="preserve">a transferibilidade da prestação de serviços a um novo destinatário pelo destinatário do serviço ou pela autoridade de resolução devido à resolução (incluindo reorganização nos termos do artigo 51.º da Diretiva 2014/59/UE); </w:t>
            </w:r>
          </w:p>
          <w:p w14:paraId="7FE1C5DA" w14:textId="77777777" w:rsidR="00433067" w:rsidRDefault="001A3E39">
            <w:pPr>
              <w:pStyle w:val="P68B1DB1-ListParagraph60"/>
              <w:numPr>
                <w:ilvl w:val="0"/>
                <w:numId w:val="263"/>
              </w:numPr>
              <w:spacing w:line="276" w:lineRule="auto"/>
              <w:contextualSpacing/>
              <w:jc w:val="both"/>
              <w:rPr>
                <w:iCs/>
              </w:rPr>
            </w:pPr>
            <w:r>
              <w:t>o apoio em caso de transferência ou cessação que ocorra durante a resolução (incluindo reorganização nos termos do artigo 51.º da Diretiva 2014/59/UE) durante um período razoável (por exemplo, 24 meses) pelo atual prestador de serviços e nos mesmos termos e condições; bem como</w:t>
            </w:r>
          </w:p>
          <w:p w14:paraId="7FE1C5DB" w14:textId="77777777" w:rsidR="00433067" w:rsidRDefault="001A3E39">
            <w:pPr>
              <w:pStyle w:val="P68B1DB1-ListParagraph60"/>
              <w:numPr>
                <w:ilvl w:val="0"/>
                <w:numId w:val="263"/>
              </w:numPr>
              <w:spacing w:line="276" w:lineRule="auto"/>
              <w:contextualSpacing/>
              <w:jc w:val="both"/>
              <w:rPr>
                <w:iCs/>
              </w:rPr>
            </w:pPr>
            <w:r>
              <w:t>a continuação da prestação de serviços a uma entidade do grupo alienada durante a resolução (incluindo a reorganização nos termos do artigo 51.º da Diretiva 2014/59/UE), durante um período razoável após a alienação — por exemplo, 24 meses.</w:t>
            </w:r>
          </w:p>
          <w:p w14:paraId="7FE1C5DC" w14:textId="77777777" w:rsidR="00433067" w:rsidRDefault="001A3E39">
            <w:pPr>
              <w:spacing w:line="276" w:lineRule="auto"/>
              <w:jc w:val="both"/>
              <w:rPr>
                <w:rFonts w:ascii="Times New Roman" w:hAnsi="Times New Roman"/>
                <w:iCs/>
                <w:sz w:val="20"/>
                <w:szCs w:val="20"/>
              </w:rPr>
            </w:pPr>
            <w:r>
              <w:rPr>
                <w:rFonts w:ascii="Times New Roman" w:hAnsi="Times New Roman"/>
                <w:sz w:val="20"/>
                <w:szCs w:val="20"/>
              </w:rPr>
              <w:t>Tal aplica-se aos contratos em que a lei e a jurisdição do contrato são as de um Estado-Membro da UE</w:t>
            </w:r>
            <w:r>
              <w:rPr>
                <w:rStyle w:val="FootnoteReference"/>
                <w:rFonts w:ascii="Times New Roman" w:hAnsi="Times New Roman"/>
                <w:sz w:val="20"/>
                <w:szCs w:val="20"/>
              </w:rPr>
              <w:footnoteReference w:id="28"/>
            </w:r>
            <w:r>
              <w:rPr>
                <w:rFonts w:ascii="Times New Roman" w:hAnsi="Times New Roman"/>
                <w:sz w:val="20"/>
                <w:szCs w:val="20"/>
              </w:rPr>
              <w:t xml:space="preserve"> («contratos da UE») e aos contratos aos quais se aplica o direito de um país terceiro.</w:t>
            </w:r>
          </w:p>
          <w:p w14:paraId="7FE1C5DD" w14:textId="77777777" w:rsidR="00433067" w:rsidRDefault="00433067">
            <w:pPr>
              <w:spacing w:line="276" w:lineRule="auto"/>
              <w:jc w:val="both"/>
              <w:rPr>
                <w:rFonts w:ascii="Times New Roman" w:hAnsi="Times New Roman"/>
                <w:sz w:val="20"/>
              </w:rPr>
            </w:pPr>
          </w:p>
          <w:p w14:paraId="7FE1C5DE" w14:textId="77777777" w:rsidR="00433067" w:rsidRDefault="001A3E39">
            <w:pPr>
              <w:pStyle w:val="P68B1DB1-Normal64"/>
              <w:spacing w:line="276" w:lineRule="auto"/>
              <w:jc w:val="both"/>
            </w:pPr>
            <w:r>
              <w:t>Relatar um dos seguintes valores:</w:t>
            </w:r>
          </w:p>
          <w:p w14:paraId="7FE1C5DF" w14:textId="77777777" w:rsidR="00433067" w:rsidRDefault="001A3E39">
            <w:pPr>
              <w:pStyle w:val="P68B1DB1-Normal62"/>
              <w:spacing w:line="276" w:lineRule="auto"/>
              <w:jc w:val="both"/>
            </w:pPr>
            <w:r>
              <w:t>«Sim» — se o contrato for considerado à prova de resolução</w:t>
            </w:r>
          </w:p>
          <w:p w14:paraId="7FE1C5E0" w14:textId="77777777" w:rsidR="00433067" w:rsidRDefault="001A3E39">
            <w:pPr>
              <w:pStyle w:val="P68B1DB1-Normal62"/>
              <w:spacing w:line="276" w:lineRule="auto"/>
              <w:jc w:val="both"/>
            </w:pPr>
            <w:r>
              <w:t>«Não» — se o contrato não for considerado à prova de resolução</w:t>
            </w:r>
          </w:p>
          <w:p w14:paraId="7FE1C5E1" w14:textId="77777777" w:rsidR="00433067" w:rsidRDefault="001A3E39">
            <w:pPr>
              <w:pStyle w:val="P68B1DB1-Normal62"/>
              <w:spacing w:line="276" w:lineRule="auto"/>
              <w:jc w:val="both"/>
            </w:pPr>
            <w:r>
              <w:t>«Não avaliado» — se não tiver sido feita qualquer avaliação</w:t>
            </w:r>
          </w:p>
          <w:p w14:paraId="7FE1C5E2" w14:textId="748C3D0F" w:rsidR="00433067" w:rsidRDefault="001A3E39">
            <w:pPr>
              <w:pStyle w:val="P68B1DB1-Normal62"/>
              <w:spacing w:line="276" w:lineRule="auto"/>
              <w:jc w:val="both"/>
            </w:pPr>
            <w:r>
              <w:t>«Não aplicável» — para serviços intra-entidade</w:t>
            </w:r>
          </w:p>
          <w:p w14:paraId="7FE1C5E3" w14:textId="77777777" w:rsidR="00433067" w:rsidRDefault="00433067">
            <w:pPr>
              <w:spacing w:line="276" w:lineRule="auto"/>
              <w:jc w:val="both"/>
              <w:rPr>
                <w:rFonts w:ascii="Times New Roman" w:hAnsi="Times New Roman"/>
                <w:sz w:val="20"/>
              </w:rPr>
            </w:pPr>
          </w:p>
        </w:tc>
      </w:tr>
      <w:tr w:rsidR="00433067" w14:paraId="7FE1C5EF" w14:textId="77777777">
        <w:trPr>
          <w:trHeight w:val="463"/>
        </w:trPr>
        <w:tc>
          <w:tcPr>
            <w:tcW w:w="1418" w:type="dxa"/>
            <w:shd w:val="clear" w:color="auto" w:fill="FFFFFF" w:themeFill="background1"/>
          </w:tcPr>
          <w:p w14:paraId="7FE1C5E5" w14:textId="77777777" w:rsidR="00433067" w:rsidRDefault="001A3E39">
            <w:pPr>
              <w:pStyle w:val="P68B1DB1-Normal64"/>
              <w:spacing w:before="120" w:after="120" w:line="276" w:lineRule="auto"/>
              <w:rPr>
                <w:szCs w:val="20"/>
              </w:rPr>
            </w:pPr>
            <w:r>
              <w:t>0110</w:t>
            </w:r>
          </w:p>
        </w:tc>
        <w:tc>
          <w:tcPr>
            <w:tcW w:w="7791" w:type="dxa"/>
            <w:shd w:val="clear" w:color="auto" w:fill="FFFFFF" w:themeFill="background1"/>
          </w:tcPr>
          <w:p w14:paraId="7FE1C5E6" w14:textId="77777777" w:rsidR="00433067" w:rsidRDefault="001A3E39">
            <w:pPr>
              <w:pStyle w:val="P68B1DB1-Normal65"/>
              <w:spacing w:line="276" w:lineRule="auto"/>
              <w:jc w:val="both"/>
              <w:rPr>
                <w:bCs/>
                <w:iCs/>
              </w:rPr>
            </w:pPr>
            <w:r>
              <w:t>Plano de Reorganização das Empresas (BRP)</w:t>
            </w:r>
          </w:p>
          <w:p w14:paraId="7FE1C5E7" w14:textId="77777777" w:rsidR="00433067" w:rsidRDefault="001A3E39">
            <w:pPr>
              <w:pStyle w:val="P68B1DB1-Normal64"/>
              <w:spacing w:line="276" w:lineRule="auto"/>
              <w:jc w:val="both"/>
              <w:rPr>
                <w:iCs/>
              </w:rPr>
            </w:pPr>
            <w:r>
              <w:t>Se a estratégia de resolução (preferida ou variante) exigir um plano de reorganização do negócio, espera-se que os contratos da UE incluam cláusulas explícitas para assegurar a sua resiliência à resolução na execução dos planos de reorganização do negócio.</w:t>
            </w:r>
          </w:p>
          <w:p w14:paraId="7FE1C5E8" w14:textId="77777777" w:rsidR="00433067" w:rsidRDefault="00433067">
            <w:pPr>
              <w:spacing w:line="276" w:lineRule="auto"/>
              <w:jc w:val="both"/>
              <w:rPr>
                <w:rFonts w:ascii="Times New Roman" w:hAnsi="Times New Roman"/>
                <w:iCs/>
                <w:sz w:val="20"/>
              </w:rPr>
            </w:pPr>
          </w:p>
          <w:p w14:paraId="7FE1C5E9" w14:textId="77777777" w:rsidR="00433067" w:rsidRDefault="001A3E39">
            <w:pPr>
              <w:pStyle w:val="P68B1DB1-Normal64"/>
              <w:spacing w:line="276" w:lineRule="auto"/>
              <w:jc w:val="both"/>
              <w:rPr>
                <w:iCs/>
              </w:rPr>
            </w:pPr>
            <w:r>
              <w:t>Relatar um dos seguintes valores:</w:t>
            </w:r>
          </w:p>
          <w:p w14:paraId="7FE1C5EA" w14:textId="77777777" w:rsidR="00433067" w:rsidRDefault="001A3E39">
            <w:pPr>
              <w:pStyle w:val="P68B1DB1-Normal67"/>
              <w:spacing w:line="276" w:lineRule="auto"/>
              <w:jc w:val="both"/>
              <w:rPr>
                <w:iCs/>
                <w:sz w:val="20"/>
              </w:rPr>
            </w:pPr>
            <w:r>
              <w:t>«</w:t>
            </w:r>
            <w:r>
              <w:rPr>
                <w:sz w:val="20"/>
              </w:rPr>
              <w:t>Sim» — se o contrato incluir cláusulas explícitas para assegurar a sua resiliência à resolução na execução do BRP</w:t>
            </w:r>
          </w:p>
          <w:p w14:paraId="7FE1C5EB" w14:textId="77777777" w:rsidR="00433067" w:rsidRDefault="001A3E39">
            <w:pPr>
              <w:pStyle w:val="P68B1DB1-Normal67"/>
              <w:spacing w:line="276" w:lineRule="auto"/>
              <w:jc w:val="both"/>
              <w:rPr>
                <w:iCs/>
                <w:sz w:val="20"/>
              </w:rPr>
            </w:pPr>
            <w:r>
              <w:t>«</w:t>
            </w:r>
            <w:r>
              <w:rPr>
                <w:sz w:val="20"/>
              </w:rPr>
              <w:t>Não» — se o contrato não incluir cláusulas explícitas para assegurar a sua resiliência à resolução na execução do BRP</w:t>
            </w:r>
          </w:p>
          <w:p w14:paraId="7FE1C5EC" w14:textId="77777777" w:rsidR="00433067" w:rsidRDefault="001A3E39">
            <w:pPr>
              <w:pStyle w:val="P68B1DB1-Normal67"/>
              <w:spacing w:line="276" w:lineRule="auto"/>
              <w:jc w:val="both"/>
              <w:rPr>
                <w:iCs/>
                <w:sz w:val="20"/>
              </w:rPr>
            </w:pPr>
            <w:r>
              <w:t>«</w:t>
            </w:r>
            <w:r>
              <w:rPr>
                <w:sz w:val="20"/>
              </w:rPr>
              <w:t>Não avaliado» — se não tiver sido feita qualquer avaliação</w:t>
            </w:r>
          </w:p>
          <w:p w14:paraId="7FE1C5ED" w14:textId="430F5732" w:rsidR="00433067" w:rsidRDefault="001A3E39">
            <w:pPr>
              <w:pStyle w:val="P68B1DB1-Normal67"/>
              <w:spacing w:line="276" w:lineRule="auto"/>
              <w:jc w:val="both"/>
              <w:rPr>
                <w:iCs/>
                <w:sz w:val="20"/>
              </w:rPr>
            </w:pPr>
            <w:r>
              <w:t>«</w:t>
            </w:r>
            <w:r>
              <w:rPr>
                <w:sz w:val="20"/>
              </w:rPr>
              <w:t xml:space="preserve">Não APLICABLE» — para serviços intra-entidade ou para serviços intragrupo e externos, se a estratégia de resolução (preferida e variante) não exigir um plano de reorganização do negócio </w:t>
            </w:r>
          </w:p>
          <w:p w14:paraId="7FE1C5EE" w14:textId="77777777" w:rsidR="00433067" w:rsidRDefault="00433067">
            <w:pPr>
              <w:spacing w:line="276" w:lineRule="auto"/>
              <w:jc w:val="both"/>
              <w:rPr>
                <w:rFonts w:ascii="Times New Roman" w:hAnsi="Times New Roman"/>
                <w:i/>
                <w:sz w:val="20"/>
              </w:rPr>
            </w:pPr>
          </w:p>
        </w:tc>
      </w:tr>
      <w:tr w:rsidR="00433067" w14:paraId="7FE1C5F9" w14:textId="77777777">
        <w:trPr>
          <w:trHeight w:val="463"/>
        </w:trPr>
        <w:tc>
          <w:tcPr>
            <w:tcW w:w="1418" w:type="dxa"/>
            <w:shd w:val="clear" w:color="auto" w:fill="FFFFFF" w:themeFill="background1"/>
          </w:tcPr>
          <w:p w14:paraId="7FE1C5F0" w14:textId="77777777" w:rsidR="00433067" w:rsidRDefault="001A3E39">
            <w:pPr>
              <w:pStyle w:val="P68B1DB1-Normal64"/>
              <w:spacing w:before="120" w:after="120" w:line="276" w:lineRule="auto"/>
              <w:rPr>
                <w:szCs w:val="20"/>
              </w:rPr>
            </w:pPr>
            <w:r>
              <w:t>0120</w:t>
            </w:r>
          </w:p>
        </w:tc>
        <w:tc>
          <w:tcPr>
            <w:tcW w:w="7791" w:type="dxa"/>
            <w:shd w:val="clear" w:color="auto" w:fill="FFFFFF" w:themeFill="background1"/>
          </w:tcPr>
          <w:p w14:paraId="7FE1C5F1" w14:textId="77777777" w:rsidR="00433067" w:rsidRDefault="001A3E39">
            <w:pPr>
              <w:pStyle w:val="P68B1DB1-Normal64"/>
              <w:spacing w:line="276" w:lineRule="auto"/>
              <w:jc w:val="both"/>
            </w:pPr>
            <w:r>
              <w:rPr>
                <w:b/>
              </w:rPr>
              <w:t>Medidas de atenuação alternativas</w:t>
            </w:r>
            <w:r>
              <w:t xml:space="preserve"> </w:t>
            </w:r>
          </w:p>
          <w:p w14:paraId="7FE1C5F2" w14:textId="77777777" w:rsidR="00433067" w:rsidRDefault="001A3E39">
            <w:pPr>
              <w:pStyle w:val="P68B1DB1-Normal64"/>
              <w:spacing w:line="276" w:lineRule="auto"/>
              <w:jc w:val="both"/>
            </w:pPr>
            <w:r>
              <w:t xml:space="preserve">Nos casos em que se espera que a resiliência à resolução seja alcançada, mas os bancos não o tenham conseguido, espera-se que os bancos explorem medidas de atenuação alternativas. </w:t>
            </w:r>
          </w:p>
          <w:p w14:paraId="7FE1C5F3" w14:textId="77777777" w:rsidR="00433067" w:rsidRDefault="00433067">
            <w:pPr>
              <w:spacing w:line="276" w:lineRule="auto"/>
              <w:jc w:val="both"/>
              <w:rPr>
                <w:rFonts w:ascii="Times New Roman" w:hAnsi="Times New Roman"/>
                <w:sz w:val="20"/>
              </w:rPr>
            </w:pPr>
          </w:p>
          <w:p w14:paraId="7FE1C5F4" w14:textId="77777777" w:rsidR="00433067" w:rsidRDefault="001A3E39">
            <w:pPr>
              <w:pStyle w:val="P68B1DB1-Normal64"/>
              <w:spacing w:line="276" w:lineRule="auto"/>
              <w:jc w:val="both"/>
              <w:rPr>
                <w:iCs/>
              </w:rPr>
            </w:pPr>
            <w:r>
              <w:t>Relatar um dos seguintes valores:</w:t>
            </w:r>
          </w:p>
          <w:p w14:paraId="7FE1C5F5" w14:textId="77777777" w:rsidR="00433067" w:rsidRDefault="001A3E39">
            <w:pPr>
              <w:pStyle w:val="P68B1DB1-Normal67"/>
              <w:spacing w:line="276" w:lineRule="auto"/>
              <w:jc w:val="both"/>
              <w:rPr>
                <w:iCs/>
                <w:sz w:val="20"/>
              </w:rPr>
            </w:pPr>
            <w:r>
              <w:t>«</w:t>
            </w:r>
            <w:r>
              <w:rPr>
                <w:sz w:val="20"/>
              </w:rPr>
              <w:t>Sim» — se o banco tiver aplicado medidas de atenuação alternativas</w:t>
            </w:r>
          </w:p>
          <w:p w14:paraId="7FE1C5F6" w14:textId="77777777" w:rsidR="00433067" w:rsidRDefault="001A3E39">
            <w:pPr>
              <w:pStyle w:val="P68B1DB1-Normal67"/>
              <w:spacing w:line="276" w:lineRule="auto"/>
              <w:jc w:val="both"/>
              <w:rPr>
                <w:iCs/>
                <w:sz w:val="20"/>
              </w:rPr>
            </w:pPr>
            <w:r>
              <w:lastRenderedPageBreak/>
              <w:t>«</w:t>
            </w:r>
            <w:r>
              <w:rPr>
                <w:sz w:val="20"/>
              </w:rPr>
              <w:t>Não» — se o banco não tiver aplicado medidas de atenuação alternativas</w:t>
            </w:r>
          </w:p>
          <w:p w14:paraId="7FE1C5F7" w14:textId="20F99367" w:rsidR="00433067" w:rsidRDefault="001A3E39">
            <w:pPr>
              <w:pStyle w:val="P68B1DB1-Normal67"/>
              <w:spacing w:line="276" w:lineRule="auto"/>
              <w:jc w:val="both"/>
              <w:rPr>
                <w:iCs/>
                <w:sz w:val="20"/>
              </w:rPr>
            </w:pPr>
            <w:r>
              <w:t>«Não</w:t>
            </w:r>
            <w:r>
              <w:rPr>
                <w:sz w:val="20"/>
              </w:rPr>
              <w:t>aplicável» — nos casos em que alguma das colunas 0150 e 0160 esteja assinalada com «Sim» ou «NÃO APLICABLE»</w:t>
            </w:r>
          </w:p>
          <w:p w14:paraId="7FE1C5F8" w14:textId="77777777" w:rsidR="00433067" w:rsidRDefault="00433067">
            <w:pPr>
              <w:spacing w:line="276" w:lineRule="auto"/>
              <w:jc w:val="both"/>
              <w:rPr>
                <w:rFonts w:ascii="Times New Roman" w:hAnsi="Times New Roman"/>
                <w:sz w:val="20"/>
              </w:rPr>
            </w:pPr>
          </w:p>
        </w:tc>
      </w:tr>
    </w:tbl>
    <w:p w14:paraId="7FE1C5FA" w14:textId="77777777" w:rsidR="00433067" w:rsidRDefault="00433067">
      <w:pPr>
        <w:rPr>
          <w:rFonts w:ascii="Times New Roman" w:eastAsia="Times New Roman" w:hAnsi="Times New Roman" w:cs="Times New Roman"/>
          <w:sz w:val="20"/>
          <w:szCs w:val="20"/>
          <w:u w:val="single"/>
        </w:rPr>
      </w:pPr>
    </w:p>
    <w:p w14:paraId="7FE1C5FB" w14:textId="77777777" w:rsidR="00433067" w:rsidRDefault="00433067">
      <w:pPr>
        <w:rPr>
          <w:rFonts w:ascii="Times New Roman" w:hAnsi="Times New Roman" w:cs="Times New Roman"/>
        </w:rPr>
      </w:pPr>
    </w:p>
    <w:p w14:paraId="7FE1C5FC" w14:textId="77777777" w:rsidR="00433067" w:rsidRDefault="001A3E39">
      <w:pPr>
        <w:pStyle w:val="P68B1DB1-Instructionsberschrift25"/>
        <w:numPr>
          <w:ilvl w:val="1"/>
          <w:numId w:val="49"/>
        </w:numPr>
        <w:ind w:left="357" w:hanging="357"/>
        <w:rPr>
          <w:rFonts w:eastAsia="Calibri"/>
          <w:szCs w:val="20"/>
        </w:rPr>
      </w:pPr>
      <w:bookmarkStart w:id="130" w:name="_Toc208245309"/>
      <w:r>
        <w:t>Z 08.03 — Serviços relevantes — mapeamento das funções (SERV 3)</w:t>
      </w:r>
      <w:bookmarkEnd w:id="130"/>
    </w:p>
    <w:p w14:paraId="7FE1C5FD" w14:textId="77777777" w:rsidR="00433067" w:rsidRDefault="001A3E39">
      <w:pPr>
        <w:pStyle w:val="P68B1DB1-Normal50"/>
        <w:spacing w:line="276" w:lineRule="auto"/>
        <w:jc w:val="both"/>
      </w:pPr>
      <w:r>
        <w:t>Instruções gerais</w:t>
      </w:r>
    </w:p>
    <w:p w14:paraId="7FE1C5FE" w14:textId="77777777" w:rsidR="00433067" w:rsidRDefault="001A3E39">
      <w:pPr>
        <w:pStyle w:val="P68B1DB1-Instructionsberschrift346"/>
        <w:numPr>
          <w:ilvl w:val="2"/>
          <w:numId w:val="211"/>
        </w:numPr>
        <w:ind w:left="993"/>
        <w:contextualSpacing/>
        <w:jc w:val="both"/>
      </w:pPr>
      <w:r>
        <w:rPr>
          <w:color w:val="auto"/>
          <w:szCs w:val="24"/>
        </w:rPr>
        <w:t>As informações que devem figurar no presente modelo devem ser relatadas uma vez para todo o grupo, enumerar os serviços relevantes recebidos por qualquer entidade do grupo e associar esses serviços aos papéis relevantes</w:t>
      </w:r>
      <w:r>
        <w:t>.</w:t>
      </w:r>
    </w:p>
    <w:p w14:paraId="7FE1C5FF" w14:textId="77777777" w:rsidR="00433067" w:rsidRDefault="001A3E39">
      <w:pPr>
        <w:pStyle w:val="P68B1DB1-Instructionsberschrift368"/>
        <w:numPr>
          <w:ilvl w:val="2"/>
          <w:numId w:val="211"/>
        </w:numPr>
        <w:ind w:left="993"/>
        <w:contextualSpacing/>
        <w:jc w:val="both"/>
      </w:pPr>
      <w:r>
        <w:t>Os valores relatados nas colunas 0010, 0020 e 0030 do presente modelo constituem uma chave primária, que tem de ser única para cada linha do modelo.</w:t>
      </w:r>
    </w:p>
    <w:p w14:paraId="7FE1C604" w14:textId="77777777" w:rsidR="00433067" w:rsidRDefault="00433067">
      <w:pPr>
        <w:spacing w:line="276" w:lineRule="auto"/>
        <w:jc w:val="both"/>
        <w:rPr>
          <w:rFonts w:ascii="Times New Roman" w:eastAsia="Calibri" w:hAnsi="Times New Roman" w:cs="Times New Roman"/>
          <w:color w:val="0070C0"/>
          <w:sz w:val="20"/>
        </w:rPr>
      </w:pPr>
    </w:p>
    <w:tbl>
      <w:tblPr>
        <w:tblStyle w:val="TableGrid1"/>
        <w:tblW w:w="9067" w:type="dxa"/>
        <w:tblLook w:val="04A0" w:firstRow="1" w:lastRow="0" w:firstColumn="1" w:lastColumn="0" w:noHBand="0" w:noVBand="1"/>
      </w:tblPr>
      <w:tblGrid>
        <w:gridCol w:w="1418"/>
        <w:gridCol w:w="7649"/>
      </w:tblGrid>
      <w:tr w:rsidR="00433067" w14:paraId="7FE1C607" w14:textId="77777777">
        <w:trPr>
          <w:trHeight w:val="519"/>
          <w:tblHeader/>
        </w:trPr>
        <w:tc>
          <w:tcPr>
            <w:tcW w:w="1418" w:type="dxa"/>
            <w:shd w:val="clear" w:color="auto" w:fill="D9D9D9" w:themeFill="background1" w:themeFillShade="D9"/>
          </w:tcPr>
          <w:p w14:paraId="7FE1C605" w14:textId="77777777" w:rsidR="00433067" w:rsidRDefault="001A3E39">
            <w:pPr>
              <w:pStyle w:val="P68B1DB1-Normal61"/>
              <w:spacing w:before="120" w:after="120" w:line="276" w:lineRule="auto"/>
            </w:pPr>
            <w:r>
              <w:t>Colunas</w:t>
            </w:r>
          </w:p>
        </w:tc>
        <w:tc>
          <w:tcPr>
            <w:tcW w:w="7649" w:type="dxa"/>
            <w:shd w:val="clear" w:color="auto" w:fill="D9D9D9" w:themeFill="background1" w:themeFillShade="D9"/>
          </w:tcPr>
          <w:p w14:paraId="7FE1C606" w14:textId="77777777" w:rsidR="00433067" w:rsidRDefault="001A3E39">
            <w:pPr>
              <w:pStyle w:val="P68B1DB1-Normal61"/>
              <w:spacing w:before="120" w:after="120" w:line="276" w:lineRule="auto"/>
            </w:pPr>
            <w:r>
              <w:t>Instruções</w:t>
            </w:r>
          </w:p>
        </w:tc>
      </w:tr>
      <w:tr w:rsidR="00433067" w14:paraId="7FE1C60C" w14:textId="77777777">
        <w:trPr>
          <w:trHeight w:val="450"/>
        </w:trPr>
        <w:tc>
          <w:tcPr>
            <w:tcW w:w="1418" w:type="dxa"/>
          </w:tcPr>
          <w:p w14:paraId="7FE1C608" w14:textId="77777777" w:rsidR="00433067" w:rsidRDefault="001A3E39">
            <w:pPr>
              <w:pStyle w:val="P68B1DB1-Normal62"/>
              <w:spacing w:before="120" w:after="120" w:line="276" w:lineRule="auto"/>
            </w:pPr>
            <w:r>
              <w:t>0005</w:t>
            </w:r>
          </w:p>
        </w:tc>
        <w:tc>
          <w:tcPr>
            <w:tcW w:w="7649" w:type="dxa"/>
          </w:tcPr>
          <w:p w14:paraId="7FE1C609" w14:textId="77777777" w:rsidR="00433067" w:rsidRDefault="001A3E39">
            <w:pPr>
              <w:pStyle w:val="P68B1DB1-Normal61"/>
              <w:spacing w:before="120" w:after="120" w:line="276" w:lineRule="auto"/>
              <w:rPr>
                <w:bCs/>
              </w:rPr>
            </w:pPr>
            <w:r>
              <w:t xml:space="preserve">Identificador de serviço (Service Identifier) </w:t>
            </w:r>
          </w:p>
          <w:p w14:paraId="7FE1C60A" w14:textId="77777777" w:rsidR="00433067" w:rsidRDefault="001A3E39">
            <w:pPr>
              <w:pStyle w:val="P68B1DB1-Normal62"/>
              <w:spacing w:before="120" w:after="120" w:line="276" w:lineRule="auto"/>
            </w:pPr>
            <w:r>
              <w:t>Utilizar o identificador de serviço tal como comunicado no modelo Z 08.01 (SERV 1).</w:t>
            </w:r>
          </w:p>
          <w:p w14:paraId="7FE1C60B" w14:textId="77777777" w:rsidR="00433067" w:rsidRDefault="001A3E39">
            <w:pPr>
              <w:pStyle w:val="P68B1DB1-Normal62"/>
              <w:spacing w:before="120" w:after="120" w:line="276" w:lineRule="auto"/>
              <w:rPr>
                <w:iCs/>
              </w:rPr>
            </w:pPr>
            <w:r>
              <w:t>O identificador de serviço refere-se ao serviço comunicado em c0020.</w:t>
            </w:r>
          </w:p>
        </w:tc>
      </w:tr>
      <w:tr w:rsidR="00433067" w14:paraId="7FE1C650" w14:textId="77777777">
        <w:trPr>
          <w:trHeight w:val="450"/>
        </w:trPr>
        <w:tc>
          <w:tcPr>
            <w:tcW w:w="1418" w:type="dxa"/>
          </w:tcPr>
          <w:p w14:paraId="7FE1C60D" w14:textId="77777777" w:rsidR="00433067" w:rsidRDefault="001A3E39">
            <w:pPr>
              <w:pStyle w:val="P68B1DB1-Normal62"/>
              <w:spacing w:before="120" w:after="120" w:line="276" w:lineRule="auto"/>
            </w:pPr>
            <w:r>
              <w:t>0010</w:t>
            </w:r>
          </w:p>
        </w:tc>
        <w:tc>
          <w:tcPr>
            <w:tcW w:w="7649" w:type="dxa"/>
          </w:tcPr>
          <w:p w14:paraId="7FE1C60E" w14:textId="77777777" w:rsidR="00433067" w:rsidRDefault="001A3E39">
            <w:pPr>
              <w:pStyle w:val="P68B1DB1-Normal61"/>
              <w:autoSpaceDE w:val="0"/>
              <w:autoSpaceDN w:val="0"/>
              <w:adjustRightInd w:val="0"/>
              <w:rPr>
                <w:rFonts w:eastAsia="MS Mincho"/>
                <w:bCs/>
              </w:rPr>
            </w:pPr>
            <w:r>
              <w:t xml:space="preserve">Tipo de serviço </w:t>
            </w:r>
          </w:p>
          <w:p w14:paraId="7FE1C645" w14:textId="21F3184E" w:rsidR="00433067" w:rsidRDefault="001A3E39">
            <w:pPr>
              <w:pStyle w:val="P68B1DB1-Normal63"/>
              <w:autoSpaceDE w:val="0"/>
              <w:autoSpaceDN w:val="0"/>
              <w:adjustRightInd w:val="0"/>
            </w:pPr>
            <w:r>
              <w:t xml:space="preserve">O tipo de serviço deve ser um dos tipos de serviços enumerados no ponto Z 08.01 0010 supra. </w:t>
            </w:r>
          </w:p>
          <w:p w14:paraId="7FE1C64F" w14:textId="2C039B1C" w:rsidR="00433067" w:rsidRDefault="00433067">
            <w:pPr>
              <w:spacing w:before="120" w:after="120" w:line="276" w:lineRule="auto"/>
              <w:rPr>
                <w:rFonts w:ascii="Times New Roman" w:hAnsi="Times New Roman"/>
                <w:sz w:val="20"/>
                <w:szCs w:val="20"/>
              </w:rPr>
            </w:pPr>
          </w:p>
        </w:tc>
      </w:tr>
      <w:tr w:rsidR="00433067" w14:paraId="7FE1C655" w14:textId="77777777">
        <w:trPr>
          <w:trHeight w:val="450"/>
        </w:trPr>
        <w:tc>
          <w:tcPr>
            <w:tcW w:w="1418" w:type="dxa"/>
          </w:tcPr>
          <w:p w14:paraId="7FE1C651" w14:textId="77777777" w:rsidR="00433067" w:rsidRDefault="001A3E39">
            <w:pPr>
              <w:pStyle w:val="P68B1DB1-Normal62"/>
              <w:spacing w:before="120" w:after="120" w:line="276" w:lineRule="auto"/>
            </w:pPr>
            <w:r>
              <w:t>0020</w:t>
            </w:r>
          </w:p>
        </w:tc>
        <w:tc>
          <w:tcPr>
            <w:tcW w:w="7649" w:type="dxa"/>
          </w:tcPr>
          <w:p w14:paraId="7FE1C652" w14:textId="77777777" w:rsidR="00433067" w:rsidRDefault="001A3E39">
            <w:pPr>
              <w:pStyle w:val="P68B1DB1-Normal65"/>
              <w:spacing w:line="276" w:lineRule="auto"/>
              <w:jc w:val="both"/>
            </w:pPr>
            <w:r>
              <w:rPr>
                <w:szCs w:val="20"/>
              </w:rPr>
              <w:t>Designação única do serviço de acordo com a taxonomia bancária</w:t>
            </w:r>
            <w:r>
              <w:t xml:space="preserve"> </w:t>
            </w:r>
          </w:p>
          <w:p w14:paraId="7FE1C653" w14:textId="61186926" w:rsidR="00433067" w:rsidRDefault="001A3E39">
            <w:pPr>
              <w:pStyle w:val="P68B1DB1-Normal64"/>
              <w:rPr>
                <w:rFonts w:eastAsiaTheme="minorHAnsi"/>
                <w:sz w:val="24"/>
              </w:rPr>
            </w:pPr>
            <w:r>
              <w:t>Nome/breve descrição do serviço de acordo com a taxonomia por níveis do próprio banco (nível 3), tal como comunicado na coluna 08.01 do modelo Z 1 (SERV 0020). Espera-se que o banco comunique os serviços a um nível mais pormenorizado do que o previsto para o nível 2 (c0010), de modo a que cada serviço específico seja definido de forma precisa e direcionada.</w:t>
            </w:r>
          </w:p>
          <w:p w14:paraId="7FE1C654" w14:textId="77777777" w:rsidR="00433067" w:rsidRDefault="00433067">
            <w:pPr>
              <w:spacing w:before="120" w:after="120" w:line="276" w:lineRule="auto"/>
              <w:rPr>
                <w:rFonts w:ascii="Times New Roman" w:hAnsi="Times New Roman"/>
                <w:sz w:val="20"/>
                <w:szCs w:val="20"/>
              </w:rPr>
            </w:pPr>
          </w:p>
        </w:tc>
      </w:tr>
      <w:tr w:rsidR="00433067" w14:paraId="7FE1C65A" w14:textId="77777777">
        <w:trPr>
          <w:trHeight w:val="450"/>
        </w:trPr>
        <w:tc>
          <w:tcPr>
            <w:tcW w:w="1418" w:type="dxa"/>
          </w:tcPr>
          <w:p w14:paraId="7FE1C656" w14:textId="77777777" w:rsidR="00433067" w:rsidRDefault="001A3E39">
            <w:pPr>
              <w:pStyle w:val="P68B1DB1-Normal62"/>
              <w:spacing w:before="120" w:after="120" w:line="276" w:lineRule="auto"/>
              <w:rPr>
                <w:b/>
              </w:rPr>
            </w:pPr>
            <w:r>
              <w:t>0030</w:t>
            </w:r>
          </w:p>
        </w:tc>
        <w:tc>
          <w:tcPr>
            <w:tcW w:w="7649" w:type="dxa"/>
          </w:tcPr>
          <w:p w14:paraId="7FE1C657" w14:textId="77777777" w:rsidR="00433067" w:rsidRDefault="001A3E39">
            <w:pPr>
              <w:pStyle w:val="P68B1DB1-Normal65"/>
              <w:spacing w:before="120" w:after="120" w:line="276" w:lineRule="auto"/>
              <w:rPr>
                <w:bCs/>
              </w:rPr>
            </w:pPr>
            <w:r>
              <w:rPr>
                <w:szCs w:val="20"/>
              </w:rPr>
              <w:t>ID da função</w:t>
            </w:r>
            <w:r>
              <w:t xml:space="preserve"> </w:t>
            </w:r>
          </w:p>
          <w:p w14:paraId="7FE1C658" w14:textId="77777777" w:rsidR="00433067" w:rsidRDefault="001A3E39">
            <w:pPr>
              <w:pStyle w:val="P68B1DB1-Normal64"/>
              <w:spacing w:before="120" w:after="120" w:line="276" w:lineRule="auto"/>
            </w:pPr>
            <w:r>
              <w:t>O identificador da função refere-se à função comunicada em c0040.</w:t>
            </w:r>
          </w:p>
          <w:p w14:paraId="7FE1C659" w14:textId="77777777" w:rsidR="00433067" w:rsidRDefault="00433067">
            <w:pPr>
              <w:spacing w:before="120" w:after="120" w:line="276" w:lineRule="auto"/>
              <w:rPr>
                <w:rFonts w:ascii="Times New Roman" w:hAnsi="Times New Roman"/>
                <w:sz w:val="20"/>
                <w:szCs w:val="20"/>
              </w:rPr>
            </w:pPr>
          </w:p>
        </w:tc>
      </w:tr>
      <w:tr w:rsidR="00433067" w14:paraId="7FE1C65F" w14:textId="77777777">
        <w:trPr>
          <w:trHeight w:val="450"/>
        </w:trPr>
        <w:tc>
          <w:tcPr>
            <w:tcW w:w="1418" w:type="dxa"/>
          </w:tcPr>
          <w:p w14:paraId="7FE1C65B" w14:textId="77777777" w:rsidR="00433067" w:rsidRDefault="001A3E39">
            <w:pPr>
              <w:pStyle w:val="P68B1DB1-Normal62"/>
              <w:spacing w:before="120" w:after="120" w:line="276" w:lineRule="auto"/>
            </w:pPr>
            <w:r>
              <w:t>0040</w:t>
            </w:r>
          </w:p>
        </w:tc>
        <w:tc>
          <w:tcPr>
            <w:tcW w:w="7649" w:type="dxa"/>
          </w:tcPr>
          <w:p w14:paraId="7FE1C65C" w14:textId="77777777" w:rsidR="00433067" w:rsidRDefault="001A3E39">
            <w:pPr>
              <w:pStyle w:val="P68B1DB1-Normal61"/>
              <w:spacing w:before="120" w:after="120" w:line="276" w:lineRule="auto"/>
              <w:rPr>
                <w:bCs/>
              </w:rPr>
            </w:pPr>
            <w:r>
              <w:t>Nome da função</w:t>
            </w:r>
          </w:p>
          <w:p w14:paraId="7FE1C65D" w14:textId="77777777" w:rsidR="00433067" w:rsidRDefault="001A3E39">
            <w:pPr>
              <w:pStyle w:val="P68B1DB1-Normal64"/>
              <w:spacing w:line="276" w:lineRule="auto"/>
              <w:jc w:val="both"/>
            </w:pPr>
            <w:r>
              <w:t>O nome interno utilizado para a função específica.</w:t>
            </w:r>
          </w:p>
          <w:p w14:paraId="7FE1C65E" w14:textId="77777777" w:rsidR="00433067" w:rsidRDefault="00433067">
            <w:pPr>
              <w:spacing w:before="120" w:after="120" w:line="276" w:lineRule="auto"/>
              <w:rPr>
                <w:rFonts w:ascii="Times New Roman" w:hAnsi="Times New Roman"/>
                <w:sz w:val="20"/>
                <w:szCs w:val="20"/>
              </w:rPr>
            </w:pPr>
          </w:p>
        </w:tc>
      </w:tr>
      <w:tr w:rsidR="00433067" w14:paraId="7FE1C664" w14:textId="77777777">
        <w:trPr>
          <w:trHeight w:val="450"/>
        </w:trPr>
        <w:tc>
          <w:tcPr>
            <w:tcW w:w="1418" w:type="dxa"/>
          </w:tcPr>
          <w:p w14:paraId="7FE1C660" w14:textId="77777777" w:rsidR="00433067" w:rsidRDefault="001A3E39">
            <w:pPr>
              <w:pStyle w:val="P68B1DB1-Normal62"/>
              <w:spacing w:before="120" w:after="120" w:line="276" w:lineRule="auto"/>
            </w:pPr>
            <w:r>
              <w:t>0050</w:t>
            </w:r>
          </w:p>
        </w:tc>
        <w:tc>
          <w:tcPr>
            <w:tcW w:w="7649" w:type="dxa"/>
          </w:tcPr>
          <w:p w14:paraId="7FE1C661" w14:textId="77777777" w:rsidR="00433067" w:rsidRDefault="001A3E39">
            <w:pPr>
              <w:pStyle w:val="P68B1DB1-Normal61"/>
              <w:spacing w:before="120" w:after="120" w:line="276" w:lineRule="auto"/>
              <w:rPr>
                <w:bCs/>
              </w:rPr>
            </w:pPr>
            <w:r>
              <w:t>Departamento</w:t>
            </w:r>
          </w:p>
          <w:p w14:paraId="7FE1C662" w14:textId="77777777" w:rsidR="00433067" w:rsidRDefault="001A3E39">
            <w:pPr>
              <w:pStyle w:val="P68B1DB1-Normal64"/>
              <w:spacing w:line="276" w:lineRule="auto"/>
              <w:jc w:val="both"/>
            </w:pPr>
            <w:r>
              <w:lastRenderedPageBreak/>
              <w:t>O nome interno utilizado para o departamento específico em que pertence o nome da função em c0040.</w:t>
            </w:r>
          </w:p>
          <w:p w14:paraId="7FE1C663" w14:textId="77777777" w:rsidR="00433067" w:rsidRDefault="00433067">
            <w:pPr>
              <w:spacing w:line="276" w:lineRule="auto"/>
              <w:jc w:val="both"/>
              <w:rPr>
                <w:rFonts w:ascii="Times New Roman" w:hAnsi="Times New Roman"/>
                <w:iCs/>
                <w:sz w:val="20"/>
              </w:rPr>
            </w:pPr>
          </w:p>
        </w:tc>
      </w:tr>
      <w:tr w:rsidR="00433067" w14:paraId="7FE1C66C" w14:textId="77777777">
        <w:trPr>
          <w:trHeight w:val="450"/>
        </w:trPr>
        <w:tc>
          <w:tcPr>
            <w:tcW w:w="1418" w:type="dxa"/>
          </w:tcPr>
          <w:p w14:paraId="7FE1C665" w14:textId="77777777" w:rsidR="00433067" w:rsidRDefault="001A3E39">
            <w:pPr>
              <w:pStyle w:val="P68B1DB1-Normal62"/>
              <w:spacing w:before="120" w:after="120" w:line="276" w:lineRule="auto"/>
            </w:pPr>
            <w:r>
              <w:lastRenderedPageBreak/>
              <w:t>0060</w:t>
            </w:r>
          </w:p>
        </w:tc>
        <w:tc>
          <w:tcPr>
            <w:tcW w:w="7649" w:type="dxa"/>
          </w:tcPr>
          <w:p w14:paraId="7FE1C666" w14:textId="77777777" w:rsidR="00433067" w:rsidRDefault="001A3E39">
            <w:pPr>
              <w:pStyle w:val="P68B1DB1-Normal61"/>
              <w:spacing w:before="120" w:after="120" w:line="276" w:lineRule="auto"/>
              <w:rPr>
                <w:bCs/>
              </w:rPr>
            </w:pPr>
            <w:r>
              <w:t>Criticidade</w:t>
            </w:r>
          </w:p>
          <w:p w14:paraId="7FE1C667" w14:textId="77777777" w:rsidR="00433067" w:rsidRDefault="001A3E39">
            <w:pPr>
              <w:pStyle w:val="P68B1DB1-Normal64"/>
              <w:spacing w:line="276" w:lineRule="auto"/>
              <w:jc w:val="both"/>
              <w:rPr>
                <w:iCs/>
              </w:rPr>
            </w:pPr>
            <w:r>
              <w:t>Relatar um dos seguintes valores:</w:t>
            </w:r>
          </w:p>
          <w:p w14:paraId="7FE1C668" w14:textId="77777777" w:rsidR="00433067" w:rsidRDefault="001A3E39">
            <w:pPr>
              <w:pStyle w:val="P68B1DB1-ListParagraph58"/>
              <w:numPr>
                <w:ilvl w:val="0"/>
                <w:numId w:val="236"/>
              </w:numPr>
              <w:spacing w:line="276" w:lineRule="auto"/>
              <w:contextualSpacing/>
              <w:jc w:val="both"/>
              <w:rPr>
                <w:iCs/>
              </w:rPr>
            </w:pPr>
            <w:r>
              <w:t>Crítica: se o serviço for necessário para o desempenho de uma ou mais funções críticas cuja descontinuidade possa impedir ou impedir seriamente o desempenho dessas funções críticas.</w:t>
            </w:r>
          </w:p>
          <w:p w14:paraId="7FE1C669" w14:textId="77777777" w:rsidR="00433067" w:rsidRDefault="001A3E39">
            <w:pPr>
              <w:pStyle w:val="P68B1DB1-ListParagraph58"/>
              <w:numPr>
                <w:ilvl w:val="0"/>
                <w:numId w:val="236"/>
              </w:numPr>
              <w:spacing w:line="276" w:lineRule="auto"/>
              <w:contextualSpacing/>
              <w:jc w:val="both"/>
              <w:rPr>
                <w:iCs/>
              </w:rPr>
            </w:pPr>
            <w:r>
              <w:t>Essencial: se o serviço estiver associado a linhas de negócio críticas, cuja continuidade é necessária para a execução efetiva da estratégia de resolução e para qualquer reestruturação subsequente.</w:t>
            </w:r>
          </w:p>
          <w:p w14:paraId="7FE1C66A" w14:textId="21623EFD" w:rsidR="00433067" w:rsidRDefault="001A3E39">
            <w:pPr>
              <w:pStyle w:val="P68B1DB1-ListParagraph58"/>
              <w:numPr>
                <w:ilvl w:val="0"/>
                <w:numId w:val="236"/>
              </w:numPr>
              <w:spacing w:line="276" w:lineRule="auto"/>
              <w:contextualSpacing/>
              <w:jc w:val="both"/>
              <w:rPr>
                <w:iCs/>
              </w:rPr>
            </w:pPr>
            <w:r>
              <w:t>Essenciais e essenciais</w:t>
            </w:r>
          </w:p>
          <w:p w14:paraId="7FE1C66B" w14:textId="77777777" w:rsidR="00433067" w:rsidRDefault="00433067">
            <w:pPr>
              <w:spacing w:before="120" w:after="120" w:line="276" w:lineRule="auto"/>
              <w:rPr>
                <w:rFonts w:ascii="Times New Roman" w:hAnsi="Times New Roman"/>
                <w:sz w:val="20"/>
                <w:szCs w:val="20"/>
              </w:rPr>
            </w:pPr>
          </w:p>
        </w:tc>
      </w:tr>
    </w:tbl>
    <w:p w14:paraId="7FE1C6D5" w14:textId="77777777" w:rsidR="00433067" w:rsidRDefault="00433067">
      <w:pPr>
        <w:rPr>
          <w:rFonts w:ascii="Times New Roman" w:hAnsi="Times New Roman" w:cs="Times New Roman"/>
        </w:rPr>
      </w:pPr>
    </w:p>
    <w:p w14:paraId="7FE1C6D6" w14:textId="77777777" w:rsidR="00433067" w:rsidRDefault="001A3E39">
      <w:pPr>
        <w:pStyle w:val="P68B1DB1-Instructionsberschrift25"/>
        <w:numPr>
          <w:ilvl w:val="1"/>
          <w:numId w:val="49"/>
        </w:numPr>
        <w:ind w:left="357" w:hanging="357"/>
        <w:rPr>
          <w:rFonts w:eastAsia="Calibri"/>
          <w:szCs w:val="20"/>
        </w:rPr>
      </w:pPr>
      <w:bookmarkStart w:id="131" w:name="_Toc208245310"/>
      <w:r>
        <w:t>Z 08.04 — Serviços críticos — mapeamento das funções críticas (SERV 4)</w:t>
      </w:r>
      <w:bookmarkEnd w:id="131"/>
    </w:p>
    <w:p w14:paraId="7FE1C6D7" w14:textId="77777777" w:rsidR="00433067" w:rsidRDefault="001A3E39">
      <w:pPr>
        <w:pStyle w:val="P68B1DB1-Instructionsberschrift269"/>
        <w:ind w:left="357"/>
      </w:pPr>
      <w:bookmarkStart w:id="132" w:name="_Toc164263859"/>
      <w:bookmarkStart w:id="133" w:name="_Toc208245311"/>
      <w:r>
        <w:t>Instruções gerais</w:t>
      </w:r>
      <w:bookmarkEnd w:id="132"/>
      <w:bookmarkEnd w:id="133"/>
    </w:p>
    <w:p w14:paraId="7FE1C6D8" w14:textId="77777777" w:rsidR="00433067" w:rsidRDefault="00433067">
      <w:pPr>
        <w:spacing w:line="276" w:lineRule="auto"/>
        <w:jc w:val="both"/>
        <w:rPr>
          <w:rFonts w:ascii="Times New Roman" w:eastAsia="Calibri" w:hAnsi="Times New Roman" w:cs="Times New Roman"/>
          <w:sz w:val="20"/>
          <w:szCs w:val="20"/>
        </w:rPr>
      </w:pPr>
    </w:p>
    <w:p w14:paraId="7FE1C6D9" w14:textId="77777777" w:rsidR="00433067" w:rsidRDefault="001A3E39">
      <w:pPr>
        <w:pStyle w:val="P68B1DB1-ListParagraph53"/>
        <w:numPr>
          <w:ilvl w:val="0"/>
          <w:numId w:val="267"/>
        </w:numPr>
        <w:ind w:left="1418"/>
        <w:contextualSpacing/>
        <w:jc w:val="both"/>
      </w:pPr>
      <w:r>
        <w:t>As informações que devem figurar no presente modelo devem ser relatadas uma vez para todo o grupo, enumerar os serviços críticos recebidos por qualquer entidade do grupo e associar esses serviços às funções críticas prestadas pelo grupo.</w:t>
      </w:r>
    </w:p>
    <w:p w14:paraId="7FE1C6DA" w14:textId="77777777" w:rsidR="00433067" w:rsidRDefault="001A3E39">
      <w:pPr>
        <w:pStyle w:val="P68B1DB1-ListParagraph53"/>
        <w:numPr>
          <w:ilvl w:val="0"/>
          <w:numId w:val="267"/>
        </w:numPr>
        <w:ind w:left="1418"/>
        <w:contextualSpacing/>
        <w:jc w:val="both"/>
      </w:pPr>
      <w:r>
        <w:t>Os valores relatados nas colunas 0010, 0020, 0030 e 0040 do presente modelo constituem uma chave primária, que têm de ser única para cada linha do modelo.</w:t>
      </w:r>
    </w:p>
    <w:p w14:paraId="7FE1C6DB" w14:textId="77777777" w:rsidR="00433067" w:rsidRDefault="00433067">
      <w:pPr>
        <w:rPr>
          <w:rFonts w:ascii="Times New Roman" w:hAnsi="Times New Roman" w:cs="Times New Roman"/>
        </w:rPr>
      </w:pPr>
    </w:p>
    <w:tbl>
      <w:tblPr>
        <w:tblStyle w:val="TableGrid12"/>
        <w:tblW w:w="8926" w:type="dxa"/>
        <w:tblLook w:val="04A0" w:firstRow="1" w:lastRow="0" w:firstColumn="1" w:lastColumn="0" w:noHBand="0" w:noVBand="1"/>
      </w:tblPr>
      <w:tblGrid>
        <w:gridCol w:w="1418"/>
        <w:gridCol w:w="7508"/>
      </w:tblGrid>
      <w:tr w:rsidR="00433067" w14:paraId="7FE1C6DE" w14:textId="77777777">
        <w:trPr>
          <w:trHeight w:val="445"/>
          <w:tblHeader/>
        </w:trPr>
        <w:tc>
          <w:tcPr>
            <w:tcW w:w="1418" w:type="dxa"/>
            <w:shd w:val="clear" w:color="auto" w:fill="E7E6E6"/>
          </w:tcPr>
          <w:p w14:paraId="7FE1C6DC" w14:textId="77777777" w:rsidR="00433067" w:rsidRDefault="001A3E39">
            <w:pPr>
              <w:pStyle w:val="P68B1DB1-Normal61"/>
              <w:spacing w:before="120" w:after="120" w:line="276" w:lineRule="auto"/>
            </w:pPr>
            <w:r>
              <w:t>Colunas</w:t>
            </w:r>
          </w:p>
        </w:tc>
        <w:tc>
          <w:tcPr>
            <w:tcW w:w="7508" w:type="dxa"/>
            <w:shd w:val="clear" w:color="auto" w:fill="E7E6E6"/>
          </w:tcPr>
          <w:p w14:paraId="7FE1C6DD" w14:textId="77777777" w:rsidR="00433067" w:rsidRDefault="001A3E39">
            <w:pPr>
              <w:pStyle w:val="P68B1DB1-Normal61"/>
              <w:spacing w:before="120" w:after="120" w:line="276" w:lineRule="auto"/>
            </w:pPr>
            <w:r>
              <w:t>Instruções</w:t>
            </w:r>
          </w:p>
        </w:tc>
      </w:tr>
      <w:tr w:rsidR="00433067" w14:paraId="7FE1C6E3" w14:textId="77777777">
        <w:trPr>
          <w:trHeight w:val="450"/>
        </w:trPr>
        <w:tc>
          <w:tcPr>
            <w:tcW w:w="1418" w:type="dxa"/>
            <w:shd w:val="clear" w:color="auto" w:fill="FFFFFF"/>
          </w:tcPr>
          <w:p w14:paraId="7FE1C6DF" w14:textId="77777777" w:rsidR="00433067" w:rsidRDefault="001A3E39">
            <w:pPr>
              <w:pStyle w:val="P68B1DB1-Normal62"/>
              <w:spacing w:before="120" w:after="120" w:line="276" w:lineRule="auto"/>
            </w:pPr>
            <w:r>
              <w:t>0005</w:t>
            </w:r>
          </w:p>
        </w:tc>
        <w:tc>
          <w:tcPr>
            <w:tcW w:w="7508" w:type="dxa"/>
            <w:shd w:val="clear" w:color="auto" w:fill="FFFFFF"/>
          </w:tcPr>
          <w:p w14:paraId="7FE1C6E0" w14:textId="77777777" w:rsidR="00433067" w:rsidRDefault="001A3E39">
            <w:pPr>
              <w:pStyle w:val="P68B1DB1-Normal61"/>
              <w:spacing w:before="120" w:after="120" w:line="276" w:lineRule="auto"/>
            </w:pPr>
            <w:r>
              <w:t xml:space="preserve">Identificador de serviço (Service Identifier) </w:t>
            </w:r>
          </w:p>
          <w:p w14:paraId="7FE1C6E1" w14:textId="77777777" w:rsidR="00433067" w:rsidRDefault="001A3E39">
            <w:pPr>
              <w:pStyle w:val="P68B1DB1-Normal62"/>
              <w:spacing w:before="120" w:after="120" w:line="276" w:lineRule="auto"/>
            </w:pPr>
            <w:r>
              <w:t>Utilizar o identificador de serviço tal como comunicado no modelo Z 08.01 (SERV 1).</w:t>
            </w:r>
          </w:p>
          <w:p w14:paraId="7FE1C6E2" w14:textId="77777777" w:rsidR="00433067" w:rsidRDefault="001A3E39">
            <w:pPr>
              <w:pStyle w:val="P68B1DB1-Normal62"/>
              <w:spacing w:before="120" w:after="120" w:line="276" w:lineRule="auto"/>
              <w:rPr>
                <w:i/>
              </w:rPr>
            </w:pPr>
            <w:r>
              <w:t>O identificador de serviço refere-se ao serviço comunicado em c0020.</w:t>
            </w:r>
          </w:p>
        </w:tc>
      </w:tr>
      <w:tr w:rsidR="00433067" w14:paraId="7FE1C727" w14:textId="77777777">
        <w:trPr>
          <w:trHeight w:val="450"/>
        </w:trPr>
        <w:tc>
          <w:tcPr>
            <w:tcW w:w="1418" w:type="dxa"/>
            <w:shd w:val="clear" w:color="auto" w:fill="FFFFFF"/>
          </w:tcPr>
          <w:p w14:paraId="7FE1C6E4" w14:textId="77777777" w:rsidR="00433067" w:rsidRDefault="001A3E39">
            <w:pPr>
              <w:pStyle w:val="P68B1DB1-Normal62"/>
              <w:spacing w:before="120" w:after="120" w:line="276" w:lineRule="auto"/>
            </w:pPr>
            <w:r>
              <w:t>0010</w:t>
            </w:r>
          </w:p>
        </w:tc>
        <w:tc>
          <w:tcPr>
            <w:tcW w:w="7508" w:type="dxa"/>
            <w:shd w:val="clear" w:color="auto" w:fill="FFFFFF"/>
          </w:tcPr>
          <w:p w14:paraId="7FE1C6E5" w14:textId="77777777" w:rsidR="00433067" w:rsidRDefault="001A3E39">
            <w:pPr>
              <w:pStyle w:val="P68B1DB1-Normal61"/>
              <w:autoSpaceDE w:val="0"/>
              <w:autoSpaceDN w:val="0"/>
              <w:adjustRightInd w:val="0"/>
              <w:rPr>
                <w:rFonts w:eastAsia="MS Mincho"/>
                <w:bCs/>
              </w:rPr>
            </w:pPr>
            <w:r>
              <w:t xml:space="preserve">Tipo de serviço </w:t>
            </w:r>
          </w:p>
          <w:p w14:paraId="7FE1C6E6" w14:textId="328A5068" w:rsidR="00433067" w:rsidRDefault="001A3E39">
            <w:pPr>
              <w:pStyle w:val="P68B1DB1-Normal63"/>
              <w:autoSpaceDE w:val="0"/>
              <w:autoSpaceDN w:val="0"/>
              <w:adjustRightInd w:val="0"/>
            </w:pPr>
            <w:r>
              <w:t xml:space="preserve">O tipo de serviço deve ser um dos tipos de serviços enumerados no ponto Z 08.01 0010 supra. </w:t>
            </w:r>
          </w:p>
          <w:p w14:paraId="7FE1C726" w14:textId="7C7FFCB5" w:rsidR="00433067" w:rsidRDefault="00433067">
            <w:pPr>
              <w:spacing w:before="120" w:after="120" w:line="276" w:lineRule="auto"/>
              <w:rPr>
                <w:rFonts w:ascii="Times New Roman" w:hAnsi="Times New Roman"/>
                <w:sz w:val="20"/>
                <w:szCs w:val="20"/>
              </w:rPr>
            </w:pPr>
          </w:p>
        </w:tc>
      </w:tr>
      <w:tr w:rsidR="00433067" w14:paraId="7FE1C72C" w14:textId="77777777">
        <w:trPr>
          <w:trHeight w:val="450"/>
        </w:trPr>
        <w:tc>
          <w:tcPr>
            <w:tcW w:w="1418" w:type="dxa"/>
            <w:shd w:val="clear" w:color="auto" w:fill="FFFFFF"/>
          </w:tcPr>
          <w:p w14:paraId="7FE1C728" w14:textId="77777777" w:rsidR="00433067" w:rsidRDefault="001A3E39">
            <w:pPr>
              <w:pStyle w:val="P68B1DB1-Normal62"/>
              <w:spacing w:before="120" w:after="120" w:line="276" w:lineRule="auto"/>
            </w:pPr>
            <w:r>
              <w:t>0020</w:t>
            </w:r>
          </w:p>
        </w:tc>
        <w:tc>
          <w:tcPr>
            <w:tcW w:w="7508" w:type="dxa"/>
            <w:shd w:val="clear" w:color="auto" w:fill="FFFFFF"/>
          </w:tcPr>
          <w:p w14:paraId="7FE1C729" w14:textId="77777777" w:rsidR="00433067" w:rsidRDefault="001A3E39">
            <w:pPr>
              <w:pStyle w:val="P68B1DB1-Normal65"/>
              <w:spacing w:line="276" w:lineRule="auto"/>
              <w:jc w:val="both"/>
            </w:pPr>
            <w:r>
              <w:rPr>
                <w:szCs w:val="20"/>
              </w:rPr>
              <w:t>Designação única do serviço de acordo com a taxonomia bancária</w:t>
            </w:r>
            <w:r>
              <w:t xml:space="preserve"> </w:t>
            </w:r>
          </w:p>
          <w:p w14:paraId="7FE1C72A" w14:textId="14809522" w:rsidR="00433067" w:rsidRDefault="001A3E39">
            <w:pPr>
              <w:pStyle w:val="P68B1DB1-Normal64"/>
            </w:pPr>
            <w:r>
              <w:t>Nome/breve descrição do serviço de acordo com a taxonomia por níveis do próprio banco (nível 3), tal como comunicado na coluna 08.01 do modelo Z 1 (SERV 0020). Espera-se que o banco comunique os serviços a um nível mais pormenorizado do que o previsto para o nível 2 (c0010), de modo a que cada serviço específico seja definido de forma precisa e direcionada.</w:t>
            </w:r>
          </w:p>
          <w:p w14:paraId="7FE1C72B" w14:textId="77777777" w:rsidR="00433067" w:rsidRDefault="00433067">
            <w:pPr>
              <w:spacing w:before="120" w:after="120" w:line="276" w:lineRule="auto"/>
              <w:rPr>
                <w:rFonts w:ascii="Times New Roman" w:hAnsi="Times New Roman"/>
                <w:sz w:val="20"/>
                <w:szCs w:val="20"/>
              </w:rPr>
            </w:pPr>
          </w:p>
        </w:tc>
      </w:tr>
      <w:tr w:rsidR="00433067" w14:paraId="7FE1C731" w14:textId="77777777">
        <w:trPr>
          <w:trHeight w:val="450"/>
        </w:trPr>
        <w:tc>
          <w:tcPr>
            <w:tcW w:w="1418" w:type="dxa"/>
            <w:shd w:val="clear" w:color="auto" w:fill="FFFFFF"/>
          </w:tcPr>
          <w:p w14:paraId="7FE1C72D" w14:textId="77777777" w:rsidR="00433067" w:rsidRDefault="001A3E39">
            <w:pPr>
              <w:pStyle w:val="P68B1DB1-Normal62"/>
              <w:spacing w:before="120" w:after="120" w:line="276" w:lineRule="auto"/>
            </w:pPr>
            <w:r>
              <w:t>0030-0040</w:t>
            </w:r>
          </w:p>
        </w:tc>
        <w:tc>
          <w:tcPr>
            <w:tcW w:w="7508" w:type="dxa"/>
            <w:shd w:val="clear" w:color="auto" w:fill="FFFFFF"/>
          </w:tcPr>
          <w:p w14:paraId="7FE1C72E" w14:textId="77777777" w:rsidR="00433067" w:rsidRDefault="001A3E39">
            <w:pPr>
              <w:pStyle w:val="P68B1DB1-Normal65"/>
              <w:spacing w:line="276" w:lineRule="auto"/>
              <w:jc w:val="both"/>
              <w:rPr>
                <w:bCs/>
              </w:rPr>
            </w:pPr>
            <w:r>
              <w:rPr>
                <w:szCs w:val="20"/>
              </w:rPr>
              <w:t>Função crítica</w:t>
            </w:r>
            <w:r>
              <w:t xml:space="preserve"> </w:t>
            </w:r>
          </w:p>
          <w:p w14:paraId="7FE1C72F" w14:textId="77777777" w:rsidR="00433067" w:rsidRDefault="001A3E39">
            <w:pPr>
              <w:pStyle w:val="P68B1DB1-Normal64"/>
              <w:spacing w:line="276" w:lineRule="auto"/>
              <w:jc w:val="both"/>
            </w:pPr>
            <w:r>
              <w:t>A função crítica cujo exercício seria objeto de um entrave grave ou seria inteiramente impedido em caso de perturbação do serviço crítico. É uma das funções avaliadas como críticas no modelo Z 07.01 (FUNC 1).</w:t>
            </w:r>
          </w:p>
          <w:p w14:paraId="7FE1C730" w14:textId="77777777" w:rsidR="00433067" w:rsidRDefault="00433067">
            <w:pPr>
              <w:spacing w:line="276" w:lineRule="auto"/>
              <w:jc w:val="both"/>
              <w:rPr>
                <w:rFonts w:ascii="Times New Roman" w:hAnsi="Times New Roman"/>
                <w:sz w:val="20"/>
              </w:rPr>
            </w:pPr>
          </w:p>
        </w:tc>
      </w:tr>
      <w:tr w:rsidR="00433067" w14:paraId="7FE1C736" w14:textId="77777777">
        <w:trPr>
          <w:trHeight w:val="450"/>
        </w:trPr>
        <w:tc>
          <w:tcPr>
            <w:tcW w:w="1418" w:type="dxa"/>
            <w:shd w:val="clear" w:color="auto" w:fill="FFFFFF"/>
          </w:tcPr>
          <w:p w14:paraId="7FE1C732" w14:textId="77777777" w:rsidR="00433067" w:rsidRDefault="001A3E39">
            <w:pPr>
              <w:pStyle w:val="P68B1DB1-Normal64"/>
              <w:spacing w:before="120" w:after="120" w:line="276" w:lineRule="auto"/>
              <w:rPr>
                <w:szCs w:val="20"/>
              </w:rPr>
            </w:pPr>
            <w:r>
              <w:lastRenderedPageBreak/>
              <w:t>0030</w:t>
            </w:r>
          </w:p>
        </w:tc>
        <w:tc>
          <w:tcPr>
            <w:tcW w:w="7508" w:type="dxa"/>
            <w:shd w:val="clear" w:color="auto" w:fill="FFFFFF"/>
          </w:tcPr>
          <w:p w14:paraId="7FE1C733" w14:textId="77777777" w:rsidR="00433067" w:rsidRDefault="001A3E39">
            <w:pPr>
              <w:pStyle w:val="P68B1DB1-Normal65"/>
              <w:spacing w:line="276" w:lineRule="auto"/>
              <w:jc w:val="both"/>
              <w:rPr>
                <w:bCs/>
              </w:rPr>
            </w:pPr>
            <w:r>
              <w:t>País</w:t>
            </w:r>
          </w:p>
          <w:p w14:paraId="7FE1C734" w14:textId="77777777" w:rsidR="00433067" w:rsidRDefault="001A3E39">
            <w:pPr>
              <w:pStyle w:val="P68B1DB1-Normal64"/>
              <w:spacing w:line="276" w:lineRule="auto"/>
              <w:jc w:val="both"/>
            </w:pPr>
            <w:r>
              <w:t>Estado-Membro para o qual a função é crítica, tal como relatado no modelo Z 07.01 (FUNC 1)</w:t>
            </w:r>
          </w:p>
          <w:p w14:paraId="7FE1C735" w14:textId="77777777" w:rsidR="00433067" w:rsidRDefault="00433067">
            <w:pPr>
              <w:spacing w:line="276" w:lineRule="auto"/>
              <w:jc w:val="both"/>
              <w:rPr>
                <w:rFonts w:ascii="Times New Roman" w:hAnsi="Times New Roman"/>
                <w:sz w:val="20"/>
              </w:rPr>
            </w:pPr>
          </w:p>
        </w:tc>
      </w:tr>
      <w:tr w:rsidR="00433067" w14:paraId="7FE1C73B" w14:textId="77777777">
        <w:trPr>
          <w:trHeight w:val="450"/>
        </w:trPr>
        <w:tc>
          <w:tcPr>
            <w:tcW w:w="1418" w:type="dxa"/>
            <w:shd w:val="clear" w:color="auto" w:fill="FFFFFF"/>
          </w:tcPr>
          <w:p w14:paraId="7FE1C737" w14:textId="77777777" w:rsidR="00433067" w:rsidRDefault="001A3E39">
            <w:pPr>
              <w:pStyle w:val="P68B1DB1-Normal64"/>
              <w:spacing w:before="120" w:after="120" w:line="276" w:lineRule="auto"/>
              <w:rPr>
                <w:szCs w:val="20"/>
              </w:rPr>
            </w:pPr>
            <w:r>
              <w:t>0040</w:t>
            </w:r>
          </w:p>
        </w:tc>
        <w:tc>
          <w:tcPr>
            <w:tcW w:w="7508" w:type="dxa"/>
            <w:shd w:val="clear" w:color="auto" w:fill="FFFFFF"/>
          </w:tcPr>
          <w:p w14:paraId="7FE1C738" w14:textId="77777777" w:rsidR="00433067" w:rsidRDefault="001A3E39">
            <w:pPr>
              <w:pStyle w:val="P68B1DB1-Normal65"/>
              <w:spacing w:line="276" w:lineRule="auto"/>
              <w:jc w:val="both"/>
              <w:rPr>
                <w:bCs/>
              </w:rPr>
            </w:pPr>
            <w:r>
              <w:t>IDENTIFICAÇÃO</w:t>
            </w:r>
          </w:p>
          <w:p w14:paraId="7FE1C739" w14:textId="77777777" w:rsidR="00433067" w:rsidRDefault="001A3E39">
            <w:pPr>
              <w:pStyle w:val="P68B1DB1-Normal64"/>
              <w:spacing w:line="276" w:lineRule="auto"/>
              <w:jc w:val="both"/>
            </w:pPr>
            <w:r>
              <w:t>Identificador das funções críticas, como definidas no capítulo 2.7.1.4 acima e referidas no modelo Z 07.01 (FUNC 1)</w:t>
            </w:r>
          </w:p>
          <w:p w14:paraId="7FE1C73A" w14:textId="77777777" w:rsidR="00433067" w:rsidRDefault="00433067">
            <w:pPr>
              <w:spacing w:line="276" w:lineRule="auto"/>
              <w:jc w:val="both"/>
              <w:rPr>
                <w:rFonts w:ascii="Times New Roman" w:hAnsi="Times New Roman"/>
                <w:sz w:val="20"/>
              </w:rPr>
            </w:pPr>
          </w:p>
        </w:tc>
      </w:tr>
    </w:tbl>
    <w:p w14:paraId="7FE1C746" w14:textId="77777777" w:rsidR="00433067" w:rsidRDefault="00433067">
      <w:pPr>
        <w:rPr>
          <w:rFonts w:ascii="Times New Roman" w:hAnsi="Times New Roman" w:cs="Times New Roman"/>
        </w:rPr>
      </w:pPr>
    </w:p>
    <w:p w14:paraId="7FE1C747" w14:textId="77777777" w:rsidR="00433067" w:rsidRDefault="00433067">
      <w:pPr>
        <w:pStyle w:val="Instructionsberschrift2"/>
        <w:rPr>
          <w:rFonts w:ascii="Times New Roman" w:eastAsia="Calibri" w:hAnsi="Times New Roman" w:cs="Times New Roman"/>
          <w:szCs w:val="20"/>
        </w:rPr>
      </w:pPr>
    </w:p>
    <w:p w14:paraId="7FE1C748" w14:textId="77777777" w:rsidR="00433067" w:rsidRDefault="001A3E39">
      <w:pPr>
        <w:pStyle w:val="P68B1DB1-Instructionsberschrift25"/>
        <w:numPr>
          <w:ilvl w:val="1"/>
          <w:numId w:val="49"/>
        </w:numPr>
        <w:ind w:left="357" w:hanging="357"/>
        <w:rPr>
          <w:rFonts w:eastAsia="Calibri"/>
          <w:szCs w:val="20"/>
        </w:rPr>
      </w:pPr>
      <w:bookmarkStart w:id="134" w:name="_Toc208245312"/>
      <w:r>
        <w:t>Z 08.05 — Serviços essenciais — mapeamento das linhas de negócio críticas (SERV 5)</w:t>
      </w:r>
      <w:bookmarkEnd w:id="134"/>
    </w:p>
    <w:p w14:paraId="7FE1C749" w14:textId="77777777" w:rsidR="00433067" w:rsidRDefault="001A3E39">
      <w:pPr>
        <w:pStyle w:val="P68B1DB1-Normal70"/>
        <w:spacing w:line="276" w:lineRule="auto"/>
        <w:jc w:val="both"/>
        <w:rPr>
          <w:sz w:val="20"/>
          <w:szCs w:val="20"/>
        </w:rPr>
      </w:pPr>
      <w:r>
        <w:t>Instruções relativas a posições específicas</w:t>
      </w:r>
    </w:p>
    <w:p w14:paraId="7FE1C74A" w14:textId="77777777" w:rsidR="00433067" w:rsidRDefault="001A3E39">
      <w:pPr>
        <w:pStyle w:val="P68B1DB1-Instructionsberschrift368"/>
        <w:numPr>
          <w:ilvl w:val="2"/>
          <w:numId w:val="210"/>
        </w:numPr>
        <w:ind w:left="1418"/>
        <w:contextualSpacing/>
        <w:jc w:val="both"/>
      </w:pPr>
      <w:r>
        <w:t>As informações que devem figurar no presente modelo devem ser relatadas uma vez para todo o grupo, enumerar os serviços essenciais recebidos por qualquer entidade do grupo e associar esses serviços às linhas de negócio essenciais prestadas pelo grupo.</w:t>
      </w:r>
    </w:p>
    <w:p w14:paraId="7FE1C74B" w14:textId="77777777" w:rsidR="00433067" w:rsidRDefault="001A3E39">
      <w:pPr>
        <w:pStyle w:val="P68B1DB1-Instructionsberschrift368"/>
        <w:numPr>
          <w:ilvl w:val="2"/>
          <w:numId w:val="210"/>
        </w:numPr>
        <w:ind w:left="1418"/>
        <w:contextualSpacing/>
        <w:jc w:val="both"/>
      </w:pPr>
      <w:r>
        <w:t>Os valores relatados nas colunas 0010, 0020 e 0040 do presente modelo constituem uma chave primária, que têm de ser única para cada linha do modelo.</w:t>
      </w:r>
    </w:p>
    <w:p w14:paraId="7FE1C74C" w14:textId="77777777" w:rsidR="00433067" w:rsidRDefault="00433067">
      <w:pPr>
        <w:rPr>
          <w:rFonts w:ascii="Times New Roman" w:hAnsi="Times New Roman" w:cs="Times New Roman"/>
        </w:rPr>
      </w:pPr>
    </w:p>
    <w:tbl>
      <w:tblPr>
        <w:tblStyle w:val="TableGrid13"/>
        <w:tblW w:w="9067" w:type="dxa"/>
        <w:tblLook w:val="04A0" w:firstRow="1" w:lastRow="0" w:firstColumn="1" w:lastColumn="0" w:noHBand="0" w:noVBand="1"/>
      </w:tblPr>
      <w:tblGrid>
        <w:gridCol w:w="1418"/>
        <w:gridCol w:w="7649"/>
      </w:tblGrid>
      <w:tr w:rsidR="00433067" w14:paraId="7FE1C74F" w14:textId="77777777">
        <w:trPr>
          <w:trHeight w:val="644"/>
          <w:tblHeader/>
        </w:trPr>
        <w:tc>
          <w:tcPr>
            <w:tcW w:w="1418" w:type="dxa"/>
            <w:shd w:val="clear" w:color="auto" w:fill="E7E6E6"/>
          </w:tcPr>
          <w:p w14:paraId="7FE1C74D" w14:textId="77777777" w:rsidR="00433067" w:rsidRDefault="001A3E39">
            <w:pPr>
              <w:pStyle w:val="P68B1DB1-Normal61"/>
              <w:spacing w:before="120" w:after="120" w:line="276" w:lineRule="auto"/>
            </w:pPr>
            <w:r>
              <w:t>Colunas</w:t>
            </w:r>
          </w:p>
        </w:tc>
        <w:tc>
          <w:tcPr>
            <w:tcW w:w="7649" w:type="dxa"/>
            <w:shd w:val="clear" w:color="auto" w:fill="E7E6E6"/>
          </w:tcPr>
          <w:p w14:paraId="7FE1C74E" w14:textId="77777777" w:rsidR="00433067" w:rsidRDefault="001A3E39">
            <w:pPr>
              <w:pStyle w:val="P68B1DB1-Normal61"/>
              <w:spacing w:before="120" w:after="120" w:line="276" w:lineRule="auto"/>
            </w:pPr>
            <w:r>
              <w:t>Instruções</w:t>
            </w:r>
          </w:p>
        </w:tc>
      </w:tr>
      <w:tr w:rsidR="00433067" w14:paraId="7FE1C754" w14:textId="77777777">
        <w:trPr>
          <w:trHeight w:val="450"/>
        </w:trPr>
        <w:tc>
          <w:tcPr>
            <w:tcW w:w="1418" w:type="dxa"/>
            <w:shd w:val="clear" w:color="auto" w:fill="FFFFFF"/>
          </w:tcPr>
          <w:p w14:paraId="7FE1C750" w14:textId="77777777" w:rsidR="00433067" w:rsidRDefault="001A3E39">
            <w:pPr>
              <w:pStyle w:val="P68B1DB1-Normal62"/>
              <w:spacing w:before="120" w:after="120" w:line="276" w:lineRule="auto"/>
            </w:pPr>
            <w:r>
              <w:t>0005</w:t>
            </w:r>
          </w:p>
        </w:tc>
        <w:tc>
          <w:tcPr>
            <w:tcW w:w="7649" w:type="dxa"/>
            <w:shd w:val="clear" w:color="auto" w:fill="FFFFFF"/>
          </w:tcPr>
          <w:p w14:paraId="7FE1C751" w14:textId="77777777" w:rsidR="00433067" w:rsidRDefault="001A3E39">
            <w:pPr>
              <w:pStyle w:val="P68B1DB1-Normal61"/>
              <w:spacing w:before="120" w:after="120" w:line="276" w:lineRule="auto"/>
            </w:pPr>
            <w:r>
              <w:t xml:space="preserve">Identificador de serviço (Service Identifier) </w:t>
            </w:r>
          </w:p>
          <w:p w14:paraId="7FE1C752" w14:textId="77777777" w:rsidR="00433067" w:rsidRDefault="001A3E39">
            <w:pPr>
              <w:pStyle w:val="P68B1DB1-Normal62"/>
              <w:spacing w:before="120" w:after="120" w:line="276" w:lineRule="auto"/>
            </w:pPr>
            <w:r>
              <w:t>Utilizar o identificador de serviço tal como comunicado no modelo Z 08.01 (SERV 1).</w:t>
            </w:r>
          </w:p>
          <w:p w14:paraId="7FE1C753" w14:textId="77777777" w:rsidR="00433067" w:rsidRDefault="001A3E39">
            <w:pPr>
              <w:pStyle w:val="P68B1DB1-Normal62"/>
              <w:spacing w:before="120" w:after="120" w:line="276" w:lineRule="auto"/>
              <w:rPr>
                <w:i/>
              </w:rPr>
            </w:pPr>
            <w:r>
              <w:t>O identificador de serviço refere-se ao serviço comunicado em c0020.</w:t>
            </w:r>
          </w:p>
        </w:tc>
      </w:tr>
      <w:tr w:rsidR="00433067" w14:paraId="7FE1C798" w14:textId="77777777">
        <w:trPr>
          <w:trHeight w:val="450"/>
        </w:trPr>
        <w:tc>
          <w:tcPr>
            <w:tcW w:w="1418" w:type="dxa"/>
            <w:shd w:val="clear" w:color="auto" w:fill="FFFFFF"/>
          </w:tcPr>
          <w:p w14:paraId="7FE1C755" w14:textId="77777777" w:rsidR="00433067" w:rsidRDefault="001A3E39">
            <w:pPr>
              <w:pStyle w:val="P68B1DB1-Normal62"/>
              <w:spacing w:before="120" w:after="120" w:line="276" w:lineRule="auto"/>
            </w:pPr>
            <w:r>
              <w:t>0010</w:t>
            </w:r>
          </w:p>
        </w:tc>
        <w:tc>
          <w:tcPr>
            <w:tcW w:w="7649" w:type="dxa"/>
            <w:shd w:val="clear" w:color="auto" w:fill="FFFFFF"/>
          </w:tcPr>
          <w:p w14:paraId="7FE1C756" w14:textId="77777777" w:rsidR="00433067" w:rsidRDefault="001A3E39">
            <w:pPr>
              <w:pStyle w:val="P68B1DB1-Normal61"/>
              <w:autoSpaceDE w:val="0"/>
              <w:autoSpaceDN w:val="0"/>
              <w:adjustRightInd w:val="0"/>
              <w:rPr>
                <w:rFonts w:eastAsia="MS Mincho"/>
                <w:bCs/>
              </w:rPr>
            </w:pPr>
            <w:r>
              <w:t xml:space="preserve">Tipo de serviço </w:t>
            </w:r>
          </w:p>
          <w:p w14:paraId="7FE1C757" w14:textId="15BF69BF" w:rsidR="00433067" w:rsidRDefault="001A3E39">
            <w:pPr>
              <w:pStyle w:val="P68B1DB1-Normal63"/>
              <w:autoSpaceDE w:val="0"/>
              <w:autoSpaceDN w:val="0"/>
              <w:adjustRightInd w:val="0"/>
            </w:pPr>
            <w:r>
              <w:t xml:space="preserve">O tipo de serviço deve ser um dos tipos de serviços enumerados no ponto Z 08.01 0010 supra. </w:t>
            </w:r>
          </w:p>
          <w:p w14:paraId="7FE1C797" w14:textId="77777777" w:rsidR="00433067" w:rsidRDefault="00433067">
            <w:pPr>
              <w:autoSpaceDE w:val="0"/>
              <w:autoSpaceDN w:val="0"/>
              <w:adjustRightInd w:val="0"/>
              <w:rPr>
                <w:rFonts w:ascii="Times New Roman" w:hAnsi="Times New Roman"/>
                <w:sz w:val="20"/>
                <w:szCs w:val="20"/>
              </w:rPr>
            </w:pPr>
          </w:p>
        </w:tc>
      </w:tr>
      <w:tr w:rsidR="00433067" w14:paraId="7FE1C79D" w14:textId="77777777">
        <w:trPr>
          <w:trHeight w:val="450"/>
        </w:trPr>
        <w:tc>
          <w:tcPr>
            <w:tcW w:w="1418" w:type="dxa"/>
            <w:shd w:val="clear" w:color="auto" w:fill="FFFFFF"/>
          </w:tcPr>
          <w:p w14:paraId="7FE1C799" w14:textId="77777777" w:rsidR="00433067" w:rsidRDefault="001A3E39">
            <w:pPr>
              <w:pStyle w:val="P68B1DB1-Normal62"/>
              <w:spacing w:before="120" w:after="120" w:line="276" w:lineRule="auto"/>
            </w:pPr>
            <w:r>
              <w:t>0020</w:t>
            </w:r>
          </w:p>
        </w:tc>
        <w:tc>
          <w:tcPr>
            <w:tcW w:w="7649" w:type="dxa"/>
            <w:shd w:val="clear" w:color="auto" w:fill="FFFFFF"/>
          </w:tcPr>
          <w:p w14:paraId="7FE1C79A" w14:textId="77777777" w:rsidR="00433067" w:rsidRDefault="001A3E39">
            <w:pPr>
              <w:pStyle w:val="P68B1DB1-Normal65"/>
              <w:spacing w:line="276" w:lineRule="auto"/>
              <w:jc w:val="both"/>
            </w:pPr>
            <w:r>
              <w:rPr>
                <w:szCs w:val="20"/>
              </w:rPr>
              <w:t>Designação única do serviço de acordo com a taxonomia bancária</w:t>
            </w:r>
            <w:r>
              <w:t xml:space="preserve"> </w:t>
            </w:r>
          </w:p>
          <w:p w14:paraId="7FE1C79B" w14:textId="18F1A227" w:rsidR="00433067" w:rsidRDefault="001A3E39">
            <w:pPr>
              <w:pStyle w:val="P68B1DB1-Normal64"/>
            </w:pPr>
            <w:r>
              <w:t>Nome/breve descrição do serviço de acordo com a taxonomia por níveis do próprio banco (nível 3), tal como comunicado na coluna 08.01 do modelo Z 1 (SERV 0020). Espera-se que o banco comunique os serviços a um nível mais pormenorizado do que o previsto para o nível 2 (c0010), de modo a que cada serviço específico seja definido de forma precisa e direcionada.</w:t>
            </w:r>
          </w:p>
          <w:p w14:paraId="7FE1C79C" w14:textId="77777777" w:rsidR="00433067" w:rsidRDefault="00433067">
            <w:pPr>
              <w:spacing w:before="120" w:after="120" w:line="276" w:lineRule="auto"/>
              <w:rPr>
                <w:rFonts w:ascii="Times New Roman" w:hAnsi="Times New Roman"/>
                <w:sz w:val="20"/>
                <w:szCs w:val="20"/>
              </w:rPr>
            </w:pPr>
          </w:p>
        </w:tc>
      </w:tr>
      <w:tr w:rsidR="00433067" w14:paraId="7FE1C7A2" w14:textId="77777777">
        <w:trPr>
          <w:trHeight w:val="450"/>
        </w:trPr>
        <w:tc>
          <w:tcPr>
            <w:tcW w:w="1418" w:type="dxa"/>
            <w:shd w:val="clear" w:color="auto" w:fill="FFFFFF"/>
          </w:tcPr>
          <w:p w14:paraId="7FE1C79E" w14:textId="77777777" w:rsidR="00433067" w:rsidRDefault="001A3E39">
            <w:pPr>
              <w:pStyle w:val="P68B1DB1-Normal64"/>
              <w:spacing w:before="120" w:after="120" w:line="276" w:lineRule="auto"/>
              <w:rPr>
                <w:szCs w:val="20"/>
              </w:rPr>
            </w:pPr>
            <w:r>
              <w:t>0030-0040</w:t>
            </w:r>
          </w:p>
        </w:tc>
        <w:tc>
          <w:tcPr>
            <w:tcW w:w="7649" w:type="dxa"/>
            <w:shd w:val="clear" w:color="auto" w:fill="FFFFFF"/>
          </w:tcPr>
          <w:p w14:paraId="7FE1C79F" w14:textId="77777777" w:rsidR="00433067" w:rsidRDefault="001A3E39">
            <w:pPr>
              <w:pStyle w:val="P68B1DB1-Normal65"/>
              <w:spacing w:line="276" w:lineRule="auto"/>
              <w:jc w:val="both"/>
            </w:pPr>
            <w:r>
              <w:rPr>
                <w:szCs w:val="20"/>
              </w:rPr>
              <w:t>Linha de negócio crítica</w:t>
            </w:r>
            <w:r>
              <w:t xml:space="preserve"> </w:t>
            </w:r>
          </w:p>
          <w:p w14:paraId="7FE1C7A0" w14:textId="69CF44DD" w:rsidR="00433067" w:rsidRDefault="001A3E39">
            <w:pPr>
              <w:pStyle w:val="P68B1DB1-Normal67"/>
              <w:spacing w:line="276" w:lineRule="auto"/>
              <w:jc w:val="both"/>
              <w:rPr>
                <w:sz w:val="20"/>
              </w:rPr>
            </w:pPr>
            <w:r>
              <w:rPr>
                <w:sz w:val="20"/>
              </w:rPr>
              <w:t>Linha de negócio crítica nos termos do artigo 2.º, n.º 1, ponto 36, e do artigo 2.º, n.º 2, da Diretiva 2016/778.</w:t>
            </w:r>
            <w:r>
              <w:t xml:space="preserve"> </w:t>
            </w:r>
          </w:p>
          <w:p w14:paraId="7FE1C7A1" w14:textId="77777777" w:rsidR="00433067" w:rsidRDefault="00433067">
            <w:pPr>
              <w:spacing w:line="276" w:lineRule="auto"/>
              <w:jc w:val="both"/>
              <w:rPr>
                <w:rFonts w:ascii="Times New Roman" w:hAnsi="Times New Roman"/>
                <w:sz w:val="20"/>
              </w:rPr>
            </w:pPr>
          </w:p>
        </w:tc>
      </w:tr>
      <w:tr w:rsidR="00433067" w14:paraId="7FE1C7A7" w14:textId="77777777">
        <w:trPr>
          <w:trHeight w:val="450"/>
        </w:trPr>
        <w:tc>
          <w:tcPr>
            <w:tcW w:w="1418" w:type="dxa"/>
            <w:shd w:val="clear" w:color="auto" w:fill="FFFFFF"/>
          </w:tcPr>
          <w:p w14:paraId="7FE1C7A3" w14:textId="77777777" w:rsidR="00433067" w:rsidRDefault="001A3E39">
            <w:pPr>
              <w:pStyle w:val="P68B1DB1-Normal64"/>
              <w:spacing w:before="120" w:after="120" w:line="276" w:lineRule="auto"/>
              <w:rPr>
                <w:szCs w:val="20"/>
              </w:rPr>
            </w:pPr>
            <w:r>
              <w:t>0030</w:t>
            </w:r>
          </w:p>
        </w:tc>
        <w:tc>
          <w:tcPr>
            <w:tcW w:w="7649" w:type="dxa"/>
            <w:shd w:val="clear" w:color="auto" w:fill="FFFFFF"/>
          </w:tcPr>
          <w:p w14:paraId="7FE1C7A4" w14:textId="77777777" w:rsidR="00433067" w:rsidRDefault="001A3E39">
            <w:pPr>
              <w:pStyle w:val="P68B1DB1-Normal65"/>
              <w:spacing w:line="276" w:lineRule="auto"/>
              <w:jc w:val="both"/>
              <w:rPr>
                <w:bCs/>
              </w:rPr>
            </w:pPr>
            <w:r>
              <w:t>Nome</w:t>
            </w:r>
          </w:p>
          <w:p w14:paraId="7FE1C7A5" w14:textId="77777777" w:rsidR="00433067" w:rsidRDefault="001A3E39">
            <w:pPr>
              <w:pStyle w:val="P68B1DB1-Normal64"/>
              <w:jc w:val="both"/>
            </w:pPr>
            <w:r>
              <w:t>É uma das principais linhas de negócio relatadas no modelo Z 07.03 0010.</w:t>
            </w:r>
          </w:p>
          <w:p w14:paraId="7FE1C7A6" w14:textId="77777777" w:rsidR="00433067" w:rsidRDefault="00433067">
            <w:pPr>
              <w:spacing w:line="276" w:lineRule="auto"/>
              <w:jc w:val="both"/>
              <w:rPr>
                <w:rFonts w:ascii="Times New Roman" w:hAnsi="Times New Roman"/>
                <w:sz w:val="20"/>
              </w:rPr>
            </w:pPr>
          </w:p>
        </w:tc>
      </w:tr>
      <w:tr w:rsidR="00433067" w14:paraId="7FE1C7AD" w14:textId="77777777">
        <w:trPr>
          <w:trHeight w:val="450"/>
        </w:trPr>
        <w:tc>
          <w:tcPr>
            <w:tcW w:w="1418" w:type="dxa"/>
            <w:shd w:val="clear" w:color="auto" w:fill="FFFFFF"/>
          </w:tcPr>
          <w:p w14:paraId="7FE1C7A8" w14:textId="77777777" w:rsidR="00433067" w:rsidRDefault="001A3E39">
            <w:pPr>
              <w:pStyle w:val="P68B1DB1-Normal64"/>
              <w:spacing w:before="120" w:after="120" w:line="276" w:lineRule="auto"/>
              <w:rPr>
                <w:szCs w:val="20"/>
              </w:rPr>
            </w:pPr>
            <w:r>
              <w:lastRenderedPageBreak/>
              <w:t>0040</w:t>
            </w:r>
          </w:p>
        </w:tc>
        <w:tc>
          <w:tcPr>
            <w:tcW w:w="7649" w:type="dxa"/>
            <w:shd w:val="clear" w:color="auto" w:fill="FFFFFF"/>
          </w:tcPr>
          <w:p w14:paraId="7FE1C7A9" w14:textId="77777777" w:rsidR="00433067" w:rsidRDefault="001A3E39">
            <w:pPr>
              <w:pStyle w:val="P68B1DB1-Normal65"/>
              <w:spacing w:line="276" w:lineRule="auto"/>
              <w:jc w:val="both"/>
              <w:rPr>
                <w:bCs/>
              </w:rPr>
            </w:pPr>
            <w:r>
              <w:t>IDENTIFICAÇÃO</w:t>
            </w:r>
          </w:p>
          <w:p w14:paraId="7FE1C7AA" w14:textId="77777777" w:rsidR="00433067" w:rsidRDefault="001A3E39">
            <w:pPr>
              <w:pStyle w:val="P68B1DB1-Normal64"/>
              <w:spacing w:line="276" w:lineRule="auto"/>
              <w:jc w:val="both"/>
            </w:pPr>
            <w:r>
              <w:t xml:space="preserve">Identificação das principais linhas de negócio cuja continuidade é necessária para a execução efetiva da estratégia de resolução e para qualquer reestruturação subsequente. É um dos ID relatados no modelo Z 07.03 0020 </w:t>
            </w:r>
          </w:p>
          <w:p w14:paraId="7FE1C7AB" w14:textId="77777777" w:rsidR="00433067" w:rsidRDefault="00433067">
            <w:pPr>
              <w:spacing w:line="276" w:lineRule="auto"/>
              <w:jc w:val="both"/>
              <w:rPr>
                <w:rFonts w:ascii="Times New Roman" w:hAnsi="Times New Roman"/>
                <w:sz w:val="20"/>
              </w:rPr>
            </w:pPr>
          </w:p>
          <w:p w14:paraId="7FE1C7AC" w14:textId="77777777" w:rsidR="00433067" w:rsidRDefault="00433067">
            <w:pPr>
              <w:spacing w:line="276" w:lineRule="auto"/>
              <w:jc w:val="both"/>
              <w:rPr>
                <w:rFonts w:ascii="Times New Roman" w:hAnsi="Times New Roman"/>
                <w:sz w:val="20"/>
              </w:rPr>
            </w:pPr>
          </w:p>
        </w:tc>
      </w:tr>
    </w:tbl>
    <w:p w14:paraId="7FE1C7B8" w14:textId="77777777" w:rsidR="00433067" w:rsidRDefault="00433067">
      <w:pPr>
        <w:rPr>
          <w:rFonts w:ascii="Times New Roman" w:hAnsi="Times New Roman" w:cs="Times New Roman"/>
        </w:rPr>
      </w:pPr>
    </w:p>
    <w:p w14:paraId="7FE1C7B9" w14:textId="77777777" w:rsidR="00433067" w:rsidRDefault="00433067">
      <w:pPr>
        <w:pStyle w:val="Instructionsberschrift2"/>
        <w:rPr>
          <w:rFonts w:ascii="Times New Roman" w:eastAsia="Calibri" w:hAnsi="Times New Roman" w:cs="Times New Roman"/>
          <w:szCs w:val="20"/>
        </w:rPr>
      </w:pPr>
    </w:p>
    <w:p w14:paraId="7FE1C7BA" w14:textId="77777777" w:rsidR="00433067" w:rsidRDefault="001A3E39">
      <w:pPr>
        <w:pStyle w:val="P68B1DB1-Instructionsberschrift271"/>
        <w:numPr>
          <w:ilvl w:val="1"/>
          <w:numId w:val="49"/>
        </w:numPr>
        <w:ind w:left="357" w:hanging="357"/>
      </w:pPr>
      <w:bookmarkStart w:id="135" w:name="_Toc208245313"/>
      <w:r>
        <w:t>Serviços do FMI</w:t>
      </w:r>
      <w:bookmarkEnd w:id="135"/>
    </w:p>
    <w:p w14:paraId="7FE1C7BC" w14:textId="227D5127" w:rsidR="00433067" w:rsidRDefault="001A3E39">
      <w:pPr>
        <w:pStyle w:val="P68B1DB1-Numberedtitlelevel372"/>
      </w:pPr>
      <w:r>
        <w:t>Observações gerais</w:t>
      </w:r>
    </w:p>
    <w:p w14:paraId="7FE1C7BD" w14:textId="77777777" w:rsidR="00433067" w:rsidRDefault="001A3E39">
      <w:pPr>
        <w:pStyle w:val="P68B1DB1-InstructionsText26"/>
        <w:numPr>
          <w:ilvl w:val="2"/>
          <w:numId w:val="209"/>
        </w:numPr>
        <w:spacing w:before="0"/>
        <w:ind w:left="1276"/>
      </w:pPr>
      <w:r>
        <w:t>Comunicar todos os acessos diretos e indiretos às IMF e aos sistemas referidos na coluna 0040 infra. O presente modelo deve ser relatado uma vez para toda a instituição ou grupo.</w:t>
      </w:r>
    </w:p>
    <w:p w14:paraId="7FE1C7BE" w14:textId="77777777" w:rsidR="00433067" w:rsidRDefault="001A3E39">
      <w:pPr>
        <w:pStyle w:val="P68B1DB1-InstructionsText26"/>
        <w:numPr>
          <w:ilvl w:val="2"/>
          <w:numId w:val="209"/>
        </w:numPr>
        <w:spacing w:before="0"/>
        <w:ind w:left="1276"/>
      </w:pPr>
      <w:r>
        <w:t>Um modelo a ser relatado para a instituição ou grupo. Cada entidade jurídica relevante que aceda, direta ou indiretamente, a uma IMF deve ser comunicada de forma distinta como utilizadora. Comunicar relações intragrupo e de terceiros.</w:t>
      </w:r>
    </w:p>
    <w:p w14:paraId="7FE1C7BF" w14:textId="5CCDA51A" w:rsidR="00433067" w:rsidRDefault="001A3E39">
      <w:pPr>
        <w:pStyle w:val="P68B1DB1-ListParagraph32"/>
        <w:numPr>
          <w:ilvl w:val="2"/>
          <w:numId w:val="209"/>
        </w:numPr>
        <w:ind w:left="1276"/>
      </w:pPr>
      <w:r>
        <w:t>A combinação dos valores comunicados nas colunas 0030, 0040, 0070 e 0110 do presente modelo constitui uma chave primária que tem de ser única para cada linha do modelo e é comunicada como primeira coluna de cada modelo.</w:t>
      </w:r>
    </w:p>
    <w:p w14:paraId="7FE1C7C0" w14:textId="77777777" w:rsidR="00433067" w:rsidRDefault="00433067">
      <w:pPr>
        <w:pStyle w:val="ListParagraph"/>
        <w:ind w:left="1276"/>
        <w:rPr>
          <w:rFonts w:ascii="Times New Roman" w:eastAsia="Times New Roman" w:hAnsi="Times New Roman"/>
          <w:sz w:val="20"/>
          <w:szCs w:val="20"/>
        </w:rPr>
      </w:pPr>
    </w:p>
    <w:p w14:paraId="7FE1C7C1" w14:textId="77777777" w:rsidR="00433067" w:rsidRDefault="001A3E39">
      <w:pPr>
        <w:pStyle w:val="P68B1DB1-InstructionsText26"/>
        <w:numPr>
          <w:ilvl w:val="2"/>
          <w:numId w:val="209"/>
        </w:numPr>
        <w:spacing w:before="0"/>
        <w:ind w:left="1276"/>
      </w:pPr>
      <w:r>
        <w:t>Se for necessário comunicar mais do que um elemento em campos livres, separar cada elemento por um ponto e vírgula (;).</w:t>
      </w:r>
    </w:p>
    <w:p w14:paraId="7FE1C7C2" w14:textId="77777777" w:rsidR="00433067" w:rsidRDefault="00433067">
      <w:pPr>
        <w:pStyle w:val="Instructionsberschrift2"/>
        <w:ind w:left="357"/>
        <w:rPr>
          <w:rFonts w:ascii="Times New Roman" w:eastAsia="Calibri" w:hAnsi="Times New Roman" w:cs="Times New Roman"/>
          <w:szCs w:val="20"/>
        </w:rPr>
      </w:pPr>
    </w:p>
    <w:p w14:paraId="7FE1C7C3" w14:textId="77777777" w:rsidR="00433067" w:rsidRDefault="001A3E39">
      <w:pPr>
        <w:pStyle w:val="P68B1DB1-Instructionsberschrift271"/>
        <w:numPr>
          <w:ilvl w:val="1"/>
          <w:numId w:val="49"/>
        </w:numPr>
        <w:ind w:left="357" w:hanging="357"/>
      </w:pPr>
      <w:bookmarkStart w:id="136" w:name="_Toc208245314"/>
      <w:r>
        <w:t>Z 09.01 — Serviços das IMF — Prestadores e utilizadores (IMF 1)</w:t>
      </w:r>
      <w:bookmarkEnd w:id="136"/>
    </w:p>
    <w:p w14:paraId="7FE1C7C5" w14:textId="6BE08ACD" w:rsidR="00433067" w:rsidRDefault="00433067">
      <w:pPr>
        <w:pStyle w:val="Numberedtitlelevel3"/>
        <w:rPr>
          <w:rFonts w:ascii="Times New Roman" w:hAnsi="Times New Roman" w:cs="Times New Roman"/>
          <w:color w:val="000000" w:themeColor="text1"/>
          <w:szCs w:val="20"/>
        </w:rPr>
      </w:pPr>
    </w:p>
    <w:tbl>
      <w:tblPr>
        <w:tblW w:w="9015" w:type="dxa"/>
        <w:tblInd w:w="135" w:type="dxa"/>
        <w:tblLayout w:type="fixed"/>
        <w:tblLook w:val="04A0" w:firstRow="1" w:lastRow="0" w:firstColumn="1" w:lastColumn="0" w:noHBand="0" w:noVBand="1"/>
      </w:tblPr>
      <w:tblGrid>
        <w:gridCol w:w="1183"/>
        <w:gridCol w:w="7832"/>
      </w:tblGrid>
      <w:tr w:rsidR="00433067" w14:paraId="7FE1C7C8" w14:textId="77777777">
        <w:trPr>
          <w:tblHeader/>
        </w:trPr>
        <w:tc>
          <w:tcPr>
            <w:tcW w:w="1183" w:type="dxa"/>
            <w:tcBorders>
              <w:top w:val="single" w:sz="8" w:space="0" w:color="1A171C"/>
              <w:left w:val="nil"/>
              <w:bottom w:val="single" w:sz="4" w:space="0" w:color="auto"/>
              <w:right w:val="single" w:sz="8" w:space="0" w:color="1A171C"/>
            </w:tcBorders>
            <w:shd w:val="clear" w:color="auto" w:fill="D9D9D9" w:themeFill="background1" w:themeFillShade="D9"/>
          </w:tcPr>
          <w:p w14:paraId="7FE1C7C6" w14:textId="77777777" w:rsidR="00433067" w:rsidRDefault="001A3E39">
            <w:pPr>
              <w:pStyle w:val="P68B1DB1-TableParagraph17"/>
              <w:spacing w:before="108"/>
              <w:ind w:left="85"/>
            </w:pPr>
            <w:r>
              <w:t xml:space="preserve">Colunas </w:t>
            </w:r>
          </w:p>
        </w:tc>
        <w:tc>
          <w:tcPr>
            <w:tcW w:w="7832" w:type="dxa"/>
            <w:tcBorders>
              <w:top w:val="single" w:sz="8" w:space="0" w:color="1A171C"/>
              <w:left w:val="single" w:sz="8" w:space="0" w:color="1A171C"/>
              <w:bottom w:val="single" w:sz="8" w:space="0" w:color="auto"/>
              <w:right w:val="nil"/>
            </w:tcBorders>
            <w:shd w:val="clear" w:color="auto" w:fill="D9D9D9" w:themeFill="background1" w:themeFillShade="D9"/>
          </w:tcPr>
          <w:p w14:paraId="7FE1C7C7" w14:textId="77777777" w:rsidR="00433067" w:rsidRDefault="001A3E39">
            <w:pPr>
              <w:pStyle w:val="P68B1DB1-TableParagraph17"/>
              <w:spacing w:before="108"/>
              <w:ind w:left="85"/>
            </w:pPr>
            <w:r>
              <w:t xml:space="preserve">Instruções </w:t>
            </w:r>
          </w:p>
        </w:tc>
      </w:tr>
      <w:tr w:rsidR="00433067" w14:paraId="7FE1C7CD" w14:textId="77777777">
        <w:tc>
          <w:tcPr>
            <w:tcW w:w="1183" w:type="dxa"/>
            <w:tcBorders>
              <w:top w:val="single" w:sz="4" w:space="0" w:color="auto"/>
              <w:bottom w:val="single" w:sz="4" w:space="0" w:color="auto"/>
              <w:right w:val="single" w:sz="4" w:space="0" w:color="auto"/>
            </w:tcBorders>
            <w:vAlign w:val="center"/>
          </w:tcPr>
          <w:p w14:paraId="7FE1C7C9" w14:textId="77777777" w:rsidR="00433067" w:rsidRDefault="001A3E39">
            <w:pPr>
              <w:pStyle w:val="P68B1DB1-Normal31"/>
            </w:pPr>
            <w:r>
              <w:t>0010</w:t>
            </w:r>
          </w:p>
        </w:tc>
        <w:tc>
          <w:tcPr>
            <w:tcW w:w="7832" w:type="dxa"/>
            <w:tcBorders>
              <w:top w:val="single" w:sz="8" w:space="0" w:color="auto"/>
              <w:left w:val="single" w:sz="4" w:space="0" w:color="auto"/>
              <w:bottom w:val="single" w:sz="8" w:space="0" w:color="auto"/>
            </w:tcBorders>
            <w:vAlign w:val="bottom"/>
          </w:tcPr>
          <w:p w14:paraId="7FE1C7CA" w14:textId="77777777" w:rsidR="00433067" w:rsidRDefault="001A3E39">
            <w:pPr>
              <w:pStyle w:val="P68B1DB1-TableParagraph73"/>
              <w:spacing w:before="108"/>
              <w:jc w:val="both"/>
            </w:pPr>
            <w:r>
              <w:t>ID que representa uma combinação de utilizador, FMI, tipo de sistema e intermediário</w:t>
            </w:r>
          </w:p>
          <w:p w14:paraId="7FE1C7CB" w14:textId="2039C9E5" w:rsidR="00433067" w:rsidRDefault="001A3E39">
            <w:pPr>
              <w:pStyle w:val="P68B1DB1-Normal31"/>
            </w:pPr>
            <w:r>
              <w:t xml:space="preserve">Utilizar um identificador único por linha, que corresponde a uma combinação única de utilizador, FMI, tipo de sistema e intermediário. Deve ser utilizado o mesmo ID, correspondente à mesma combinação, nos modelos Z 09.01 a Z 09.04, quando aplicável. </w:t>
            </w:r>
          </w:p>
          <w:p w14:paraId="7FE1C7CC" w14:textId="77777777" w:rsidR="00433067" w:rsidRDefault="00433067">
            <w:pPr>
              <w:rPr>
                <w:rFonts w:ascii="Times New Roman" w:eastAsia="Times New Roman" w:hAnsi="Times New Roman" w:cs="Times New Roman"/>
                <w:sz w:val="20"/>
                <w:szCs w:val="20"/>
              </w:rPr>
            </w:pPr>
          </w:p>
        </w:tc>
      </w:tr>
      <w:tr w:rsidR="00433067" w14:paraId="7FE1C7D0" w14:textId="77777777">
        <w:tc>
          <w:tcPr>
            <w:tcW w:w="1183" w:type="dxa"/>
            <w:tcBorders>
              <w:top w:val="single" w:sz="4" w:space="0" w:color="auto"/>
              <w:bottom w:val="single" w:sz="8" w:space="0" w:color="auto"/>
              <w:right w:val="single" w:sz="8" w:space="0" w:color="auto"/>
            </w:tcBorders>
            <w:vAlign w:val="center"/>
          </w:tcPr>
          <w:p w14:paraId="7FE1C7CE" w14:textId="77777777" w:rsidR="00433067" w:rsidRDefault="001A3E39">
            <w:pPr>
              <w:pStyle w:val="P68B1DB1-Normal74"/>
            </w:pPr>
            <w:r>
              <w:t>0020-0030</w:t>
            </w:r>
          </w:p>
        </w:tc>
        <w:tc>
          <w:tcPr>
            <w:tcW w:w="7832" w:type="dxa"/>
            <w:tcBorders>
              <w:top w:val="single" w:sz="8" w:space="0" w:color="auto"/>
              <w:left w:val="single" w:sz="8" w:space="0" w:color="auto"/>
              <w:bottom w:val="single" w:sz="8" w:space="0" w:color="auto"/>
            </w:tcBorders>
            <w:vAlign w:val="bottom"/>
          </w:tcPr>
          <w:p w14:paraId="7FE1C7CF" w14:textId="77777777" w:rsidR="00433067" w:rsidRDefault="001A3E39">
            <w:pPr>
              <w:pStyle w:val="P68B1DB1-TableParagraph75"/>
              <w:spacing w:before="108"/>
              <w:ind w:left="85"/>
              <w:jc w:val="both"/>
              <w:rPr>
                <w:color w:val="D13438"/>
                <w:u w:val="single"/>
              </w:rPr>
            </w:pPr>
            <w:r>
              <w:t>Utilizadores</w:t>
            </w:r>
          </w:p>
        </w:tc>
      </w:tr>
      <w:tr w:rsidR="00433067" w14:paraId="7FE1C7D4" w14:textId="77777777">
        <w:tc>
          <w:tcPr>
            <w:tcW w:w="1183" w:type="dxa"/>
            <w:tcBorders>
              <w:top w:val="single" w:sz="4" w:space="0" w:color="auto"/>
              <w:bottom w:val="single" w:sz="8" w:space="0" w:color="auto"/>
              <w:right w:val="single" w:sz="8" w:space="0" w:color="auto"/>
            </w:tcBorders>
            <w:vAlign w:val="center"/>
          </w:tcPr>
          <w:p w14:paraId="7FE1C7D1" w14:textId="77777777" w:rsidR="00433067" w:rsidRDefault="001A3E39">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7D2" w14:textId="77777777" w:rsidR="00433067" w:rsidRDefault="001A3E39">
            <w:pPr>
              <w:pStyle w:val="P68B1DB1-TableParagraph73"/>
              <w:spacing w:before="108" w:after="120"/>
              <w:jc w:val="both"/>
            </w:pPr>
            <w:r>
              <w:t>Nome da entidade</w:t>
            </w:r>
          </w:p>
          <w:p w14:paraId="7FE1C7D3" w14:textId="1C1A6E42" w:rsidR="00433067" w:rsidRDefault="001A3E39">
            <w:pPr>
              <w:pStyle w:val="P68B1DB1-TableParagraph40"/>
              <w:spacing w:before="108"/>
              <w:ind w:left="85"/>
              <w:jc w:val="both"/>
              <w:rPr>
                <w:b/>
                <w:bCs/>
                <w:i/>
                <w:iCs/>
                <w:color w:val="D13438"/>
                <w:u w:val="single"/>
              </w:rPr>
            </w:pPr>
            <w:r>
              <w:t xml:space="preserve">Nome da entidade legal que recorre a serviços de pagamento, custódia, liquidação, compensação ou de repositório de transações, tal como relatado no modelo Z 01.01 — Entidades legais (ORG 1). Designação oficial que consta dos atos empresariais, incluindo a indicação da forma jurídica. </w:t>
            </w:r>
          </w:p>
        </w:tc>
      </w:tr>
      <w:tr w:rsidR="00433067" w14:paraId="7FE1C7D9" w14:textId="77777777">
        <w:tc>
          <w:tcPr>
            <w:tcW w:w="1183" w:type="dxa"/>
            <w:tcBorders>
              <w:top w:val="single" w:sz="8" w:space="0" w:color="auto"/>
              <w:bottom w:val="single" w:sz="8" w:space="0" w:color="auto"/>
              <w:right w:val="single" w:sz="8" w:space="0" w:color="auto"/>
            </w:tcBorders>
            <w:vAlign w:val="center"/>
          </w:tcPr>
          <w:p w14:paraId="7FE1C7D5" w14:textId="77777777" w:rsidR="00433067" w:rsidRDefault="001A3E39">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7D6" w14:textId="77777777" w:rsidR="00433067" w:rsidRDefault="001A3E39">
            <w:pPr>
              <w:pStyle w:val="P68B1DB1-TableParagraph73"/>
              <w:spacing w:before="108"/>
              <w:jc w:val="both"/>
            </w:pPr>
            <w:r>
              <w:t>Código da entidade</w:t>
            </w:r>
          </w:p>
          <w:p w14:paraId="7FE1C7D7" w14:textId="6DA7FBC1" w:rsidR="00433067" w:rsidRDefault="001A3E39">
            <w:pPr>
              <w:pStyle w:val="P68B1DB1-TableParagraph40"/>
              <w:spacing w:before="108"/>
              <w:jc w:val="both"/>
            </w:pPr>
            <w:r>
              <w:t xml:space="preserve">Código LEI alfanumérico de 20 dígitos da entidade jurídica que utiliza serviços de pagamento, custódia, liquidação, compensação ou repositório de transações, tal como comunicado no modelo Z 01.01 — Entidades jurídicas (ORG 1). </w:t>
            </w:r>
          </w:p>
          <w:p w14:paraId="7FE1C7D8" w14:textId="77777777" w:rsidR="00433067" w:rsidRDefault="001A3E39">
            <w:pPr>
              <w:pStyle w:val="P68B1DB1-Normal31"/>
            </w:pPr>
            <w:r>
              <w:lastRenderedPageBreak/>
              <w:t xml:space="preserve">Na ausência de um LEI, deve ser utilizado o identificador único das instituições financeiras monetárias (ID IFM) da entidade para utilização no RIAD. </w:t>
            </w:r>
          </w:p>
        </w:tc>
      </w:tr>
      <w:tr w:rsidR="00433067" w14:paraId="7FE1C7DC" w14:textId="77777777">
        <w:tc>
          <w:tcPr>
            <w:tcW w:w="1183" w:type="dxa"/>
            <w:tcBorders>
              <w:top w:val="single" w:sz="8" w:space="0" w:color="auto"/>
              <w:bottom w:val="single" w:sz="8" w:space="0" w:color="auto"/>
              <w:right w:val="single" w:sz="8" w:space="0" w:color="auto"/>
            </w:tcBorders>
            <w:vAlign w:val="center"/>
          </w:tcPr>
          <w:p w14:paraId="7FE1C7DA" w14:textId="77777777" w:rsidR="00433067" w:rsidRDefault="001A3E39">
            <w:pPr>
              <w:pStyle w:val="P68B1DB1-Normal74"/>
            </w:pPr>
            <w:r>
              <w:lastRenderedPageBreak/>
              <w:t>0040-0270</w:t>
            </w:r>
          </w:p>
        </w:tc>
        <w:tc>
          <w:tcPr>
            <w:tcW w:w="7832" w:type="dxa"/>
            <w:tcBorders>
              <w:top w:val="single" w:sz="8" w:space="0" w:color="auto"/>
              <w:left w:val="single" w:sz="8" w:space="0" w:color="auto"/>
              <w:bottom w:val="single" w:sz="8" w:space="0" w:color="auto"/>
            </w:tcBorders>
            <w:vAlign w:val="bottom"/>
          </w:tcPr>
          <w:p w14:paraId="7FE1C7DB" w14:textId="77777777" w:rsidR="00433067" w:rsidRDefault="001A3E39">
            <w:pPr>
              <w:pStyle w:val="P68B1DB1-TableParagraph75"/>
              <w:spacing w:before="108"/>
              <w:ind w:left="85"/>
              <w:jc w:val="both"/>
            </w:pPr>
            <w:r>
              <w:t>Prestador</w:t>
            </w:r>
          </w:p>
        </w:tc>
      </w:tr>
      <w:tr w:rsidR="00433067" w14:paraId="7FE1C7DF" w14:textId="77777777">
        <w:tc>
          <w:tcPr>
            <w:tcW w:w="1183" w:type="dxa"/>
            <w:tcBorders>
              <w:top w:val="single" w:sz="8" w:space="0" w:color="auto"/>
              <w:bottom w:val="single" w:sz="8" w:space="0" w:color="auto"/>
              <w:right w:val="single" w:sz="8" w:space="0" w:color="auto"/>
            </w:tcBorders>
            <w:vAlign w:val="center"/>
          </w:tcPr>
          <w:p w14:paraId="7FE1C7DD" w14:textId="77777777" w:rsidR="00433067" w:rsidRDefault="001A3E39">
            <w:pPr>
              <w:pStyle w:val="P68B1DB1-Normal74"/>
            </w:pPr>
            <w:r>
              <w:t>0040-0090</w:t>
            </w:r>
          </w:p>
        </w:tc>
        <w:tc>
          <w:tcPr>
            <w:tcW w:w="7832" w:type="dxa"/>
            <w:tcBorders>
              <w:top w:val="single" w:sz="8" w:space="0" w:color="auto"/>
              <w:left w:val="single" w:sz="8" w:space="0" w:color="auto"/>
              <w:bottom w:val="single" w:sz="8" w:space="0" w:color="auto"/>
            </w:tcBorders>
            <w:vAlign w:val="bottom"/>
          </w:tcPr>
          <w:p w14:paraId="7FE1C7DE" w14:textId="77777777" w:rsidR="00433067" w:rsidRDefault="001A3E39">
            <w:pPr>
              <w:pStyle w:val="P68B1DB1-TableParagraph75"/>
              <w:spacing w:before="108"/>
              <w:ind w:left="85"/>
              <w:jc w:val="both"/>
            </w:pPr>
            <w:r>
              <w:t>FMI</w:t>
            </w:r>
          </w:p>
        </w:tc>
      </w:tr>
      <w:tr w:rsidR="00433067" w14:paraId="7FE1C7ED" w14:textId="77777777">
        <w:tc>
          <w:tcPr>
            <w:tcW w:w="1183" w:type="dxa"/>
            <w:tcBorders>
              <w:top w:val="single" w:sz="8" w:space="0" w:color="auto"/>
              <w:bottom w:val="single" w:sz="8" w:space="0" w:color="auto"/>
              <w:right w:val="single" w:sz="8" w:space="0" w:color="auto"/>
            </w:tcBorders>
            <w:vAlign w:val="center"/>
          </w:tcPr>
          <w:p w14:paraId="7FE1C7E0" w14:textId="77777777" w:rsidR="00433067" w:rsidRDefault="001A3E39">
            <w:pPr>
              <w:pStyle w:val="P68B1DB1-Normal31"/>
            </w:pPr>
            <w:r>
              <w:t>0040</w:t>
            </w:r>
          </w:p>
        </w:tc>
        <w:tc>
          <w:tcPr>
            <w:tcW w:w="7832" w:type="dxa"/>
            <w:tcBorders>
              <w:top w:val="single" w:sz="8" w:space="0" w:color="auto"/>
              <w:left w:val="single" w:sz="8" w:space="0" w:color="auto"/>
              <w:bottom w:val="single" w:sz="8" w:space="0" w:color="auto"/>
            </w:tcBorders>
            <w:vAlign w:val="bottom"/>
          </w:tcPr>
          <w:p w14:paraId="7FE1C7E1" w14:textId="77777777" w:rsidR="00433067" w:rsidRDefault="001A3E39">
            <w:pPr>
              <w:pStyle w:val="P68B1DB1-TableParagraph73"/>
              <w:spacing w:before="108"/>
              <w:ind w:left="85"/>
              <w:jc w:val="both"/>
            </w:pPr>
            <w:r>
              <w:t>Tipo de sistema</w:t>
            </w:r>
          </w:p>
          <w:p w14:paraId="7FE1C7E2" w14:textId="77777777" w:rsidR="00433067" w:rsidRDefault="001A3E39">
            <w:pPr>
              <w:pStyle w:val="P68B1DB1-TableParagraph40"/>
              <w:spacing w:before="108"/>
              <w:ind w:left="85"/>
              <w:jc w:val="both"/>
            </w:pPr>
            <w:r>
              <w:t>O tipo de sistema que presta serviços ao utilizador. Selecionar entre os tipos seguintes:</w:t>
            </w:r>
          </w:p>
          <w:p w14:paraId="7FE1C7E3" w14:textId="64030D90" w:rsidR="00433067" w:rsidRDefault="001A3E39">
            <w:pPr>
              <w:pStyle w:val="P68B1DB1-TableParagraph40"/>
              <w:spacing w:before="108"/>
              <w:ind w:left="85"/>
              <w:jc w:val="both"/>
            </w:pPr>
            <w:r>
              <w:t xml:space="preserve">Sistemas de pagamentos </w:t>
            </w:r>
          </w:p>
          <w:p w14:paraId="7FE1C7E4" w14:textId="642C3011" w:rsidR="00433067" w:rsidRDefault="001A3E39">
            <w:pPr>
              <w:pStyle w:val="P68B1DB1-TableParagraph40"/>
              <w:spacing w:before="108"/>
              <w:ind w:left="85"/>
              <w:jc w:val="both"/>
            </w:pPr>
            <w:r>
              <w:t>«CDT e CIDT»</w:t>
            </w:r>
          </w:p>
          <w:p w14:paraId="7FE1C7E5" w14:textId="513B4E7C" w:rsidR="00433067" w:rsidRDefault="001A3E39">
            <w:pPr>
              <w:pStyle w:val="P68B1DB1-TableParagraph40"/>
              <w:spacing w:before="108"/>
              <w:ind w:left="85"/>
              <w:jc w:val="both"/>
            </w:pPr>
            <w:r>
              <w:t>«Sistema de Liquidação de Valores Mobiliários»</w:t>
            </w:r>
          </w:p>
          <w:p w14:paraId="7FE1C7E6" w14:textId="61451372" w:rsidR="00433067" w:rsidRDefault="001A3E39">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«Contrapartes centrais para compensação de valores mobiliários»</w:t>
            </w:r>
            <w:r>
              <w:rPr>
                <w:rStyle w:val="FootnoteReference"/>
                <w:rFonts w:ascii="Times New Roman" w:eastAsia="Times New Roman" w:hAnsi="Times New Roman" w:cs="Times New Roman"/>
              </w:rPr>
              <w:footnoteReference w:id="29"/>
            </w:r>
          </w:p>
          <w:p w14:paraId="7FE1C7E7" w14:textId="75E09D2C" w:rsidR="00433067" w:rsidRDefault="001A3E39">
            <w:pPr>
              <w:pStyle w:val="P68B1DB1-TableParagraph40"/>
              <w:spacing w:before="108"/>
              <w:ind w:left="85"/>
              <w:jc w:val="both"/>
            </w:pPr>
            <w:r>
              <w:t>«Contrapartes centrais para compensação de derivados»</w:t>
            </w:r>
          </w:p>
          <w:p w14:paraId="7FE1C7E8" w14:textId="44FAA23C" w:rsidR="00433067" w:rsidRDefault="001A3E39">
            <w:pPr>
              <w:pStyle w:val="P68B1DB1-TableParagraph40"/>
              <w:spacing w:before="108"/>
              <w:ind w:left="85"/>
              <w:jc w:val="both"/>
            </w:pPr>
            <w:r>
              <w:t>«Repositórios de transações registados.»</w:t>
            </w:r>
          </w:p>
          <w:p w14:paraId="7FE1C7E9" w14:textId="424A35E7" w:rsidR="00433067" w:rsidRDefault="001A3E39">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«Sistemas multilaterais de negociação»</w:t>
            </w:r>
            <w:r>
              <w:rPr>
                <w:rStyle w:val="FootnoteReference"/>
                <w:rFonts w:ascii="Times New Roman" w:eastAsia="Times New Roman" w:hAnsi="Times New Roman" w:cs="Times New Roman"/>
                <w:sz w:val="20"/>
                <w:szCs w:val="20"/>
              </w:rPr>
              <w:footnoteReference w:id="30"/>
            </w:r>
          </w:p>
          <w:p w14:paraId="7FE1C7EB" w14:textId="51093740" w:rsidR="00433067" w:rsidRDefault="001A3E39">
            <w:pPr>
              <w:pStyle w:val="P68B1DB1-TableParagraph40"/>
              <w:spacing w:before="108"/>
              <w:ind w:left="85"/>
              <w:jc w:val="both"/>
            </w:pPr>
            <w:r>
              <w:t>«Sistemas de cartões utilizados para pagamentos de pequeno montante»</w:t>
            </w:r>
          </w:p>
          <w:p w14:paraId="7FE1C7EC" w14:textId="69997621" w:rsidR="00433067" w:rsidRDefault="001A3E39">
            <w:pPr>
              <w:pStyle w:val="P68B1DB1-TableParagraph40"/>
              <w:spacing w:before="108"/>
              <w:ind w:left="85"/>
              <w:jc w:val="both"/>
            </w:pPr>
            <w:r>
              <w:t>«Não aplicável» — Para outros serviços de pagamento, compensação, liquidação ou custódia prestados por uma entidade que não pertença a nenhuma das categorias acima referidas, por exemplo, bancos correspondentes e/ou bancos de custódia relativamente aos quais a instituição não possa identificar as IMF em última instância. Na coluna 0110, comunicar o serviço prestado.</w:t>
            </w:r>
          </w:p>
        </w:tc>
      </w:tr>
      <w:tr w:rsidR="00433067" w14:paraId="7FE1C7F4" w14:textId="77777777">
        <w:tc>
          <w:tcPr>
            <w:tcW w:w="1183" w:type="dxa"/>
            <w:tcBorders>
              <w:top w:val="single" w:sz="8" w:space="0" w:color="auto"/>
              <w:bottom w:val="single" w:sz="8" w:space="0" w:color="auto"/>
              <w:right w:val="single" w:sz="8" w:space="0" w:color="auto"/>
            </w:tcBorders>
            <w:vAlign w:val="center"/>
          </w:tcPr>
          <w:p w14:paraId="7FE1C7EE" w14:textId="77777777" w:rsidR="00433067" w:rsidRDefault="001A3E39">
            <w:pPr>
              <w:pStyle w:val="P68B1DB1-Normal31"/>
            </w:pPr>
            <w:r>
              <w:t>0050 — 0060</w:t>
            </w:r>
          </w:p>
        </w:tc>
        <w:tc>
          <w:tcPr>
            <w:tcW w:w="7832" w:type="dxa"/>
            <w:tcBorders>
              <w:top w:val="single" w:sz="8" w:space="0" w:color="auto"/>
              <w:left w:val="single" w:sz="8" w:space="0" w:color="auto"/>
              <w:bottom w:val="single" w:sz="8" w:space="0" w:color="auto"/>
            </w:tcBorders>
            <w:vAlign w:val="bottom"/>
          </w:tcPr>
          <w:p w14:paraId="7FE1C7EF" w14:textId="77777777" w:rsidR="00433067" w:rsidRDefault="001A3E39">
            <w:pPr>
              <w:pStyle w:val="P68B1DB1-TableParagraph73"/>
              <w:spacing w:before="108"/>
              <w:ind w:left="85"/>
              <w:jc w:val="both"/>
            </w:pPr>
            <w:r>
              <w:t>Nome do FMI</w:t>
            </w:r>
          </w:p>
          <w:p w14:paraId="7FE1C7F0" w14:textId="77777777" w:rsidR="00433067" w:rsidRDefault="001A3E39">
            <w:pPr>
              <w:pStyle w:val="P68B1DB1-TableParagraph40"/>
              <w:spacing w:before="108"/>
              <w:ind w:left="85"/>
              <w:jc w:val="both"/>
            </w:pPr>
            <w:r>
              <w:t xml:space="preserve">Designação comercial da infraestrutura do mercado financeiro. </w:t>
            </w:r>
          </w:p>
          <w:p w14:paraId="7FE1C7F1" w14:textId="6A71A5BE" w:rsidR="00433067" w:rsidRDefault="001A3E39">
            <w:pPr>
              <w:pStyle w:val="P68B1DB1-TableParagraph40"/>
              <w:numPr>
                <w:ilvl w:val="0"/>
                <w:numId w:val="246"/>
              </w:numPr>
              <w:spacing w:before="108"/>
              <w:jc w:val="both"/>
            </w:pPr>
            <w:r>
              <w:t>Se estiver presente na coluna 0050, nome predefinido da IMF constante do anexo I das presentes instruções;</w:t>
            </w:r>
          </w:p>
          <w:p w14:paraId="7FE1C7F2" w14:textId="77777777" w:rsidR="00433067" w:rsidRDefault="001A3E39">
            <w:pPr>
              <w:pStyle w:val="P68B1DB1-TableParagraph40"/>
              <w:numPr>
                <w:ilvl w:val="0"/>
                <w:numId w:val="246"/>
              </w:numPr>
              <w:spacing w:before="108" w:after="120"/>
              <w:ind w:left="442" w:hanging="357"/>
              <w:jc w:val="both"/>
            </w:pPr>
            <w:r>
              <w:t xml:space="preserve">Se não estiver presente na coluna 0050, nome na coluna 0060 em texto livre. </w:t>
            </w:r>
          </w:p>
          <w:p w14:paraId="7FE1C7F3" w14:textId="77777777" w:rsidR="00433067" w:rsidRDefault="001A3E39">
            <w:pPr>
              <w:pStyle w:val="P68B1DB1-Normal31"/>
            </w:pPr>
            <w:r>
              <w:t xml:space="preserve">Quando a coluna 0040 indica «Não aplicável», estas colunas devem ser deixadas em branco. </w:t>
            </w:r>
          </w:p>
        </w:tc>
      </w:tr>
      <w:tr w:rsidR="00433067" w14:paraId="7FE1C7FB" w14:textId="77777777">
        <w:tc>
          <w:tcPr>
            <w:tcW w:w="1183" w:type="dxa"/>
            <w:tcBorders>
              <w:top w:val="single" w:sz="8" w:space="0" w:color="auto"/>
              <w:bottom w:val="single" w:sz="8" w:space="0" w:color="auto"/>
              <w:right w:val="single" w:sz="8" w:space="0" w:color="auto"/>
            </w:tcBorders>
            <w:vAlign w:val="center"/>
          </w:tcPr>
          <w:p w14:paraId="7FE1C7F5" w14:textId="77777777" w:rsidR="00433067" w:rsidRDefault="001A3E39">
            <w:pPr>
              <w:pStyle w:val="P68B1DB1-Normal31"/>
            </w:pPr>
            <w:r>
              <w:t>0070</w:t>
            </w:r>
          </w:p>
        </w:tc>
        <w:tc>
          <w:tcPr>
            <w:tcW w:w="7832" w:type="dxa"/>
            <w:tcBorders>
              <w:top w:val="single" w:sz="8" w:space="0" w:color="auto"/>
              <w:left w:val="single" w:sz="8" w:space="0" w:color="auto"/>
              <w:bottom w:val="single" w:sz="8" w:space="0" w:color="auto"/>
            </w:tcBorders>
            <w:vAlign w:val="bottom"/>
          </w:tcPr>
          <w:p w14:paraId="7FE1C7F6" w14:textId="77777777" w:rsidR="00433067" w:rsidRDefault="001A3E39">
            <w:pPr>
              <w:pStyle w:val="P68B1DB1-TableParagraph73"/>
              <w:spacing w:before="108"/>
              <w:ind w:left="85"/>
              <w:jc w:val="both"/>
            </w:pPr>
            <w:r>
              <w:t>Código da IMF</w:t>
            </w:r>
          </w:p>
          <w:p w14:paraId="7FE1C7F7" w14:textId="77777777" w:rsidR="00433067" w:rsidRDefault="001A3E39">
            <w:pPr>
              <w:pStyle w:val="P68B1DB1-TableParagraph40"/>
              <w:spacing w:before="108"/>
              <w:ind w:left="85"/>
              <w:jc w:val="both"/>
            </w:pPr>
            <w:r>
              <w:t xml:space="preserve">Código LEI alfanumérico de 20 dígitos da IMF. </w:t>
            </w:r>
          </w:p>
          <w:p w14:paraId="7FE1C7F8" w14:textId="77777777" w:rsidR="00433067" w:rsidRDefault="001A3E39">
            <w:pPr>
              <w:pStyle w:val="P68B1DB1-TableParagraph40"/>
              <w:spacing w:before="108"/>
              <w:ind w:left="85"/>
              <w:jc w:val="both"/>
            </w:pPr>
            <w:r>
              <w:t xml:space="preserve">Se a IMF não dispuser de LEI, utilizar o código LEI do operador. </w:t>
            </w:r>
          </w:p>
          <w:p w14:paraId="7FE1C7F9" w14:textId="77777777" w:rsidR="00433067" w:rsidRDefault="001A3E39">
            <w:pPr>
              <w:pStyle w:val="P68B1DB1-TableParagraph40"/>
              <w:spacing w:before="108"/>
              <w:ind w:left="85"/>
              <w:jc w:val="both"/>
            </w:pPr>
            <w:r>
              <w:t>Quando for comunicado «Não aplicável (tipo de sistema IMF)» na coluna 0040, ou quando a IMF não tiver um código, esta coluna deve conter «NA».</w:t>
            </w:r>
          </w:p>
          <w:p w14:paraId="7FE1C7FA" w14:textId="77777777" w:rsidR="00433067" w:rsidRDefault="00433067">
            <w:pPr>
              <w:rPr>
                <w:rFonts w:ascii="Times New Roman" w:eastAsia="Times New Roman" w:hAnsi="Times New Roman" w:cs="Times New Roman"/>
                <w:color w:val="D13438"/>
                <w:sz w:val="20"/>
                <w:szCs w:val="20"/>
                <w:u w:val="single"/>
              </w:rPr>
            </w:pPr>
          </w:p>
        </w:tc>
      </w:tr>
      <w:tr w:rsidR="00433067" w14:paraId="7FE1C800" w14:textId="77777777">
        <w:tc>
          <w:tcPr>
            <w:tcW w:w="1183" w:type="dxa"/>
            <w:tcBorders>
              <w:top w:val="single" w:sz="8" w:space="0" w:color="auto"/>
              <w:bottom w:val="single" w:sz="8" w:space="0" w:color="auto"/>
              <w:right w:val="single" w:sz="8" w:space="0" w:color="auto"/>
            </w:tcBorders>
            <w:vAlign w:val="center"/>
          </w:tcPr>
          <w:p w14:paraId="7FE1C7FC" w14:textId="77777777" w:rsidR="00433067" w:rsidRDefault="001A3E39">
            <w:pPr>
              <w:pStyle w:val="P68B1DB1-Normal31"/>
            </w:pPr>
            <w:r>
              <w:t>0080</w:t>
            </w:r>
          </w:p>
        </w:tc>
        <w:tc>
          <w:tcPr>
            <w:tcW w:w="7832" w:type="dxa"/>
            <w:tcBorders>
              <w:top w:val="single" w:sz="8" w:space="0" w:color="auto"/>
              <w:left w:val="single" w:sz="8" w:space="0" w:color="auto"/>
              <w:bottom w:val="single" w:sz="8" w:space="0" w:color="auto"/>
            </w:tcBorders>
            <w:vAlign w:val="bottom"/>
          </w:tcPr>
          <w:p w14:paraId="7FE1C7FD" w14:textId="77777777" w:rsidR="00433067" w:rsidRDefault="001A3E39">
            <w:pPr>
              <w:pStyle w:val="P68B1DB1-Normal76"/>
              <w:spacing w:after="120"/>
            </w:pPr>
            <w:r>
              <w:t>Operador da IMF</w:t>
            </w:r>
          </w:p>
          <w:p w14:paraId="7FE1C7FE" w14:textId="77777777" w:rsidR="00433067" w:rsidRDefault="001A3E39">
            <w:pPr>
              <w:pStyle w:val="P68B1DB1-Normal31"/>
              <w:rPr>
                <w:b/>
              </w:rPr>
            </w:pPr>
            <w:r>
              <w:t xml:space="preserve">Nome do operador da IMF. </w:t>
            </w:r>
          </w:p>
          <w:p w14:paraId="7FE1C7FF" w14:textId="77777777" w:rsidR="00433067" w:rsidRDefault="00433067">
            <w:pPr>
              <w:rPr>
                <w:rFonts w:ascii="Times New Roman" w:hAnsi="Times New Roman" w:cs="Times New Roman"/>
                <w:color w:val="D13438"/>
                <w:sz w:val="20"/>
                <w:szCs w:val="20"/>
                <w:highlight w:val="yellow"/>
                <w:u w:val="single"/>
              </w:rPr>
            </w:pPr>
          </w:p>
        </w:tc>
      </w:tr>
      <w:tr w:rsidR="00433067" w14:paraId="7FE1C808" w14:textId="77777777">
        <w:tc>
          <w:tcPr>
            <w:tcW w:w="1183" w:type="dxa"/>
            <w:tcBorders>
              <w:top w:val="single" w:sz="8" w:space="0" w:color="auto"/>
              <w:bottom w:val="single" w:sz="8" w:space="0" w:color="auto"/>
              <w:right w:val="single" w:sz="8" w:space="0" w:color="auto"/>
            </w:tcBorders>
            <w:vAlign w:val="center"/>
          </w:tcPr>
          <w:p w14:paraId="7FE1C801" w14:textId="77777777" w:rsidR="00433067" w:rsidRDefault="001A3E39">
            <w:pPr>
              <w:pStyle w:val="P68B1DB1-Normal31"/>
            </w:pPr>
            <w:r>
              <w:t>0090</w:t>
            </w:r>
          </w:p>
        </w:tc>
        <w:tc>
          <w:tcPr>
            <w:tcW w:w="7832" w:type="dxa"/>
            <w:tcBorders>
              <w:top w:val="single" w:sz="8" w:space="0" w:color="auto"/>
              <w:left w:val="single" w:sz="8" w:space="0" w:color="auto"/>
              <w:bottom w:val="single" w:sz="8" w:space="0" w:color="auto"/>
            </w:tcBorders>
            <w:vAlign w:val="bottom"/>
          </w:tcPr>
          <w:p w14:paraId="7FE1C802" w14:textId="77777777" w:rsidR="00433067" w:rsidRDefault="001A3E39">
            <w:pPr>
              <w:pStyle w:val="P68B1DB1-Normal76"/>
            </w:pPr>
            <w:r>
              <w:t>Modo de participação</w:t>
            </w:r>
          </w:p>
          <w:p w14:paraId="7FE1C803" w14:textId="77777777" w:rsidR="00433067" w:rsidRDefault="001A3E39">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Relatar um dos seguintes valores</w:t>
            </w:r>
            <w:r>
              <w:rPr>
                <w:rStyle w:val="FootnoteReference"/>
                <w:rFonts w:ascii="Times New Roman" w:eastAsia="Times New Roman" w:hAnsi="Times New Roman" w:cs="Times New Roman"/>
              </w:rPr>
              <w:footnoteReference w:id="31"/>
            </w:r>
            <w:r>
              <w:rPr>
                <w:rFonts w:ascii="Times New Roman" w:eastAsia="Times New Roman" w:hAnsi="Times New Roman" w:cs="Times New Roman"/>
                <w:sz w:val="20"/>
                <w:szCs w:val="20"/>
              </w:rPr>
              <w:t>:</w:t>
            </w:r>
          </w:p>
          <w:p w14:paraId="7FE1C804" w14:textId="77777777" w:rsidR="00433067" w:rsidRDefault="001A3E39">
            <w:pPr>
              <w:pStyle w:val="P68B1DB1-TableParagraph40"/>
              <w:numPr>
                <w:ilvl w:val="0"/>
                <w:numId w:val="181"/>
              </w:numPr>
              <w:spacing w:before="108"/>
              <w:jc w:val="both"/>
            </w:pPr>
            <w:r>
              <w:lastRenderedPageBreak/>
              <w:t xml:space="preserve">«Direto» em caso de participação direta/participação direta na IMF. </w:t>
            </w:r>
          </w:p>
          <w:p w14:paraId="7FE1C805" w14:textId="77777777" w:rsidR="00433067" w:rsidRDefault="001A3E39">
            <w:pPr>
              <w:pStyle w:val="P68B1DB1-TableParagraph40"/>
              <w:numPr>
                <w:ilvl w:val="0"/>
                <w:numId w:val="181"/>
              </w:numPr>
              <w:spacing w:before="108"/>
              <w:jc w:val="both"/>
            </w:pPr>
            <w:r>
              <w:t xml:space="preserve">«Indireta» em caso de participação indireta na IMF/adesão à IMF. </w:t>
            </w:r>
          </w:p>
          <w:p w14:paraId="7FE1C806" w14:textId="77777777" w:rsidR="00433067" w:rsidRDefault="001A3E39">
            <w:pPr>
              <w:pStyle w:val="P68B1DB1-TableParagraph40"/>
              <w:numPr>
                <w:ilvl w:val="0"/>
                <w:numId w:val="181"/>
              </w:numPr>
              <w:spacing w:before="108"/>
              <w:jc w:val="both"/>
              <w:rPr>
                <w:b/>
              </w:rPr>
            </w:pPr>
            <w:r>
              <w:t>«Não aplicável (Modo de participação na IMF)» quando «Não aplicável (tipo de sistema FMI)» é relatado na coluna 0040.</w:t>
            </w:r>
          </w:p>
          <w:p w14:paraId="7FE1C807" w14:textId="77777777" w:rsidR="00433067" w:rsidRDefault="00433067">
            <w:pPr>
              <w:pStyle w:val="TableParagraph"/>
              <w:spacing w:before="108"/>
              <w:ind w:left="85"/>
              <w:jc w:val="both"/>
              <w:rPr>
                <w:rFonts w:ascii="Times New Roman" w:eastAsia="Times New Roman" w:hAnsi="Times New Roman" w:cs="Times New Roman"/>
                <w:b/>
                <w:sz w:val="20"/>
                <w:szCs w:val="20"/>
              </w:rPr>
            </w:pPr>
          </w:p>
        </w:tc>
      </w:tr>
      <w:tr w:rsidR="00433067" w14:paraId="7FE1C80B" w14:textId="77777777">
        <w:tc>
          <w:tcPr>
            <w:tcW w:w="1183" w:type="dxa"/>
            <w:tcBorders>
              <w:top w:val="single" w:sz="8" w:space="0" w:color="auto"/>
              <w:bottom w:val="single" w:sz="8" w:space="0" w:color="auto"/>
              <w:right w:val="single" w:sz="8" w:space="0" w:color="auto"/>
            </w:tcBorders>
            <w:vAlign w:val="center"/>
          </w:tcPr>
          <w:p w14:paraId="7FE1C809" w14:textId="77777777" w:rsidR="00433067" w:rsidRDefault="001A3E39">
            <w:pPr>
              <w:pStyle w:val="P68B1DB1-Normal74"/>
            </w:pPr>
            <w:r>
              <w:lastRenderedPageBreak/>
              <w:t>0100-0110</w:t>
            </w:r>
          </w:p>
        </w:tc>
        <w:tc>
          <w:tcPr>
            <w:tcW w:w="7832" w:type="dxa"/>
            <w:tcBorders>
              <w:top w:val="single" w:sz="8" w:space="0" w:color="auto"/>
              <w:left w:val="single" w:sz="8" w:space="0" w:color="auto"/>
              <w:bottom w:val="single" w:sz="8" w:space="0" w:color="auto"/>
            </w:tcBorders>
            <w:vAlign w:val="bottom"/>
          </w:tcPr>
          <w:p w14:paraId="7FE1C80A" w14:textId="77777777" w:rsidR="00433067" w:rsidRDefault="001A3E39">
            <w:pPr>
              <w:pStyle w:val="P68B1DB1-TableParagraph75"/>
              <w:spacing w:before="108"/>
              <w:ind w:left="85"/>
              <w:jc w:val="both"/>
            </w:pPr>
            <w:r>
              <w:t>Intermediário</w:t>
            </w:r>
          </w:p>
        </w:tc>
      </w:tr>
      <w:tr w:rsidR="00433067" w14:paraId="7FE1C811" w14:textId="77777777">
        <w:tc>
          <w:tcPr>
            <w:tcW w:w="1183" w:type="dxa"/>
            <w:tcBorders>
              <w:top w:val="single" w:sz="8" w:space="0" w:color="auto"/>
              <w:bottom w:val="single" w:sz="8" w:space="0" w:color="auto"/>
              <w:right w:val="single" w:sz="8" w:space="0" w:color="auto"/>
            </w:tcBorders>
            <w:vAlign w:val="center"/>
          </w:tcPr>
          <w:p w14:paraId="7FE1C80C" w14:textId="77777777" w:rsidR="00433067" w:rsidRDefault="001A3E39">
            <w:pPr>
              <w:pStyle w:val="P68B1DB1-Normal31"/>
            </w:pPr>
            <w:r>
              <w:t>0100</w:t>
            </w:r>
          </w:p>
        </w:tc>
        <w:tc>
          <w:tcPr>
            <w:tcW w:w="7832" w:type="dxa"/>
            <w:tcBorders>
              <w:top w:val="single" w:sz="8" w:space="0" w:color="auto"/>
              <w:left w:val="single" w:sz="8" w:space="0" w:color="auto"/>
              <w:bottom w:val="single" w:sz="8" w:space="0" w:color="auto"/>
            </w:tcBorders>
            <w:vAlign w:val="bottom"/>
          </w:tcPr>
          <w:p w14:paraId="7FE1C80D" w14:textId="77777777" w:rsidR="00433067" w:rsidRDefault="001A3E39">
            <w:pPr>
              <w:pStyle w:val="P68B1DB1-Normal76"/>
            </w:pPr>
            <w:r>
              <w:t>Nome do intermediário</w:t>
            </w:r>
          </w:p>
          <w:p w14:paraId="7FE1C80E" w14:textId="77777777" w:rsidR="00433067" w:rsidRDefault="001A3E39">
            <w:pPr>
              <w:pStyle w:val="P68B1DB1-TableParagraph40"/>
              <w:spacing w:before="108"/>
              <w:ind w:left="85"/>
              <w:jc w:val="both"/>
            </w:pPr>
            <w:r>
              <w:t xml:space="preserve">Nome comercial do intermediário com o qual o utilizador tem uma relação contratual e que fornecedores têm acesso à IMF. A comunicar quando «Indireto» ou «Não aplicável (Modo de participação na IMF)» é relatado na coluna 0100 «Modo de participação». </w:t>
            </w:r>
          </w:p>
          <w:p w14:paraId="7FE1C80F" w14:textId="77777777" w:rsidR="00433067" w:rsidRDefault="001A3E39">
            <w:pPr>
              <w:pStyle w:val="P68B1DB1-TableParagraph40"/>
              <w:spacing w:before="108"/>
              <w:ind w:left="85"/>
              <w:jc w:val="both"/>
            </w:pPr>
            <w:r>
              <w:t>Caso o intermediário ofereça acesso indireto a várias IMF, preencha uma linha por FMI para a qual o intermediário oferece acesso indireto.</w:t>
            </w:r>
          </w:p>
          <w:p w14:paraId="7FE1C810" w14:textId="77777777" w:rsidR="00433067" w:rsidRDefault="001A3E39">
            <w:pPr>
              <w:pStyle w:val="P68B1DB1-TableParagraph40"/>
              <w:spacing w:before="108"/>
              <w:ind w:left="85"/>
              <w:jc w:val="both"/>
              <w:rPr>
                <w:b/>
              </w:rPr>
            </w:pPr>
            <w:r>
              <w:t>Quando se indica «Direct» na coluna 0090, esta coluna é deixada em branco.</w:t>
            </w:r>
          </w:p>
        </w:tc>
      </w:tr>
      <w:tr w:rsidR="00433067" w14:paraId="7FE1C819" w14:textId="77777777">
        <w:tc>
          <w:tcPr>
            <w:tcW w:w="1183" w:type="dxa"/>
            <w:tcBorders>
              <w:top w:val="single" w:sz="8" w:space="0" w:color="auto"/>
              <w:bottom w:val="single" w:sz="8" w:space="0" w:color="auto"/>
              <w:right w:val="single" w:sz="8" w:space="0" w:color="auto"/>
            </w:tcBorders>
            <w:vAlign w:val="center"/>
          </w:tcPr>
          <w:p w14:paraId="7FE1C812" w14:textId="77777777" w:rsidR="00433067" w:rsidRDefault="001A3E39">
            <w:pPr>
              <w:pStyle w:val="P68B1DB1-Normal31"/>
            </w:pPr>
            <w:r>
              <w:t>0110</w:t>
            </w:r>
          </w:p>
        </w:tc>
        <w:tc>
          <w:tcPr>
            <w:tcW w:w="7832" w:type="dxa"/>
            <w:tcBorders>
              <w:top w:val="single" w:sz="8" w:space="0" w:color="auto"/>
              <w:left w:val="single" w:sz="8" w:space="0" w:color="auto"/>
              <w:bottom w:val="single" w:sz="8" w:space="0" w:color="auto"/>
            </w:tcBorders>
            <w:vAlign w:val="bottom"/>
          </w:tcPr>
          <w:p w14:paraId="7FE1C813" w14:textId="77777777" w:rsidR="00433067" w:rsidRDefault="001A3E39">
            <w:pPr>
              <w:pStyle w:val="P68B1DB1-Normal76"/>
            </w:pPr>
            <w:r>
              <w:t>Código do intermediário</w:t>
            </w:r>
          </w:p>
          <w:p w14:paraId="7FE1C814" w14:textId="77777777" w:rsidR="00433067" w:rsidRDefault="001A3E39">
            <w:pPr>
              <w:pStyle w:val="P68B1DB1-TableParagraph40"/>
              <w:spacing w:before="108"/>
              <w:ind w:left="85"/>
              <w:jc w:val="both"/>
            </w:pPr>
            <w:r>
              <w:t xml:space="preserve">Código LEI alfanumérico de 20 dígitos do intermediário. </w:t>
            </w:r>
          </w:p>
          <w:p w14:paraId="7FE1C815" w14:textId="77777777" w:rsidR="00433067" w:rsidRDefault="001A3E39">
            <w:pPr>
              <w:pStyle w:val="P68B1DB1-TableParagraph13"/>
              <w:spacing w:before="108"/>
              <w:ind w:left="85"/>
              <w:jc w:val="both"/>
              <w:rPr>
                <w:rFonts w:eastAsia="Cambria"/>
              </w:rPr>
            </w:pPr>
            <w:r>
              <w:t>O tipo de código deve ser, de preferência, o código LEI.</w:t>
            </w:r>
          </w:p>
          <w:p w14:paraId="7FE1C816" w14:textId="77777777" w:rsidR="00433067" w:rsidRDefault="001A3E39">
            <w:pPr>
              <w:pStyle w:val="P68B1DB1-TableParagraph17"/>
              <w:spacing w:before="108"/>
            </w:pPr>
            <w:r>
              <w:t xml:space="preserve">  Se o LEI não estiver disponível, reportar um ID de IFM ou, se não estiver disponível, comunicar um código nacional.</w:t>
            </w:r>
          </w:p>
          <w:p w14:paraId="7FE1C817" w14:textId="3F55AEB3" w:rsidR="00433067" w:rsidRDefault="001A3E39">
            <w:pPr>
              <w:pStyle w:val="P68B1DB1-TableParagraph41"/>
              <w:spacing w:before="108"/>
              <w:ind w:left="85"/>
              <w:jc w:val="both"/>
              <w:rPr>
                <w:rFonts w:ascii="Times New Roman" w:eastAsia="Times New Roman" w:hAnsi="Times New Roman" w:cs="Times New Roman"/>
              </w:rPr>
            </w:pPr>
            <w:r>
              <w:rPr>
                <w:rFonts w:ascii="Times New Roman" w:hAnsi="Times New Roman" w:cs="Times New Roman"/>
                <w:color w:val="000000" w:themeColor="text1"/>
              </w:rPr>
              <w:t>A identificação das entidades deve ser feita de forma coerente nos modelos Z 09.01 a Z 09.05, quando aplicável.</w:t>
            </w:r>
            <w:r>
              <w:rPr>
                <w:rFonts w:ascii="Times New Roman" w:eastAsia="Times New Roman" w:hAnsi="Times New Roman" w:cs="Times New Roman"/>
              </w:rPr>
              <w:t xml:space="preserve"> </w:t>
            </w:r>
          </w:p>
          <w:p w14:paraId="7FE1C818" w14:textId="77777777" w:rsidR="00433067" w:rsidRDefault="001A3E39">
            <w:pPr>
              <w:pStyle w:val="P68B1DB1-TableParagraph40"/>
              <w:spacing w:before="108"/>
              <w:ind w:left="85"/>
              <w:jc w:val="both"/>
              <w:rPr>
                <w:b/>
              </w:rPr>
            </w:pPr>
            <w:r>
              <w:t>Quando se indica «Direct» na coluna 0090, esta coluna é deixada em branco.</w:t>
            </w:r>
          </w:p>
        </w:tc>
      </w:tr>
      <w:tr w:rsidR="00433067" w14:paraId="7FE1C81C" w14:textId="77777777">
        <w:tc>
          <w:tcPr>
            <w:tcW w:w="1183" w:type="dxa"/>
            <w:tcBorders>
              <w:top w:val="single" w:sz="8" w:space="0" w:color="auto"/>
              <w:bottom w:val="single" w:sz="8" w:space="0" w:color="auto"/>
              <w:right w:val="single" w:sz="8" w:space="0" w:color="auto"/>
            </w:tcBorders>
            <w:vAlign w:val="center"/>
          </w:tcPr>
          <w:p w14:paraId="7FE1C81A" w14:textId="77777777" w:rsidR="00433067" w:rsidRDefault="001A3E39">
            <w:pPr>
              <w:pStyle w:val="P68B1DB1-Normal74"/>
            </w:pPr>
            <w:r>
              <w:t>0120-0260</w:t>
            </w:r>
          </w:p>
        </w:tc>
        <w:tc>
          <w:tcPr>
            <w:tcW w:w="7832" w:type="dxa"/>
            <w:tcBorders>
              <w:top w:val="single" w:sz="8" w:space="0" w:color="auto"/>
              <w:left w:val="single" w:sz="8" w:space="0" w:color="auto"/>
              <w:bottom w:val="single" w:sz="8" w:space="0" w:color="auto"/>
            </w:tcBorders>
            <w:vAlign w:val="bottom"/>
          </w:tcPr>
          <w:p w14:paraId="7FE1C81B" w14:textId="77777777" w:rsidR="00433067" w:rsidRDefault="001A3E39">
            <w:pPr>
              <w:pStyle w:val="P68B1DB1-Normal77"/>
              <w:rPr>
                <w:color w:val="D13438"/>
                <w:u w:val="single"/>
              </w:rPr>
            </w:pPr>
            <w:r>
              <w:t>Contratos e serviços</w:t>
            </w:r>
          </w:p>
        </w:tc>
      </w:tr>
      <w:tr w:rsidR="00433067" w14:paraId="7FE1C820" w14:textId="77777777">
        <w:tc>
          <w:tcPr>
            <w:tcW w:w="1183" w:type="dxa"/>
            <w:tcBorders>
              <w:top w:val="single" w:sz="8" w:space="0" w:color="auto"/>
              <w:bottom w:val="single" w:sz="8" w:space="0" w:color="auto"/>
              <w:right w:val="single" w:sz="8" w:space="0" w:color="auto"/>
            </w:tcBorders>
            <w:vAlign w:val="center"/>
          </w:tcPr>
          <w:p w14:paraId="7FE1C81D" w14:textId="77777777" w:rsidR="00433067" w:rsidRDefault="001A3E39">
            <w:pPr>
              <w:pStyle w:val="P68B1DB1-Normal31"/>
            </w:pPr>
            <w:r>
              <w:t>0120</w:t>
            </w:r>
          </w:p>
        </w:tc>
        <w:tc>
          <w:tcPr>
            <w:tcW w:w="7832" w:type="dxa"/>
            <w:tcBorders>
              <w:top w:val="single" w:sz="8" w:space="0" w:color="auto"/>
              <w:left w:val="single" w:sz="8" w:space="0" w:color="auto"/>
              <w:bottom w:val="single" w:sz="8" w:space="0" w:color="auto"/>
            </w:tcBorders>
            <w:vAlign w:val="bottom"/>
          </w:tcPr>
          <w:p w14:paraId="7FE1C81E" w14:textId="77777777" w:rsidR="00433067" w:rsidRDefault="001A3E39">
            <w:pPr>
              <w:pStyle w:val="P68B1DB1-TableParagraph73"/>
              <w:spacing w:before="108"/>
              <w:ind w:left="85"/>
              <w:jc w:val="both"/>
            </w:pPr>
            <w:r>
              <w:t>ID do contrato</w:t>
            </w:r>
          </w:p>
          <w:p w14:paraId="7FE1C81F" w14:textId="77777777" w:rsidR="00433067" w:rsidRDefault="001A3E39">
            <w:pPr>
              <w:pStyle w:val="P68B1DB1-TableParagraph40"/>
              <w:spacing w:before="108"/>
              <w:jc w:val="both"/>
              <w:rPr>
                <w:b/>
              </w:rPr>
            </w:pPr>
            <w:r>
              <w:t>Identificador interno do utilizador do contrato que rege a relação com a IMF/intermediário que presta o serviço.</w:t>
            </w:r>
          </w:p>
        </w:tc>
      </w:tr>
      <w:tr w:rsidR="00433067" w14:paraId="7FE1C826" w14:textId="77777777">
        <w:tc>
          <w:tcPr>
            <w:tcW w:w="1183" w:type="dxa"/>
            <w:tcBorders>
              <w:top w:val="single" w:sz="8" w:space="0" w:color="auto"/>
              <w:bottom w:val="single" w:sz="8" w:space="0" w:color="auto"/>
              <w:right w:val="single" w:sz="8" w:space="0" w:color="auto"/>
            </w:tcBorders>
            <w:vAlign w:val="center"/>
          </w:tcPr>
          <w:p w14:paraId="7FE1C821" w14:textId="77777777" w:rsidR="00433067" w:rsidRDefault="001A3E39">
            <w:pPr>
              <w:pStyle w:val="P68B1DB1-Normal31"/>
            </w:pPr>
            <w:r>
              <w:t>0130</w:t>
            </w:r>
          </w:p>
        </w:tc>
        <w:tc>
          <w:tcPr>
            <w:tcW w:w="7832" w:type="dxa"/>
            <w:tcBorders>
              <w:top w:val="single" w:sz="8" w:space="0" w:color="auto"/>
              <w:left w:val="single" w:sz="8" w:space="0" w:color="auto"/>
              <w:bottom w:val="single" w:sz="8" w:space="0" w:color="auto"/>
            </w:tcBorders>
            <w:vAlign w:val="bottom"/>
          </w:tcPr>
          <w:p w14:paraId="7FE1C822" w14:textId="77777777" w:rsidR="00433067" w:rsidRDefault="001A3E39">
            <w:pPr>
              <w:pStyle w:val="P68B1DB1-TableParagraph73"/>
              <w:spacing w:before="108"/>
              <w:ind w:left="85"/>
              <w:jc w:val="both"/>
              <w:rPr>
                <w:bCs/>
              </w:rPr>
            </w:pPr>
            <w:r>
              <w:t>Direito aplicável</w:t>
            </w:r>
          </w:p>
          <w:p w14:paraId="7FE1C823" w14:textId="77777777" w:rsidR="00433067" w:rsidRDefault="001A3E39">
            <w:pPr>
              <w:pStyle w:val="P68B1DB1-TableParagraph40"/>
              <w:spacing w:before="108"/>
              <w:ind w:left="85"/>
              <w:jc w:val="both"/>
            </w:pPr>
            <w:r>
              <w:t xml:space="preserve">Identificação ISO 3166-1 alfa-2 do país cujo direito rege a relação contratual com o FMI. </w:t>
            </w:r>
          </w:p>
          <w:p w14:paraId="7FE1C824" w14:textId="77777777" w:rsidR="00433067" w:rsidRDefault="001A3E39">
            <w:pPr>
              <w:pStyle w:val="P68B1DB1-TableParagraph40"/>
              <w:numPr>
                <w:ilvl w:val="0"/>
                <w:numId w:val="247"/>
              </w:numPr>
              <w:spacing w:before="108"/>
              <w:jc w:val="both"/>
              <w:rPr>
                <w:b/>
                <w:bCs/>
              </w:rPr>
            </w:pPr>
            <w:r>
              <w:t>Para os acessos diretos, a lei aplicável ao contrato entre a IMF e o utilizador</w:t>
            </w:r>
          </w:p>
          <w:p w14:paraId="7FE1C825" w14:textId="77777777" w:rsidR="00433067" w:rsidRDefault="001A3E39">
            <w:pPr>
              <w:pStyle w:val="P68B1DB1-TableParagraph40"/>
              <w:numPr>
                <w:ilvl w:val="0"/>
                <w:numId w:val="247"/>
              </w:numPr>
              <w:spacing w:before="108"/>
              <w:jc w:val="both"/>
            </w:pPr>
            <w:r>
              <w:t>No caso de acessos indiretos, o direito aplicável ao contrato entre o intermediário e o utilizador.</w:t>
            </w:r>
          </w:p>
        </w:tc>
      </w:tr>
      <w:tr w:rsidR="00433067" w14:paraId="7FE1C82E" w14:textId="77777777">
        <w:tc>
          <w:tcPr>
            <w:tcW w:w="1183" w:type="dxa"/>
            <w:tcBorders>
              <w:top w:val="single" w:sz="8" w:space="0" w:color="auto"/>
              <w:bottom w:val="single" w:sz="8" w:space="0" w:color="auto"/>
              <w:right w:val="single" w:sz="8" w:space="0" w:color="auto"/>
            </w:tcBorders>
            <w:vAlign w:val="center"/>
          </w:tcPr>
          <w:p w14:paraId="7FE1C827" w14:textId="77777777" w:rsidR="00433067" w:rsidRDefault="001A3E39">
            <w:pPr>
              <w:pStyle w:val="P68B1DB1-Normal31"/>
            </w:pPr>
            <w:r>
              <w:t>0140</w:t>
            </w:r>
          </w:p>
        </w:tc>
        <w:tc>
          <w:tcPr>
            <w:tcW w:w="7832" w:type="dxa"/>
            <w:tcBorders>
              <w:top w:val="single" w:sz="8" w:space="0" w:color="auto"/>
              <w:left w:val="single" w:sz="8" w:space="0" w:color="auto"/>
              <w:bottom w:val="single" w:sz="8" w:space="0" w:color="auto"/>
            </w:tcBorders>
            <w:vAlign w:val="bottom"/>
          </w:tcPr>
          <w:p w14:paraId="7FE1C828" w14:textId="77777777" w:rsidR="00433067" w:rsidRDefault="001A3E39">
            <w:pPr>
              <w:pStyle w:val="P68B1DB1-TableParagraph73"/>
              <w:spacing w:before="108"/>
              <w:ind w:left="85"/>
              <w:jc w:val="both"/>
              <w:rPr>
                <w:bCs/>
              </w:rPr>
            </w:pPr>
            <w:r>
              <w:t xml:space="preserve">Contrato resiliente à resolução </w:t>
            </w:r>
          </w:p>
          <w:p w14:paraId="7FE1C829" w14:textId="77777777" w:rsidR="00433067" w:rsidRDefault="001A3E39">
            <w:pPr>
              <w:pStyle w:val="P68B1DB1-TableParagraph40"/>
              <w:spacing w:before="108"/>
              <w:ind w:left="85"/>
              <w:jc w:val="both"/>
            </w:pPr>
            <w:r>
              <w:t>Relatar um dos seguintes valores:</w:t>
            </w:r>
          </w:p>
          <w:p w14:paraId="7FE1C82A" w14:textId="6A33252E" w:rsidR="00433067" w:rsidRDefault="001A3E39">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«Sim» — se a entidade que relata tiver avaliado o contrato como resiliente à resolução</w:t>
            </w:r>
            <w:r>
              <w:rPr>
                <w:rStyle w:val="FootnoteReference"/>
                <w:rFonts w:ascii="Times New Roman" w:eastAsia="Times New Roman" w:hAnsi="Times New Roman" w:cs="Times New Roman"/>
              </w:rPr>
              <w:footnoteReference w:id="32"/>
            </w:r>
            <w:r>
              <w:rPr>
                <w:rFonts w:ascii="Times New Roman" w:eastAsia="Times New Roman" w:hAnsi="Times New Roman" w:cs="Times New Roman"/>
                <w:sz w:val="20"/>
                <w:szCs w:val="20"/>
              </w:rPr>
              <w:t>.</w:t>
            </w:r>
          </w:p>
          <w:p w14:paraId="7FE1C82B" w14:textId="47263BD7" w:rsidR="00433067" w:rsidRDefault="001A3E39">
            <w:pPr>
              <w:pStyle w:val="P68B1DB1-TableParagraph40"/>
              <w:spacing w:before="108"/>
              <w:ind w:left="85"/>
              <w:jc w:val="both"/>
            </w:pPr>
            <w:r>
              <w:t>«Não» — se a entidade que relata tiver avaliado o contrato como não resiliente à resolução.</w:t>
            </w:r>
          </w:p>
          <w:p w14:paraId="7FE1C82C" w14:textId="77777777" w:rsidR="00433067" w:rsidRDefault="001A3E39">
            <w:pPr>
              <w:pStyle w:val="P68B1DB1-TableParagraph40"/>
              <w:spacing w:before="108"/>
              <w:ind w:left="85"/>
              <w:jc w:val="both"/>
            </w:pPr>
            <w:r>
              <w:t>«Não avaliado» — se as informações não estiverem disponíveis.</w:t>
            </w:r>
          </w:p>
          <w:p w14:paraId="7FE1C82D" w14:textId="77777777" w:rsidR="00433067" w:rsidRDefault="001A3E39">
            <w:pPr>
              <w:pStyle w:val="P68B1DB1-TableParagraph40"/>
              <w:spacing w:before="108"/>
              <w:ind w:left="85"/>
              <w:jc w:val="both"/>
              <w:rPr>
                <w:b/>
                <w:bCs/>
                <w:i/>
                <w:iCs/>
                <w:u w:val="single"/>
              </w:rPr>
            </w:pPr>
            <w:r>
              <w:t xml:space="preserve">Relatório apenas para intermediários. Relatório «Y» para todos os contratos ao abrigo do direito do EEE.  </w:t>
            </w:r>
          </w:p>
        </w:tc>
      </w:tr>
      <w:tr w:rsidR="00433067" w14:paraId="7FE1C833" w14:textId="77777777">
        <w:tc>
          <w:tcPr>
            <w:tcW w:w="1183" w:type="dxa"/>
            <w:tcBorders>
              <w:top w:val="single" w:sz="8" w:space="0" w:color="auto"/>
              <w:bottom w:val="single" w:sz="8" w:space="0" w:color="auto"/>
              <w:right w:val="single" w:sz="8" w:space="0" w:color="auto"/>
            </w:tcBorders>
            <w:vAlign w:val="center"/>
          </w:tcPr>
          <w:p w14:paraId="7FE1C82F" w14:textId="77777777" w:rsidR="00433067" w:rsidRDefault="001A3E39">
            <w:pPr>
              <w:pStyle w:val="P68B1DB1-Normal31"/>
            </w:pPr>
            <w:r>
              <w:lastRenderedPageBreak/>
              <w:t>0150-0200</w:t>
            </w:r>
          </w:p>
        </w:tc>
        <w:tc>
          <w:tcPr>
            <w:tcW w:w="7832" w:type="dxa"/>
            <w:tcBorders>
              <w:top w:val="single" w:sz="8" w:space="0" w:color="auto"/>
              <w:left w:val="single" w:sz="8" w:space="0" w:color="auto"/>
              <w:bottom w:val="single" w:sz="8" w:space="0" w:color="auto"/>
            </w:tcBorders>
            <w:vAlign w:val="bottom"/>
          </w:tcPr>
          <w:p w14:paraId="7FE1C830" w14:textId="77777777" w:rsidR="00433067" w:rsidRDefault="001A3E39">
            <w:pPr>
              <w:pStyle w:val="P68B1DB1-TableParagraph73"/>
              <w:spacing w:before="108"/>
              <w:ind w:left="85"/>
              <w:jc w:val="both"/>
            </w:pPr>
            <w:r>
              <w:t>Moedas relevantes para a entidade que comunica as informações</w:t>
            </w:r>
          </w:p>
          <w:p w14:paraId="7FE1C831" w14:textId="77777777" w:rsidR="00433067" w:rsidRDefault="001A3E39">
            <w:pPr>
              <w:pStyle w:val="P68B1DB1-TableParagraph40"/>
              <w:spacing w:before="108"/>
              <w:ind w:left="85"/>
              <w:jc w:val="both"/>
            </w:pPr>
            <w:r>
              <w:t>Moedas em que as transações da entidade que relata são aceites e liquidadas no sistema. Apenas devem ser comunicadas as moedas que representem, pelo menos, 5 % do total das operações da instituição que relata com a IMF/intermediário.</w:t>
            </w:r>
          </w:p>
          <w:p w14:paraId="7FE1C832" w14:textId="77777777" w:rsidR="00433067" w:rsidRDefault="001A3E39">
            <w:pPr>
              <w:pStyle w:val="P68B1DB1-TableParagraph40"/>
              <w:spacing w:before="108"/>
              <w:ind w:left="85"/>
              <w:jc w:val="both"/>
              <w:rPr>
                <w:b/>
              </w:rPr>
            </w:pPr>
            <w:r>
              <w:t>O Col. 150-200 não se excluem mutuamente. Para «outras moedas» (coluna 0170): Código ISO 4217 — 3 letras da (s) moeda (s).</w:t>
            </w:r>
          </w:p>
        </w:tc>
      </w:tr>
      <w:tr w:rsidR="00433067" w14:paraId="7FE1C837" w14:textId="77777777">
        <w:tc>
          <w:tcPr>
            <w:tcW w:w="1183" w:type="dxa"/>
            <w:tcBorders>
              <w:top w:val="single" w:sz="8" w:space="0" w:color="auto"/>
              <w:bottom w:val="single" w:sz="8" w:space="0" w:color="auto"/>
              <w:right w:val="single" w:sz="8" w:space="0" w:color="auto"/>
            </w:tcBorders>
            <w:vAlign w:val="center"/>
          </w:tcPr>
          <w:p w14:paraId="7FE1C834" w14:textId="77777777" w:rsidR="00433067" w:rsidRDefault="001A3E39">
            <w:pPr>
              <w:pStyle w:val="P68B1DB1-Normal31"/>
            </w:pPr>
            <w:r>
              <w:t>0210</w:t>
            </w:r>
          </w:p>
        </w:tc>
        <w:tc>
          <w:tcPr>
            <w:tcW w:w="7832" w:type="dxa"/>
            <w:tcBorders>
              <w:top w:val="single" w:sz="8" w:space="0" w:color="auto"/>
              <w:left w:val="single" w:sz="8" w:space="0" w:color="auto"/>
              <w:bottom w:val="single" w:sz="8" w:space="0" w:color="auto"/>
            </w:tcBorders>
            <w:vAlign w:val="bottom"/>
          </w:tcPr>
          <w:p w14:paraId="7FE1C835" w14:textId="77777777" w:rsidR="00433067" w:rsidRDefault="001A3E39">
            <w:pPr>
              <w:pStyle w:val="P68B1DB1-TableParagraph73"/>
              <w:spacing w:before="108"/>
              <w:ind w:left="85"/>
              <w:jc w:val="both"/>
            </w:pPr>
            <w:r>
              <w:t>Serviços prestados à IMF/intermediário</w:t>
            </w:r>
          </w:p>
          <w:p w14:paraId="7FE1C836" w14:textId="3FA389EC" w:rsidR="00433067" w:rsidRDefault="001A3E39">
            <w:pPr>
              <w:pStyle w:val="P68B1DB1-TableParagraph40"/>
              <w:spacing w:before="108"/>
              <w:ind w:left="85"/>
              <w:jc w:val="both"/>
            </w:pPr>
            <w:r>
              <w:t xml:space="preserve">Comunicar apenas quando o utilizador presta serviços à IMF/intermediário, tais como fornecedor de preços, fornecedor de liquidez, liquidação em numerário (especificar a moeda), custódia, acesso indireto a CSD (estrangeiras), contraparte de investimento, outra. </w:t>
            </w:r>
          </w:p>
        </w:tc>
      </w:tr>
      <w:tr w:rsidR="00433067" w14:paraId="7FE1C83B" w14:textId="77777777">
        <w:tc>
          <w:tcPr>
            <w:tcW w:w="1183" w:type="dxa"/>
            <w:tcBorders>
              <w:top w:val="single" w:sz="8" w:space="0" w:color="auto"/>
              <w:bottom w:val="single" w:sz="8" w:space="0" w:color="auto"/>
              <w:right w:val="single" w:sz="8" w:space="0" w:color="auto"/>
            </w:tcBorders>
            <w:vAlign w:val="center"/>
          </w:tcPr>
          <w:p w14:paraId="7FE1C838" w14:textId="77777777" w:rsidR="00433067" w:rsidRDefault="001A3E39">
            <w:pPr>
              <w:pStyle w:val="P68B1DB1-Normal31"/>
            </w:pPr>
            <w:r>
              <w:t>0220</w:t>
            </w:r>
          </w:p>
        </w:tc>
        <w:tc>
          <w:tcPr>
            <w:tcW w:w="7832" w:type="dxa"/>
            <w:tcBorders>
              <w:top w:val="single" w:sz="8" w:space="0" w:color="auto"/>
              <w:left w:val="single" w:sz="8" w:space="0" w:color="auto"/>
              <w:bottom w:val="single" w:sz="8" w:space="0" w:color="auto"/>
            </w:tcBorders>
            <w:vAlign w:val="bottom"/>
          </w:tcPr>
          <w:p w14:paraId="7FE1C839" w14:textId="77777777" w:rsidR="00433067" w:rsidRDefault="001A3E39">
            <w:pPr>
              <w:pStyle w:val="P68B1DB1-TableParagraph73"/>
              <w:spacing w:before="108"/>
              <w:ind w:left="85"/>
              <w:jc w:val="both"/>
            </w:pPr>
            <w:r>
              <w:t>Serviço prestado pela IMF/intermediário</w:t>
            </w:r>
          </w:p>
          <w:p w14:paraId="7FE1C83A" w14:textId="77777777" w:rsidR="00433067" w:rsidRDefault="001A3E39">
            <w:pPr>
              <w:pStyle w:val="P68B1DB1-TableParagraph40"/>
              <w:spacing w:before="108"/>
              <w:ind w:left="85"/>
              <w:jc w:val="both"/>
            </w:pPr>
            <w:r>
              <w:t>Serviços que a IMF/intermediária presta à entidade que comunica as informações. Comunicar se 0040 for «NA».</w:t>
            </w:r>
          </w:p>
        </w:tc>
      </w:tr>
      <w:tr w:rsidR="00433067" w14:paraId="7FE1C83E" w14:textId="77777777">
        <w:tc>
          <w:tcPr>
            <w:tcW w:w="1183" w:type="dxa"/>
            <w:tcBorders>
              <w:top w:val="single" w:sz="8" w:space="0" w:color="auto"/>
              <w:bottom w:val="single" w:sz="8" w:space="0" w:color="auto"/>
              <w:right w:val="single" w:sz="8" w:space="0" w:color="auto"/>
            </w:tcBorders>
            <w:vAlign w:val="center"/>
          </w:tcPr>
          <w:p w14:paraId="7FE1C83C" w14:textId="77777777" w:rsidR="00433067" w:rsidRDefault="001A3E39">
            <w:pPr>
              <w:pStyle w:val="P68B1DB1-Normal74"/>
            </w:pPr>
            <w:r>
              <w:t>0230-0250</w:t>
            </w:r>
          </w:p>
        </w:tc>
        <w:tc>
          <w:tcPr>
            <w:tcW w:w="7832" w:type="dxa"/>
            <w:tcBorders>
              <w:top w:val="single" w:sz="8" w:space="0" w:color="auto"/>
              <w:left w:val="single" w:sz="8" w:space="0" w:color="auto"/>
              <w:bottom w:val="single" w:sz="8" w:space="0" w:color="auto"/>
            </w:tcBorders>
            <w:vAlign w:val="bottom"/>
          </w:tcPr>
          <w:p w14:paraId="7FE1C83D" w14:textId="77777777" w:rsidR="00433067" w:rsidRDefault="001A3E39">
            <w:pPr>
              <w:pStyle w:val="P68B1DB1-TableParagraph75"/>
              <w:spacing w:before="108"/>
              <w:ind w:left="85"/>
              <w:jc w:val="both"/>
            </w:pPr>
            <w:r>
              <w:t>Prestadores de serviços</w:t>
            </w:r>
          </w:p>
        </w:tc>
      </w:tr>
      <w:tr w:rsidR="00433067" w14:paraId="7FE1C843" w14:textId="77777777">
        <w:tc>
          <w:tcPr>
            <w:tcW w:w="1183" w:type="dxa"/>
            <w:tcBorders>
              <w:top w:val="single" w:sz="8" w:space="0" w:color="auto"/>
              <w:bottom w:val="single" w:sz="8" w:space="0" w:color="auto"/>
              <w:right w:val="single" w:sz="8" w:space="0" w:color="auto"/>
            </w:tcBorders>
            <w:vAlign w:val="center"/>
          </w:tcPr>
          <w:p w14:paraId="7FE1C83F" w14:textId="77777777" w:rsidR="00433067" w:rsidRDefault="001A3E39">
            <w:pPr>
              <w:pStyle w:val="P68B1DB1-Normal31"/>
            </w:pPr>
            <w:r>
              <w:t>0230 — 0250</w:t>
            </w:r>
          </w:p>
        </w:tc>
        <w:tc>
          <w:tcPr>
            <w:tcW w:w="7832" w:type="dxa"/>
            <w:tcBorders>
              <w:top w:val="single" w:sz="8" w:space="0" w:color="auto"/>
              <w:left w:val="single" w:sz="8" w:space="0" w:color="auto"/>
              <w:bottom w:val="single" w:sz="8" w:space="0" w:color="auto"/>
            </w:tcBorders>
            <w:vAlign w:val="bottom"/>
          </w:tcPr>
          <w:p w14:paraId="7FE1C840" w14:textId="77777777" w:rsidR="00433067" w:rsidRDefault="001A3E39">
            <w:pPr>
              <w:pStyle w:val="P68B1DB1-TableParagraph73"/>
              <w:spacing w:before="108"/>
              <w:ind w:left="85"/>
              <w:jc w:val="both"/>
            </w:pPr>
            <w:r>
              <w:t>Prestadores de serviços de comunicação,</w:t>
            </w:r>
          </w:p>
          <w:p w14:paraId="7FE1C841" w14:textId="7B818514" w:rsidR="00433067" w:rsidRDefault="001A3E39">
            <w:pPr>
              <w:pStyle w:val="P68B1DB1-TableParagraph40"/>
              <w:spacing w:before="108"/>
              <w:ind w:left="85"/>
              <w:jc w:val="both"/>
            </w:pPr>
            <w:r>
              <w:t xml:space="preserve">Prestadores de serviços de comunicação utilizados pela instituição para aceder à IMF. As colunas 230-250 não se excluem mutuamente. </w:t>
            </w:r>
          </w:p>
          <w:p w14:paraId="32DB4B00" w14:textId="3747D290" w:rsidR="00433067" w:rsidRDefault="001A3E39">
            <w:pPr>
              <w:pStyle w:val="P68B1DB1-TableParagraph40"/>
              <w:spacing w:before="108"/>
              <w:ind w:left="85"/>
              <w:jc w:val="both"/>
            </w:pPr>
            <w:r>
              <w:t>Para a «regularidade FMI» -c0230 e «SWIFT» — c0240, relatório:</w:t>
            </w:r>
          </w:p>
          <w:p w14:paraId="1D0FFCBE" w14:textId="373924D7" w:rsidR="00433067" w:rsidRDefault="001A3E39">
            <w:pPr>
              <w:pStyle w:val="P68B1DB1-TableParagraph40"/>
              <w:numPr>
                <w:ilvl w:val="0"/>
                <w:numId w:val="181"/>
              </w:numPr>
              <w:spacing w:before="108"/>
              <w:jc w:val="both"/>
            </w:pPr>
            <w:r>
              <w:t>Sim</w:t>
            </w:r>
          </w:p>
          <w:p w14:paraId="26472FE9" w14:textId="3ED80557" w:rsidR="00433067" w:rsidRDefault="001A3E39">
            <w:pPr>
              <w:pStyle w:val="P68B1DB1-TableParagraph40"/>
              <w:numPr>
                <w:ilvl w:val="0"/>
                <w:numId w:val="181"/>
              </w:numPr>
              <w:spacing w:before="108"/>
              <w:jc w:val="both"/>
            </w:pPr>
            <w:r>
              <w:t>N.o</w:t>
            </w:r>
          </w:p>
          <w:p w14:paraId="7FE1C842" w14:textId="0C70DB31" w:rsidR="00433067" w:rsidRDefault="001A3E39">
            <w:pPr>
              <w:pStyle w:val="P68B1DB1-TableParagraph40"/>
              <w:spacing w:before="108"/>
              <w:ind w:left="85"/>
              <w:jc w:val="both"/>
            </w:pPr>
            <w:r>
              <w:t>Para «Outros prestadores de serviços de comunicação» — c0250: comunicar a designação comercial do fornecedor.</w:t>
            </w:r>
          </w:p>
        </w:tc>
      </w:tr>
      <w:tr w:rsidR="00433067" w14:paraId="7FE1C846" w14:textId="77777777">
        <w:tc>
          <w:tcPr>
            <w:tcW w:w="1183" w:type="dxa"/>
            <w:tcBorders>
              <w:top w:val="single" w:sz="8" w:space="0" w:color="auto"/>
              <w:bottom w:val="single" w:sz="8" w:space="0" w:color="auto"/>
              <w:right w:val="single" w:sz="8" w:space="0" w:color="auto"/>
            </w:tcBorders>
            <w:vAlign w:val="center"/>
          </w:tcPr>
          <w:p w14:paraId="7FE1C844" w14:textId="77777777" w:rsidR="00433067" w:rsidRDefault="001A3E39">
            <w:pPr>
              <w:pStyle w:val="P68B1DB1-Normal74"/>
            </w:pPr>
            <w:r>
              <w:t>0260-0270</w:t>
            </w:r>
          </w:p>
        </w:tc>
        <w:tc>
          <w:tcPr>
            <w:tcW w:w="7832" w:type="dxa"/>
            <w:tcBorders>
              <w:top w:val="single" w:sz="8" w:space="0" w:color="auto"/>
              <w:left w:val="single" w:sz="8" w:space="0" w:color="auto"/>
              <w:bottom w:val="single" w:sz="8" w:space="0" w:color="auto"/>
            </w:tcBorders>
            <w:vAlign w:val="bottom"/>
          </w:tcPr>
          <w:p w14:paraId="7FE1C845" w14:textId="77777777" w:rsidR="00433067" w:rsidRDefault="001A3E39">
            <w:pPr>
              <w:pStyle w:val="P68B1DB1-TableParagraph75"/>
              <w:spacing w:before="108"/>
              <w:ind w:left="85"/>
              <w:jc w:val="both"/>
            </w:pPr>
            <w:r>
              <w:t>Outros prestadores de serviços que permitem o acesso à IMF</w:t>
            </w:r>
          </w:p>
        </w:tc>
      </w:tr>
      <w:tr w:rsidR="00433067" w14:paraId="7FE1C84A" w14:textId="77777777">
        <w:tc>
          <w:tcPr>
            <w:tcW w:w="1183" w:type="dxa"/>
            <w:tcBorders>
              <w:top w:val="single" w:sz="8" w:space="0" w:color="auto"/>
              <w:bottom w:val="single" w:sz="8" w:space="0" w:color="auto"/>
              <w:right w:val="single" w:sz="8" w:space="0" w:color="auto"/>
            </w:tcBorders>
            <w:vAlign w:val="center"/>
          </w:tcPr>
          <w:p w14:paraId="7FE1C847" w14:textId="77777777" w:rsidR="00433067" w:rsidRDefault="001A3E39">
            <w:pPr>
              <w:pStyle w:val="P68B1DB1-Normal31"/>
            </w:pPr>
            <w:r>
              <w:t>0260</w:t>
            </w:r>
          </w:p>
        </w:tc>
        <w:tc>
          <w:tcPr>
            <w:tcW w:w="7832" w:type="dxa"/>
            <w:tcBorders>
              <w:top w:val="single" w:sz="8" w:space="0" w:color="auto"/>
              <w:left w:val="single" w:sz="8" w:space="0" w:color="auto"/>
              <w:bottom w:val="single" w:sz="8" w:space="0" w:color="auto"/>
            </w:tcBorders>
            <w:vAlign w:val="bottom"/>
          </w:tcPr>
          <w:p w14:paraId="7FE1C848" w14:textId="77777777" w:rsidR="00433067" w:rsidRDefault="001A3E39">
            <w:pPr>
              <w:pStyle w:val="P68B1DB1-TableParagraph73"/>
              <w:spacing w:before="108"/>
              <w:ind w:left="85"/>
            </w:pPr>
            <w:r>
              <w:t xml:space="preserve">Nome dos prestadores de serviços adicionais </w:t>
            </w:r>
          </w:p>
          <w:p w14:paraId="7FE1C849" w14:textId="77777777" w:rsidR="00433067" w:rsidRDefault="001A3E39">
            <w:pPr>
              <w:pStyle w:val="P68B1DB1-TableParagraph40"/>
              <w:spacing w:before="108"/>
              <w:ind w:left="85"/>
              <w:jc w:val="both"/>
              <w:rPr>
                <w:b/>
              </w:rPr>
            </w:pPr>
            <w:r>
              <w:t xml:space="preserve">Prestadores que não o intermediário que sejam estritamente necessários para o utilizador, se aplicável: banco de liquidação, correspondente/agente nostro em numerário, prestador de liquidez.  </w:t>
            </w:r>
            <w:r>
              <w:br/>
              <w:t>Nome e endereço da empresa de seguros contratante.</w:t>
            </w:r>
          </w:p>
        </w:tc>
      </w:tr>
      <w:tr w:rsidR="00433067" w14:paraId="7FE1C84E" w14:textId="77777777">
        <w:tc>
          <w:tcPr>
            <w:tcW w:w="1183" w:type="dxa"/>
            <w:tcBorders>
              <w:top w:val="single" w:sz="8" w:space="0" w:color="auto"/>
              <w:bottom w:val="single" w:sz="8" w:space="0" w:color="auto"/>
              <w:right w:val="single" w:sz="8" w:space="0" w:color="auto"/>
            </w:tcBorders>
            <w:vAlign w:val="center"/>
          </w:tcPr>
          <w:p w14:paraId="7FE1C84B" w14:textId="77777777" w:rsidR="00433067" w:rsidRDefault="001A3E39">
            <w:pPr>
              <w:pStyle w:val="P68B1DB1-Normal31"/>
            </w:pPr>
            <w:r>
              <w:t>0270</w:t>
            </w:r>
          </w:p>
        </w:tc>
        <w:tc>
          <w:tcPr>
            <w:tcW w:w="7832" w:type="dxa"/>
            <w:tcBorders>
              <w:top w:val="single" w:sz="8" w:space="0" w:color="auto"/>
              <w:left w:val="single" w:sz="8" w:space="0" w:color="auto"/>
              <w:bottom w:val="single" w:sz="8" w:space="0" w:color="auto"/>
            </w:tcBorders>
            <w:vAlign w:val="bottom"/>
          </w:tcPr>
          <w:p w14:paraId="7FE1C84C" w14:textId="77777777" w:rsidR="00433067" w:rsidRDefault="001A3E39">
            <w:pPr>
              <w:pStyle w:val="P68B1DB1-TableParagraph73"/>
              <w:spacing w:before="108"/>
              <w:ind w:left="85"/>
              <w:jc w:val="both"/>
            </w:pPr>
            <w:r>
              <w:t xml:space="preserve">Serviços adicionais </w:t>
            </w:r>
          </w:p>
          <w:p w14:paraId="7FE1C84D" w14:textId="77777777" w:rsidR="00433067" w:rsidRDefault="001A3E39">
            <w:pPr>
              <w:pStyle w:val="P68B1DB1-TableParagraph40"/>
              <w:spacing w:before="108"/>
              <w:ind w:left="85"/>
              <w:jc w:val="both"/>
              <w:rPr>
                <w:b/>
              </w:rPr>
            </w:pPr>
            <w:r>
              <w:t xml:space="preserve">Serviços prestados por prestadores de serviços comunicados em 0260. </w:t>
            </w:r>
          </w:p>
        </w:tc>
      </w:tr>
      <w:tr w:rsidR="00433067" w14:paraId="7FE1C855" w14:textId="77777777">
        <w:tc>
          <w:tcPr>
            <w:tcW w:w="1183" w:type="dxa"/>
            <w:tcBorders>
              <w:top w:val="single" w:sz="8" w:space="0" w:color="auto"/>
              <w:bottom w:val="single" w:sz="8" w:space="0" w:color="auto"/>
              <w:right w:val="single" w:sz="8" w:space="0" w:color="auto"/>
            </w:tcBorders>
            <w:vAlign w:val="center"/>
          </w:tcPr>
          <w:p w14:paraId="7FE1C84F" w14:textId="77777777" w:rsidR="00433067" w:rsidRDefault="001A3E39">
            <w:pPr>
              <w:pStyle w:val="P68B1DB1-Normal31"/>
            </w:pPr>
            <w:r>
              <w:t>0280</w:t>
            </w:r>
          </w:p>
        </w:tc>
        <w:tc>
          <w:tcPr>
            <w:tcW w:w="7832" w:type="dxa"/>
            <w:tcBorders>
              <w:top w:val="single" w:sz="8" w:space="0" w:color="auto"/>
              <w:left w:val="single" w:sz="8" w:space="0" w:color="auto"/>
              <w:bottom w:val="single" w:sz="8" w:space="0" w:color="auto"/>
            </w:tcBorders>
            <w:vAlign w:val="bottom"/>
          </w:tcPr>
          <w:p w14:paraId="7FE1C850" w14:textId="77777777" w:rsidR="00433067" w:rsidRDefault="001A3E39">
            <w:pPr>
              <w:pStyle w:val="P68B1DB1-TableParagraph73"/>
              <w:spacing w:before="108"/>
              <w:ind w:left="85"/>
              <w:jc w:val="both"/>
            </w:pPr>
            <w:r>
              <w:t>Ponto de contacto na IMF/intermediário</w:t>
            </w:r>
          </w:p>
          <w:p w14:paraId="7FE1C851" w14:textId="77777777" w:rsidR="00433067" w:rsidRDefault="001A3E39">
            <w:pPr>
              <w:pStyle w:val="P68B1DB1-TableParagraph40"/>
              <w:spacing w:before="108"/>
              <w:ind w:left="85"/>
              <w:jc w:val="both"/>
            </w:pPr>
            <w:r>
              <w:t>Ponto de contacto na IMF em caso de resolução da entidade que relata. Relatório:</w:t>
            </w:r>
          </w:p>
          <w:p w14:paraId="7FE1C852" w14:textId="77777777" w:rsidR="00433067" w:rsidRDefault="001A3E39">
            <w:pPr>
              <w:pStyle w:val="P68B1DB1-TableParagraph40"/>
              <w:numPr>
                <w:ilvl w:val="0"/>
                <w:numId w:val="181"/>
              </w:numPr>
              <w:ind w:left="799" w:hanging="357"/>
              <w:jc w:val="both"/>
            </w:pPr>
            <w:r>
              <w:t>Nome</w:t>
            </w:r>
          </w:p>
          <w:p w14:paraId="7FE1C853" w14:textId="77777777" w:rsidR="00433067" w:rsidRDefault="001A3E39">
            <w:pPr>
              <w:pStyle w:val="P68B1DB1-TableParagraph40"/>
              <w:numPr>
                <w:ilvl w:val="0"/>
                <w:numId w:val="181"/>
              </w:numPr>
              <w:ind w:left="799" w:hanging="357"/>
              <w:jc w:val="both"/>
            </w:pPr>
            <w:r>
              <w:t>Cargo</w:t>
            </w:r>
          </w:p>
          <w:p w14:paraId="7FE1C854" w14:textId="5FE95CD9" w:rsidR="00433067" w:rsidRDefault="001A3E39">
            <w:pPr>
              <w:pStyle w:val="P68B1DB1-TableParagraph40"/>
              <w:numPr>
                <w:ilvl w:val="0"/>
                <w:numId w:val="181"/>
              </w:numPr>
              <w:ind w:left="799" w:hanging="357"/>
              <w:jc w:val="both"/>
            </w:pPr>
            <w:r>
              <w:t>Endereço eletrónico</w:t>
            </w:r>
          </w:p>
        </w:tc>
      </w:tr>
    </w:tbl>
    <w:p w14:paraId="7FE1C856" w14:textId="77777777" w:rsidR="00433067" w:rsidRDefault="001A3E39">
      <w:pPr>
        <w:pStyle w:val="P68B1DB1-Normal78"/>
      </w:pPr>
      <w:r>
        <w:br/>
      </w:r>
      <w:r>
        <w:br/>
      </w:r>
    </w:p>
    <w:p w14:paraId="7FE1C857" w14:textId="77777777" w:rsidR="00433067" w:rsidRDefault="001A3E39">
      <w:pPr>
        <w:spacing w:line="257" w:lineRule="auto"/>
        <w:jc w:val="both"/>
        <w:rPr>
          <w:rFonts w:ascii="Times New Roman" w:eastAsia="Verdana" w:hAnsi="Times New Roman" w:cs="Times New Roman"/>
          <w:sz w:val="20"/>
          <w:szCs w:val="20"/>
        </w:rPr>
      </w:pPr>
      <w:hyperlink r:id="rId12" w:anchor="_ftnref1" w:history="1">
        <w:r>
          <w:rPr>
            <w:rStyle w:val="Hyperlink"/>
            <w:rFonts w:ascii="Times New Roman" w:eastAsia="Verdana" w:hAnsi="Times New Roman" w:cs="Times New Roman"/>
            <w:sz w:val="20"/>
            <w:szCs w:val="20"/>
            <w:vertAlign w:val="superscript"/>
          </w:rPr>
          <w:t>[1]</w:t>
        </w:r>
      </w:hyperlink>
      <w:r>
        <w:rPr>
          <w:rFonts w:ascii="Times New Roman" w:eastAsia="Verdana" w:hAnsi="Times New Roman" w:cs="Times New Roman"/>
          <w:sz w:val="20"/>
          <w:szCs w:val="20"/>
        </w:rPr>
        <w:t xml:space="preserve"> Tal como o IDentificador único (ID IFM) das instituições financeiras monetárias do BCE para utilização no RIAD.</w:t>
      </w:r>
    </w:p>
    <w:p w14:paraId="7FE1C858" w14:textId="77777777" w:rsidR="00433067" w:rsidRDefault="001A3E39">
      <w:pPr>
        <w:spacing w:line="257" w:lineRule="auto"/>
        <w:jc w:val="both"/>
        <w:rPr>
          <w:rFonts w:ascii="Times New Roman" w:eastAsia="Verdana" w:hAnsi="Times New Roman" w:cs="Times New Roman"/>
          <w:sz w:val="20"/>
          <w:szCs w:val="20"/>
        </w:rPr>
      </w:pPr>
      <w:hyperlink r:id="rId13" w:anchor="_ftnref2" w:history="1">
        <w:r>
          <w:rPr>
            <w:rStyle w:val="Hyperlink"/>
            <w:rFonts w:ascii="Times New Roman" w:eastAsia="Verdana" w:hAnsi="Times New Roman" w:cs="Times New Roman"/>
            <w:sz w:val="20"/>
            <w:szCs w:val="20"/>
            <w:vertAlign w:val="superscript"/>
          </w:rPr>
          <w:t>[2]</w:t>
        </w:r>
      </w:hyperlink>
      <w:r>
        <w:rPr>
          <w:rFonts w:ascii="Times New Roman" w:eastAsia="Verdana" w:hAnsi="Times New Roman" w:cs="Times New Roman"/>
          <w:sz w:val="20"/>
          <w:szCs w:val="20"/>
        </w:rPr>
        <w:t xml:space="preserve"> Glossário de termos do BCE relacionado com os sistemas de pagamento, compensação e liquidação, dezembro de 2009.</w:t>
      </w:r>
    </w:p>
    <w:p w14:paraId="7FE1C859" w14:textId="77777777" w:rsidR="00433067" w:rsidRDefault="001A3E39">
      <w:pPr>
        <w:spacing w:line="257" w:lineRule="auto"/>
        <w:jc w:val="both"/>
        <w:rPr>
          <w:rFonts w:ascii="Times New Roman" w:eastAsia="Verdana" w:hAnsi="Times New Roman" w:cs="Times New Roman"/>
          <w:sz w:val="20"/>
          <w:szCs w:val="20"/>
        </w:rPr>
      </w:pPr>
      <w:hyperlink r:id="rId14" w:anchor="_ftnref3" w:history="1">
        <w:r>
          <w:rPr>
            <w:rStyle w:val="Hyperlink"/>
            <w:rFonts w:ascii="Times New Roman" w:eastAsia="Verdana" w:hAnsi="Times New Roman" w:cs="Times New Roman"/>
            <w:sz w:val="20"/>
            <w:szCs w:val="20"/>
            <w:vertAlign w:val="superscript"/>
          </w:rPr>
          <w:t>[3]</w:t>
        </w:r>
      </w:hyperlink>
      <w:r>
        <w:rPr>
          <w:rFonts w:ascii="Times New Roman" w:eastAsia="Verdana" w:hAnsi="Times New Roman" w:cs="Times New Roman"/>
          <w:sz w:val="20"/>
          <w:szCs w:val="20"/>
        </w:rPr>
        <w:t xml:space="preserve"> Ibidem.</w:t>
      </w:r>
    </w:p>
    <w:p w14:paraId="7FE1C85A" w14:textId="77777777" w:rsidR="00433067" w:rsidRDefault="001A3E39">
      <w:pPr>
        <w:spacing w:line="257" w:lineRule="auto"/>
        <w:jc w:val="both"/>
        <w:rPr>
          <w:rFonts w:ascii="Times New Roman" w:hAnsi="Times New Roman" w:cs="Times New Roman"/>
        </w:rPr>
      </w:pPr>
      <w:hyperlink r:id="rId15" w:anchor="_ftnref4" w:history="1">
        <w:r>
          <w:rPr>
            <w:rStyle w:val="Hyperlink"/>
            <w:rFonts w:ascii="Times New Roman" w:eastAsia="Verdana" w:hAnsi="Times New Roman" w:cs="Times New Roman"/>
            <w:sz w:val="20"/>
            <w:szCs w:val="20"/>
            <w:vertAlign w:val="superscript"/>
          </w:rPr>
          <w:t>[4]</w:t>
        </w:r>
      </w:hyperlink>
      <w:r>
        <w:rPr>
          <w:rFonts w:ascii="Times New Roman" w:eastAsia="Verdana" w:hAnsi="Times New Roman" w:cs="Times New Roman"/>
          <w:sz w:val="20"/>
          <w:szCs w:val="20"/>
        </w:rPr>
        <w:t xml:space="preserve"> Como o identificador único das instituições financeiras monetárias do BCE (ID IFM) da entidade para utilização no RIAD.</w:t>
      </w:r>
    </w:p>
    <w:p w14:paraId="7FE1C8BF" w14:textId="77777777" w:rsidR="00433067" w:rsidRDefault="00433067">
      <w:pPr>
        <w:rPr>
          <w:rFonts w:ascii="Times New Roman" w:hAnsi="Times New Roman" w:cs="Times New Roman"/>
        </w:rPr>
      </w:pPr>
    </w:p>
    <w:p w14:paraId="7FE1C8C0" w14:textId="77777777" w:rsidR="00433067" w:rsidRDefault="00433067">
      <w:pPr>
        <w:rPr>
          <w:rFonts w:ascii="Times New Roman" w:hAnsi="Times New Roman"/>
          <w:sz w:val="20"/>
          <w:szCs w:val="20"/>
          <w:u w:val="single"/>
        </w:rPr>
      </w:pPr>
    </w:p>
    <w:p w14:paraId="7FE1C8C1" w14:textId="77777777" w:rsidR="00433067" w:rsidRDefault="001A3E39">
      <w:pPr>
        <w:pStyle w:val="P68B1DB1-Instructionsberschrift25"/>
        <w:numPr>
          <w:ilvl w:val="1"/>
          <w:numId w:val="49"/>
        </w:numPr>
        <w:ind w:left="357" w:hanging="357"/>
        <w:rPr>
          <w:rFonts w:eastAsia="Calibri"/>
          <w:szCs w:val="20"/>
        </w:rPr>
      </w:pPr>
      <w:bookmarkStart w:id="137" w:name="_Toc208245315"/>
      <w:r>
        <w:t>Z 09.02 — Mapeamento das IMF críticas e essenciais (FMI 2)</w:t>
      </w:r>
      <w:bookmarkEnd w:id="137"/>
    </w:p>
    <w:p w14:paraId="7FE1C8C3" w14:textId="77777777" w:rsidR="00433067" w:rsidRDefault="001A3E39">
      <w:pPr>
        <w:pStyle w:val="P68B1DB1-InstructionsText279"/>
        <w:numPr>
          <w:ilvl w:val="2"/>
          <w:numId w:val="209"/>
        </w:numPr>
        <w:spacing w:before="0"/>
        <w:ind w:left="1276"/>
      </w:pPr>
      <w:r>
        <w:t>Os prestadores de serviços críticos e essenciais da IMF são serviços da IMF acedidos direta ou indiretamente, cuja interrupção pode constituir um sério entrave ou impedir o desempenho de uma ou mais funções críticas ou linhas de negócio críticas do utilizador.</w:t>
      </w:r>
    </w:p>
    <w:p w14:paraId="7FE1C8C4" w14:textId="77777777" w:rsidR="00433067" w:rsidRDefault="001A3E39">
      <w:pPr>
        <w:pStyle w:val="P68B1DB1-ListParagraph80"/>
        <w:numPr>
          <w:ilvl w:val="2"/>
          <w:numId w:val="209"/>
        </w:numPr>
        <w:ind w:left="1276"/>
      </w:pPr>
      <w:r>
        <w:t>Comunicar apenas na presente ficha as IMF de todos os tipos de sistemas que a entidade que relata considera crítica ou essencial. Não inclua qualquer outra IMF que não seja crítica nem essencial.</w:t>
      </w:r>
    </w:p>
    <w:p w14:paraId="7FE1C8C5" w14:textId="77777777" w:rsidR="00433067" w:rsidRDefault="00433067">
      <w:pPr>
        <w:pStyle w:val="ListParagraph"/>
        <w:ind w:left="1276"/>
        <w:rPr>
          <w:rFonts w:ascii="Times New Roman" w:eastAsiaTheme="majorEastAsia" w:hAnsi="Times New Roman"/>
          <w:sz w:val="20"/>
          <w:szCs w:val="20"/>
        </w:rPr>
      </w:pPr>
    </w:p>
    <w:p w14:paraId="7FE1C8C6" w14:textId="77777777" w:rsidR="00433067" w:rsidRDefault="001A3E39">
      <w:pPr>
        <w:pStyle w:val="P68B1DB1-InstructionsText279"/>
        <w:numPr>
          <w:ilvl w:val="2"/>
          <w:numId w:val="209"/>
        </w:numPr>
        <w:spacing w:before="0"/>
        <w:ind w:left="1276"/>
      </w:pPr>
      <w:r>
        <w:t xml:space="preserve">Para efeitos da designação das IMF críticas e essenciais, deve ser tida em conta a possibilidade de cessação simultânea da participação.  </w:t>
      </w:r>
    </w:p>
    <w:p w14:paraId="7FE1C8C7" w14:textId="77777777" w:rsidR="00433067" w:rsidRDefault="00433067">
      <w:pPr>
        <w:pStyle w:val="Instructionsberschrift2"/>
        <w:ind w:left="1434"/>
        <w:rPr>
          <w:rFonts w:ascii="Times New Roman" w:hAnsi="Times New Roman" w:cs="Times New Roman"/>
        </w:rPr>
      </w:pPr>
    </w:p>
    <w:tbl>
      <w:tblPr>
        <w:tblW w:w="9015" w:type="dxa"/>
        <w:tblInd w:w="135" w:type="dxa"/>
        <w:tblLayout w:type="fixed"/>
        <w:tblLook w:val="04A0" w:firstRow="1" w:lastRow="0" w:firstColumn="1" w:lastColumn="0" w:noHBand="0" w:noVBand="1"/>
      </w:tblPr>
      <w:tblGrid>
        <w:gridCol w:w="1183"/>
        <w:gridCol w:w="7832"/>
      </w:tblGrid>
      <w:tr w:rsidR="00433067" w14:paraId="7FE1C8CA"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C8" w14:textId="77777777" w:rsidR="00433067" w:rsidRDefault="001A3E39">
            <w:pPr>
              <w:pStyle w:val="P68B1DB1-TableParagraph17"/>
              <w:spacing w:before="108"/>
              <w:ind w:left="85"/>
            </w:pPr>
            <w:r>
              <w:t xml:space="preserve">Colunas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C9" w14:textId="77777777" w:rsidR="00433067" w:rsidRDefault="001A3E39">
            <w:pPr>
              <w:pStyle w:val="P68B1DB1-TableParagraph17"/>
              <w:spacing w:before="108"/>
              <w:ind w:left="85"/>
            </w:pPr>
            <w:r>
              <w:t xml:space="preserve">Instruções </w:t>
            </w:r>
          </w:p>
        </w:tc>
      </w:tr>
      <w:tr w:rsidR="00433067" w14:paraId="7FE1C8CE" w14:textId="77777777">
        <w:tc>
          <w:tcPr>
            <w:tcW w:w="1183" w:type="dxa"/>
            <w:tcBorders>
              <w:top w:val="single" w:sz="8" w:space="0" w:color="1A171C"/>
              <w:bottom w:val="single" w:sz="8" w:space="0" w:color="auto"/>
              <w:right w:val="single" w:sz="8" w:space="0" w:color="auto"/>
            </w:tcBorders>
            <w:vAlign w:val="center"/>
          </w:tcPr>
          <w:p w14:paraId="7FE1C8CB" w14:textId="77777777" w:rsidR="00433067" w:rsidRDefault="001A3E39">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CC" w14:textId="77777777" w:rsidR="00433067" w:rsidRDefault="001A3E39">
            <w:pPr>
              <w:pStyle w:val="P68B1DB1-TableParagraph73"/>
              <w:spacing w:before="108"/>
              <w:ind w:left="85"/>
              <w:jc w:val="both"/>
            </w:pPr>
            <w:r>
              <w:t>ID que representa uma combinação de utilizador, FMI, tipo de sistema e intermediário</w:t>
            </w:r>
          </w:p>
          <w:p w14:paraId="7FE1C8CD" w14:textId="389563D7" w:rsidR="00433067" w:rsidRDefault="001A3E39">
            <w:pPr>
              <w:pStyle w:val="P68B1DB1-TableParagraph40"/>
              <w:spacing w:before="108"/>
              <w:ind w:left="85"/>
              <w:jc w:val="both"/>
              <w:rPr>
                <w:b/>
              </w:rPr>
            </w:pPr>
            <w:r>
              <w:t>Utilizar um identificador único por linha, que corresponde a uma combinação única de utilizador, FMI, tipo de sistema e intermediário. Deve ser utilizado o mesmo ID, correspondente à mesma combinação, nos modelos Z 09.01 a Z 09.05, quando aplicável.</w:t>
            </w:r>
          </w:p>
        </w:tc>
      </w:tr>
      <w:tr w:rsidR="00433067" w14:paraId="7FE1C8D1" w14:textId="77777777">
        <w:tc>
          <w:tcPr>
            <w:tcW w:w="1183" w:type="dxa"/>
            <w:tcBorders>
              <w:top w:val="single" w:sz="8" w:space="0" w:color="auto"/>
              <w:bottom w:val="single" w:sz="8" w:space="0" w:color="auto"/>
              <w:right w:val="single" w:sz="8" w:space="0" w:color="auto"/>
            </w:tcBorders>
            <w:vAlign w:val="center"/>
          </w:tcPr>
          <w:p w14:paraId="7FE1C8CF" w14:textId="77777777" w:rsidR="00433067" w:rsidRDefault="001A3E39">
            <w:pPr>
              <w:pStyle w:val="P68B1DB1-Normal74"/>
            </w:pPr>
            <w:r>
              <w:t>0020-0040</w:t>
            </w:r>
          </w:p>
        </w:tc>
        <w:tc>
          <w:tcPr>
            <w:tcW w:w="7832" w:type="dxa"/>
            <w:tcBorders>
              <w:top w:val="single" w:sz="8" w:space="0" w:color="auto"/>
              <w:left w:val="single" w:sz="8" w:space="0" w:color="auto"/>
              <w:bottom w:val="single" w:sz="8" w:space="0" w:color="auto"/>
            </w:tcBorders>
            <w:vAlign w:val="bottom"/>
          </w:tcPr>
          <w:p w14:paraId="7FE1C8D0" w14:textId="77777777" w:rsidR="00433067" w:rsidRDefault="001A3E39">
            <w:pPr>
              <w:pStyle w:val="P68B1DB1-TableParagraph75"/>
              <w:spacing w:before="108"/>
              <w:ind w:left="85"/>
              <w:jc w:val="both"/>
              <w:rPr>
                <w:bCs/>
                <w:iCs/>
              </w:rPr>
            </w:pPr>
            <w:r>
              <w:t>IMF críticas</w:t>
            </w:r>
          </w:p>
        </w:tc>
      </w:tr>
      <w:tr w:rsidR="00433067" w14:paraId="7FE1C8D7" w14:textId="77777777">
        <w:tc>
          <w:tcPr>
            <w:tcW w:w="1183" w:type="dxa"/>
            <w:tcBorders>
              <w:top w:val="single" w:sz="8" w:space="0" w:color="auto"/>
              <w:bottom w:val="single" w:sz="8" w:space="0" w:color="auto"/>
              <w:right w:val="single" w:sz="8" w:space="0" w:color="auto"/>
            </w:tcBorders>
            <w:vAlign w:val="center"/>
          </w:tcPr>
          <w:p w14:paraId="7FE1C8D2" w14:textId="77777777" w:rsidR="00433067" w:rsidRDefault="001A3E39">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8D3" w14:textId="77777777" w:rsidR="00433067" w:rsidRDefault="001A3E39">
            <w:pPr>
              <w:pStyle w:val="P68B1DB1-TableParagraph73"/>
              <w:spacing w:before="108"/>
              <w:ind w:left="85"/>
              <w:jc w:val="both"/>
            </w:pPr>
            <w:r>
              <w:t>FMI crítica: SIM/NÃO</w:t>
            </w:r>
          </w:p>
          <w:p w14:paraId="7FE1C8D4" w14:textId="4439D1A6" w:rsidR="00433067" w:rsidRDefault="001A3E39">
            <w:pPr>
              <w:pStyle w:val="P68B1DB1-TableParagraph40"/>
              <w:numPr>
                <w:ilvl w:val="0"/>
                <w:numId w:val="248"/>
              </w:numPr>
              <w:spacing w:before="108"/>
              <w:jc w:val="both"/>
            </w:pPr>
            <w:r>
              <w:t>«Sim» se a IMF for crítica</w:t>
            </w:r>
          </w:p>
          <w:p w14:paraId="7FE1C8D5" w14:textId="792CB29B" w:rsidR="00433067" w:rsidRDefault="001A3E39">
            <w:pPr>
              <w:pStyle w:val="P68B1DB1-TableParagraph40"/>
              <w:numPr>
                <w:ilvl w:val="0"/>
                <w:numId w:val="248"/>
              </w:numPr>
              <w:spacing w:before="108"/>
              <w:jc w:val="both"/>
              <w:rPr>
                <w:b/>
                <w:bCs/>
              </w:rPr>
            </w:pPr>
            <w:r>
              <w:t>«Não» se a IMF não for crítica</w:t>
            </w:r>
            <w:r>
              <w:rPr>
                <w:b/>
              </w:rPr>
              <w:t xml:space="preserve"> </w:t>
            </w:r>
          </w:p>
          <w:p w14:paraId="7FE1C8D6" w14:textId="77777777" w:rsidR="00433067" w:rsidRDefault="001A3E39">
            <w:pPr>
              <w:pStyle w:val="P68B1DB1-TableParagraph40"/>
              <w:spacing w:before="108"/>
              <w:ind w:left="85"/>
              <w:jc w:val="both"/>
            </w:pPr>
            <w:r>
              <w:t>As colunas 0020 e 0050 não se excluem mutuamente.</w:t>
            </w:r>
          </w:p>
        </w:tc>
      </w:tr>
      <w:tr w:rsidR="00433067" w14:paraId="7FE1C8DB" w14:textId="77777777">
        <w:tc>
          <w:tcPr>
            <w:tcW w:w="1183" w:type="dxa"/>
            <w:tcBorders>
              <w:top w:val="single" w:sz="8" w:space="0" w:color="auto"/>
              <w:bottom w:val="single" w:sz="8" w:space="0" w:color="auto"/>
              <w:right w:val="single" w:sz="8" w:space="0" w:color="auto"/>
            </w:tcBorders>
            <w:vAlign w:val="center"/>
          </w:tcPr>
          <w:p w14:paraId="7FE1C8D8" w14:textId="77777777" w:rsidR="00433067" w:rsidRDefault="001A3E39">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D9" w14:textId="77777777" w:rsidR="00433067" w:rsidRDefault="001A3E39">
            <w:pPr>
              <w:pStyle w:val="P68B1DB1-TableParagraph73"/>
              <w:spacing w:before="108"/>
              <w:ind w:left="85"/>
              <w:jc w:val="both"/>
            </w:pPr>
            <w:r>
              <w:t>País</w:t>
            </w:r>
          </w:p>
          <w:p w14:paraId="7FE1C8DA" w14:textId="56240ABE" w:rsidR="00433067" w:rsidRDefault="001A3E39">
            <w:pPr>
              <w:pStyle w:val="P68B1DB1-TableParagraph40"/>
              <w:spacing w:before="108"/>
              <w:ind w:left="85"/>
              <w:jc w:val="both"/>
            </w:pPr>
            <w:r>
              <w:t xml:space="preserve">País em que a função crítica é desempenhada, tal como comunicado em Z 07.01 </w:t>
            </w:r>
          </w:p>
        </w:tc>
      </w:tr>
      <w:tr w:rsidR="00433067" w14:paraId="7FE1C8E0" w14:textId="77777777">
        <w:tc>
          <w:tcPr>
            <w:tcW w:w="1183" w:type="dxa"/>
            <w:tcBorders>
              <w:top w:val="single" w:sz="8" w:space="0" w:color="auto"/>
              <w:bottom w:val="single" w:sz="8" w:space="0" w:color="auto"/>
              <w:right w:val="single" w:sz="8" w:space="0" w:color="auto"/>
            </w:tcBorders>
            <w:vAlign w:val="center"/>
          </w:tcPr>
          <w:p w14:paraId="7FE1C8DC" w14:textId="77777777" w:rsidR="00433067" w:rsidRDefault="001A3E39">
            <w:pPr>
              <w:pStyle w:val="P68B1DB1-Normal31"/>
              <w:rPr>
                <w:b/>
                <w:i/>
              </w:rPr>
            </w:pPr>
            <w:r>
              <w:t>0040</w:t>
            </w:r>
          </w:p>
        </w:tc>
        <w:tc>
          <w:tcPr>
            <w:tcW w:w="7832" w:type="dxa"/>
            <w:tcBorders>
              <w:top w:val="single" w:sz="8" w:space="0" w:color="auto"/>
              <w:left w:val="single" w:sz="8" w:space="0" w:color="auto"/>
              <w:bottom w:val="single" w:sz="8" w:space="0" w:color="auto"/>
            </w:tcBorders>
            <w:vAlign w:val="bottom"/>
          </w:tcPr>
          <w:p w14:paraId="7FE1C8DD" w14:textId="77777777" w:rsidR="00433067" w:rsidRDefault="001A3E39">
            <w:pPr>
              <w:pStyle w:val="P68B1DB1-TableParagraph73"/>
              <w:spacing w:before="108"/>
              <w:ind w:left="85"/>
              <w:jc w:val="both"/>
            </w:pPr>
            <w:r>
              <w:t>ID da função crítica</w:t>
            </w:r>
          </w:p>
          <w:p w14:paraId="7FE1C8DE" w14:textId="77777777" w:rsidR="00433067" w:rsidRDefault="001A3E39">
            <w:pPr>
              <w:pStyle w:val="P68B1DB1-TableParagraph40"/>
              <w:spacing w:before="108"/>
              <w:ind w:left="85"/>
              <w:jc w:val="both"/>
            </w:pPr>
            <w:r>
              <w:t>Função (ões) crítica (s) desempenhada (s) pela entidade, cujo desempenho seria dificultado ou impedido pela perturbação do acesso ao prestador de serviços da IMF.</w:t>
            </w:r>
          </w:p>
          <w:p w14:paraId="79796B83" w14:textId="298E6F56" w:rsidR="00433067" w:rsidRDefault="001A3E39">
            <w:pPr>
              <w:pStyle w:val="P68B1DB1-TableParagraph40"/>
              <w:spacing w:before="108"/>
              <w:ind w:left="85"/>
              <w:jc w:val="both"/>
              <w:rPr>
                <w:b/>
                <w:bCs/>
              </w:rPr>
            </w:pPr>
            <w:r>
              <w:t>ID das funções críticas, tal como comunicadas em Z07.01</w:t>
            </w:r>
            <w:r>
              <w:rPr>
                <w:b/>
              </w:rPr>
              <w:t>:</w:t>
            </w:r>
          </w:p>
          <w:p w14:paraId="58520404" w14:textId="77777777" w:rsidR="00433067" w:rsidRDefault="00433067">
            <w:pPr>
              <w:pStyle w:val="TableParagraph"/>
              <w:spacing w:before="108"/>
              <w:ind w:left="85"/>
              <w:jc w:val="both"/>
              <w:rPr>
                <w:rFonts w:ascii="Times New Roman" w:eastAsia="Times New Roman" w:hAnsi="Times New Roman" w:cs="Times New Roman"/>
                <w:b/>
                <w:bCs/>
                <w:sz w:val="20"/>
                <w:szCs w:val="20"/>
              </w:rPr>
            </w:pPr>
          </w:p>
          <w:p w14:paraId="0E718D7B" w14:textId="77777777" w:rsidR="00433067" w:rsidRDefault="001A3E39">
            <w:pPr>
              <w:pStyle w:val="P68B1DB1-Normal19"/>
              <w:rPr>
                <w:rFonts w:eastAsiaTheme="minorHAnsi"/>
              </w:rPr>
            </w:pPr>
            <w:r>
              <w:t>Depósitos</w:t>
            </w:r>
          </w:p>
          <w:p w14:paraId="354D6B7F" w14:textId="77777777" w:rsidR="00433067" w:rsidRDefault="001A3E39">
            <w:pPr>
              <w:pStyle w:val="P68B1DB1-Normal19"/>
              <w:ind w:left="708"/>
            </w:pPr>
            <w:r>
              <w:t>Depósitos das famílias</w:t>
            </w:r>
          </w:p>
          <w:p w14:paraId="71C89914" w14:textId="77777777" w:rsidR="00433067" w:rsidRDefault="001A3E39">
            <w:pPr>
              <w:pStyle w:val="P68B1DB1-Normal19"/>
              <w:ind w:left="708"/>
            </w:pPr>
            <w:r>
              <w:t xml:space="preserve">Depósitos das sociedades não financeiras </w:t>
            </w:r>
          </w:p>
          <w:p w14:paraId="7621A95F" w14:textId="69E34691" w:rsidR="00433067" w:rsidRDefault="001A3E39">
            <w:pPr>
              <w:pStyle w:val="P68B1DB1-Normal19"/>
              <w:ind w:left="1405"/>
            </w:pPr>
            <w:r>
              <w:t>Depósitos de PME de sociedades não financeiras</w:t>
            </w:r>
          </w:p>
          <w:p w14:paraId="046B913C" w14:textId="73440AD0" w:rsidR="00433067" w:rsidRDefault="001A3E39">
            <w:pPr>
              <w:pStyle w:val="P68B1DB1-Normal19"/>
              <w:ind w:left="1405"/>
            </w:pPr>
            <w:r>
              <w:t>Depósitos de sociedades não financeiras não PME</w:t>
            </w:r>
          </w:p>
          <w:p w14:paraId="2DAF57AE" w14:textId="77777777" w:rsidR="00433067" w:rsidRDefault="001A3E39">
            <w:pPr>
              <w:pStyle w:val="P68B1DB1-Normal19"/>
              <w:ind w:left="708"/>
            </w:pPr>
            <w:r>
              <w:t>Depósitos das administrações públicas</w:t>
            </w:r>
          </w:p>
          <w:p w14:paraId="3AC3807C" w14:textId="77777777" w:rsidR="00433067" w:rsidRDefault="001A3E39">
            <w:pPr>
              <w:pStyle w:val="P68B1DB1-Normal19"/>
              <w:ind w:left="708"/>
            </w:pPr>
            <w:r>
              <w:t>Depósitos de outros setores/contrapartes (1)</w:t>
            </w:r>
          </w:p>
          <w:p w14:paraId="7924D974" w14:textId="77777777" w:rsidR="00433067" w:rsidRDefault="001A3E39">
            <w:pPr>
              <w:pStyle w:val="P68B1DB1-Normal19"/>
              <w:ind w:left="708"/>
            </w:pPr>
            <w:r>
              <w:t>Depósitos de outros setores/contrapartes (2)</w:t>
            </w:r>
          </w:p>
          <w:p w14:paraId="15B73120" w14:textId="77777777" w:rsidR="00433067" w:rsidRDefault="001A3E39">
            <w:pPr>
              <w:pStyle w:val="P68B1DB1-Normal19"/>
              <w:ind w:left="708"/>
            </w:pPr>
            <w:r>
              <w:t>Depósitos de outros setores/contrapartes (3)</w:t>
            </w:r>
          </w:p>
          <w:p w14:paraId="2FE46760" w14:textId="77777777" w:rsidR="00433067" w:rsidRDefault="00433067">
            <w:pPr>
              <w:rPr>
                <w:rFonts w:ascii="Times New Roman" w:hAnsi="Times New Roman" w:cs="Times New Roman"/>
                <w:sz w:val="20"/>
                <w:szCs w:val="20"/>
              </w:rPr>
            </w:pPr>
          </w:p>
          <w:p w14:paraId="685EA40A" w14:textId="77777777" w:rsidR="00433067" w:rsidRDefault="001A3E39">
            <w:pPr>
              <w:pStyle w:val="P68B1DB1-Normal19"/>
            </w:pPr>
            <w:r>
              <w:t>Empréstimos</w:t>
            </w:r>
          </w:p>
          <w:p w14:paraId="11C80F7E" w14:textId="77777777" w:rsidR="00433067" w:rsidRDefault="001A3E39">
            <w:pPr>
              <w:pStyle w:val="P68B1DB1-Normal19"/>
              <w:ind w:left="708"/>
            </w:pPr>
            <w:r>
              <w:t>Concessão de empréstimos às famílias</w:t>
            </w:r>
          </w:p>
          <w:p w14:paraId="430711EA" w14:textId="77777777" w:rsidR="00433067" w:rsidRDefault="001A3E39">
            <w:pPr>
              <w:pStyle w:val="P68B1DB1-Normal19"/>
              <w:ind w:left="1416"/>
            </w:pPr>
            <w:r>
              <w:t>Empréstimos às famílias para aquisição de habitação</w:t>
            </w:r>
          </w:p>
          <w:p w14:paraId="0147203E" w14:textId="77777777" w:rsidR="00433067" w:rsidRDefault="001A3E39">
            <w:pPr>
              <w:pStyle w:val="P68B1DB1-Normal19"/>
              <w:ind w:left="1416"/>
            </w:pPr>
            <w:r>
              <w:t>Empréstimos às famílias para outros fins que não a aquisição de habitação</w:t>
            </w:r>
          </w:p>
          <w:p w14:paraId="20ACA306" w14:textId="77777777" w:rsidR="00433067" w:rsidRDefault="001A3E39">
            <w:pPr>
              <w:pStyle w:val="P68B1DB1-Normal19"/>
              <w:ind w:left="708"/>
            </w:pPr>
            <w:r>
              <w:t>Empréstimos a sociedades não financeiras</w:t>
            </w:r>
          </w:p>
          <w:p w14:paraId="19F6CF03" w14:textId="3FBCFA7C" w:rsidR="00433067" w:rsidRDefault="001A3E39">
            <w:pPr>
              <w:pStyle w:val="P68B1DB1-Normal19"/>
              <w:ind w:left="1416"/>
            </w:pPr>
            <w:r>
              <w:t>Empréstimos a sociedades não financeiras</w:t>
            </w:r>
          </w:p>
          <w:p w14:paraId="2C705D0D" w14:textId="77777777" w:rsidR="00433067" w:rsidRDefault="001A3E39">
            <w:pPr>
              <w:pStyle w:val="P68B1DB1-Normal19"/>
              <w:ind w:left="1416"/>
            </w:pPr>
            <w:r>
              <w:t>Empréstimos a sociedades não financeiras não PME</w:t>
            </w:r>
          </w:p>
          <w:p w14:paraId="6DAE8B55" w14:textId="77777777" w:rsidR="00433067" w:rsidRDefault="001A3E39">
            <w:pPr>
              <w:pStyle w:val="P68B1DB1-Normal19"/>
              <w:ind w:left="708"/>
            </w:pPr>
            <w:r>
              <w:t>Concessão de empréstimos aos governos gerais</w:t>
            </w:r>
          </w:p>
          <w:p w14:paraId="5C2428A3" w14:textId="77777777" w:rsidR="00433067" w:rsidRDefault="001A3E39">
            <w:pPr>
              <w:pStyle w:val="P68B1DB1-Normal19"/>
              <w:ind w:left="708"/>
            </w:pPr>
            <w:r>
              <w:lastRenderedPageBreak/>
              <w:t>Empréstimos a outros setores/contrapartes (1)</w:t>
            </w:r>
          </w:p>
          <w:p w14:paraId="7237D4E5" w14:textId="77777777" w:rsidR="00433067" w:rsidRDefault="001A3E39">
            <w:pPr>
              <w:pStyle w:val="P68B1DB1-Normal19"/>
              <w:ind w:left="708"/>
            </w:pPr>
            <w:r>
              <w:t>Empréstimos a outros setores/contrapartes (2)</w:t>
            </w:r>
          </w:p>
          <w:p w14:paraId="62EF53AB" w14:textId="77777777" w:rsidR="00433067" w:rsidRDefault="001A3E39">
            <w:pPr>
              <w:pStyle w:val="P68B1DB1-Normal19"/>
              <w:ind w:left="708"/>
            </w:pPr>
            <w:r>
              <w:t>Empréstimos a outros setores/contrapartes (3)</w:t>
            </w:r>
          </w:p>
          <w:p w14:paraId="1269B857" w14:textId="77777777" w:rsidR="00433067" w:rsidRDefault="00433067">
            <w:pPr>
              <w:rPr>
                <w:rFonts w:ascii="Times New Roman" w:hAnsi="Times New Roman" w:cs="Times New Roman"/>
                <w:sz w:val="20"/>
                <w:szCs w:val="20"/>
              </w:rPr>
            </w:pPr>
          </w:p>
          <w:p w14:paraId="7CD1A6B0" w14:textId="77777777" w:rsidR="00433067" w:rsidRDefault="001A3E39">
            <w:pPr>
              <w:pStyle w:val="P68B1DB1-Normal19"/>
            </w:pPr>
            <w:r>
              <w:t xml:space="preserve">Serviços de pagamento, disponibilização de numerário, compensação, liquidação e custódia </w:t>
            </w:r>
          </w:p>
          <w:p w14:paraId="11F499EA" w14:textId="77777777" w:rsidR="00433067" w:rsidRDefault="001A3E39">
            <w:pPr>
              <w:pStyle w:val="P68B1DB1-Normal19"/>
              <w:ind w:left="708"/>
            </w:pPr>
            <w:r>
              <w:t>Serviços de pagamento a IFM</w:t>
            </w:r>
          </w:p>
          <w:p w14:paraId="6FC14FBE" w14:textId="4F1706DC" w:rsidR="00433067" w:rsidRDefault="001A3E39">
            <w:pPr>
              <w:pStyle w:val="P68B1DB1-Normal19"/>
              <w:ind w:left="708"/>
            </w:pPr>
            <w:bookmarkStart w:id="138" w:name="_Hlk192600698"/>
            <w:r>
              <w:t>Serviços de pagamento a IFNM</w:t>
            </w:r>
          </w:p>
          <w:p w14:paraId="704B9B25" w14:textId="77777777" w:rsidR="00433067" w:rsidRDefault="001A3E39">
            <w:pPr>
              <w:pStyle w:val="P68B1DB1-Normal19"/>
              <w:ind w:left="1405"/>
            </w:pPr>
            <w:r>
              <w:t>Serviços de pagamento a IFNM para famílias</w:t>
            </w:r>
          </w:p>
          <w:p w14:paraId="1F8BC691" w14:textId="4FE22A42" w:rsidR="00433067" w:rsidRDefault="001A3E39">
            <w:pPr>
              <w:pStyle w:val="P68B1DB1-Normal19"/>
              <w:ind w:left="1405"/>
            </w:pPr>
            <w:r>
              <w:t>Serviços de pagamento ao SNM para sociedades não financeiras</w:t>
            </w:r>
          </w:p>
          <w:p w14:paraId="39782E47" w14:textId="1287030F" w:rsidR="00433067" w:rsidRDefault="001A3E39">
            <w:pPr>
              <w:pStyle w:val="P68B1DB1-Normal19"/>
              <w:ind w:left="1972"/>
            </w:pPr>
            <w:r>
              <w:t>Serviços de pagamento ao SNM para PME de sociedades não financeiras</w:t>
            </w:r>
          </w:p>
          <w:p w14:paraId="416F0C20" w14:textId="504D6059" w:rsidR="00433067" w:rsidRDefault="001A3E39">
            <w:pPr>
              <w:pStyle w:val="P68B1DB1-Normal19"/>
              <w:ind w:left="1972"/>
            </w:pPr>
            <w:r>
              <w:t>Serviços de pagamento ao SNM para sociedades não financeiras não PME</w:t>
            </w:r>
            <w:bookmarkEnd w:id="138"/>
          </w:p>
          <w:p w14:paraId="661D0C87" w14:textId="77777777" w:rsidR="00433067" w:rsidRDefault="001A3E39">
            <w:pPr>
              <w:pStyle w:val="P68B1DB1-Normal19"/>
              <w:ind w:left="708"/>
            </w:pPr>
            <w:r>
              <w:t>Serviços de disponibilização de numerário</w:t>
            </w:r>
          </w:p>
          <w:p w14:paraId="03769573" w14:textId="77777777" w:rsidR="00433067" w:rsidRDefault="001A3E39">
            <w:pPr>
              <w:pStyle w:val="P68B1DB1-Normal19"/>
              <w:ind w:left="708"/>
            </w:pPr>
            <w:r>
              <w:t>Serviços de liquidação de valores mobiliários</w:t>
            </w:r>
          </w:p>
          <w:p w14:paraId="775020A9" w14:textId="77777777" w:rsidR="00433067" w:rsidRDefault="001A3E39">
            <w:pPr>
              <w:pStyle w:val="P68B1DB1-Normal19"/>
              <w:ind w:left="708"/>
            </w:pPr>
            <w:r>
              <w:t>Serviços de compensação por CCP</w:t>
            </w:r>
          </w:p>
          <w:p w14:paraId="5801E2F6" w14:textId="77777777" w:rsidR="00433067" w:rsidRDefault="001A3E39">
            <w:pPr>
              <w:pStyle w:val="P68B1DB1-Normal19"/>
              <w:ind w:left="708"/>
            </w:pPr>
            <w:r>
              <w:t>Serviços de custódia</w:t>
            </w:r>
          </w:p>
          <w:p w14:paraId="5B6CE30A" w14:textId="77777777" w:rsidR="00433067" w:rsidRDefault="001A3E39">
            <w:pPr>
              <w:pStyle w:val="P68B1DB1-Normal19"/>
              <w:ind w:left="708"/>
            </w:pPr>
            <w:r>
              <w:t>Outros serviços/atividades/funções (1) relativos a pagamentos, numerário, liquidação, compensação e custódia</w:t>
            </w:r>
          </w:p>
          <w:p w14:paraId="7B4ED125" w14:textId="77777777" w:rsidR="00433067" w:rsidRDefault="001A3E39">
            <w:pPr>
              <w:pStyle w:val="P68B1DB1-Normal19"/>
              <w:ind w:left="708"/>
            </w:pPr>
            <w:r>
              <w:t>Outros serviços/atividades/funções (2) relativos a pagamentos, numerário, liquidação, compensação e custódia</w:t>
            </w:r>
          </w:p>
          <w:p w14:paraId="19BA6278" w14:textId="77777777" w:rsidR="00433067" w:rsidRDefault="001A3E39">
            <w:pPr>
              <w:pStyle w:val="P68B1DB1-Normal19"/>
              <w:ind w:left="708"/>
            </w:pPr>
            <w:r>
              <w:t>Outros serviços/atividades/funções (3) relativos a pagamentos, numerário, liquidação, compensação e custódia</w:t>
            </w:r>
          </w:p>
          <w:p w14:paraId="1E6049F9" w14:textId="77777777" w:rsidR="00433067" w:rsidRDefault="00433067">
            <w:pPr>
              <w:rPr>
                <w:rFonts w:ascii="Times New Roman" w:hAnsi="Times New Roman" w:cs="Times New Roman"/>
                <w:sz w:val="20"/>
                <w:szCs w:val="20"/>
              </w:rPr>
            </w:pPr>
          </w:p>
          <w:p w14:paraId="6F0287A8" w14:textId="77777777" w:rsidR="00433067" w:rsidRDefault="001A3E39">
            <w:pPr>
              <w:pStyle w:val="P68B1DB1-Normal19"/>
            </w:pPr>
            <w:r>
              <w:t>Mercados de Capitais</w:t>
            </w:r>
          </w:p>
          <w:p w14:paraId="4F1B2CB2" w14:textId="77777777" w:rsidR="00433067" w:rsidRDefault="001A3E39">
            <w:pPr>
              <w:pStyle w:val="P68B1DB1-Normal19"/>
              <w:ind w:left="708"/>
            </w:pPr>
            <w:r>
              <w:t xml:space="preserve">Derivados detidos para negociação </w:t>
            </w:r>
          </w:p>
          <w:p w14:paraId="608E7B75" w14:textId="77777777" w:rsidR="00433067" w:rsidRDefault="001A3E39">
            <w:pPr>
              <w:pStyle w:val="P68B1DB1-Normal19"/>
              <w:ind w:left="1416"/>
            </w:pPr>
            <w:r>
              <w:t>Derivados detidos para negociação em OTC</w:t>
            </w:r>
          </w:p>
          <w:p w14:paraId="55232CB1" w14:textId="77777777" w:rsidR="00433067" w:rsidRDefault="001A3E39">
            <w:pPr>
              <w:pStyle w:val="P68B1DB1-Normal19"/>
              <w:ind w:left="1416"/>
            </w:pPr>
            <w:r>
              <w:t>Derivados detidos para negociação em não OTC</w:t>
            </w:r>
          </w:p>
          <w:p w14:paraId="41765F70" w14:textId="77777777" w:rsidR="00433067" w:rsidRDefault="001A3E39">
            <w:pPr>
              <w:pStyle w:val="P68B1DB1-Normal19"/>
              <w:ind w:left="708"/>
            </w:pPr>
            <w:r>
              <w:t>Mercados secundários/Negociação:</w:t>
            </w:r>
          </w:p>
          <w:p w14:paraId="75381D0F" w14:textId="77777777" w:rsidR="00433067" w:rsidRDefault="001A3E39">
            <w:pPr>
              <w:pStyle w:val="P68B1DB1-Normal19"/>
              <w:ind w:left="708"/>
            </w:pPr>
            <w:r>
              <w:t>Mercados primários/tomada firme</w:t>
            </w:r>
          </w:p>
          <w:p w14:paraId="04BFAC55" w14:textId="77777777" w:rsidR="00433067" w:rsidRDefault="001A3E39">
            <w:pPr>
              <w:pStyle w:val="P68B1DB1-Normal19"/>
              <w:ind w:left="708"/>
            </w:pPr>
            <w:r>
              <w:t>Outros serviços/atividades/funções (1) em mercados de capitais</w:t>
            </w:r>
          </w:p>
          <w:p w14:paraId="4842F14D" w14:textId="77777777" w:rsidR="00433067" w:rsidRDefault="001A3E39">
            <w:pPr>
              <w:pStyle w:val="P68B1DB1-Normal19"/>
              <w:ind w:left="708"/>
            </w:pPr>
            <w:r>
              <w:t>Outros serviços/atividades/funções (2) em mercados de capitais</w:t>
            </w:r>
          </w:p>
          <w:p w14:paraId="4B2FE832" w14:textId="77777777" w:rsidR="00433067" w:rsidRDefault="001A3E39">
            <w:pPr>
              <w:pStyle w:val="P68B1DB1-Normal19"/>
              <w:ind w:left="708"/>
            </w:pPr>
            <w:r>
              <w:t>Outros serviços/atividades/funções (3) em mercados de capitais</w:t>
            </w:r>
          </w:p>
          <w:p w14:paraId="07EB9C1C" w14:textId="77777777" w:rsidR="00433067" w:rsidRDefault="00433067">
            <w:pPr>
              <w:ind w:left="708"/>
              <w:rPr>
                <w:rFonts w:ascii="Times New Roman" w:hAnsi="Times New Roman" w:cs="Times New Roman"/>
                <w:sz w:val="20"/>
                <w:szCs w:val="20"/>
              </w:rPr>
            </w:pPr>
          </w:p>
          <w:p w14:paraId="74D09EC2" w14:textId="77777777" w:rsidR="00433067" w:rsidRDefault="001A3E39">
            <w:pPr>
              <w:pStyle w:val="P68B1DB1-Normal19"/>
            </w:pPr>
            <w:r>
              <w:t>Financiamento clientes institucionais</w:t>
            </w:r>
          </w:p>
          <w:p w14:paraId="02676859" w14:textId="77777777" w:rsidR="00433067" w:rsidRDefault="001A3E39">
            <w:pPr>
              <w:pStyle w:val="P68B1DB1-ListParagraph60"/>
            </w:pPr>
            <w:r>
              <w:t>Empréstimos contraídos</w:t>
            </w:r>
          </w:p>
          <w:p w14:paraId="541AD926" w14:textId="77777777" w:rsidR="00433067" w:rsidRDefault="001A3E39">
            <w:pPr>
              <w:pStyle w:val="P68B1DB1-ListParagraph60"/>
            </w:pPr>
            <w:r>
              <w:t>Derivados (ativos)</w:t>
            </w:r>
          </w:p>
          <w:p w14:paraId="25097734" w14:textId="77777777" w:rsidR="00433067" w:rsidRDefault="001A3E39">
            <w:pPr>
              <w:pStyle w:val="P68B1DB1-ListParagraph60"/>
            </w:pPr>
            <w:r>
              <w:t>Empréstimos</w:t>
            </w:r>
          </w:p>
          <w:p w14:paraId="772EBBB0" w14:textId="77777777" w:rsidR="00433067" w:rsidRDefault="001A3E39">
            <w:pPr>
              <w:pStyle w:val="P68B1DB1-ListParagraph60"/>
            </w:pPr>
            <w:r>
              <w:t>Derivados (passivos)</w:t>
            </w:r>
          </w:p>
          <w:p w14:paraId="56E338CF" w14:textId="77777777" w:rsidR="00433067" w:rsidRDefault="001A3E39">
            <w:pPr>
              <w:pStyle w:val="P68B1DB1-ListParagraph60"/>
            </w:pPr>
            <w:r>
              <w:t>Outros tipos do produto (1) nos mercados grossistas</w:t>
            </w:r>
          </w:p>
          <w:p w14:paraId="6607505D" w14:textId="77777777" w:rsidR="00433067" w:rsidRDefault="001A3E39">
            <w:pPr>
              <w:pStyle w:val="P68B1DB1-ListParagraph60"/>
            </w:pPr>
            <w:r>
              <w:t>Outros tipos do produto (2) nos mercados grossistas</w:t>
            </w:r>
          </w:p>
          <w:p w14:paraId="41A2E098" w14:textId="77777777" w:rsidR="00433067" w:rsidRDefault="001A3E39">
            <w:pPr>
              <w:pStyle w:val="P68B1DB1-ListParagraph60"/>
            </w:pPr>
            <w:r>
              <w:t>Outros tipos do produto (3) nos mercados grossistas</w:t>
            </w:r>
          </w:p>
          <w:p w14:paraId="7FE1C8DF" w14:textId="2134965F" w:rsidR="00433067" w:rsidRDefault="00433067">
            <w:pPr>
              <w:pStyle w:val="TableParagraph"/>
              <w:spacing w:before="108"/>
              <w:ind w:left="85"/>
              <w:jc w:val="both"/>
              <w:rPr>
                <w:rFonts w:ascii="Times New Roman" w:eastAsia="Times New Roman" w:hAnsi="Times New Roman" w:cs="Times New Roman"/>
                <w:b/>
                <w:bCs/>
                <w:i/>
                <w:iCs/>
                <w:sz w:val="20"/>
                <w:szCs w:val="20"/>
              </w:rPr>
            </w:pPr>
          </w:p>
        </w:tc>
      </w:tr>
      <w:tr w:rsidR="00433067" w14:paraId="7FE1C8E3" w14:textId="77777777">
        <w:tc>
          <w:tcPr>
            <w:tcW w:w="1183" w:type="dxa"/>
            <w:tcBorders>
              <w:top w:val="single" w:sz="8" w:space="0" w:color="auto"/>
              <w:bottom w:val="single" w:sz="8" w:space="0" w:color="auto"/>
              <w:right w:val="single" w:sz="8" w:space="0" w:color="auto"/>
            </w:tcBorders>
            <w:vAlign w:val="center"/>
          </w:tcPr>
          <w:p w14:paraId="7FE1C8E1" w14:textId="77777777" w:rsidR="00433067" w:rsidRDefault="001A3E39">
            <w:pPr>
              <w:pStyle w:val="P68B1DB1-Normal31"/>
            </w:pPr>
            <w:r>
              <w:lastRenderedPageBreak/>
              <w:t>0050-0060</w:t>
            </w:r>
          </w:p>
        </w:tc>
        <w:tc>
          <w:tcPr>
            <w:tcW w:w="7832" w:type="dxa"/>
            <w:tcBorders>
              <w:top w:val="single" w:sz="8" w:space="0" w:color="auto"/>
              <w:left w:val="single" w:sz="8" w:space="0" w:color="auto"/>
              <w:bottom w:val="single" w:sz="8" w:space="0" w:color="auto"/>
            </w:tcBorders>
            <w:vAlign w:val="bottom"/>
          </w:tcPr>
          <w:p w14:paraId="7FE1C8E2" w14:textId="77777777" w:rsidR="00433067" w:rsidRDefault="001A3E39">
            <w:pPr>
              <w:pStyle w:val="P68B1DB1-Heading481"/>
              <w:numPr>
                <w:ilvl w:val="3"/>
                <w:numId w:val="0"/>
              </w:numPr>
              <w:ind w:left="360"/>
            </w:pPr>
            <w:r>
              <w:t>IMF essenciais</w:t>
            </w:r>
          </w:p>
        </w:tc>
      </w:tr>
      <w:tr w:rsidR="00433067" w14:paraId="7FE1C8E9" w14:textId="77777777">
        <w:tc>
          <w:tcPr>
            <w:tcW w:w="1183" w:type="dxa"/>
            <w:tcBorders>
              <w:top w:val="single" w:sz="8" w:space="0" w:color="auto"/>
              <w:bottom w:val="single" w:sz="8" w:space="0" w:color="auto"/>
              <w:right w:val="single" w:sz="8" w:space="0" w:color="auto"/>
            </w:tcBorders>
            <w:vAlign w:val="center"/>
          </w:tcPr>
          <w:p w14:paraId="7FE1C8E4" w14:textId="77777777" w:rsidR="00433067" w:rsidRDefault="001A3E39">
            <w:pPr>
              <w:pStyle w:val="P68B1DB1-Normal31"/>
              <w:rPr>
                <w:strike/>
              </w:rPr>
            </w:pPr>
            <w:r>
              <w:t>0050</w:t>
            </w:r>
          </w:p>
        </w:tc>
        <w:tc>
          <w:tcPr>
            <w:tcW w:w="7832" w:type="dxa"/>
            <w:tcBorders>
              <w:top w:val="single" w:sz="8" w:space="0" w:color="auto"/>
              <w:left w:val="single" w:sz="8" w:space="0" w:color="auto"/>
              <w:bottom w:val="single" w:sz="8" w:space="0" w:color="auto"/>
            </w:tcBorders>
            <w:vAlign w:val="bottom"/>
          </w:tcPr>
          <w:p w14:paraId="7FE1C8E5" w14:textId="77777777" w:rsidR="00433067" w:rsidRDefault="001A3E39">
            <w:pPr>
              <w:pStyle w:val="P68B1DB1-TableParagraph73"/>
              <w:spacing w:before="108"/>
              <w:ind w:left="85"/>
              <w:jc w:val="both"/>
            </w:pPr>
            <w:r>
              <w:t>FMI essencial: SIM/NÃO</w:t>
            </w:r>
          </w:p>
          <w:p w14:paraId="7FE1C8E6" w14:textId="46FA6345" w:rsidR="00433067" w:rsidRDefault="001A3E39">
            <w:pPr>
              <w:pStyle w:val="P68B1DB1-TableParagraph40"/>
              <w:numPr>
                <w:ilvl w:val="0"/>
                <w:numId w:val="248"/>
              </w:numPr>
              <w:spacing w:before="108"/>
              <w:jc w:val="both"/>
            </w:pPr>
            <w:r>
              <w:t>«Sim» se a IMF for essencial</w:t>
            </w:r>
          </w:p>
          <w:p w14:paraId="7FE1C8E7" w14:textId="0EBF3638" w:rsidR="00433067" w:rsidRDefault="001A3E39">
            <w:pPr>
              <w:pStyle w:val="P68B1DB1-TableParagraph40"/>
              <w:numPr>
                <w:ilvl w:val="0"/>
                <w:numId w:val="248"/>
              </w:numPr>
              <w:spacing w:before="108"/>
              <w:jc w:val="both"/>
            </w:pPr>
            <w:r>
              <w:t>«Não» se a IMF não for essencial</w:t>
            </w:r>
          </w:p>
          <w:p w14:paraId="7FE1C8E8" w14:textId="77777777" w:rsidR="00433067" w:rsidRDefault="001A3E39">
            <w:pPr>
              <w:pStyle w:val="P68B1DB1-Heading482"/>
              <w:numPr>
                <w:ilvl w:val="3"/>
                <w:numId w:val="0"/>
              </w:numPr>
              <w:ind w:left="360"/>
            </w:pPr>
            <w:r>
              <w:t>As colunas 0020 e 0050 não se excluem mutuamente.</w:t>
            </w:r>
          </w:p>
        </w:tc>
      </w:tr>
      <w:tr w:rsidR="00433067" w14:paraId="7FE1C8EE" w14:textId="77777777">
        <w:tc>
          <w:tcPr>
            <w:tcW w:w="1183" w:type="dxa"/>
            <w:tcBorders>
              <w:top w:val="single" w:sz="8" w:space="0" w:color="auto"/>
              <w:bottom w:val="single" w:sz="8" w:space="0" w:color="auto"/>
              <w:right w:val="single" w:sz="8" w:space="0" w:color="auto"/>
            </w:tcBorders>
            <w:vAlign w:val="center"/>
          </w:tcPr>
          <w:p w14:paraId="7FE1C8EA" w14:textId="77777777" w:rsidR="00433067" w:rsidRDefault="001A3E39">
            <w:pPr>
              <w:pStyle w:val="P68B1DB1-Normal31"/>
            </w:pPr>
            <w:r>
              <w:t>0060</w:t>
            </w:r>
          </w:p>
        </w:tc>
        <w:tc>
          <w:tcPr>
            <w:tcW w:w="7832" w:type="dxa"/>
            <w:tcBorders>
              <w:top w:val="single" w:sz="8" w:space="0" w:color="auto"/>
              <w:left w:val="single" w:sz="8" w:space="0" w:color="auto"/>
              <w:bottom w:val="single" w:sz="8" w:space="0" w:color="auto"/>
            </w:tcBorders>
            <w:vAlign w:val="bottom"/>
          </w:tcPr>
          <w:p w14:paraId="7FE1C8EB" w14:textId="77777777" w:rsidR="00433067" w:rsidRDefault="001A3E39">
            <w:pPr>
              <w:pStyle w:val="P68B1DB1-TableParagraph73"/>
              <w:spacing w:before="108"/>
              <w:ind w:left="85"/>
              <w:jc w:val="both"/>
            </w:pPr>
            <w:r>
              <w:t>ID da linha de negócio principal</w:t>
            </w:r>
          </w:p>
          <w:p w14:paraId="7FE1C8EC" w14:textId="62673BB2" w:rsidR="00433067" w:rsidRDefault="001A3E39">
            <w:pPr>
              <w:pStyle w:val="P68B1DB1-TableParagraph40"/>
              <w:spacing w:before="108"/>
              <w:ind w:left="85"/>
              <w:jc w:val="both"/>
              <w:rPr>
                <w:u w:val="single"/>
              </w:rPr>
            </w:pPr>
            <w:r>
              <w:t>Linhas de negócio críticas executadas pelo utilizador, cujo desempenho seria dificultado ou impedido pela perturbação do acesso ao prestador de serviços da IMF.</w:t>
            </w:r>
          </w:p>
          <w:p w14:paraId="7FE1C8ED" w14:textId="77777777" w:rsidR="00433067" w:rsidRDefault="001A3E39">
            <w:pPr>
              <w:pStyle w:val="P68B1DB1-TableParagraph40"/>
              <w:spacing w:before="108"/>
              <w:ind w:left="85"/>
              <w:jc w:val="both"/>
              <w:rPr>
                <w:b/>
                <w:bCs/>
              </w:rPr>
            </w:pPr>
            <w:r>
              <w:t>ID do segmento de atividade principal, tal como comunicado na coluna Z 07.03, coluna 0010.</w:t>
            </w:r>
          </w:p>
        </w:tc>
      </w:tr>
    </w:tbl>
    <w:p w14:paraId="7FE1C8EF" w14:textId="77777777" w:rsidR="00433067" w:rsidRDefault="00433067">
      <w:pPr>
        <w:pStyle w:val="Instructionsberschrift2"/>
        <w:ind w:left="357"/>
        <w:rPr>
          <w:rFonts w:ascii="Times New Roman" w:eastAsia="Calibri" w:hAnsi="Times New Roman" w:cs="Times New Roman"/>
          <w:szCs w:val="20"/>
        </w:rPr>
      </w:pPr>
    </w:p>
    <w:p w14:paraId="7FE1C8F0" w14:textId="77777777" w:rsidR="00433067" w:rsidRDefault="001A3E39">
      <w:pPr>
        <w:pStyle w:val="P68B1DB1-Instructionsberschrift271"/>
        <w:numPr>
          <w:ilvl w:val="1"/>
          <w:numId w:val="49"/>
        </w:numPr>
        <w:ind w:left="357" w:hanging="357"/>
      </w:pPr>
      <w:bookmarkStart w:id="139" w:name="_Toc208245316"/>
      <w:r>
        <w:t>Z 09.03 — Serviços FMI — Metrics essenciais (FMI 3)</w:t>
      </w:r>
      <w:bookmarkEnd w:id="139"/>
    </w:p>
    <w:p w14:paraId="7FE1C8F1" w14:textId="77777777" w:rsidR="00433067" w:rsidRDefault="001A3E39">
      <w:pPr>
        <w:pStyle w:val="P68B1DB1-Numberedtitlelevel383"/>
      </w:pPr>
      <w:r>
        <w:t>Instruções relativas a posições específicas</w:t>
      </w:r>
    </w:p>
    <w:p w14:paraId="7FE1C8F2" w14:textId="6D7EB755" w:rsidR="00433067" w:rsidRDefault="001A3E39">
      <w:pPr>
        <w:pStyle w:val="InstructionsText2"/>
        <w:spacing w:before="0"/>
        <w:ind w:left="1418"/>
        <w:rPr>
          <w:rFonts w:ascii="Times New Roman" w:eastAsiaTheme="majorEastAsia" w:hAnsi="Times New Roman" w:cs="Times New Roman"/>
          <w:sz w:val="20"/>
          <w:szCs w:val="20"/>
        </w:rPr>
      </w:pPr>
      <w:r>
        <w:rPr>
          <w:rFonts w:ascii="Times New Roman" w:eastAsiaTheme="majorEastAsia" w:hAnsi="Times New Roman" w:cs="Times New Roman"/>
          <w:sz w:val="20"/>
          <w:szCs w:val="20"/>
        </w:rPr>
        <w:t>Apenas relatório para sistemas de pagamento, depositários centrais (internacionais) de valores mobiliários, serviços de liquidação para transações de valores mobiliários, derivados de contrapartes centrais, valores mobiliários da contraparte central, salvo indicação em contrário</w:t>
      </w:r>
      <w:r>
        <w:rPr>
          <w:rStyle w:val="FootnoteReference"/>
          <w:rFonts w:eastAsiaTheme="majorEastAsia" w:cs="Times New Roman"/>
        </w:rPr>
        <w:footnoteReference w:id="33"/>
      </w:r>
      <w:r>
        <w:rPr>
          <w:rFonts w:ascii="Times New Roman" w:eastAsiaTheme="majorEastAsia" w:hAnsi="Times New Roman" w:cs="Times New Roman"/>
          <w:sz w:val="20"/>
          <w:szCs w:val="20"/>
        </w:rPr>
        <w:t>.</w:t>
      </w:r>
    </w:p>
    <w:tbl>
      <w:tblPr>
        <w:tblW w:w="9015" w:type="dxa"/>
        <w:tblInd w:w="135" w:type="dxa"/>
        <w:tblLayout w:type="fixed"/>
        <w:tblLook w:val="04A0" w:firstRow="1" w:lastRow="0" w:firstColumn="1" w:lastColumn="0" w:noHBand="0" w:noVBand="1"/>
      </w:tblPr>
      <w:tblGrid>
        <w:gridCol w:w="1183"/>
        <w:gridCol w:w="7832"/>
      </w:tblGrid>
      <w:tr w:rsidR="00433067" w14:paraId="7FE1C8F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F3" w14:textId="77777777" w:rsidR="00433067" w:rsidRDefault="001A3E39">
            <w:pPr>
              <w:pStyle w:val="P68B1DB1-TableParagraph17"/>
              <w:spacing w:before="108"/>
              <w:ind w:left="85"/>
            </w:pPr>
            <w:r>
              <w:t xml:space="preserve">Colunas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F4" w14:textId="77777777" w:rsidR="00433067" w:rsidRDefault="001A3E39">
            <w:pPr>
              <w:pStyle w:val="P68B1DB1-TableParagraph17"/>
              <w:spacing w:before="108"/>
              <w:ind w:left="85"/>
            </w:pPr>
            <w:r>
              <w:t xml:space="preserve">Instruções </w:t>
            </w:r>
          </w:p>
        </w:tc>
      </w:tr>
      <w:tr w:rsidR="00433067" w14:paraId="7FE1C8F9" w14:textId="77777777">
        <w:tc>
          <w:tcPr>
            <w:tcW w:w="1183" w:type="dxa"/>
            <w:tcBorders>
              <w:top w:val="single" w:sz="8" w:space="0" w:color="1A171C"/>
              <w:bottom w:val="single" w:sz="8" w:space="0" w:color="auto"/>
              <w:right w:val="single" w:sz="8" w:space="0" w:color="auto"/>
            </w:tcBorders>
            <w:vAlign w:val="center"/>
          </w:tcPr>
          <w:p w14:paraId="7FE1C8F6" w14:textId="77777777" w:rsidR="00433067" w:rsidRDefault="001A3E39">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F7" w14:textId="77777777" w:rsidR="00433067" w:rsidRDefault="001A3E39">
            <w:pPr>
              <w:pStyle w:val="P68B1DB1-TableParagraph73"/>
              <w:spacing w:before="108"/>
              <w:jc w:val="both"/>
            </w:pPr>
            <w:r>
              <w:t>ID que representa uma combinação de utilizador, FMI, tipo de sistema e intermediário</w:t>
            </w:r>
          </w:p>
          <w:p w14:paraId="7FE1C8F8" w14:textId="314C2ABF" w:rsidR="00433067" w:rsidRDefault="001A3E39">
            <w:pPr>
              <w:pStyle w:val="P68B1DB1-TableParagraph40"/>
              <w:spacing w:before="108"/>
              <w:jc w:val="both"/>
              <w:rPr>
                <w:b/>
                <w:bCs/>
                <w:i/>
                <w:iCs/>
              </w:rPr>
            </w:pPr>
            <w:r>
              <w:t>Utilizar um identificador único por linha, que corresponde a uma combinação única de utilizador, FMI, tipo de sistema e intermediário. Deve ser utilizado o mesmo ID, correspondente à mesma combinação, nos modelos Z 09.01 a Z 09.05, quando aplicável.</w:t>
            </w:r>
          </w:p>
        </w:tc>
      </w:tr>
      <w:tr w:rsidR="00433067" w14:paraId="7FE1C8FD" w14:textId="77777777">
        <w:tc>
          <w:tcPr>
            <w:tcW w:w="1183" w:type="dxa"/>
            <w:tcBorders>
              <w:top w:val="single" w:sz="8" w:space="0" w:color="auto"/>
              <w:bottom w:val="single" w:sz="8" w:space="0" w:color="auto"/>
              <w:right w:val="single" w:sz="8" w:space="0" w:color="auto"/>
            </w:tcBorders>
            <w:vAlign w:val="center"/>
          </w:tcPr>
          <w:p w14:paraId="7FE1C8FA" w14:textId="77777777" w:rsidR="00433067" w:rsidRDefault="001A3E39">
            <w:pPr>
              <w:pStyle w:val="P68B1DB1-Normal31"/>
              <w:rPr>
                <w:strike/>
              </w:rPr>
            </w:pPr>
            <w:r>
              <w:t>0020</w:t>
            </w:r>
          </w:p>
        </w:tc>
        <w:tc>
          <w:tcPr>
            <w:tcW w:w="7832" w:type="dxa"/>
            <w:tcBorders>
              <w:top w:val="single" w:sz="8" w:space="0" w:color="auto"/>
              <w:left w:val="single" w:sz="8" w:space="0" w:color="auto"/>
              <w:bottom w:val="single" w:sz="8" w:space="0" w:color="auto"/>
            </w:tcBorders>
            <w:vAlign w:val="bottom"/>
          </w:tcPr>
          <w:p w14:paraId="7FE1C8FB" w14:textId="77777777" w:rsidR="00433067" w:rsidRDefault="001A3E39">
            <w:pPr>
              <w:pStyle w:val="P68B1DB1-TableParagraph73"/>
              <w:spacing w:before="108"/>
              <w:jc w:val="both"/>
            </w:pPr>
            <w:r>
              <w:t>Segmento</w:t>
            </w:r>
          </w:p>
          <w:p w14:paraId="7FE1C8FC" w14:textId="77777777" w:rsidR="00433067" w:rsidRDefault="001A3E39">
            <w:pPr>
              <w:pStyle w:val="P68B1DB1-TableParagraph40"/>
              <w:spacing w:before="108"/>
              <w:ind w:left="85"/>
              <w:jc w:val="both"/>
              <w:rPr>
                <w:b/>
                <w:bCs/>
                <w:i/>
                <w:iCs/>
                <w:strike/>
              </w:rPr>
            </w:pPr>
            <w:r>
              <w:t xml:space="preserve">Segmentos de mercado em que o utilizador exerce a sua atividade. Uma linha por segmento. Relatório apenas para as CCP. </w:t>
            </w:r>
          </w:p>
        </w:tc>
      </w:tr>
      <w:tr w:rsidR="00433067" w14:paraId="7FE1C902" w14:textId="77777777">
        <w:tc>
          <w:tcPr>
            <w:tcW w:w="1183" w:type="dxa"/>
            <w:tcBorders>
              <w:top w:val="single" w:sz="8" w:space="0" w:color="auto"/>
              <w:bottom w:val="single" w:sz="8" w:space="0" w:color="auto"/>
              <w:right w:val="single" w:sz="8" w:space="0" w:color="auto"/>
            </w:tcBorders>
            <w:vAlign w:val="center"/>
          </w:tcPr>
          <w:p w14:paraId="7FE1C8FE" w14:textId="77777777" w:rsidR="00433067" w:rsidRDefault="001A3E39">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FF" w14:textId="77777777" w:rsidR="00433067" w:rsidRDefault="001A3E39">
            <w:pPr>
              <w:pStyle w:val="P68B1DB1-TableParagraph73"/>
              <w:spacing w:before="108"/>
              <w:jc w:val="both"/>
            </w:pPr>
            <w:r>
              <w:t>Contribuição para o Fundo de Incumprimento</w:t>
            </w:r>
          </w:p>
          <w:p w14:paraId="7FE1C900" w14:textId="77777777" w:rsidR="00433067" w:rsidRDefault="001A3E39">
            <w:pPr>
              <w:pStyle w:val="P68B1DB1-TableParagraph40"/>
              <w:spacing w:before="108"/>
              <w:jc w:val="both"/>
            </w:pPr>
            <w:r>
              <w:t xml:space="preserve">Contribuição para o fundo de proteção. Montante médio ao longo do ano. </w:t>
            </w:r>
          </w:p>
          <w:p w14:paraId="7FE1C901" w14:textId="77777777" w:rsidR="00433067" w:rsidRDefault="001A3E39">
            <w:pPr>
              <w:pStyle w:val="P68B1DB1-TableParagraph40"/>
              <w:spacing w:before="108"/>
              <w:ind w:left="85"/>
              <w:jc w:val="both"/>
              <w:rPr>
                <w:b/>
                <w:bCs/>
                <w:i/>
                <w:iCs/>
              </w:rPr>
            </w:pPr>
            <w:r>
              <w:t>Relatório apenas para as CCP.</w:t>
            </w:r>
          </w:p>
        </w:tc>
      </w:tr>
      <w:tr w:rsidR="00433067" w14:paraId="7FE1C906" w14:textId="77777777">
        <w:tc>
          <w:tcPr>
            <w:tcW w:w="1183" w:type="dxa"/>
            <w:tcBorders>
              <w:top w:val="single" w:sz="8" w:space="0" w:color="auto"/>
              <w:bottom w:val="single" w:sz="8" w:space="0" w:color="auto"/>
              <w:right w:val="single" w:sz="8" w:space="0" w:color="auto"/>
            </w:tcBorders>
            <w:vAlign w:val="center"/>
          </w:tcPr>
          <w:p w14:paraId="7FE1C903" w14:textId="77777777" w:rsidR="00433067" w:rsidRDefault="001A3E39">
            <w:pPr>
              <w:pStyle w:val="P68B1DB1-Normal31"/>
            </w:pPr>
            <w:r>
              <w:t>0040-0050</w:t>
            </w:r>
          </w:p>
        </w:tc>
        <w:tc>
          <w:tcPr>
            <w:tcW w:w="7832" w:type="dxa"/>
            <w:tcBorders>
              <w:top w:val="single" w:sz="8" w:space="0" w:color="auto"/>
              <w:left w:val="single" w:sz="8" w:space="0" w:color="auto"/>
              <w:bottom w:val="single" w:sz="8" w:space="0" w:color="auto"/>
            </w:tcBorders>
            <w:vAlign w:val="bottom"/>
          </w:tcPr>
          <w:p w14:paraId="7FE1C904" w14:textId="63CC55B1" w:rsidR="00433067" w:rsidRDefault="001A3E39">
            <w:pPr>
              <w:pStyle w:val="P68B1DB1-TableParagraph73"/>
              <w:spacing w:before="108"/>
              <w:jc w:val="both"/>
              <w:rPr>
                <w:bCs/>
              </w:rPr>
            </w:pPr>
            <w:r>
              <w:t>Margem inicial nas contas próprias e nas contas de clientes</w:t>
            </w:r>
          </w:p>
          <w:p w14:paraId="7FE1C905" w14:textId="1C30A5D8" w:rsidR="00433067" w:rsidRDefault="001A3E39">
            <w:pPr>
              <w:pStyle w:val="P68B1DB1-TableParagraph40"/>
              <w:spacing w:before="108"/>
              <w:ind w:left="85"/>
              <w:jc w:val="both"/>
              <w:rPr>
                <w:b/>
              </w:rPr>
            </w:pPr>
            <w:r>
              <w:t>Margem inicial fornecida, dividida por conta própria e conta de clientes. Montante médio ao longo do ano. Relatório apenas para as CCP. A coluna 0050 inclui os valores das contas globais e individuais dos clientes.</w:t>
            </w:r>
          </w:p>
        </w:tc>
      </w:tr>
      <w:tr w:rsidR="00433067" w14:paraId="7FE1C90D" w14:textId="77777777">
        <w:tc>
          <w:tcPr>
            <w:tcW w:w="1183" w:type="dxa"/>
            <w:tcBorders>
              <w:top w:val="single" w:sz="8" w:space="0" w:color="auto"/>
              <w:bottom w:val="single" w:sz="8" w:space="0" w:color="auto"/>
              <w:right w:val="single" w:sz="8" w:space="0" w:color="auto"/>
            </w:tcBorders>
            <w:vAlign w:val="center"/>
          </w:tcPr>
          <w:p w14:paraId="7FE1C907" w14:textId="1157106F" w:rsidR="00433067" w:rsidRDefault="001A3E39">
            <w:pPr>
              <w:pStyle w:val="P68B1DB1-Normal31"/>
            </w:pPr>
            <w:r>
              <w:t>0060-0070</w:t>
            </w:r>
          </w:p>
        </w:tc>
        <w:tc>
          <w:tcPr>
            <w:tcW w:w="7832" w:type="dxa"/>
            <w:tcBorders>
              <w:top w:val="single" w:sz="8" w:space="0" w:color="auto"/>
              <w:left w:val="single" w:sz="8" w:space="0" w:color="auto"/>
              <w:bottom w:val="single" w:sz="8" w:space="0" w:color="auto"/>
            </w:tcBorders>
            <w:vAlign w:val="bottom"/>
          </w:tcPr>
          <w:p w14:paraId="7FE1C908" w14:textId="77777777" w:rsidR="00433067" w:rsidRDefault="001A3E39">
            <w:pPr>
              <w:pStyle w:val="P68B1DB1-TableParagraph73"/>
              <w:spacing w:before="108"/>
              <w:ind w:left="85"/>
              <w:jc w:val="both"/>
            </w:pPr>
            <w:r>
              <w:t>Valor das posições em contas próprias e em contas de clientes</w:t>
            </w:r>
          </w:p>
          <w:p w14:paraId="7FE1C909" w14:textId="2662FB34" w:rsidR="00433067" w:rsidRDefault="001A3E39">
            <w:pPr>
              <w:pStyle w:val="P68B1DB1-TableParagraph40"/>
              <w:spacing w:before="108"/>
              <w:ind w:left="85"/>
              <w:jc w:val="both"/>
            </w:pPr>
            <w:r>
              <w:t>Comunicar apenas para as CCP e as CSD (I). A coluna 0070 inclui os valores das contas globais e individuais dos clientes.</w:t>
            </w:r>
          </w:p>
          <w:p w14:paraId="7FE1C90A" w14:textId="77777777" w:rsidR="00433067" w:rsidRDefault="001A3E39">
            <w:pPr>
              <w:pStyle w:val="TableParagraph"/>
              <w:numPr>
                <w:ilvl w:val="0"/>
                <w:numId w:val="249"/>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CCP: Valor das posições em CCP nos respetivos tipos de conta</w:t>
            </w:r>
            <w:r>
              <w:rPr>
                <w:rStyle w:val="FootnoteReference"/>
                <w:rFonts w:ascii="Times New Roman" w:eastAsia="Times New Roman" w:hAnsi="Times New Roman" w:cs="Times New Roman"/>
              </w:rPr>
              <w:footnoteReference w:id="34"/>
            </w:r>
            <w:r>
              <w:rPr>
                <w:rFonts w:ascii="Times New Roman" w:eastAsia="Times New Roman" w:hAnsi="Times New Roman" w:cs="Times New Roman"/>
                <w:sz w:val="20"/>
                <w:szCs w:val="20"/>
              </w:rPr>
              <w:t xml:space="preserve">. </w:t>
            </w:r>
          </w:p>
          <w:p w14:paraId="7FE1C90B" w14:textId="77777777" w:rsidR="00433067" w:rsidRDefault="001A3E39">
            <w:pPr>
              <w:pStyle w:val="P68B1DB1-TableParagraph40"/>
              <w:numPr>
                <w:ilvl w:val="0"/>
                <w:numId w:val="249"/>
              </w:numPr>
              <w:spacing w:before="108"/>
              <w:jc w:val="both"/>
            </w:pPr>
            <w:r>
              <w:t xml:space="preserve">I)CSDs: Valor dos títulos detidos nos respetivos tipos de conta. </w:t>
            </w:r>
          </w:p>
          <w:p w14:paraId="7FE1C90C" w14:textId="77777777" w:rsidR="00433067" w:rsidRDefault="001A3E39">
            <w:pPr>
              <w:pStyle w:val="P68B1DB1-TableParagraph40"/>
              <w:spacing w:before="108"/>
              <w:ind w:left="85"/>
              <w:jc w:val="both"/>
              <w:rPr>
                <w:b/>
              </w:rPr>
            </w:pPr>
            <w:r>
              <w:t xml:space="preserve">Valor médio no final do dia de liquidação do ano anterior. </w:t>
            </w:r>
          </w:p>
        </w:tc>
      </w:tr>
      <w:tr w:rsidR="00433067" w14:paraId="7FE1C912" w14:textId="77777777">
        <w:tc>
          <w:tcPr>
            <w:tcW w:w="1183" w:type="dxa"/>
            <w:tcBorders>
              <w:top w:val="single" w:sz="8" w:space="0" w:color="auto"/>
              <w:bottom w:val="single" w:sz="8" w:space="0" w:color="auto"/>
              <w:right w:val="single" w:sz="8" w:space="0" w:color="auto"/>
            </w:tcBorders>
            <w:vAlign w:val="center"/>
          </w:tcPr>
          <w:p w14:paraId="7FE1C90E" w14:textId="3E4BBED3" w:rsidR="00433067" w:rsidRDefault="001A3E39">
            <w:pPr>
              <w:pStyle w:val="P68B1DB1-Normal31"/>
              <w:rPr>
                <w:strike/>
              </w:rPr>
            </w:pPr>
            <w:r>
              <w:t>0080-0090</w:t>
            </w:r>
          </w:p>
        </w:tc>
        <w:tc>
          <w:tcPr>
            <w:tcW w:w="7832" w:type="dxa"/>
            <w:tcBorders>
              <w:top w:val="single" w:sz="8" w:space="0" w:color="auto"/>
              <w:left w:val="single" w:sz="8" w:space="0" w:color="auto"/>
              <w:bottom w:val="single" w:sz="8" w:space="0" w:color="auto"/>
            </w:tcBorders>
            <w:vAlign w:val="bottom"/>
          </w:tcPr>
          <w:p w14:paraId="7FE1C90F" w14:textId="77777777" w:rsidR="00433067" w:rsidRDefault="001A3E39">
            <w:pPr>
              <w:pStyle w:val="P68B1DB1-TableParagraph73"/>
              <w:spacing w:before="108"/>
              <w:ind w:left="85"/>
              <w:jc w:val="both"/>
            </w:pPr>
            <w:r>
              <w:t xml:space="preserve">Número de clientes </w:t>
            </w:r>
          </w:p>
          <w:p w14:paraId="7FE1C910" w14:textId="77777777" w:rsidR="00433067" w:rsidRDefault="001A3E39">
            <w:pPr>
              <w:pStyle w:val="P68B1DB1-TableParagraph40"/>
              <w:spacing w:before="108"/>
              <w:ind w:left="85"/>
              <w:jc w:val="both"/>
            </w:pPr>
            <w:r>
              <w:t xml:space="preserve">Comunicar apenas para as CCP e as CSD (I). </w:t>
            </w:r>
          </w:p>
          <w:p w14:paraId="7FE1C911" w14:textId="77777777" w:rsidR="00433067" w:rsidRDefault="001A3E39">
            <w:pPr>
              <w:pStyle w:val="P68B1DB1-Heading482"/>
              <w:numPr>
                <w:ilvl w:val="3"/>
                <w:numId w:val="0"/>
              </w:numPr>
              <w:ind w:left="360"/>
              <w:rPr>
                <w:strike/>
                <w:color w:val="D13438"/>
              </w:rPr>
            </w:pPr>
            <w:r>
              <w:t>Número total de clientes incluídos nos diferentes tipos de conta de clientes.</w:t>
            </w:r>
          </w:p>
        </w:tc>
      </w:tr>
      <w:tr w:rsidR="00433067" w14:paraId="7FE1C916" w14:textId="77777777">
        <w:tc>
          <w:tcPr>
            <w:tcW w:w="1183" w:type="dxa"/>
            <w:tcBorders>
              <w:top w:val="single" w:sz="8" w:space="0" w:color="auto"/>
              <w:bottom w:val="single" w:sz="8" w:space="0" w:color="auto"/>
              <w:right w:val="single" w:sz="8" w:space="0" w:color="auto"/>
            </w:tcBorders>
            <w:vAlign w:val="center"/>
          </w:tcPr>
          <w:p w14:paraId="7FE1C913" w14:textId="7AE482AF" w:rsidR="00433067" w:rsidRDefault="001A3E39">
            <w:pPr>
              <w:pStyle w:val="P68B1DB1-Normal31"/>
              <w:rPr>
                <w:strike/>
              </w:rPr>
            </w:pPr>
            <w:r>
              <w:t>0100-0110</w:t>
            </w:r>
          </w:p>
        </w:tc>
        <w:tc>
          <w:tcPr>
            <w:tcW w:w="7832" w:type="dxa"/>
            <w:tcBorders>
              <w:top w:val="single" w:sz="8" w:space="0" w:color="auto"/>
              <w:left w:val="single" w:sz="8" w:space="0" w:color="auto"/>
              <w:bottom w:val="single" w:sz="8" w:space="0" w:color="auto"/>
            </w:tcBorders>
            <w:vAlign w:val="bottom"/>
          </w:tcPr>
          <w:p w14:paraId="7FE1C914" w14:textId="77777777" w:rsidR="00433067" w:rsidRDefault="001A3E39">
            <w:pPr>
              <w:pStyle w:val="P68B1DB1-TableParagraph73"/>
              <w:spacing w:before="108"/>
              <w:ind w:left="85"/>
              <w:jc w:val="both"/>
            </w:pPr>
            <w:r>
              <w:t>Número de transações em contas próprias e em contas de clientes</w:t>
            </w:r>
          </w:p>
          <w:p w14:paraId="7FE1C915" w14:textId="77777777" w:rsidR="00433067" w:rsidRDefault="001A3E39">
            <w:pPr>
              <w:pStyle w:val="P68B1DB1-Heading482"/>
              <w:numPr>
                <w:ilvl w:val="3"/>
                <w:numId w:val="0"/>
              </w:numPr>
              <w:ind w:left="360"/>
              <w:rPr>
                <w:strike/>
                <w:color w:val="D13438"/>
                <w:u w:val="single"/>
              </w:rPr>
            </w:pPr>
            <w:r>
              <w:t xml:space="preserve">Número total de transações executadas durante o ano para os respetivos tipos de contas. </w:t>
            </w:r>
          </w:p>
        </w:tc>
      </w:tr>
      <w:tr w:rsidR="00433067" w14:paraId="7FE1C921" w14:textId="77777777">
        <w:tc>
          <w:tcPr>
            <w:tcW w:w="1183" w:type="dxa"/>
            <w:tcBorders>
              <w:top w:val="single" w:sz="8" w:space="0" w:color="auto"/>
              <w:bottom w:val="single" w:sz="8" w:space="0" w:color="auto"/>
              <w:right w:val="single" w:sz="8" w:space="0" w:color="auto"/>
            </w:tcBorders>
            <w:vAlign w:val="center"/>
          </w:tcPr>
          <w:p w14:paraId="7FE1C917" w14:textId="2B767234" w:rsidR="00433067" w:rsidRDefault="001A3E39">
            <w:pPr>
              <w:pStyle w:val="P68B1DB1-Normal31"/>
              <w:rPr>
                <w:strike/>
              </w:rPr>
            </w:pPr>
            <w:r>
              <w:t>0120-0130</w:t>
            </w:r>
          </w:p>
        </w:tc>
        <w:tc>
          <w:tcPr>
            <w:tcW w:w="7832" w:type="dxa"/>
            <w:tcBorders>
              <w:top w:val="single" w:sz="8" w:space="0" w:color="auto"/>
              <w:left w:val="single" w:sz="8" w:space="0" w:color="auto"/>
              <w:bottom w:val="single" w:sz="8" w:space="0" w:color="auto"/>
            </w:tcBorders>
            <w:vAlign w:val="bottom"/>
          </w:tcPr>
          <w:p w14:paraId="7FE1C918" w14:textId="77777777" w:rsidR="00433067" w:rsidRDefault="001A3E39">
            <w:pPr>
              <w:pStyle w:val="P68B1DB1-TableParagraph73"/>
              <w:spacing w:before="108"/>
              <w:ind w:left="85"/>
              <w:jc w:val="both"/>
            </w:pPr>
            <w:r>
              <w:t>Valor das transações em contas próprias e em contas de clientes</w:t>
            </w:r>
          </w:p>
          <w:p w14:paraId="7FE1C919" w14:textId="7A080DD4" w:rsidR="00433067" w:rsidRDefault="001A3E39">
            <w:pPr>
              <w:pStyle w:val="P68B1DB1-TableParagraph40"/>
              <w:spacing w:before="108"/>
              <w:ind w:left="85"/>
              <w:jc w:val="both"/>
            </w:pPr>
            <w:r>
              <w:t xml:space="preserve">Valor das transações no ano de comunicação a partir dos respetivos tipos de conta. A coluna 0130 inclui os valores das contas de clientes omnibus e segregados. </w:t>
            </w:r>
          </w:p>
          <w:p w14:paraId="7FE1C91A" w14:textId="77777777" w:rsidR="00433067" w:rsidRDefault="001A3E39">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Relatório para PS, CCP, (I) CSD</w:t>
            </w:r>
            <w:r>
              <w:rPr>
                <w:rStyle w:val="FootnoteReference"/>
                <w:rFonts w:ascii="Times New Roman" w:eastAsia="Times New Roman" w:hAnsi="Times New Roman" w:cs="Times New Roman"/>
              </w:rPr>
              <w:footnoteReference w:id="35"/>
            </w:r>
            <w:r>
              <w:rPr>
                <w:rFonts w:ascii="Times New Roman" w:eastAsia="Times New Roman" w:hAnsi="Times New Roman" w:cs="Times New Roman"/>
                <w:sz w:val="20"/>
                <w:szCs w:val="20"/>
              </w:rPr>
              <w:t>.</w:t>
            </w:r>
          </w:p>
          <w:p w14:paraId="7FE1C91B" w14:textId="77777777" w:rsidR="00433067" w:rsidRDefault="001A3E39">
            <w:pPr>
              <w:pStyle w:val="P68B1DB1-TableParagraph40"/>
              <w:numPr>
                <w:ilvl w:val="0"/>
                <w:numId w:val="250"/>
              </w:numPr>
              <w:spacing w:before="108"/>
              <w:jc w:val="both"/>
            </w:pPr>
            <w:r>
              <w:t>ESTADO PARTICIPANTE NO MPCU — Valor das operações enviadas.</w:t>
            </w:r>
          </w:p>
          <w:p w14:paraId="7FE1C91C" w14:textId="77777777" w:rsidR="00433067" w:rsidRDefault="001A3E39">
            <w:pPr>
              <w:pStyle w:val="P68B1DB1-TableParagraph40"/>
              <w:numPr>
                <w:ilvl w:val="0"/>
                <w:numId w:val="250"/>
              </w:numPr>
              <w:spacing w:before="108"/>
              <w:jc w:val="both"/>
            </w:pPr>
            <w:r>
              <w:t>CCP: Valor total das transações executadas durante o ano. Para os Derivados CCP-CC:</w:t>
            </w:r>
          </w:p>
          <w:p w14:paraId="7FE1C91D" w14:textId="77777777" w:rsidR="00433067" w:rsidRDefault="001A3E39">
            <w:pPr>
              <w:pStyle w:val="P68B1DB1-TableParagraph40"/>
              <w:numPr>
                <w:ilvl w:val="1"/>
                <w:numId w:val="250"/>
              </w:numPr>
              <w:spacing w:before="108"/>
              <w:jc w:val="both"/>
            </w:pPr>
            <w:r>
              <w:t>Opções = preço de exercício;</w:t>
            </w:r>
          </w:p>
          <w:p w14:paraId="7FE1C91E" w14:textId="77777777" w:rsidR="00433067" w:rsidRDefault="001A3E39">
            <w:pPr>
              <w:pStyle w:val="P68B1DB1-TableParagraph40"/>
              <w:numPr>
                <w:ilvl w:val="1"/>
                <w:numId w:val="250"/>
              </w:numPr>
              <w:spacing w:before="108"/>
              <w:jc w:val="both"/>
            </w:pPr>
            <w:r>
              <w:t>Futuros = valor do subjacente no momento da operação ou, se existir um subjacente nocional, preço de mercado dos contratos de futuros no momento da transação.</w:t>
            </w:r>
          </w:p>
          <w:p w14:paraId="7FE1C91F" w14:textId="77777777" w:rsidR="00433067" w:rsidRDefault="001A3E39">
            <w:pPr>
              <w:pStyle w:val="P68B1DB1-TableParagraph40"/>
              <w:numPr>
                <w:ilvl w:val="1"/>
                <w:numId w:val="250"/>
              </w:numPr>
              <w:spacing w:before="108"/>
              <w:jc w:val="both"/>
            </w:pPr>
            <w:r>
              <w:t>Swaps = valor total de mercado das operações pendentes no final do exercício.</w:t>
            </w:r>
          </w:p>
          <w:p w14:paraId="7FE1C920" w14:textId="22076F29" w:rsidR="00433067" w:rsidRDefault="001A3E39">
            <w:pPr>
              <w:pStyle w:val="P68B1DB1-TableParagraph40"/>
              <w:numPr>
                <w:ilvl w:val="0"/>
                <w:numId w:val="250"/>
              </w:numPr>
              <w:spacing w:before="108"/>
              <w:jc w:val="both"/>
              <w:rPr>
                <w:strike/>
                <w:color w:val="D13438"/>
                <w:u w:val="single"/>
              </w:rPr>
            </w:pPr>
            <w:r>
              <w:t xml:space="preserve">I) CDT: Valor total das instruções de entrega. </w:t>
            </w:r>
          </w:p>
        </w:tc>
      </w:tr>
      <w:tr w:rsidR="00433067" w14:paraId="7FE1C926" w14:textId="77777777">
        <w:tc>
          <w:tcPr>
            <w:tcW w:w="1183" w:type="dxa"/>
            <w:tcBorders>
              <w:top w:val="single" w:sz="8" w:space="0" w:color="auto"/>
              <w:bottom w:val="single" w:sz="8" w:space="0" w:color="auto"/>
              <w:right w:val="single" w:sz="8" w:space="0" w:color="auto"/>
            </w:tcBorders>
            <w:vAlign w:val="center"/>
          </w:tcPr>
          <w:p w14:paraId="7FE1C922" w14:textId="1240362A" w:rsidR="00433067" w:rsidRDefault="001A3E39">
            <w:pPr>
              <w:pStyle w:val="P68B1DB1-Normal31"/>
              <w:rPr>
                <w:strike/>
              </w:rPr>
            </w:pPr>
            <w:r>
              <w:lastRenderedPageBreak/>
              <w:t>0140</w:t>
            </w:r>
          </w:p>
        </w:tc>
        <w:tc>
          <w:tcPr>
            <w:tcW w:w="7832" w:type="dxa"/>
            <w:tcBorders>
              <w:top w:val="single" w:sz="8" w:space="0" w:color="auto"/>
              <w:left w:val="single" w:sz="8" w:space="0" w:color="auto"/>
              <w:bottom w:val="single" w:sz="8" w:space="0" w:color="auto"/>
            </w:tcBorders>
            <w:vAlign w:val="bottom"/>
          </w:tcPr>
          <w:p w14:paraId="7FE1C923" w14:textId="77777777" w:rsidR="00433067" w:rsidRDefault="001A3E39">
            <w:pPr>
              <w:pStyle w:val="P68B1DB1-TableParagraph73"/>
              <w:spacing w:before="108" w:after="120"/>
              <w:ind w:left="85"/>
              <w:jc w:val="both"/>
            </w:pPr>
            <w:r>
              <w:t>Montante nocional acumulado</w:t>
            </w:r>
          </w:p>
          <w:p w14:paraId="7FE1C924" w14:textId="77777777" w:rsidR="00433067" w:rsidRDefault="001A3E39">
            <w:pPr>
              <w:pStyle w:val="P68B1DB1-TableParagraph40"/>
              <w:spacing w:before="108"/>
              <w:ind w:left="85"/>
              <w:jc w:val="both"/>
            </w:pPr>
            <w:r>
              <w:t xml:space="preserve">Soma dos montantes nocionais das operações executadas durante o exercício, tanto para contas de particulares como para contas de clientes. Relatório em mil milhões de EUR </w:t>
            </w:r>
          </w:p>
          <w:p w14:paraId="7FE1C925" w14:textId="77777777" w:rsidR="00433067" w:rsidRDefault="001A3E39">
            <w:pPr>
              <w:pStyle w:val="P68B1DB1-Heading482"/>
              <w:numPr>
                <w:ilvl w:val="3"/>
                <w:numId w:val="0"/>
              </w:numPr>
              <w:ind w:left="360"/>
              <w:rPr>
                <w:strike/>
                <w:color w:val="D13438"/>
                <w:u w:val="single"/>
              </w:rPr>
            </w:pPr>
            <w:r>
              <w:t>Apenas para derivados CCP-Derivados.</w:t>
            </w:r>
          </w:p>
        </w:tc>
      </w:tr>
      <w:tr w:rsidR="00433067" w14:paraId="7FE1C92A" w14:textId="77777777">
        <w:tc>
          <w:tcPr>
            <w:tcW w:w="1183" w:type="dxa"/>
            <w:tcBorders>
              <w:top w:val="single" w:sz="8" w:space="0" w:color="auto"/>
              <w:bottom w:val="single" w:sz="8" w:space="0" w:color="auto"/>
              <w:right w:val="single" w:sz="8" w:space="0" w:color="auto"/>
            </w:tcBorders>
            <w:vAlign w:val="center"/>
          </w:tcPr>
          <w:p w14:paraId="7FE1C927" w14:textId="446A9A90" w:rsidR="00433067" w:rsidRDefault="001A3E39">
            <w:pPr>
              <w:pStyle w:val="P68B1DB1-Normal31"/>
              <w:rPr>
                <w:strike/>
              </w:rPr>
            </w:pPr>
            <w:r>
              <w:t>0150</w:t>
            </w:r>
          </w:p>
        </w:tc>
        <w:tc>
          <w:tcPr>
            <w:tcW w:w="7832" w:type="dxa"/>
            <w:tcBorders>
              <w:top w:val="single" w:sz="8" w:space="0" w:color="auto"/>
              <w:left w:val="single" w:sz="8" w:space="0" w:color="auto"/>
              <w:bottom w:val="single" w:sz="8" w:space="0" w:color="auto"/>
            </w:tcBorders>
            <w:vAlign w:val="bottom"/>
          </w:tcPr>
          <w:p w14:paraId="7FE1C928" w14:textId="77777777" w:rsidR="00433067" w:rsidRDefault="001A3E39">
            <w:pPr>
              <w:pStyle w:val="P68B1DB1-TableParagraph73"/>
              <w:spacing w:before="108"/>
              <w:ind w:left="85"/>
              <w:jc w:val="both"/>
            </w:pPr>
            <w:r>
              <w:t>Linha de crédito</w:t>
            </w:r>
          </w:p>
          <w:p w14:paraId="7FE1C929" w14:textId="77777777" w:rsidR="00433067" w:rsidRDefault="001A3E39">
            <w:pPr>
              <w:pStyle w:val="P68B1DB1-Heading482"/>
              <w:numPr>
                <w:ilvl w:val="3"/>
                <w:numId w:val="0"/>
              </w:numPr>
              <w:ind w:left="360"/>
              <w:rPr>
                <w:strike/>
                <w:color w:val="D13438"/>
                <w:u w:val="single"/>
              </w:rPr>
            </w:pPr>
            <w:r>
              <w:t xml:space="preserve">Linha de crédito autorizada ou não autorizada concedida pelo sistema em caso de acesso direto, ou pelo intermediário ou outro fornecedor de liquidez em caso de acesso indireto. Para as quantias não divulgadas, utilização máxima ao longo do ano. </w:t>
            </w:r>
          </w:p>
        </w:tc>
      </w:tr>
      <w:tr w:rsidR="00433067" w14:paraId="7FE1C931" w14:textId="77777777">
        <w:tc>
          <w:tcPr>
            <w:tcW w:w="1183" w:type="dxa"/>
            <w:tcBorders>
              <w:top w:val="single" w:sz="8" w:space="0" w:color="auto"/>
              <w:bottom w:val="single" w:sz="8" w:space="0" w:color="auto"/>
              <w:right w:val="single" w:sz="8" w:space="0" w:color="auto"/>
            </w:tcBorders>
            <w:vAlign w:val="center"/>
          </w:tcPr>
          <w:p w14:paraId="7FE1C92B" w14:textId="48B84DB8" w:rsidR="00433067" w:rsidRDefault="001A3E39">
            <w:pPr>
              <w:pStyle w:val="P68B1DB1-Normal31"/>
              <w:rPr>
                <w:strike/>
              </w:rPr>
            </w:pPr>
            <w:r>
              <w:t>0160</w:t>
            </w:r>
          </w:p>
        </w:tc>
        <w:tc>
          <w:tcPr>
            <w:tcW w:w="7832" w:type="dxa"/>
            <w:tcBorders>
              <w:top w:val="single" w:sz="8" w:space="0" w:color="auto"/>
              <w:left w:val="single" w:sz="8" w:space="0" w:color="auto"/>
              <w:bottom w:val="single" w:sz="8" w:space="0" w:color="auto"/>
            </w:tcBorders>
            <w:vAlign w:val="bottom"/>
          </w:tcPr>
          <w:p w14:paraId="7FE1C92C" w14:textId="77777777" w:rsidR="00433067" w:rsidRDefault="001A3E39">
            <w:pPr>
              <w:pStyle w:val="P68B1DB1-TableParagraph73"/>
              <w:spacing w:before="108"/>
              <w:ind w:left="85"/>
              <w:jc w:val="both"/>
            </w:pPr>
            <w:r>
              <w:t>Pico dos requisitos de liquidez ou de garantias</w:t>
            </w:r>
          </w:p>
          <w:p w14:paraId="7FE1C92D" w14:textId="77777777" w:rsidR="00433067" w:rsidRDefault="001A3E39">
            <w:pPr>
              <w:pStyle w:val="P68B1DB1-TableParagraph40"/>
              <w:spacing w:before="108"/>
              <w:ind w:left="85"/>
              <w:jc w:val="both"/>
            </w:pPr>
            <w:r>
              <w:t>Relatório apenas para PS, (I) CSD e CCP, conforme aplicável. Valor máximo durante o ano anterior.</w:t>
            </w:r>
          </w:p>
          <w:p w14:paraId="7FE1C92E" w14:textId="77777777" w:rsidR="00433067" w:rsidRDefault="001A3E39">
            <w:pPr>
              <w:pStyle w:val="P68B1DB1-TableParagraph40"/>
              <w:numPr>
                <w:ilvl w:val="0"/>
                <w:numId w:val="251"/>
              </w:numPr>
              <w:spacing w:before="108"/>
              <w:jc w:val="both"/>
            </w:pPr>
            <w:r>
              <w:t xml:space="preserve">Para I) CDT e PS: pico de utilização da linha de crédito.  </w:t>
            </w:r>
          </w:p>
          <w:p w14:paraId="7FE1C92F" w14:textId="77777777" w:rsidR="00433067" w:rsidRDefault="001A3E39">
            <w:pPr>
              <w:pStyle w:val="P68B1DB1-TableParagraph40"/>
              <w:numPr>
                <w:ilvl w:val="0"/>
                <w:numId w:val="251"/>
              </w:numPr>
              <w:spacing w:before="108"/>
              <w:jc w:val="both"/>
            </w:pPr>
            <w:r>
              <w:t>Para as CCP: pico dos requisitos de margem.</w:t>
            </w:r>
          </w:p>
          <w:p w14:paraId="7FE1C930" w14:textId="77777777" w:rsidR="00433067" w:rsidRDefault="001A3E39">
            <w:pPr>
              <w:pStyle w:val="P68B1DB1-TableParagraph40"/>
              <w:numPr>
                <w:ilvl w:val="0"/>
                <w:numId w:val="251"/>
              </w:numPr>
              <w:spacing w:before="108"/>
              <w:jc w:val="both"/>
              <w:rPr>
                <w:strike/>
                <w:color w:val="D13438"/>
                <w:u w:val="single"/>
              </w:rPr>
            </w:pPr>
            <w:r>
              <w:t>Para os acessos indiretos: pico de financiamento exigido pelo intermediário.</w:t>
            </w:r>
          </w:p>
        </w:tc>
      </w:tr>
      <w:tr w:rsidR="00433067" w14:paraId="7FE1C935" w14:textId="77777777">
        <w:tc>
          <w:tcPr>
            <w:tcW w:w="1183" w:type="dxa"/>
            <w:tcBorders>
              <w:top w:val="single" w:sz="8" w:space="0" w:color="auto"/>
              <w:bottom w:val="single" w:sz="8" w:space="0" w:color="auto"/>
              <w:right w:val="single" w:sz="8" w:space="0" w:color="auto"/>
            </w:tcBorders>
            <w:vAlign w:val="center"/>
          </w:tcPr>
          <w:p w14:paraId="7FE1C932" w14:textId="618A69A7" w:rsidR="00433067" w:rsidRDefault="001A3E39">
            <w:pPr>
              <w:pStyle w:val="P68B1DB1-Normal31"/>
              <w:rPr>
                <w:strike/>
              </w:rPr>
            </w:pPr>
            <w:r>
              <w:t>0170</w:t>
            </w:r>
          </w:p>
        </w:tc>
        <w:tc>
          <w:tcPr>
            <w:tcW w:w="7832" w:type="dxa"/>
            <w:tcBorders>
              <w:top w:val="single" w:sz="8" w:space="0" w:color="auto"/>
              <w:left w:val="single" w:sz="8" w:space="0" w:color="auto"/>
              <w:bottom w:val="single" w:sz="8" w:space="0" w:color="auto"/>
            </w:tcBorders>
            <w:vAlign w:val="bottom"/>
          </w:tcPr>
          <w:p w14:paraId="7FE1C933" w14:textId="77777777" w:rsidR="00433067" w:rsidRDefault="001A3E39">
            <w:pPr>
              <w:pStyle w:val="P68B1DB1-TableParagraph73"/>
              <w:spacing w:before="108"/>
              <w:ind w:left="85"/>
              <w:jc w:val="both"/>
            </w:pPr>
            <w:r>
              <w:t>Requisitos adicionais estimados em matéria de liquidez ou de garantias numa situação de esforço</w:t>
            </w:r>
          </w:p>
          <w:p w14:paraId="7FE1C934" w14:textId="16041565" w:rsidR="00433067" w:rsidRDefault="001A3E39">
            <w:pPr>
              <w:pStyle w:val="P68B1DB1-Heading482"/>
              <w:numPr>
                <w:ilvl w:val="3"/>
                <w:numId w:val="0"/>
              </w:numPr>
              <w:ind w:left="360"/>
              <w:rPr>
                <w:strike/>
                <w:color w:val="D13438"/>
                <w:u w:val="single"/>
              </w:rPr>
            </w:pPr>
            <w:r>
              <w:t xml:space="preserve">Estimativa da liquidez ou das garantias adicionais potenciais acima do valor máximo exigido na coluna 0160, que o utilizador pode enfrentar numa situação de grave tensão. </w:t>
            </w:r>
          </w:p>
        </w:tc>
      </w:tr>
    </w:tbl>
    <w:p w14:paraId="7FE1C936" w14:textId="77777777" w:rsidR="00433067" w:rsidRDefault="00433067">
      <w:pPr>
        <w:pStyle w:val="Instructionsberschrift2"/>
        <w:ind w:left="357"/>
        <w:rPr>
          <w:rFonts w:ascii="Times New Roman" w:eastAsia="Calibri" w:hAnsi="Times New Roman" w:cs="Times New Roman"/>
          <w:szCs w:val="20"/>
        </w:rPr>
      </w:pPr>
    </w:p>
    <w:p w14:paraId="7FE1C937" w14:textId="77777777" w:rsidR="00433067" w:rsidRDefault="001A3E39">
      <w:pPr>
        <w:pStyle w:val="P68B1DB1-Instructionsberschrift271"/>
        <w:numPr>
          <w:ilvl w:val="1"/>
          <w:numId w:val="49"/>
        </w:numPr>
        <w:ind w:left="357" w:hanging="357"/>
      </w:pPr>
      <w:bookmarkStart w:id="140" w:name="_Toc208245317"/>
      <w:r>
        <w:t>Z 09.04 — Serviços FMI — CCP — Prestadores alternativos (FMI 4)</w:t>
      </w:r>
      <w:bookmarkEnd w:id="140"/>
    </w:p>
    <w:tbl>
      <w:tblPr>
        <w:tblW w:w="0" w:type="auto"/>
        <w:tblInd w:w="135" w:type="dxa"/>
        <w:tblLook w:val="04A0" w:firstRow="1" w:lastRow="0" w:firstColumn="1" w:lastColumn="0" w:noHBand="0" w:noVBand="1"/>
      </w:tblPr>
      <w:tblGrid>
        <w:gridCol w:w="1178"/>
        <w:gridCol w:w="7713"/>
      </w:tblGrid>
      <w:tr w:rsidR="00433067" w14:paraId="7FE1CBEC" w14:textId="77777777">
        <w:tc>
          <w:tcPr>
            <w:tcW w:w="1178" w:type="dxa"/>
            <w:tcBorders>
              <w:top w:val="single" w:sz="8" w:space="0" w:color="1A171C"/>
              <w:left w:val="nil"/>
              <w:bottom w:val="single" w:sz="8" w:space="0" w:color="1A171C"/>
              <w:right w:val="single" w:sz="8" w:space="0" w:color="1A171C"/>
            </w:tcBorders>
            <w:shd w:val="clear" w:color="auto" w:fill="D9D9D9" w:themeFill="background1" w:themeFillShade="D9"/>
          </w:tcPr>
          <w:p w14:paraId="7FE1CBEA" w14:textId="77777777" w:rsidR="00433067" w:rsidRDefault="001A3E39">
            <w:pPr>
              <w:pStyle w:val="P68B1DB1-TableParagraph17"/>
              <w:spacing w:before="108"/>
              <w:ind w:left="85"/>
            </w:pPr>
            <w:bookmarkStart w:id="141" w:name="_Toc162265152"/>
            <w:bookmarkStart w:id="142" w:name="_Toc162265682"/>
            <w:bookmarkStart w:id="143" w:name="_Toc162265752"/>
            <w:bookmarkStart w:id="144" w:name="_Toc162266097"/>
            <w:bookmarkStart w:id="145" w:name="_Toc163639558"/>
            <w:bookmarkStart w:id="146" w:name="_Toc162265153"/>
            <w:bookmarkStart w:id="147" w:name="_Toc162265683"/>
            <w:bookmarkStart w:id="148" w:name="_Toc162265753"/>
            <w:bookmarkStart w:id="149" w:name="_Toc162266098"/>
            <w:bookmarkStart w:id="150" w:name="_Toc163639559"/>
            <w:bookmarkStart w:id="151" w:name="_Toc160027996"/>
            <w:bookmarkStart w:id="152" w:name="_Toc160028068"/>
            <w:bookmarkStart w:id="153" w:name="_Toc160028140"/>
            <w:bookmarkStart w:id="154" w:name="_Toc161034556"/>
            <w:bookmarkStart w:id="155" w:name="_Toc162265154"/>
            <w:bookmarkStart w:id="156" w:name="_Toc162265684"/>
            <w:bookmarkStart w:id="157" w:name="_Toc162265754"/>
            <w:bookmarkStart w:id="158" w:name="_Toc162266099"/>
            <w:bookmarkStart w:id="159" w:name="_Toc163639560"/>
            <w:bookmarkStart w:id="160" w:name="_Toc189493010"/>
            <w:bookmarkStart w:id="161" w:name="_Toc192249287"/>
            <w:bookmarkStart w:id="162" w:name="_Toc189493015"/>
            <w:bookmarkStart w:id="163" w:name="_Toc192249292"/>
            <w:bookmarkStart w:id="164" w:name="_Toc189493098"/>
            <w:bookmarkStart w:id="165" w:name="_Toc192249375"/>
            <w:bookmarkStart w:id="166" w:name="_Toc189493105"/>
            <w:bookmarkStart w:id="167" w:name="_Toc192249382"/>
            <w:bookmarkStart w:id="168" w:name="_Toc160027999"/>
            <w:bookmarkStart w:id="169" w:name="_Toc160028071"/>
            <w:bookmarkStart w:id="170" w:name="_Toc160028143"/>
            <w:bookmarkStart w:id="171" w:name="_Toc161034559"/>
            <w:bookmarkStart w:id="172" w:name="_Toc162265157"/>
            <w:bookmarkStart w:id="173" w:name="_Toc162265687"/>
            <w:bookmarkStart w:id="174" w:name="_Toc162265757"/>
            <w:bookmarkStart w:id="175" w:name="_Toc162266102"/>
            <w:bookmarkStart w:id="176" w:name="_Toc163639563"/>
            <w:bookmarkStart w:id="177" w:name="_Toc160028000"/>
            <w:bookmarkStart w:id="178" w:name="_Toc160028072"/>
            <w:bookmarkStart w:id="179" w:name="_Toc160028144"/>
            <w:bookmarkStart w:id="180" w:name="_Toc161034560"/>
            <w:bookmarkStart w:id="181" w:name="_Toc162265158"/>
            <w:bookmarkStart w:id="182" w:name="_Toc162265688"/>
            <w:bookmarkStart w:id="183" w:name="_Toc162265758"/>
            <w:bookmarkStart w:id="184" w:name="_Toc162266103"/>
            <w:bookmarkStart w:id="185" w:name="_Toc163639564"/>
            <w:bookmarkStart w:id="186" w:name="_Toc160028001"/>
            <w:bookmarkStart w:id="187" w:name="_Toc160028073"/>
            <w:bookmarkStart w:id="188" w:name="_Toc160028145"/>
            <w:bookmarkStart w:id="189" w:name="_Toc161034561"/>
            <w:bookmarkStart w:id="190" w:name="_Toc162265159"/>
            <w:bookmarkStart w:id="191" w:name="_Toc162265689"/>
            <w:bookmarkStart w:id="192" w:name="_Toc162265759"/>
            <w:bookmarkStart w:id="193" w:name="_Toc162266104"/>
            <w:bookmarkStart w:id="194" w:name="_Toc163639565"/>
            <w:bookmarkStart w:id="195" w:name="_Toc81454197"/>
            <w:bookmarkStart w:id="196" w:name="_Toc81485512"/>
            <w:bookmarkStart w:id="197" w:name="_Toc81485589"/>
            <w:bookmarkStart w:id="198" w:name="_Toc81485710"/>
            <w:bookmarkStart w:id="199" w:name="_Toc81485994"/>
            <w:bookmarkStart w:id="200" w:name="_Toc160028002"/>
            <w:bookmarkStart w:id="201" w:name="_Toc160028074"/>
            <w:bookmarkStart w:id="202" w:name="_Toc160028146"/>
            <w:bookmarkStart w:id="203" w:name="_Toc161034562"/>
            <w:bookmarkStart w:id="204" w:name="_Toc162265160"/>
            <w:bookmarkStart w:id="205" w:name="_Toc162265690"/>
            <w:bookmarkStart w:id="206" w:name="_Toc162265760"/>
            <w:bookmarkStart w:id="207" w:name="_Toc162266105"/>
            <w:bookmarkStart w:id="208" w:name="_Toc163639566"/>
            <w:bookmarkStart w:id="209" w:name="_Toc81454198"/>
            <w:bookmarkStart w:id="210" w:name="_Toc81485513"/>
            <w:bookmarkStart w:id="211" w:name="_Toc81485590"/>
            <w:bookmarkStart w:id="212" w:name="_Toc81485711"/>
            <w:bookmarkStart w:id="213" w:name="_Toc81485995"/>
            <w:bookmarkStart w:id="214" w:name="_Toc160028003"/>
            <w:bookmarkStart w:id="215" w:name="_Toc160028075"/>
            <w:bookmarkStart w:id="216" w:name="_Toc160028147"/>
            <w:bookmarkStart w:id="217" w:name="_Toc161034563"/>
            <w:bookmarkStart w:id="218" w:name="_Toc162265161"/>
            <w:bookmarkStart w:id="219" w:name="_Toc162265691"/>
            <w:bookmarkStart w:id="220" w:name="_Toc162265761"/>
            <w:bookmarkStart w:id="221" w:name="_Toc162266106"/>
            <w:bookmarkStart w:id="222" w:name="_Toc163639567"/>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t xml:space="preserve">Colunas </w:t>
            </w:r>
          </w:p>
        </w:tc>
        <w:tc>
          <w:tcPr>
            <w:tcW w:w="7713" w:type="dxa"/>
            <w:tcBorders>
              <w:top w:val="single" w:sz="8" w:space="0" w:color="1A171C"/>
              <w:left w:val="single" w:sz="8" w:space="0" w:color="1A171C"/>
              <w:bottom w:val="single" w:sz="8" w:space="0" w:color="1A171C"/>
              <w:right w:val="nil"/>
            </w:tcBorders>
            <w:shd w:val="clear" w:color="auto" w:fill="D9D9D9" w:themeFill="background1" w:themeFillShade="D9"/>
          </w:tcPr>
          <w:p w14:paraId="7FE1CBEB" w14:textId="77777777" w:rsidR="00433067" w:rsidRDefault="001A3E39">
            <w:pPr>
              <w:pStyle w:val="P68B1DB1-TableParagraph17"/>
              <w:spacing w:before="108"/>
              <w:ind w:left="85"/>
            </w:pPr>
            <w:r>
              <w:t xml:space="preserve">Instruções </w:t>
            </w:r>
          </w:p>
        </w:tc>
      </w:tr>
      <w:tr w:rsidR="00433067" w14:paraId="7FE1CBF3" w14:textId="77777777">
        <w:tc>
          <w:tcPr>
            <w:tcW w:w="1178" w:type="dxa"/>
            <w:tcBorders>
              <w:top w:val="single" w:sz="8" w:space="0" w:color="1A171C"/>
              <w:bottom w:val="single" w:sz="8" w:space="0" w:color="auto"/>
              <w:right w:val="single" w:sz="8" w:space="0" w:color="auto"/>
            </w:tcBorders>
            <w:vAlign w:val="center"/>
          </w:tcPr>
          <w:p w14:paraId="7FE1CBED" w14:textId="2655C4FA" w:rsidR="00433067" w:rsidRDefault="001A3E39">
            <w:pPr>
              <w:pStyle w:val="P68B1DB1-Normal31"/>
            </w:pPr>
            <w:r>
              <w:t>0010</w:t>
            </w:r>
          </w:p>
        </w:tc>
        <w:tc>
          <w:tcPr>
            <w:tcW w:w="7713" w:type="dxa"/>
            <w:tcBorders>
              <w:top w:val="single" w:sz="8" w:space="0" w:color="1A171C"/>
              <w:left w:val="single" w:sz="8" w:space="0" w:color="auto"/>
              <w:bottom w:val="single" w:sz="8" w:space="0" w:color="auto"/>
            </w:tcBorders>
            <w:vAlign w:val="bottom"/>
          </w:tcPr>
          <w:p w14:paraId="7FE1CBEE" w14:textId="77777777" w:rsidR="00433067" w:rsidRDefault="001A3E39">
            <w:pPr>
              <w:pStyle w:val="P68B1DB1-TableParagraph73"/>
              <w:spacing w:before="108"/>
              <w:ind w:left="85"/>
              <w:jc w:val="both"/>
            </w:pPr>
            <w:r>
              <w:t>ID que representa uma combinação de utilizador, FMI, tipo de sistema e intermediário</w:t>
            </w:r>
          </w:p>
          <w:p w14:paraId="7FE1CBEF" w14:textId="2166D4DC" w:rsidR="00433067" w:rsidRDefault="001A3E39">
            <w:pPr>
              <w:pStyle w:val="P68B1DB1-TableParagraph40"/>
              <w:spacing w:before="108"/>
              <w:ind w:left="85"/>
              <w:jc w:val="both"/>
            </w:pPr>
            <w:r>
              <w:t xml:space="preserve">Identificador da CCP, tal como indicado no modelo Z 09.01, coluna 0010. </w:t>
            </w:r>
          </w:p>
          <w:p w14:paraId="7FE1CBF2" w14:textId="2A5BCF53" w:rsidR="00433067" w:rsidRDefault="001A3E39">
            <w:pPr>
              <w:pStyle w:val="P68B1DB1-TableParagraph40"/>
              <w:spacing w:before="108"/>
              <w:ind w:left="85"/>
              <w:jc w:val="both"/>
              <w:rPr>
                <w:b/>
                <w:bCs/>
                <w:i/>
                <w:iCs/>
              </w:rPr>
            </w:pPr>
            <w:r>
              <w:t>Apenas reportar para as CCP consultadas direta ou indiretamente. Comunicar todos os acessos às CCP.</w:t>
            </w:r>
          </w:p>
        </w:tc>
      </w:tr>
      <w:tr w:rsidR="00433067" w14:paraId="7FE1CBF9" w14:textId="77777777">
        <w:tc>
          <w:tcPr>
            <w:tcW w:w="1178" w:type="dxa"/>
            <w:tcBorders>
              <w:top w:val="single" w:sz="8" w:space="0" w:color="auto"/>
              <w:bottom w:val="single" w:sz="8" w:space="0" w:color="auto"/>
              <w:right w:val="single" w:sz="8" w:space="0" w:color="auto"/>
            </w:tcBorders>
            <w:vAlign w:val="center"/>
          </w:tcPr>
          <w:p w14:paraId="7FE1CBF4" w14:textId="1F2D5BBA" w:rsidR="00433067" w:rsidRDefault="001A3E39">
            <w:pPr>
              <w:pStyle w:val="P68B1DB1-Normal31"/>
            </w:pPr>
            <w:r>
              <w:t>0020</w:t>
            </w:r>
          </w:p>
        </w:tc>
        <w:tc>
          <w:tcPr>
            <w:tcW w:w="7713" w:type="dxa"/>
            <w:tcBorders>
              <w:top w:val="single" w:sz="8" w:space="0" w:color="auto"/>
              <w:left w:val="single" w:sz="8" w:space="0" w:color="auto"/>
              <w:bottom w:val="single" w:sz="8" w:space="0" w:color="auto"/>
            </w:tcBorders>
            <w:vAlign w:val="bottom"/>
          </w:tcPr>
          <w:p w14:paraId="7FE1CBF5" w14:textId="77777777" w:rsidR="00433067" w:rsidRDefault="001A3E39">
            <w:pPr>
              <w:pStyle w:val="P68B1DB1-TableParagraph73"/>
              <w:spacing w:before="108"/>
              <w:ind w:left="85"/>
              <w:jc w:val="both"/>
              <w:rPr>
                <w:bCs/>
              </w:rPr>
            </w:pPr>
            <w:r>
              <w:t>Tipo de produto</w:t>
            </w:r>
          </w:p>
          <w:p w14:paraId="7FE1CBF8" w14:textId="236012E4" w:rsidR="00433067" w:rsidRDefault="001A3E39">
            <w:pPr>
              <w:pStyle w:val="P68B1DB1-TableParagraph40"/>
              <w:spacing w:before="108"/>
              <w:ind w:left="85"/>
              <w:jc w:val="both"/>
              <w:rPr>
                <w:b/>
                <w:bCs/>
                <w:i/>
                <w:iCs/>
              </w:rPr>
            </w:pPr>
            <w:r>
              <w:t xml:space="preserve">Tipo de produto abrangido pelo acordo de compensação. Relatório com o nível adequado de </w:t>
            </w:r>
            <w:r>
              <w:lastRenderedPageBreak/>
              <w:t xml:space="preserve">granularidade necessário para a análise da substituibilidade. </w:t>
            </w:r>
          </w:p>
        </w:tc>
      </w:tr>
      <w:tr w:rsidR="00433067" w14:paraId="7FE1CC03" w14:textId="77777777">
        <w:tc>
          <w:tcPr>
            <w:tcW w:w="1178" w:type="dxa"/>
            <w:tcBorders>
              <w:top w:val="single" w:sz="8" w:space="0" w:color="auto"/>
              <w:bottom w:val="single" w:sz="8" w:space="0" w:color="auto"/>
              <w:right w:val="single" w:sz="8" w:space="0" w:color="auto"/>
            </w:tcBorders>
            <w:vAlign w:val="center"/>
          </w:tcPr>
          <w:p w14:paraId="7FE1CBFA" w14:textId="37C17AD0" w:rsidR="00433067" w:rsidRDefault="001A3E39">
            <w:pPr>
              <w:pStyle w:val="P68B1DB1-Normal31"/>
            </w:pPr>
            <w:r>
              <w:lastRenderedPageBreak/>
              <w:t>0030</w:t>
            </w:r>
          </w:p>
        </w:tc>
        <w:tc>
          <w:tcPr>
            <w:tcW w:w="7713" w:type="dxa"/>
            <w:tcBorders>
              <w:top w:val="single" w:sz="8" w:space="0" w:color="auto"/>
              <w:left w:val="single" w:sz="8" w:space="0" w:color="auto"/>
              <w:bottom w:val="single" w:sz="8" w:space="0" w:color="auto"/>
            </w:tcBorders>
            <w:vAlign w:val="bottom"/>
          </w:tcPr>
          <w:p w14:paraId="7FE1CBFB" w14:textId="77777777" w:rsidR="00433067" w:rsidRDefault="001A3E39">
            <w:pPr>
              <w:pStyle w:val="P68B1DB1-TableParagraph73"/>
              <w:spacing w:before="108"/>
              <w:ind w:left="85"/>
              <w:jc w:val="both"/>
            </w:pPr>
            <w:r>
              <w:t>Substituível Sim/Não</w:t>
            </w:r>
          </w:p>
          <w:p w14:paraId="7FE1CBFC" w14:textId="24D3331D" w:rsidR="00433067" w:rsidRDefault="001A3E39">
            <w:pPr>
              <w:pStyle w:val="P68B1DB1-TableParagraph40"/>
              <w:spacing w:before="108"/>
              <w:ind w:left="85"/>
              <w:jc w:val="both"/>
            </w:pPr>
            <w:r>
              <w:t>Capacidade do utilizador para substituir o prestador de serviços de compensação na coluna Z 09.01, coluna 0020, por um intermediário alternativo com o qual tenha uma relação contratual à data de relato. .</w:t>
            </w:r>
          </w:p>
          <w:p w14:paraId="7FE1CBFE" w14:textId="1F022B26" w:rsidR="00433067" w:rsidRDefault="001A3E39">
            <w:pPr>
              <w:pStyle w:val="P68B1DB1-TableParagraph40"/>
              <w:numPr>
                <w:ilvl w:val="0"/>
                <w:numId w:val="256"/>
              </w:numPr>
              <w:spacing w:before="108"/>
              <w:jc w:val="both"/>
            </w:pPr>
            <w:r>
              <w:t>«Sim» se a substituição for possível</w:t>
            </w:r>
          </w:p>
          <w:p w14:paraId="7FE1CBFF" w14:textId="719E31EA" w:rsidR="00433067" w:rsidRDefault="001A3E39">
            <w:pPr>
              <w:pStyle w:val="P68B1DB1-TableParagraph40"/>
              <w:numPr>
                <w:ilvl w:val="0"/>
                <w:numId w:val="256"/>
              </w:numPr>
              <w:spacing w:before="108"/>
              <w:jc w:val="both"/>
            </w:pPr>
            <w:r>
              <w:t>«Não» se a substituição não for possível</w:t>
            </w:r>
          </w:p>
          <w:p w14:paraId="7FE1CC02" w14:textId="77777777" w:rsidR="00433067" w:rsidRDefault="00433067">
            <w:pPr>
              <w:pStyle w:val="TableParagraph"/>
              <w:spacing w:before="108"/>
              <w:jc w:val="both"/>
              <w:rPr>
                <w:rFonts w:ascii="Times New Roman" w:eastAsia="Times New Roman" w:hAnsi="Times New Roman" w:cs="Times New Roman"/>
                <w:b/>
                <w:sz w:val="20"/>
                <w:szCs w:val="20"/>
              </w:rPr>
            </w:pPr>
          </w:p>
        </w:tc>
      </w:tr>
      <w:tr w:rsidR="00433067" w14:paraId="7FE1CC08" w14:textId="77777777">
        <w:tc>
          <w:tcPr>
            <w:tcW w:w="1178" w:type="dxa"/>
            <w:tcBorders>
              <w:top w:val="single" w:sz="8" w:space="0" w:color="auto"/>
              <w:bottom w:val="single" w:sz="8" w:space="0" w:color="auto"/>
              <w:right w:val="single" w:sz="8" w:space="0" w:color="auto"/>
            </w:tcBorders>
            <w:vAlign w:val="center"/>
          </w:tcPr>
          <w:p w14:paraId="7FE1CC04" w14:textId="77777777" w:rsidR="00433067" w:rsidRDefault="001A3E39">
            <w:pPr>
              <w:pStyle w:val="P68B1DB1-Normal31"/>
            </w:pPr>
            <w:r>
              <w:t>0040</w:t>
            </w:r>
          </w:p>
        </w:tc>
        <w:tc>
          <w:tcPr>
            <w:tcW w:w="7713" w:type="dxa"/>
            <w:tcBorders>
              <w:top w:val="single" w:sz="8" w:space="0" w:color="auto"/>
              <w:left w:val="single" w:sz="8" w:space="0" w:color="auto"/>
              <w:bottom w:val="single" w:sz="8" w:space="0" w:color="auto"/>
            </w:tcBorders>
            <w:vAlign w:val="bottom"/>
          </w:tcPr>
          <w:p w14:paraId="7FE1CC05" w14:textId="77777777" w:rsidR="00433067" w:rsidRDefault="001A3E39">
            <w:pPr>
              <w:pStyle w:val="P68B1DB1-TableParagraph73"/>
              <w:spacing w:before="108" w:after="120"/>
              <w:jc w:val="both"/>
              <w:rPr>
                <w:bCs/>
              </w:rPr>
            </w:pPr>
            <w:r>
              <w:t>Fornecedor alternativo</w:t>
            </w:r>
          </w:p>
          <w:p w14:paraId="7FE1CC06" w14:textId="77777777" w:rsidR="00433067" w:rsidRDefault="001A3E39">
            <w:pPr>
              <w:pStyle w:val="P68B1DB1-Normal31"/>
              <w:spacing w:line="276" w:lineRule="auto"/>
              <w:jc w:val="both"/>
            </w:pPr>
            <w:r>
              <w:t xml:space="preserve">Nome da IMF/intermediário identificado como potencial substituto. </w:t>
            </w:r>
          </w:p>
          <w:p w14:paraId="7FE1CC07" w14:textId="2011DAFC" w:rsidR="00433067" w:rsidRDefault="001A3E39">
            <w:pPr>
              <w:pStyle w:val="P68B1DB1-TableParagraph40"/>
              <w:spacing w:before="108"/>
              <w:ind w:left="85"/>
              <w:jc w:val="both"/>
              <w:rPr>
                <w:b/>
                <w:bCs/>
              </w:rPr>
            </w:pPr>
            <w:r>
              <w:t>Comunicar apenas se Z 09.04, coluna 0030, for Sim.</w:t>
            </w:r>
          </w:p>
        </w:tc>
      </w:tr>
      <w:tr w:rsidR="00433067" w14:paraId="7FE1CC0D" w14:textId="77777777">
        <w:tc>
          <w:tcPr>
            <w:tcW w:w="1178" w:type="dxa"/>
            <w:tcBorders>
              <w:top w:val="single" w:sz="8" w:space="0" w:color="auto"/>
              <w:bottom w:val="single" w:sz="8" w:space="0" w:color="auto"/>
              <w:right w:val="single" w:sz="8" w:space="0" w:color="auto"/>
            </w:tcBorders>
            <w:vAlign w:val="center"/>
          </w:tcPr>
          <w:p w14:paraId="7FE1CC09" w14:textId="77777777" w:rsidR="00433067" w:rsidRDefault="001A3E39">
            <w:pPr>
              <w:pStyle w:val="P68B1DB1-Normal31"/>
            </w:pPr>
            <w:r>
              <w:t>0050</w:t>
            </w:r>
          </w:p>
        </w:tc>
        <w:tc>
          <w:tcPr>
            <w:tcW w:w="7713" w:type="dxa"/>
            <w:tcBorders>
              <w:top w:val="single" w:sz="8" w:space="0" w:color="auto"/>
              <w:left w:val="single" w:sz="8" w:space="0" w:color="auto"/>
              <w:bottom w:val="single" w:sz="8" w:space="0" w:color="auto"/>
            </w:tcBorders>
            <w:vAlign w:val="bottom"/>
          </w:tcPr>
          <w:p w14:paraId="7FE1CC0A" w14:textId="77777777" w:rsidR="00433067" w:rsidRDefault="001A3E39">
            <w:pPr>
              <w:pStyle w:val="P68B1DB1-TableParagraph73"/>
              <w:spacing w:before="108"/>
              <w:jc w:val="both"/>
              <w:rPr>
                <w:bCs/>
              </w:rPr>
            </w:pPr>
            <w:r>
              <w:t>ID prestador alternativo</w:t>
            </w:r>
          </w:p>
          <w:p w14:paraId="7FE1CC0B" w14:textId="680AAC78" w:rsidR="00433067" w:rsidRDefault="001A3E39">
            <w:pPr>
              <w:pStyle w:val="P68B1DB1-Normal31"/>
              <w:spacing w:after="120" w:line="276" w:lineRule="auto"/>
              <w:jc w:val="both"/>
              <w:rPr>
                <w:b/>
                <w:bCs/>
              </w:rPr>
            </w:pPr>
            <w:r>
              <w:t>ID único que representa a combinação de utilizador, FMI, tipo de sistema e intermediário do fornecedor alternativo com o qual o utilizador tem uma relação contratual estabelecida, tal como comunicado na coluna Z 09.01, coluna 0010.</w:t>
            </w:r>
            <w:r>
              <w:rPr>
                <w:b/>
              </w:rPr>
              <w:t xml:space="preserve"> </w:t>
            </w:r>
          </w:p>
          <w:p w14:paraId="7FE1CC0C" w14:textId="7C8756E6" w:rsidR="00433067" w:rsidRDefault="001A3E39">
            <w:pPr>
              <w:pStyle w:val="P68B1DB1-TableParagraph40"/>
              <w:spacing w:before="108"/>
              <w:ind w:left="85"/>
              <w:jc w:val="both"/>
              <w:rPr>
                <w:b/>
                <w:bCs/>
              </w:rPr>
            </w:pPr>
            <w:r>
              <w:t>Comunicar apenas se Z 09.04, coluna 0030, for Sim.</w:t>
            </w:r>
          </w:p>
        </w:tc>
      </w:tr>
    </w:tbl>
    <w:p w14:paraId="7FE1CECA" w14:textId="77777777" w:rsidR="00433067" w:rsidRDefault="00433067">
      <w:pPr>
        <w:rPr>
          <w:rFonts w:ascii="Times New Roman" w:hAnsi="Times New Roman" w:cs="Times New Roman"/>
          <w:b/>
          <w:color w:val="000000" w:themeColor="text1"/>
          <w:sz w:val="20"/>
          <w:szCs w:val="20"/>
          <w:u w:val="single"/>
        </w:rPr>
      </w:pPr>
      <w:bookmarkStart w:id="223" w:name="_Toc80891744"/>
      <w:bookmarkStart w:id="224" w:name="_Toc81454206"/>
      <w:bookmarkStart w:id="225" w:name="_Toc81485521"/>
      <w:bookmarkStart w:id="226" w:name="_Toc81485598"/>
      <w:bookmarkStart w:id="227" w:name="_Toc81485719"/>
      <w:bookmarkStart w:id="228" w:name="_Toc81486003"/>
      <w:bookmarkStart w:id="229" w:name="_Toc160028011"/>
      <w:bookmarkStart w:id="230" w:name="_Toc160028083"/>
      <w:bookmarkStart w:id="231" w:name="_Toc160028155"/>
      <w:bookmarkStart w:id="232" w:name="_Toc80891746"/>
      <w:bookmarkStart w:id="233" w:name="_Toc81454208"/>
      <w:bookmarkStart w:id="234" w:name="_Toc81485523"/>
      <w:bookmarkStart w:id="235" w:name="_Toc81485600"/>
      <w:bookmarkStart w:id="236" w:name="_Toc81485721"/>
      <w:bookmarkStart w:id="237" w:name="_Toc81486005"/>
      <w:bookmarkStart w:id="238" w:name="_Toc160028013"/>
      <w:bookmarkStart w:id="239" w:name="_Toc160028085"/>
      <w:bookmarkStart w:id="240" w:name="_Toc160028157"/>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7FE1CF06" w14:textId="77777777" w:rsidR="00433067" w:rsidRDefault="00433067">
      <w:pPr>
        <w:pStyle w:val="Instructionsberschrift2"/>
        <w:ind w:left="357"/>
        <w:rPr>
          <w:rFonts w:ascii="Times New Roman" w:eastAsia="Calibri" w:hAnsi="Times New Roman" w:cs="Times New Roman"/>
          <w:szCs w:val="20"/>
        </w:rPr>
      </w:pPr>
    </w:p>
    <w:p w14:paraId="7FE1CF07" w14:textId="77777777" w:rsidR="00433067" w:rsidRDefault="001A3E39">
      <w:pPr>
        <w:pStyle w:val="P68B1DB1-Instructionsberschrift284"/>
        <w:numPr>
          <w:ilvl w:val="1"/>
          <w:numId w:val="49"/>
        </w:numPr>
        <w:spacing w:before="0"/>
        <w:ind w:left="357" w:hanging="357"/>
      </w:pPr>
      <w:bookmarkStart w:id="241" w:name="_Toc208245318"/>
      <w:r>
        <w:t>Análise da responsabilidade</w:t>
      </w:r>
      <w:bookmarkEnd w:id="241"/>
    </w:p>
    <w:p w14:paraId="7FE1CF08" w14:textId="53CCE3BD" w:rsidR="00433067" w:rsidRDefault="001A3E39">
      <w:pPr>
        <w:pStyle w:val="Instructionsberschrift2"/>
        <w:numPr>
          <w:ilvl w:val="1"/>
          <w:numId w:val="49"/>
        </w:numPr>
        <w:spacing w:before="0"/>
        <w:ind w:left="357" w:hanging="357"/>
        <w:rPr>
          <w:rFonts w:ascii="Times New Roman" w:hAnsi="Times New Roman" w:cs="Times New Roman"/>
        </w:rPr>
      </w:pPr>
      <w:bookmarkStart w:id="242" w:name="_Toc208245319"/>
      <w:r>
        <w:rPr>
          <w:rFonts w:ascii="Times New Roman" w:hAnsi="Times New Roman" w:cs="Times New Roman"/>
          <w:color w:val="000000" w:themeColor="text1"/>
        </w:rPr>
        <w:t>Z 11.00 Passivos internos</w:t>
      </w:r>
      <w:r>
        <w:rPr>
          <w:rFonts w:ascii="Times New Roman" w:eastAsia="Calibri" w:hAnsi="Times New Roman" w:cs="Times New Roman"/>
          <w:szCs w:val="20"/>
        </w:rPr>
        <w:t xml:space="preserve"> (LIAB-G-1)</w:t>
      </w:r>
      <w:bookmarkEnd w:id="242"/>
    </w:p>
    <w:p w14:paraId="7FE1CF0A" w14:textId="69A86E79" w:rsidR="00433067" w:rsidRDefault="001A3E39">
      <w:pPr>
        <w:pStyle w:val="P68B1DB1-Numberedtitlelevel385"/>
      </w:pPr>
      <w:bookmarkStart w:id="243" w:name="_Toc81454213"/>
      <w:r>
        <w:t>Observações gerais</w:t>
      </w:r>
    </w:p>
    <w:p w14:paraId="7FE1CF0B" w14:textId="77777777" w:rsidR="00433067" w:rsidRDefault="001A3E39">
      <w:pPr>
        <w:pStyle w:val="P68B1DB1-InstructionsText26"/>
        <w:numPr>
          <w:ilvl w:val="2"/>
          <w:numId w:val="209"/>
        </w:numPr>
        <w:spacing w:before="0"/>
        <w:ind w:left="1276"/>
        <w:rPr>
          <w:rFonts w:eastAsiaTheme="majorEastAsia"/>
        </w:rPr>
      </w:pPr>
      <w:r>
        <w:t>Este quadro exige informações sobre os passivos intragrupo abrangendo todos os fundos próprios e passivos.</w:t>
      </w:r>
    </w:p>
    <w:p w14:paraId="7FE1CF0C" w14:textId="4049DE4D" w:rsidR="00433067" w:rsidRDefault="001A3E39">
      <w:pPr>
        <w:pStyle w:val="P68B1DB1-InstructionsText26"/>
        <w:numPr>
          <w:ilvl w:val="2"/>
          <w:numId w:val="209"/>
        </w:numPr>
        <w:spacing w:before="0"/>
        <w:ind w:left="1276"/>
        <w:rPr>
          <w:rFonts w:eastAsiaTheme="majorEastAsia"/>
        </w:rPr>
      </w:pPr>
      <w:r>
        <w:t>As entidades a considerar intragrupo são as entidades que — em conformidade com a definição da coluna 0100 da Z02.00 — pertencem ao perímetro contabilístico de consolidação da entidade-mãe final. Consequentemente, estes passivos não devem ser relatados nos separadores detalhados Z 12.00 a Z 17.00, exceto para os Derivados Z 15.00 (ver abaixo).</w:t>
      </w:r>
    </w:p>
    <w:p w14:paraId="7FE1CF0D" w14:textId="170B6ABA" w:rsidR="00433067" w:rsidRDefault="001A3E39">
      <w:pPr>
        <w:pStyle w:val="P68B1DB1-InstructionsText26"/>
        <w:numPr>
          <w:ilvl w:val="2"/>
          <w:numId w:val="209"/>
        </w:numPr>
        <w:spacing w:before="0"/>
        <w:ind w:left="1276"/>
        <w:rPr>
          <w:rFonts w:eastAsiaTheme="majorEastAsia"/>
        </w:rPr>
      </w:pPr>
      <w:r>
        <w:t>Os derivados são de natureza específica e não são relatados em Z 11.00, mas sempre no Z 15.00.</w:t>
      </w:r>
    </w:p>
    <w:p w14:paraId="7FE1CF0E" w14:textId="18AE2C5B" w:rsidR="00433067" w:rsidRDefault="001A3E39">
      <w:pPr>
        <w:pStyle w:val="P68B1DB1-InstructionsText26"/>
        <w:numPr>
          <w:ilvl w:val="2"/>
          <w:numId w:val="209"/>
        </w:numPr>
        <w:spacing w:before="0"/>
        <w:ind w:left="1276"/>
        <w:rPr>
          <w:rFonts w:eastAsiaTheme="majorEastAsia"/>
        </w:rPr>
      </w:pPr>
      <w:r>
        <w:t>Todos os passivos emitidos a entidades do perímetro contabilístico de consolidação (incluindo EOET no âmbito da consolidação), tanto dentro como fora do grupo de resolução, devem ser relatados no modelo Z 11.00. Para efeitos deste quadro, os passivos têm de ser relatados com base numa operação, ou seja, cada operação comunicada como elemento de linha individual. No entanto, as transações devem ser relatadas em várias linhas, caso digam respeito a diferentes classificações de insolvência.</w:t>
      </w:r>
    </w:p>
    <w:p w14:paraId="7FE1CF0F" w14:textId="77777777" w:rsidR="00433067" w:rsidRDefault="001A3E39">
      <w:pPr>
        <w:pStyle w:val="P68B1DB1-Numberedtitlelevel372"/>
      </w:pPr>
      <w:r>
        <w:t>Instruções relativas a posições específicas</w:t>
      </w:r>
    </w:p>
    <w:tbl>
      <w:tblPr>
        <w:tblW w:w="0" w:type="auto"/>
        <w:tblLook w:val="01E0" w:firstRow="1" w:lastRow="1" w:firstColumn="1" w:lastColumn="1" w:noHBand="0" w:noVBand="0"/>
      </w:tblPr>
      <w:tblGrid>
        <w:gridCol w:w="1244"/>
        <w:gridCol w:w="7717"/>
        <w:gridCol w:w="65"/>
      </w:tblGrid>
      <w:tr w:rsidR="00433067" w14:paraId="7FE1CF14" w14:textId="77777777">
        <w:trPr>
          <w:gridAfter w:val="1"/>
          <w:wAfter w:w="65" w:type="dxa"/>
          <w:tblHeader/>
        </w:trPr>
        <w:tc>
          <w:tcPr>
            <w:tcW w:w="1244" w:type="dxa"/>
            <w:tcBorders>
              <w:top w:val="single" w:sz="4" w:space="0" w:color="1A171C"/>
              <w:left w:val="nil"/>
              <w:bottom w:val="single" w:sz="4" w:space="0" w:color="1A171C"/>
              <w:right w:val="single" w:sz="4" w:space="0" w:color="1A171C"/>
            </w:tcBorders>
            <w:shd w:val="clear" w:color="auto" w:fill="E4E5E5"/>
          </w:tcPr>
          <w:p w14:paraId="7FE1CF12" w14:textId="77777777" w:rsidR="00433067" w:rsidRDefault="001A3E39">
            <w:pPr>
              <w:pStyle w:val="P68B1DB1-TableParagraph17"/>
              <w:spacing w:before="108"/>
              <w:ind w:left="85"/>
            </w:pPr>
            <w:r>
              <w:t xml:space="preserve">Colunas </w:t>
            </w:r>
          </w:p>
        </w:tc>
        <w:tc>
          <w:tcPr>
            <w:tcW w:w="7717" w:type="dxa"/>
            <w:tcBorders>
              <w:top w:val="single" w:sz="4" w:space="0" w:color="1A171C"/>
              <w:left w:val="single" w:sz="4" w:space="0" w:color="1A171C"/>
              <w:bottom w:val="single" w:sz="4" w:space="0" w:color="1A171C"/>
              <w:right w:val="nil"/>
            </w:tcBorders>
            <w:shd w:val="clear" w:color="auto" w:fill="E4E5E5"/>
          </w:tcPr>
          <w:p w14:paraId="7FE1CF13" w14:textId="77777777" w:rsidR="00433067" w:rsidRDefault="001A3E39">
            <w:pPr>
              <w:pStyle w:val="P68B1DB1-TableParagraph17"/>
              <w:spacing w:before="108"/>
              <w:ind w:left="85" w:right="1"/>
            </w:pPr>
            <w:r>
              <w:t>Instruções</w:t>
            </w:r>
          </w:p>
        </w:tc>
      </w:tr>
      <w:tr w:rsidR="00433067" w14:paraId="7FE1CF18" w14:textId="77777777">
        <w:tc>
          <w:tcPr>
            <w:tcW w:w="1244" w:type="dxa"/>
            <w:tcBorders>
              <w:top w:val="single" w:sz="8" w:space="0" w:color="1A171C"/>
              <w:left w:val="nil"/>
              <w:bottom w:val="single" w:sz="8" w:space="0" w:color="1A171C"/>
              <w:right w:val="single" w:sz="8" w:space="0" w:color="1A171C"/>
            </w:tcBorders>
            <w:vAlign w:val="center"/>
          </w:tcPr>
          <w:p w14:paraId="7FE1CF15" w14:textId="77777777" w:rsidR="00433067" w:rsidRDefault="001A3E39">
            <w:pPr>
              <w:pStyle w:val="P68B1DB1-Normal31"/>
            </w:pPr>
            <w:r>
              <w:t>0010</w:t>
            </w:r>
          </w:p>
        </w:tc>
        <w:tc>
          <w:tcPr>
            <w:tcW w:w="7782" w:type="dxa"/>
            <w:gridSpan w:val="2"/>
            <w:tcBorders>
              <w:top w:val="single" w:sz="8" w:space="0" w:color="1A171C"/>
              <w:left w:val="single" w:sz="8" w:space="0" w:color="1A171C"/>
              <w:bottom w:val="single" w:sz="8" w:space="0" w:color="1A171C"/>
              <w:right w:val="nil"/>
            </w:tcBorders>
            <w:vAlign w:val="bottom"/>
          </w:tcPr>
          <w:p w14:paraId="7FE1CF16" w14:textId="77777777" w:rsidR="00433067" w:rsidRDefault="001A3E39">
            <w:pPr>
              <w:pStyle w:val="P68B1DB1-TableParagraph40"/>
              <w:spacing w:before="108"/>
              <w:ind w:left="85"/>
              <w:jc w:val="both"/>
              <w:rPr>
                <w:b/>
                <w:bCs/>
              </w:rPr>
            </w:pPr>
            <w:r>
              <w:t xml:space="preserve"> </w:t>
            </w:r>
            <w:r>
              <w:rPr>
                <w:b/>
              </w:rPr>
              <w:t>N.O</w:t>
            </w:r>
          </w:p>
          <w:p w14:paraId="7FE1CF17" w14:textId="77777777" w:rsidR="00433067" w:rsidRDefault="001A3E39">
            <w:pPr>
              <w:pStyle w:val="P68B1DB1-TableParagraph40"/>
              <w:spacing w:before="108"/>
              <w:ind w:left="85"/>
              <w:jc w:val="both"/>
            </w:pPr>
            <w:r>
              <w:t xml:space="preserve">Número único/chave principal para identificar os elementos da linha. </w:t>
            </w:r>
          </w:p>
        </w:tc>
      </w:tr>
      <w:tr w:rsidR="00433067" w14:paraId="7FE1CF1C" w14:textId="77777777">
        <w:tc>
          <w:tcPr>
            <w:tcW w:w="1244" w:type="dxa"/>
            <w:tcBorders>
              <w:top w:val="single" w:sz="8" w:space="0" w:color="1A171C"/>
              <w:left w:val="nil"/>
              <w:bottom w:val="single" w:sz="8" w:space="0" w:color="1A171C"/>
              <w:right w:val="single" w:sz="8" w:space="0" w:color="1A171C"/>
            </w:tcBorders>
            <w:vAlign w:val="center"/>
          </w:tcPr>
          <w:p w14:paraId="7FE1CF19" w14:textId="77777777" w:rsidR="00433067" w:rsidRDefault="001A3E39">
            <w:pPr>
              <w:pStyle w:val="P68B1DB1-Normal31"/>
            </w:pPr>
            <w:r>
              <w:t>0020</w:t>
            </w:r>
          </w:p>
        </w:tc>
        <w:tc>
          <w:tcPr>
            <w:tcW w:w="7782" w:type="dxa"/>
            <w:gridSpan w:val="2"/>
            <w:tcBorders>
              <w:top w:val="single" w:sz="8" w:space="0" w:color="1A171C"/>
              <w:left w:val="single" w:sz="8" w:space="0" w:color="1A171C"/>
              <w:bottom w:val="single" w:sz="8" w:space="0" w:color="1A171C"/>
              <w:right w:val="nil"/>
            </w:tcBorders>
            <w:vAlign w:val="bottom"/>
          </w:tcPr>
          <w:p w14:paraId="7FE1CF1A" w14:textId="77777777" w:rsidR="00433067" w:rsidRDefault="001A3E39">
            <w:pPr>
              <w:pStyle w:val="P68B1DB1-TableParagraph40"/>
              <w:spacing w:before="108"/>
              <w:ind w:left="85"/>
              <w:jc w:val="both"/>
              <w:rPr>
                <w:b/>
                <w:bCs/>
              </w:rPr>
            </w:pPr>
            <w:r>
              <w:t xml:space="preserve"> </w:t>
            </w:r>
            <w:r>
              <w:rPr>
                <w:b/>
              </w:rPr>
              <w:t>Linha</w:t>
            </w:r>
          </w:p>
          <w:p w14:paraId="7FE1CF1B" w14:textId="474C4148" w:rsidR="00433067" w:rsidRDefault="001A3E39">
            <w:pPr>
              <w:pStyle w:val="P68B1DB1-TableParagraph40"/>
              <w:spacing w:before="108"/>
              <w:ind w:left="85"/>
              <w:jc w:val="both"/>
            </w:pPr>
            <w:r>
              <w:t xml:space="preserve">Para cada instrumento, tem de ser fornecida uma conciliação com as categorias de passivos da </w:t>
            </w:r>
            <w:r>
              <w:lastRenderedPageBreak/>
              <w:t>estrutura de passivos em Z02.00 a partir de uma lista predefinida de valores.</w:t>
            </w:r>
          </w:p>
        </w:tc>
      </w:tr>
      <w:tr w:rsidR="00433067" w14:paraId="7FE1CF20" w14:textId="77777777">
        <w:tc>
          <w:tcPr>
            <w:tcW w:w="1244" w:type="dxa"/>
            <w:tcBorders>
              <w:top w:val="single" w:sz="8" w:space="0" w:color="1A171C"/>
              <w:left w:val="nil"/>
              <w:bottom w:val="single" w:sz="8" w:space="0" w:color="1A171C"/>
              <w:right w:val="single" w:sz="8" w:space="0" w:color="1A171C"/>
            </w:tcBorders>
            <w:vAlign w:val="center"/>
          </w:tcPr>
          <w:p w14:paraId="7FE1CF1D" w14:textId="77777777" w:rsidR="00433067" w:rsidRDefault="001A3E39">
            <w:pPr>
              <w:pStyle w:val="P68B1DB1-Normal31"/>
            </w:pPr>
            <w:r>
              <w:lastRenderedPageBreak/>
              <w:t>0021</w:t>
            </w:r>
          </w:p>
        </w:tc>
        <w:tc>
          <w:tcPr>
            <w:tcW w:w="7782" w:type="dxa"/>
            <w:gridSpan w:val="2"/>
            <w:tcBorders>
              <w:top w:val="single" w:sz="8" w:space="0" w:color="1A171C"/>
              <w:left w:val="single" w:sz="8" w:space="0" w:color="1A171C"/>
              <w:bottom w:val="single" w:sz="8" w:space="0" w:color="1A171C"/>
              <w:right w:val="nil"/>
            </w:tcBorders>
            <w:vAlign w:val="bottom"/>
          </w:tcPr>
          <w:p w14:paraId="7FE1CF1E" w14:textId="77777777" w:rsidR="00433067" w:rsidRDefault="001A3E39">
            <w:pPr>
              <w:pStyle w:val="P68B1DB1-TableParagraph73"/>
              <w:spacing w:before="108"/>
              <w:ind w:left="85"/>
              <w:jc w:val="both"/>
              <w:rPr>
                <w:bCs/>
              </w:rPr>
            </w:pPr>
            <w:r>
              <w:t xml:space="preserve">Coluna </w:t>
            </w:r>
          </w:p>
          <w:p w14:paraId="7FE1CF1F" w14:textId="77777777" w:rsidR="00433067" w:rsidRDefault="001A3E39">
            <w:pPr>
              <w:pStyle w:val="P68B1DB1-TableParagraph40"/>
              <w:spacing w:before="108"/>
              <w:ind w:left="85"/>
              <w:jc w:val="both"/>
            </w:pPr>
            <w:r>
              <w:t>Para cada instrumento, deve ser fornecida uma conciliação com a classe de contraparte em Z02.00 à qual o passivo é devido a partir de uma lista predefinida de valores.</w:t>
            </w:r>
          </w:p>
        </w:tc>
      </w:tr>
      <w:tr w:rsidR="00433067" w14:paraId="7FE1CF24" w14:textId="77777777">
        <w:tc>
          <w:tcPr>
            <w:tcW w:w="1244" w:type="dxa"/>
            <w:tcBorders>
              <w:top w:val="single" w:sz="8" w:space="0" w:color="1A171C"/>
              <w:left w:val="nil"/>
              <w:bottom w:val="single" w:sz="8" w:space="0" w:color="1A171C"/>
              <w:right w:val="single" w:sz="8" w:space="0" w:color="1A171C"/>
            </w:tcBorders>
            <w:vAlign w:val="center"/>
          </w:tcPr>
          <w:p w14:paraId="7FE1CF21" w14:textId="77777777" w:rsidR="00433067" w:rsidRDefault="001A3E39">
            <w:pPr>
              <w:pStyle w:val="P68B1DB1-Normal31"/>
            </w:pPr>
            <w:r>
              <w:t>0030</w:t>
            </w:r>
          </w:p>
        </w:tc>
        <w:tc>
          <w:tcPr>
            <w:tcW w:w="7782" w:type="dxa"/>
            <w:gridSpan w:val="2"/>
            <w:tcBorders>
              <w:top w:val="single" w:sz="8" w:space="0" w:color="1A171C"/>
              <w:left w:val="single" w:sz="8" w:space="0" w:color="1A171C"/>
              <w:bottom w:val="single" w:sz="8" w:space="0" w:color="1A171C"/>
              <w:right w:val="nil"/>
            </w:tcBorders>
            <w:vAlign w:val="bottom"/>
          </w:tcPr>
          <w:p w14:paraId="7FE1CF22" w14:textId="53713754" w:rsidR="00433067" w:rsidRDefault="001A3E39">
            <w:pPr>
              <w:pStyle w:val="P68B1DB1-TableParagraph73"/>
              <w:spacing w:before="108"/>
              <w:ind w:left="85"/>
              <w:jc w:val="both"/>
              <w:rPr>
                <w:bCs/>
              </w:rPr>
            </w:pPr>
            <w:r>
              <w:t>Categorização para efeitos de insolvência</w:t>
            </w:r>
          </w:p>
          <w:p w14:paraId="7FE1CF23" w14:textId="396478FE" w:rsidR="00433067" w:rsidRDefault="001A3E39">
            <w:pPr>
              <w:pStyle w:val="P68B1DB1-TableParagraph40"/>
              <w:spacing w:before="108"/>
              <w:ind w:left="85"/>
              <w:jc w:val="both"/>
            </w:pPr>
            <w:r>
              <w:t>A categoria para efeitos de insolvência deve ser uma das categorias incluídas nas categorizações para efeitos de insolvência publicadas pela autoridade de resolução dessa jurisdição.</w:t>
            </w:r>
          </w:p>
        </w:tc>
      </w:tr>
      <w:tr w:rsidR="00433067" w14:paraId="7FE1CF28" w14:textId="77777777">
        <w:tc>
          <w:tcPr>
            <w:tcW w:w="1244" w:type="dxa"/>
            <w:tcBorders>
              <w:top w:val="single" w:sz="8" w:space="0" w:color="1A171C"/>
              <w:left w:val="nil"/>
              <w:bottom w:val="single" w:sz="8" w:space="0" w:color="1A171C"/>
              <w:right w:val="single" w:sz="8" w:space="0" w:color="1A171C"/>
            </w:tcBorders>
            <w:vAlign w:val="center"/>
          </w:tcPr>
          <w:p w14:paraId="7FE1CF25" w14:textId="77777777" w:rsidR="00433067" w:rsidRDefault="001A3E39">
            <w:pPr>
              <w:pStyle w:val="P68B1DB1-Normal31"/>
            </w:pPr>
            <w:r>
              <w:t>0040</w:t>
            </w:r>
          </w:p>
        </w:tc>
        <w:tc>
          <w:tcPr>
            <w:tcW w:w="7782" w:type="dxa"/>
            <w:gridSpan w:val="2"/>
            <w:tcBorders>
              <w:top w:val="single" w:sz="8" w:space="0" w:color="1A171C"/>
              <w:left w:val="single" w:sz="8" w:space="0" w:color="1A171C"/>
              <w:bottom w:val="single" w:sz="8" w:space="0" w:color="1A171C"/>
              <w:right w:val="nil"/>
            </w:tcBorders>
            <w:vAlign w:val="bottom"/>
          </w:tcPr>
          <w:p w14:paraId="7FE1CF26" w14:textId="77777777" w:rsidR="00433067" w:rsidRDefault="001A3E39">
            <w:pPr>
              <w:pStyle w:val="P68B1DB1-TableParagraph73"/>
              <w:spacing w:before="108"/>
              <w:ind w:left="85"/>
              <w:jc w:val="both"/>
              <w:rPr>
                <w:bCs/>
              </w:rPr>
            </w:pPr>
            <w:r>
              <w:t>Identificador do contrato</w:t>
            </w:r>
          </w:p>
          <w:p w14:paraId="7FE1CF27" w14:textId="5E827C31" w:rsidR="00433067" w:rsidRDefault="001A3E39">
            <w:pPr>
              <w:pStyle w:val="P68B1DB1-TableParagraph40"/>
              <w:spacing w:before="108"/>
              <w:ind w:left="85"/>
              <w:jc w:val="both"/>
            </w:pPr>
            <w:r>
              <w:t>Devem ser relatados o ISIN ou, caso o ISIN não esteja disponível, outro identificador de contrato do instrumento.</w:t>
            </w:r>
          </w:p>
        </w:tc>
      </w:tr>
      <w:tr w:rsidR="00433067" w14:paraId="7FE1CF2C" w14:textId="77777777">
        <w:tc>
          <w:tcPr>
            <w:tcW w:w="1244" w:type="dxa"/>
            <w:tcBorders>
              <w:top w:val="single" w:sz="8" w:space="0" w:color="1A171C"/>
              <w:left w:val="nil"/>
              <w:bottom w:val="single" w:sz="8" w:space="0" w:color="1A171C"/>
              <w:right w:val="single" w:sz="8" w:space="0" w:color="1A171C"/>
            </w:tcBorders>
            <w:vAlign w:val="center"/>
          </w:tcPr>
          <w:p w14:paraId="7FE1CF29" w14:textId="77777777" w:rsidR="00433067" w:rsidRDefault="001A3E39">
            <w:pPr>
              <w:pStyle w:val="P68B1DB1-Normal31"/>
            </w:pPr>
            <w:r>
              <w:t>0045</w:t>
            </w:r>
          </w:p>
        </w:tc>
        <w:tc>
          <w:tcPr>
            <w:tcW w:w="7782" w:type="dxa"/>
            <w:gridSpan w:val="2"/>
            <w:tcBorders>
              <w:top w:val="single" w:sz="8" w:space="0" w:color="1A171C"/>
              <w:left w:val="single" w:sz="8" w:space="0" w:color="1A171C"/>
              <w:bottom w:val="single" w:sz="8" w:space="0" w:color="1A171C"/>
              <w:right w:val="nil"/>
            </w:tcBorders>
            <w:vAlign w:val="bottom"/>
          </w:tcPr>
          <w:p w14:paraId="7FE1CF2A" w14:textId="49B7BD39" w:rsidR="00433067" w:rsidRDefault="001A3E39">
            <w:pPr>
              <w:pStyle w:val="P68B1DB1-TableParagraph73"/>
              <w:spacing w:before="108"/>
              <w:ind w:left="85"/>
              <w:jc w:val="both"/>
              <w:rPr>
                <w:bCs/>
              </w:rPr>
            </w:pPr>
            <w:r>
              <w:t>Nome da contraparte</w:t>
            </w:r>
          </w:p>
          <w:p w14:paraId="7FE1CF2B" w14:textId="28E31BB6" w:rsidR="00433067" w:rsidRDefault="001A3E39">
            <w:pPr>
              <w:pStyle w:val="P68B1DB1-TableParagraph40"/>
              <w:spacing w:before="108"/>
              <w:ind w:left="85"/>
              <w:jc w:val="both"/>
            </w:pPr>
            <w:r>
              <w:t>O nome da entidade da contraparte do passivo.</w:t>
            </w:r>
          </w:p>
        </w:tc>
      </w:tr>
      <w:tr w:rsidR="00433067" w14:paraId="7FE1CF31" w14:textId="77777777">
        <w:tc>
          <w:tcPr>
            <w:tcW w:w="1244" w:type="dxa"/>
            <w:tcBorders>
              <w:top w:val="single" w:sz="8" w:space="0" w:color="1A171C"/>
              <w:left w:val="nil"/>
              <w:bottom w:val="single" w:sz="8" w:space="0" w:color="1A171C"/>
              <w:right w:val="single" w:sz="8" w:space="0" w:color="1A171C"/>
            </w:tcBorders>
            <w:vAlign w:val="center"/>
          </w:tcPr>
          <w:p w14:paraId="7FE1CF2D" w14:textId="77777777" w:rsidR="00433067" w:rsidRDefault="001A3E39">
            <w:pPr>
              <w:pStyle w:val="P68B1DB1-Normal31"/>
            </w:pPr>
            <w:r>
              <w:t>0050</w:t>
            </w:r>
          </w:p>
        </w:tc>
        <w:tc>
          <w:tcPr>
            <w:tcW w:w="7782" w:type="dxa"/>
            <w:gridSpan w:val="2"/>
            <w:tcBorders>
              <w:top w:val="single" w:sz="8" w:space="0" w:color="1A171C"/>
              <w:left w:val="single" w:sz="8" w:space="0" w:color="1A171C"/>
              <w:bottom w:val="single" w:sz="8" w:space="0" w:color="1A171C"/>
              <w:right w:val="nil"/>
            </w:tcBorders>
            <w:vAlign w:val="bottom"/>
          </w:tcPr>
          <w:p w14:paraId="7FE1CF2E" w14:textId="2BAACD17" w:rsidR="00433067" w:rsidRDefault="001A3E39">
            <w:pPr>
              <w:pStyle w:val="P68B1DB1-TableParagraph73"/>
              <w:spacing w:before="108"/>
              <w:ind w:left="85"/>
              <w:jc w:val="both"/>
              <w:rPr>
                <w:bCs/>
              </w:rPr>
            </w:pPr>
            <w:r>
              <w:t>Identificador da contraparte</w:t>
            </w:r>
          </w:p>
          <w:p w14:paraId="7FE1CF2F" w14:textId="5864B2BC" w:rsidR="00433067" w:rsidRDefault="001A3E39">
            <w:pPr>
              <w:pStyle w:val="P68B1DB1-TableParagraph40"/>
              <w:spacing w:before="108"/>
              <w:ind w:left="85"/>
              <w:jc w:val="both"/>
            </w:pPr>
            <w:r>
              <w:t>Código LEI único da contraparte. Na ausência de um LEI, o identificador único das instituições financeiras monetárias (ID IFM) da instituição de crédito para utilização no RIAD emitido. Na ausência de ambos os identificadores, pode ser utilizado o identificador interno.</w:t>
            </w:r>
          </w:p>
          <w:p w14:paraId="7FE1CF30" w14:textId="585107E3" w:rsidR="00433067" w:rsidRDefault="00433067">
            <w:pPr>
              <w:pStyle w:val="TableParagraph"/>
              <w:spacing w:before="108"/>
              <w:ind w:left="85"/>
              <w:jc w:val="both"/>
              <w:rPr>
                <w:rFonts w:ascii="Times New Roman" w:eastAsia="Times New Roman" w:hAnsi="Times New Roman" w:cs="Times New Roman"/>
                <w:sz w:val="20"/>
                <w:szCs w:val="20"/>
              </w:rPr>
            </w:pPr>
          </w:p>
        </w:tc>
      </w:tr>
      <w:tr w:rsidR="00433067" w14:paraId="7FE1CF35" w14:textId="77777777">
        <w:tc>
          <w:tcPr>
            <w:tcW w:w="1244" w:type="dxa"/>
            <w:tcBorders>
              <w:top w:val="single" w:sz="8" w:space="0" w:color="1A171C"/>
              <w:left w:val="nil"/>
              <w:bottom w:val="single" w:sz="8" w:space="0" w:color="1A171C"/>
              <w:right w:val="single" w:sz="8" w:space="0" w:color="1A171C"/>
            </w:tcBorders>
            <w:vAlign w:val="center"/>
          </w:tcPr>
          <w:p w14:paraId="7FE1CF32" w14:textId="37A8736C" w:rsidR="00433067" w:rsidRDefault="001A3E39">
            <w:pPr>
              <w:pStyle w:val="P68B1DB1-Normal31"/>
            </w:pPr>
            <w:r>
              <w:t>0053</w:t>
            </w:r>
          </w:p>
        </w:tc>
        <w:tc>
          <w:tcPr>
            <w:tcW w:w="7782" w:type="dxa"/>
            <w:gridSpan w:val="2"/>
            <w:tcBorders>
              <w:top w:val="single" w:sz="8" w:space="0" w:color="1A171C"/>
              <w:left w:val="single" w:sz="8" w:space="0" w:color="1A171C"/>
              <w:bottom w:val="single" w:sz="8" w:space="0" w:color="1A171C"/>
              <w:right w:val="nil"/>
            </w:tcBorders>
            <w:vAlign w:val="bottom"/>
          </w:tcPr>
          <w:p w14:paraId="7FE1CF33" w14:textId="77777777" w:rsidR="00433067" w:rsidRDefault="001A3E39">
            <w:pPr>
              <w:pStyle w:val="P68B1DB1-TableParagraph73"/>
              <w:spacing w:before="108"/>
              <w:ind w:left="85"/>
              <w:jc w:val="both"/>
              <w:rPr>
                <w:bCs/>
              </w:rPr>
            </w:pPr>
            <w:r>
              <w:t>Tipo de identificador:</w:t>
            </w:r>
          </w:p>
          <w:p w14:paraId="7FE1CF34" w14:textId="77777777" w:rsidR="00433067" w:rsidRDefault="001A3E39">
            <w:pPr>
              <w:pStyle w:val="P68B1DB1-TableParagraph40"/>
              <w:spacing w:before="108"/>
              <w:ind w:left="85"/>
              <w:jc w:val="both"/>
            </w:pPr>
            <w:r>
              <w:t>A escolher de entre as seguintes opções: «Código LEI», «código IFM» ou «Tipo de identificador, exceto código LEI ou IFM».</w:t>
            </w:r>
          </w:p>
        </w:tc>
      </w:tr>
      <w:tr w:rsidR="00433067" w14:paraId="7FE1CF39" w14:textId="77777777">
        <w:tc>
          <w:tcPr>
            <w:tcW w:w="1244" w:type="dxa"/>
            <w:tcBorders>
              <w:top w:val="single" w:sz="8" w:space="0" w:color="1A171C"/>
              <w:left w:val="nil"/>
              <w:bottom w:val="single" w:sz="8" w:space="0" w:color="1A171C"/>
              <w:right w:val="single" w:sz="8" w:space="0" w:color="1A171C"/>
            </w:tcBorders>
            <w:vAlign w:val="center"/>
          </w:tcPr>
          <w:p w14:paraId="7FE1CF36" w14:textId="5460B58C" w:rsidR="00433067" w:rsidRDefault="001A3E39">
            <w:pPr>
              <w:pStyle w:val="P68B1DB1-Normal31"/>
            </w:pPr>
            <w:r>
              <w:t>0055</w:t>
            </w:r>
          </w:p>
        </w:tc>
        <w:tc>
          <w:tcPr>
            <w:tcW w:w="7782" w:type="dxa"/>
            <w:gridSpan w:val="2"/>
            <w:tcBorders>
              <w:top w:val="single" w:sz="8" w:space="0" w:color="1A171C"/>
              <w:left w:val="single" w:sz="8" w:space="0" w:color="1A171C"/>
              <w:bottom w:val="single" w:sz="8" w:space="0" w:color="1A171C"/>
              <w:right w:val="nil"/>
            </w:tcBorders>
            <w:vAlign w:val="bottom"/>
          </w:tcPr>
          <w:p w14:paraId="7FE1CF37" w14:textId="1D21A85C" w:rsidR="00433067" w:rsidRDefault="001A3E39">
            <w:pPr>
              <w:pStyle w:val="P68B1DB1-TableParagraph73"/>
              <w:spacing w:before="108"/>
              <w:ind w:left="85"/>
              <w:jc w:val="both"/>
              <w:rPr>
                <w:bCs/>
              </w:rPr>
            </w:pPr>
            <w:r>
              <w:t>Relação com a contraparte</w:t>
            </w:r>
          </w:p>
          <w:p w14:paraId="7FE1CF38" w14:textId="1D86F34C" w:rsidR="00433067" w:rsidRDefault="001A3E39">
            <w:pPr>
              <w:pStyle w:val="P68B1DB1-TableParagraph40"/>
              <w:spacing w:before="108"/>
              <w:ind w:left="85"/>
              <w:jc w:val="both"/>
            </w:pPr>
            <w:r>
              <w:t>Este campo indica a relação entre a entidade mutuante e a entidade que relata. Está prevista uma lista de valores para este campo: a contraparte pode ser uma «empresa-mãe direta ou indireta», uma «filial direta ou indireta» ou, em alternativa, uma «contraparte».</w:t>
            </w:r>
          </w:p>
        </w:tc>
      </w:tr>
      <w:tr w:rsidR="00433067" w14:paraId="7FE1CF3D" w14:textId="77777777">
        <w:tc>
          <w:tcPr>
            <w:tcW w:w="1244" w:type="dxa"/>
            <w:tcBorders>
              <w:top w:val="single" w:sz="8" w:space="0" w:color="1A171C"/>
              <w:left w:val="nil"/>
              <w:bottom w:val="single" w:sz="8" w:space="0" w:color="1A171C"/>
              <w:right w:val="single" w:sz="8" w:space="0" w:color="1A171C"/>
            </w:tcBorders>
            <w:vAlign w:val="center"/>
          </w:tcPr>
          <w:p w14:paraId="7FE1CF3A" w14:textId="77777777" w:rsidR="00433067" w:rsidRDefault="001A3E39">
            <w:pPr>
              <w:pStyle w:val="P68B1DB1-Normal31"/>
            </w:pPr>
            <w:r>
              <w:t>0056</w:t>
            </w:r>
          </w:p>
        </w:tc>
        <w:tc>
          <w:tcPr>
            <w:tcW w:w="7782" w:type="dxa"/>
            <w:gridSpan w:val="2"/>
            <w:tcBorders>
              <w:top w:val="single" w:sz="8" w:space="0" w:color="1A171C"/>
              <w:left w:val="single" w:sz="8" w:space="0" w:color="1A171C"/>
              <w:bottom w:val="single" w:sz="8" w:space="0" w:color="1A171C"/>
              <w:right w:val="nil"/>
            </w:tcBorders>
            <w:vAlign w:val="bottom"/>
          </w:tcPr>
          <w:p w14:paraId="7FE1CF3B" w14:textId="5D306713" w:rsidR="00433067" w:rsidRDefault="001A3E39">
            <w:pPr>
              <w:pStyle w:val="P68B1DB1-TableParagraph73"/>
              <w:spacing w:before="108"/>
              <w:ind w:left="85"/>
              <w:jc w:val="both"/>
              <w:rPr>
                <w:bCs/>
              </w:rPr>
            </w:pPr>
            <w:r>
              <w:t>Tipo de responsabilidade</w:t>
            </w:r>
          </w:p>
          <w:p w14:paraId="7FE1CF3C" w14:textId="07B04D08" w:rsidR="00433067" w:rsidRDefault="001A3E39">
            <w:pPr>
              <w:pStyle w:val="P68B1DB1-TableParagraph40"/>
              <w:spacing w:before="108"/>
              <w:ind w:left="85"/>
              <w:jc w:val="both"/>
            </w:pPr>
            <w:r>
              <w:t>Para os passivos relatados em Z02.00-c0020-Linha como «r0210 — Passivos perante outras entidades do grupo de resolução», indicar o tipo de passivo tal como teria sido comunicado em Z02.00, se o passivo não tivesse sido considerado excluído.</w:t>
            </w:r>
          </w:p>
        </w:tc>
      </w:tr>
      <w:tr w:rsidR="00433067" w14:paraId="7FE1CF41" w14:textId="77777777">
        <w:tc>
          <w:tcPr>
            <w:tcW w:w="1244" w:type="dxa"/>
            <w:tcBorders>
              <w:top w:val="single" w:sz="8" w:space="0" w:color="1A171C"/>
              <w:left w:val="nil"/>
              <w:bottom w:val="single" w:sz="8" w:space="0" w:color="1A171C"/>
              <w:right w:val="single" w:sz="8" w:space="0" w:color="1A171C"/>
            </w:tcBorders>
            <w:vAlign w:val="center"/>
          </w:tcPr>
          <w:p w14:paraId="7FE1CF3E" w14:textId="23D0ECF1" w:rsidR="00433067" w:rsidRDefault="001A3E39">
            <w:pPr>
              <w:pStyle w:val="P68B1DB1-Normal31"/>
            </w:pPr>
            <w:r>
              <w:t>0060</w:t>
            </w:r>
          </w:p>
        </w:tc>
        <w:tc>
          <w:tcPr>
            <w:tcW w:w="7782" w:type="dxa"/>
            <w:gridSpan w:val="2"/>
            <w:tcBorders>
              <w:top w:val="single" w:sz="8" w:space="0" w:color="1A171C"/>
              <w:left w:val="single" w:sz="8" w:space="0" w:color="1A171C"/>
              <w:bottom w:val="single" w:sz="8" w:space="0" w:color="1A171C"/>
              <w:right w:val="nil"/>
            </w:tcBorders>
            <w:vAlign w:val="bottom"/>
          </w:tcPr>
          <w:p w14:paraId="7FE1CF3F" w14:textId="211E9426" w:rsidR="00433067" w:rsidRDefault="001A3E39">
            <w:pPr>
              <w:pStyle w:val="P68B1DB1-TableParagraph73"/>
              <w:spacing w:before="108"/>
              <w:ind w:left="85"/>
              <w:jc w:val="both"/>
              <w:rPr>
                <w:bCs/>
              </w:rPr>
            </w:pPr>
            <w:r>
              <w:t>Direito aplicável</w:t>
            </w:r>
          </w:p>
          <w:p w14:paraId="7FE1CF40" w14:textId="2C49BDFC" w:rsidR="00433067" w:rsidRDefault="001A3E39">
            <w:pPr>
              <w:pStyle w:val="P68B1DB1-TableParagraph40"/>
              <w:spacing w:before="108"/>
              <w:ind w:left="85"/>
              <w:jc w:val="both"/>
            </w:pPr>
            <w:r>
              <w:t xml:space="preserve">Código ISO 3166-1 alfa-2 do país cuja legislação rege o instrumento (utilizar o código ISO 3166-2 quando a lei de uma subdivisão administrativa for relevante, por exemplo, «US-NY»). Se o contrato for regido pelo direito de mais do que um país, deve ser relatado o país cuja lei tenha a maior relevância para o reconhecimento dos poderes de redução e de conversão.  </w:t>
            </w:r>
          </w:p>
        </w:tc>
      </w:tr>
      <w:tr w:rsidR="00433067" w14:paraId="7FE1CF4A" w14:textId="77777777">
        <w:tc>
          <w:tcPr>
            <w:tcW w:w="1244" w:type="dxa"/>
            <w:tcBorders>
              <w:top w:val="single" w:sz="8" w:space="0" w:color="1A171C"/>
              <w:left w:val="nil"/>
              <w:bottom w:val="single" w:sz="8" w:space="0" w:color="1A171C"/>
              <w:right w:val="single" w:sz="8" w:space="0" w:color="1A171C"/>
            </w:tcBorders>
            <w:vAlign w:val="center"/>
          </w:tcPr>
          <w:p w14:paraId="7FE1CF42" w14:textId="77777777" w:rsidR="00433067" w:rsidRDefault="001A3E39">
            <w:pPr>
              <w:pStyle w:val="P68B1DB1-Normal31"/>
            </w:pPr>
            <w:r>
              <w:t>0070</w:t>
            </w:r>
          </w:p>
        </w:tc>
        <w:tc>
          <w:tcPr>
            <w:tcW w:w="7782" w:type="dxa"/>
            <w:gridSpan w:val="2"/>
            <w:tcBorders>
              <w:top w:val="single" w:sz="8" w:space="0" w:color="1A171C"/>
              <w:left w:val="single" w:sz="8" w:space="0" w:color="1A171C"/>
              <w:bottom w:val="single" w:sz="8" w:space="0" w:color="1A171C"/>
              <w:right w:val="nil"/>
            </w:tcBorders>
            <w:vAlign w:val="bottom"/>
          </w:tcPr>
          <w:p w14:paraId="7FE1CF43" w14:textId="37132E78" w:rsidR="00433067" w:rsidRDefault="001A3E39">
            <w:pPr>
              <w:pStyle w:val="P68B1DB1-TableParagraph73"/>
              <w:spacing w:before="108"/>
              <w:ind w:left="85"/>
              <w:jc w:val="both"/>
              <w:rPr>
                <w:bCs/>
              </w:rPr>
            </w:pPr>
            <w:r>
              <w:t xml:space="preserve">Se for aplicável o direito de um país terceiro, reconhecimento contratual </w:t>
            </w:r>
          </w:p>
          <w:p w14:paraId="7FE1CF45" w14:textId="77777777" w:rsidR="00433067" w:rsidRDefault="001A3E39">
            <w:pPr>
              <w:pStyle w:val="P68B1DB1-TableParagraph40"/>
              <w:spacing w:before="108"/>
              <w:ind w:left="85"/>
              <w:jc w:val="both"/>
            </w:pPr>
            <w:r>
              <w:t xml:space="preserve">Identificação das disposições contratuais para o reconhecimento dos poderes de recapitalização interna em conformidade com o artigo 55.º da DRRB, </w:t>
            </w:r>
          </w:p>
          <w:p w14:paraId="7FE1CF46" w14:textId="77777777" w:rsidR="00433067" w:rsidRDefault="001A3E39">
            <w:pPr>
              <w:pStyle w:val="P68B1DB1-TableParagraph40"/>
              <w:spacing w:before="108"/>
              <w:ind w:left="85"/>
              <w:jc w:val="both"/>
            </w:pPr>
            <w:r>
              <w:t>«Sim, apoiado pelo parecer jurídico» = o passivo inclui uma cláusula de reconhecimento da recapitalização interna em conformidade com o artigo 55.º da BRRD, apoiada por um parecer jurídico;</w:t>
            </w:r>
          </w:p>
          <w:p w14:paraId="7FE1CF47" w14:textId="77777777" w:rsidR="00433067" w:rsidRDefault="001A3E39">
            <w:pPr>
              <w:pStyle w:val="P68B1DB1-TableParagraph40"/>
              <w:spacing w:before="108"/>
              <w:ind w:left="85"/>
              <w:jc w:val="both"/>
            </w:pPr>
            <w:r>
              <w:t>«Sim, não apoiado pelo parecer jurídico» = o passivo inclui uma cláusula de reconhecimento da recapitalização interna em conformidade com o artigo 55.º da BRRD que atualmente não é apoiada por um parecer jurídico;</w:t>
            </w:r>
          </w:p>
          <w:p w14:paraId="7FE1CF48" w14:textId="7427A49E" w:rsidR="00433067" w:rsidRDefault="001A3E39">
            <w:pPr>
              <w:pStyle w:val="P68B1DB1-TableParagraph40"/>
              <w:spacing w:before="108"/>
              <w:ind w:left="85"/>
              <w:jc w:val="both"/>
            </w:pPr>
            <w:r>
              <w:t>«Não» = o passivo não inclui uma cláusula de reconhecimento da recapitalização interna;</w:t>
            </w:r>
          </w:p>
          <w:p w14:paraId="7FE1CF49" w14:textId="2FE33A69" w:rsidR="00433067" w:rsidRDefault="001A3E39">
            <w:pPr>
              <w:pStyle w:val="P68B1DB1-TableParagraph40"/>
              <w:spacing w:before="108"/>
              <w:ind w:left="85"/>
              <w:jc w:val="both"/>
            </w:pPr>
            <w:r>
              <w:t>«Não aplicável».  a partir de uma lista predefinida.</w:t>
            </w:r>
          </w:p>
        </w:tc>
      </w:tr>
      <w:tr w:rsidR="00433067" w14:paraId="7FE1CF4E" w14:textId="77777777">
        <w:tc>
          <w:tcPr>
            <w:tcW w:w="1244" w:type="dxa"/>
            <w:vAlign w:val="center"/>
          </w:tcPr>
          <w:p w14:paraId="7FE1CF4B" w14:textId="77777777" w:rsidR="00433067" w:rsidRDefault="001A3E39">
            <w:pPr>
              <w:pStyle w:val="P68B1DB1-Normal31"/>
            </w:pPr>
            <w:r>
              <w:lastRenderedPageBreak/>
              <w:t>0080</w:t>
            </w:r>
          </w:p>
        </w:tc>
        <w:tc>
          <w:tcPr>
            <w:tcW w:w="7782" w:type="dxa"/>
            <w:gridSpan w:val="2"/>
            <w:tcBorders>
              <w:top w:val="single" w:sz="8" w:space="0" w:color="1A171C"/>
              <w:left w:val="single" w:sz="8" w:space="0" w:color="1A171C"/>
              <w:bottom w:val="single" w:sz="8" w:space="0" w:color="1A171C"/>
              <w:right w:val="nil"/>
            </w:tcBorders>
            <w:vAlign w:val="bottom"/>
          </w:tcPr>
          <w:p w14:paraId="7FE1CF4C" w14:textId="5032EB27" w:rsidR="00433067" w:rsidRDefault="001A3E39">
            <w:pPr>
              <w:pStyle w:val="P68B1DB1-TableParagraph73"/>
              <w:spacing w:before="108"/>
              <w:ind w:left="85"/>
              <w:jc w:val="both"/>
              <w:rPr>
                <w:bCs/>
              </w:rPr>
            </w:pPr>
            <w:r>
              <w:t xml:space="preserve">Montante de capital em dívida </w:t>
            </w:r>
          </w:p>
          <w:p w14:paraId="7FE1CF4D" w14:textId="1F7D6035" w:rsidR="00433067" w:rsidRDefault="001A3E39">
            <w:pPr>
              <w:pStyle w:val="P68B1DB1-TableParagraph40"/>
              <w:spacing w:before="108"/>
              <w:ind w:left="85"/>
              <w:jc w:val="both"/>
            </w:pPr>
            <w:r>
              <w:t>A quantia de capital em dívida do passivo.</w:t>
            </w:r>
          </w:p>
        </w:tc>
      </w:tr>
      <w:tr w:rsidR="00433067" w14:paraId="7FE1CF52" w14:textId="77777777">
        <w:tc>
          <w:tcPr>
            <w:tcW w:w="1244" w:type="dxa"/>
            <w:tcBorders>
              <w:top w:val="single" w:sz="8" w:space="0" w:color="1A171C"/>
              <w:left w:val="nil"/>
              <w:bottom w:val="single" w:sz="8" w:space="0" w:color="1A171C"/>
              <w:right w:val="single" w:sz="8" w:space="0" w:color="1A171C"/>
            </w:tcBorders>
            <w:vAlign w:val="center"/>
          </w:tcPr>
          <w:p w14:paraId="7FE1CF4F" w14:textId="77777777" w:rsidR="00433067" w:rsidRDefault="001A3E39">
            <w:pPr>
              <w:pStyle w:val="P68B1DB1-Normal31"/>
            </w:pPr>
            <w:r>
              <w:t>0090</w:t>
            </w:r>
          </w:p>
        </w:tc>
        <w:tc>
          <w:tcPr>
            <w:tcW w:w="7782" w:type="dxa"/>
            <w:gridSpan w:val="2"/>
            <w:tcBorders>
              <w:top w:val="single" w:sz="8" w:space="0" w:color="1A171C"/>
              <w:left w:val="single" w:sz="8" w:space="0" w:color="1A171C"/>
              <w:bottom w:val="single" w:sz="8" w:space="0" w:color="1A171C"/>
              <w:right w:val="nil"/>
            </w:tcBorders>
            <w:vAlign w:val="bottom"/>
          </w:tcPr>
          <w:p w14:paraId="7FE1CF50" w14:textId="77777777" w:rsidR="00433067" w:rsidRDefault="001A3E39">
            <w:pPr>
              <w:pStyle w:val="P68B1DB1-TableParagraph73"/>
              <w:spacing w:before="108"/>
              <w:ind w:left="85"/>
              <w:jc w:val="both"/>
              <w:rPr>
                <w:bCs/>
              </w:rPr>
            </w:pPr>
            <w:r>
              <w:t>Juros vencidos</w:t>
            </w:r>
          </w:p>
          <w:p w14:paraId="7FE1CF51" w14:textId="6BF1C45C" w:rsidR="00433067" w:rsidRDefault="001A3E39">
            <w:pPr>
              <w:pStyle w:val="P68B1DB1-TableParagraph40"/>
              <w:spacing w:before="108"/>
              <w:ind w:left="85"/>
              <w:jc w:val="both"/>
            </w:pPr>
            <w:r>
              <w:t>Os juros vencidos em dívida sobre o passivo.</w:t>
            </w:r>
          </w:p>
        </w:tc>
      </w:tr>
      <w:tr w:rsidR="00433067" w14:paraId="7FE1CF56" w14:textId="77777777">
        <w:tc>
          <w:tcPr>
            <w:tcW w:w="1244" w:type="dxa"/>
            <w:tcBorders>
              <w:top w:val="single" w:sz="8" w:space="0" w:color="1A171C"/>
              <w:left w:val="nil"/>
              <w:bottom w:val="single" w:sz="8" w:space="0" w:color="1A171C"/>
              <w:right w:val="single" w:sz="8" w:space="0" w:color="1A171C"/>
            </w:tcBorders>
            <w:vAlign w:val="center"/>
          </w:tcPr>
          <w:p w14:paraId="7FE1CF53" w14:textId="77777777" w:rsidR="00433067" w:rsidRDefault="001A3E39">
            <w:pPr>
              <w:pStyle w:val="P68B1DB1-Normal31"/>
            </w:pPr>
            <w:r>
              <w:t>0100</w:t>
            </w:r>
          </w:p>
        </w:tc>
        <w:tc>
          <w:tcPr>
            <w:tcW w:w="7782" w:type="dxa"/>
            <w:gridSpan w:val="2"/>
            <w:tcBorders>
              <w:top w:val="single" w:sz="8" w:space="0" w:color="1A171C"/>
              <w:left w:val="single" w:sz="8" w:space="0" w:color="1A171C"/>
              <w:bottom w:val="single" w:sz="8" w:space="0" w:color="1A171C"/>
              <w:right w:val="nil"/>
            </w:tcBorders>
            <w:vAlign w:val="bottom"/>
          </w:tcPr>
          <w:p w14:paraId="7FE1CF54" w14:textId="3506FC94" w:rsidR="00433067" w:rsidRDefault="001A3E39">
            <w:pPr>
              <w:pStyle w:val="P68B1DB1-TableParagraph73"/>
              <w:spacing w:before="108"/>
              <w:ind w:left="85"/>
              <w:jc w:val="both"/>
              <w:rPr>
                <w:bCs/>
              </w:rPr>
            </w:pPr>
            <w:r>
              <w:t>Moeda</w:t>
            </w:r>
          </w:p>
          <w:p w14:paraId="7FE1CF55" w14:textId="7419E4E6" w:rsidR="00433067" w:rsidRDefault="001A3E39">
            <w:pPr>
              <w:pStyle w:val="P68B1DB1-TableParagraph40"/>
              <w:spacing w:before="108"/>
              <w:ind w:left="85"/>
              <w:jc w:val="both"/>
            </w:pPr>
            <w:r>
              <w:t>A moeda do passivo em conformidade com o seu código ISO 3 de 4217 letras.</w:t>
            </w:r>
          </w:p>
        </w:tc>
      </w:tr>
      <w:tr w:rsidR="00433067" w14:paraId="7FE1CF5A" w14:textId="77777777">
        <w:tc>
          <w:tcPr>
            <w:tcW w:w="1244" w:type="dxa"/>
            <w:tcBorders>
              <w:top w:val="single" w:sz="8" w:space="0" w:color="1A171C"/>
              <w:left w:val="nil"/>
              <w:bottom w:val="single" w:sz="8" w:space="0" w:color="1A171C"/>
              <w:right w:val="single" w:sz="8" w:space="0" w:color="1A171C"/>
            </w:tcBorders>
            <w:vAlign w:val="center"/>
          </w:tcPr>
          <w:p w14:paraId="7FE1CF57" w14:textId="77777777" w:rsidR="00433067" w:rsidRDefault="001A3E39">
            <w:pPr>
              <w:pStyle w:val="P68B1DB1-Normal31"/>
            </w:pPr>
            <w:r>
              <w:t>0110</w:t>
            </w:r>
          </w:p>
        </w:tc>
        <w:tc>
          <w:tcPr>
            <w:tcW w:w="7782" w:type="dxa"/>
            <w:gridSpan w:val="2"/>
            <w:tcBorders>
              <w:top w:val="single" w:sz="8" w:space="0" w:color="1A171C"/>
              <w:left w:val="single" w:sz="8" w:space="0" w:color="1A171C"/>
              <w:bottom w:val="single" w:sz="8" w:space="0" w:color="1A171C"/>
              <w:right w:val="nil"/>
            </w:tcBorders>
            <w:vAlign w:val="bottom"/>
          </w:tcPr>
          <w:p w14:paraId="7FE1CF58" w14:textId="77777777" w:rsidR="00433067" w:rsidRDefault="001A3E39">
            <w:pPr>
              <w:pStyle w:val="P68B1DB1-TableParagraph73"/>
              <w:spacing w:before="108"/>
              <w:ind w:left="85"/>
              <w:jc w:val="both"/>
              <w:rPr>
                <w:bCs/>
              </w:rPr>
            </w:pPr>
            <w:r>
              <w:t>Data de emissão</w:t>
            </w:r>
          </w:p>
          <w:p w14:paraId="7FE1CF59" w14:textId="77777777" w:rsidR="00433067" w:rsidRDefault="001A3E39">
            <w:pPr>
              <w:pStyle w:val="P68B1DB1-TableParagraph40"/>
              <w:spacing w:before="108"/>
              <w:ind w:left="85"/>
              <w:jc w:val="both"/>
            </w:pPr>
            <w:r>
              <w:t>Data da emissão inicial do passivo. Para as operações de financiamento através de valores mobiliários sujeitas a um acordo de compensação e comunicadas como um conjunto de compensação, a data de relato pode ser utilizada como data de emissão.</w:t>
            </w:r>
          </w:p>
        </w:tc>
      </w:tr>
      <w:tr w:rsidR="00433067" w14:paraId="7FE1CF5E" w14:textId="77777777">
        <w:tc>
          <w:tcPr>
            <w:tcW w:w="1244" w:type="dxa"/>
            <w:tcBorders>
              <w:top w:val="single" w:sz="8" w:space="0" w:color="1A171C"/>
              <w:left w:val="nil"/>
              <w:bottom w:val="single" w:sz="8" w:space="0" w:color="1A171C"/>
              <w:right w:val="single" w:sz="8" w:space="0" w:color="1A171C"/>
            </w:tcBorders>
            <w:vAlign w:val="center"/>
          </w:tcPr>
          <w:p w14:paraId="7FE1CF5B" w14:textId="77777777" w:rsidR="00433067" w:rsidRDefault="001A3E39">
            <w:pPr>
              <w:pStyle w:val="P68B1DB1-Normal31"/>
            </w:pPr>
            <w:r>
              <w:t>0120</w:t>
            </w:r>
          </w:p>
        </w:tc>
        <w:tc>
          <w:tcPr>
            <w:tcW w:w="7782" w:type="dxa"/>
            <w:gridSpan w:val="2"/>
            <w:tcBorders>
              <w:top w:val="single" w:sz="8" w:space="0" w:color="1A171C"/>
              <w:left w:val="single" w:sz="8" w:space="0" w:color="1A171C"/>
              <w:bottom w:val="single" w:sz="8" w:space="0" w:color="1A171C"/>
              <w:right w:val="nil"/>
            </w:tcBorders>
            <w:vAlign w:val="bottom"/>
          </w:tcPr>
          <w:p w14:paraId="7FE1CF5C" w14:textId="77777777" w:rsidR="00433067" w:rsidRDefault="001A3E39">
            <w:pPr>
              <w:pStyle w:val="P68B1DB1-TableParagraph73"/>
              <w:spacing w:before="108"/>
              <w:ind w:left="85"/>
              <w:jc w:val="both"/>
              <w:rPr>
                <w:bCs/>
              </w:rPr>
            </w:pPr>
            <w:r>
              <w:t>Data de vencimento mais antiga</w:t>
            </w:r>
          </w:p>
          <w:p w14:paraId="7FE1CF5D" w14:textId="206F36C8" w:rsidR="00433067" w:rsidRDefault="001A3E39">
            <w:pPr>
              <w:pStyle w:val="P68B1DB1-TableParagraph40"/>
              <w:spacing w:before="108"/>
              <w:ind w:left="85"/>
              <w:jc w:val="both"/>
            </w:pPr>
            <w:r>
              <w:t>Se existir uma opção para o credor solicitar o reembolso antecipado, ou se estiverem contratualmente previstas condições para o reembolso antecipado do passivo, indicar a data de ocorrência mais próxima. Se o reembolso antecipado disser respeito apenas a uma parte do passivo (por exemplo, reembolso antecipado de 50 % do montante nominal), dividir o passivo para ter em conta esta cláusula de reembolso antecipado parcial. Para as operações de financiamento através de valores mobiliários sujeitas a um acordo d</w:t>
            </w:r>
            <w:r>
              <w:t>e compensação e comunicadas como um conjunto de compensação, utilizar o dia seguinte à data de relato.</w:t>
            </w:r>
          </w:p>
        </w:tc>
      </w:tr>
      <w:tr w:rsidR="00433067" w14:paraId="7FE1CF63" w14:textId="77777777">
        <w:tc>
          <w:tcPr>
            <w:tcW w:w="1244" w:type="dxa"/>
            <w:tcBorders>
              <w:top w:val="single" w:sz="8" w:space="0" w:color="1A171C"/>
              <w:left w:val="nil"/>
              <w:bottom w:val="single" w:sz="8" w:space="0" w:color="1A171C"/>
              <w:right w:val="single" w:sz="8" w:space="0" w:color="1A171C"/>
            </w:tcBorders>
            <w:vAlign w:val="center"/>
          </w:tcPr>
          <w:p w14:paraId="7FE1CF5F" w14:textId="77777777" w:rsidR="00433067" w:rsidRDefault="001A3E39">
            <w:pPr>
              <w:pStyle w:val="P68B1DB1-Normal31"/>
            </w:pPr>
            <w:r>
              <w:t>0130</w:t>
            </w:r>
          </w:p>
        </w:tc>
        <w:tc>
          <w:tcPr>
            <w:tcW w:w="7782" w:type="dxa"/>
            <w:gridSpan w:val="2"/>
            <w:tcBorders>
              <w:top w:val="single" w:sz="8" w:space="0" w:color="1A171C"/>
              <w:left w:val="single" w:sz="8" w:space="0" w:color="1A171C"/>
              <w:bottom w:val="single" w:sz="8" w:space="0" w:color="1A171C"/>
              <w:right w:val="nil"/>
            </w:tcBorders>
            <w:vAlign w:val="bottom"/>
          </w:tcPr>
          <w:p w14:paraId="7FE1CF60" w14:textId="77777777" w:rsidR="00433067" w:rsidRDefault="001A3E39">
            <w:pPr>
              <w:pStyle w:val="P68B1DB1-TableParagraph73"/>
              <w:spacing w:before="108"/>
              <w:ind w:left="85"/>
              <w:jc w:val="both"/>
              <w:rPr>
                <w:bCs/>
              </w:rPr>
            </w:pPr>
            <w:r>
              <w:t>Vencimento legal</w:t>
            </w:r>
          </w:p>
          <w:p w14:paraId="7FE1CF61" w14:textId="6595476F" w:rsidR="00433067" w:rsidRDefault="001A3E39">
            <w:pPr>
              <w:pStyle w:val="P68B1DB1-TableParagraph40"/>
              <w:spacing w:before="108"/>
              <w:ind w:left="85"/>
              <w:jc w:val="both"/>
            </w:pPr>
            <w:r>
              <w:t>Data de vencimento legal e final do passivo. Para instrumentos perpétuos, utilizar «2099-01-31».</w:t>
            </w:r>
          </w:p>
          <w:p w14:paraId="7FE1CF62" w14:textId="77777777" w:rsidR="00433067" w:rsidRDefault="001A3E39">
            <w:pPr>
              <w:pStyle w:val="P68B1DB1-TableParagraph40"/>
              <w:spacing w:before="108"/>
              <w:ind w:left="85"/>
              <w:jc w:val="both"/>
            </w:pPr>
            <w:r>
              <w:t>Para as operações de financiamento através de valores mobiliários sujeitas a um acordo de compensação e comunicadas como um conjunto de compensação, utilizar o dia seguinte à data de relato.</w:t>
            </w:r>
          </w:p>
        </w:tc>
      </w:tr>
      <w:tr w:rsidR="00433067" w14:paraId="7FE1CF67" w14:textId="77777777">
        <w:tc>
          <w:tcPr>
            <w:tcW w:w="1244" w:type="dxa"/>
            <w:tcBorders>
              <w:top w:val="single" w:sz="8" w:space="0" w:color="1A171C"/>
              <w:left w:val="nil"/>
              <w:bottom w:val="single" w:sz="8" w:space="0" w:color="1A171C"/>
              <w:right w:val="single" w:sz="8" w:space="0" w:color="1A171C"/>
            </w:tcBorders>
            <w:vAlign w:val="center"/>
          </w:tcPr>
          <w:p w14:paraId="7FE1CF64" w14:textId="77777777" w:rsidR="00433067" w:rsidRDefault="001A3E39">
            <w:pPr>
              <w:pStyle w:val="P68B1DB1-Normal31"/>
            </w:pPr>
            <w:r>
              <w:t>0150</w:t>
            </w:r>
          </w:p>
        </w:tc>
        <w:tc>
          <w:tcPr>
            <w:tcW w:w="7782" w:type="dxa"/>
            <w:gridSpan w:val="2"/>
            <w:tcBorders>
              <w:top w:val="single" w:sz="8" w:space="0" w:color="1A171C"/>
              <w:left w:val="single" w:sz="8" w:space="0" w:color="1A171C"/>
              <w:bottom w:val="single" w:sz="8" w:space="0" w:color="1A171C"/>
              <w:right w:val="nil"/>
            </w:tcBorders>
            <w:vAlign w:val="bottom"/>
          </w:tcPr>
          <w:p w14:paraId="7FE1CF65" w14:textId="2AE250AE" w:rsidR="00433067" w:rsidRDefault="001A3E39">
            <w:pPr>
              <w:pStyle w:val="P68B1DB1-TableParagraph73"/>
              <w:spacing w:before="108"/>
              <w:ind w:left="85"/>
              <w:jc w:val="both"/>
              <w:rPr>
                <w:bCs/>
              </w:rPr>
            </w:pPr>
            <w:r>
              <w:t>Montante do penhor, do penhor ou da garantia</w:t>
            </w:r>
          </w:p>
          <w:p w14:paraId="7FE1CF66" w14:textId="77777777" w:rsidR="00433067" w:rsidRDefault="001A3E39">
            <w:pPr>
              <w:pStyle w:val="P68B1DB1-TableParagraph40"/>
              <w:spacing w:before="108"/>
              <w:ind w:left="85"/>
              <w:jc w:val="both"/>
            </w:pPr>
            <w:r>
              <w:t>Se um passivo for garantido por um penhor, um penhor ou uma garantia, deve ser indicado o valor bruto desta última. Caso contrário, para os passivos não garantidos, esta categoria deve ser relatada como nula. Este montante determinará a parte garantida e, eventualmente, a parte não garantida de qualquer passivo garantido. Para os conjuntos de garantias que garantem vários elementos de linha, determinar o rácio de cobertura global e aplicar proporcionalmente a todos os elementos das linhas abrangidos por est</w:t>
            </w:r>
            <w:r>
              <w:t>e conjunto.</w:t>
            </w:r>
          </w:p>
        </w:tc>
      </w:tr>
      <w:tr w:rsidR="00433067" w14:paraId="7FE1CF6B" w14:textId="77777777">
        <w:tc>
          <w:tcPr>
            <w:tcW w:w="1244" w:type="dxa"/>
            <w:tcBorders>
              <w:top w:val="single" w:sz="8" w:space="0" w:color="1A171C"/>
              <w:left w:val="nil"/>
              <w:bottom w:val="single" w:sz="8" w:space="0" w:color="1A171C"/>
              <w:right w:val="single" w:sz="8" w:space="0" w:color="1A171C"/>
            </w:tcBorders>
            <w:vAlign w:val="center"/>
          </w:tcPr>
          <w:p w14:paraId="7FE1CF68" w14:textId="77777777" w:rsidR="00433067" w:rsidRDefault="001A3E39">
            <w:pPr>
              <w:pStyle w:val="P68B1DB1-Normal31"/>
            </w:pPr>
            <w:r>
              <w:t>0160</w:t>
            </w:r>
          </w:p>
        </w:tc>
        <w:tc>
          <w:tcPr>
            <w:tcW w:w="7782" w:type="dxa"/>
            <w:gridSpan w:val="2"/>
            <w:tcBorders>
              <w:top w:val="single" w:sz="8" w:space="0" w:color="1A171C"/>
              <w:left w:val="single" w:sz="8" w:space="0" w:color="1A171C"/>
              <w:bottom w:val="single" w:sz="8" w:space="0" w:color="1A171C"/>
              <w:right w:val="nil"/>
            </w:tcBorders>
            <w:vAlign w:val="bottom"/>
          </w:tcPr>
          <w:p w14:paraId="7FE1CF69" w14:textId="77777777" w:rsidR="00433067" w:rsidRDefault="001A3E39">
            <w:pPr>
              <w:pStyle w:val="P68B1DB1-TableParagraph73"/>
              <w:spacing w:before="108"/>
              <w:ind w:left="85"/>
              <w:jc w:val="both"/>
              <w:rPr>
                <w:bCs/>
              </w:rPr>
            </w:pPr>
            <w:r>
              <w:t>Garante, se aplicável</w:t>
            </w:r>
          </w:p>
          <w:p w14:paraId="7FE1CF6A" w14:textId="77777777" w:rsidR="00433067" w:rsidRDefault="001A3E39">
            <w:pPr>
              <w:pStyle w:val="P68B1DB1-TableParagraph40"/>
              <w:spacing w:before="108"/>
              <w:ind w:left="85"/>
              <w:jc w:val="both"/>
            </w:pPr>
            <w:r>
              <w:t>Se forem fornecidas garantias para o instrumento, fornecer uma identificação pormenorizada do garante (código LEI, código do país ISO 3166-1 alfa-2 para as administrações públicas, etc.). Se estiverem presentes vários garantes, comunicar todos os identificadores, separados por ponto e vírgula.</w:t>
            </w:r>
          </w:p>
        </w:tc>
      </w:tr>
      <w:tr w:rsidR="00433067" w14:paraId="7FE1CF70" w14:textId="77777777">
        <w:tc>
          <w:tcPr>
            <w:tcW w:w="1244" w:type="dxa"/>
            <w:tcBorders>
              <w:top w:val="single" w:sz="8" w:space="0" w:color="1A171C"/>
              <w:left w:val="nil"/>
              <w:bottom w:val="single" w:sz="8" w:space="0" w:color="1A171C"/>
              <w:right w:val="single" w:sz="8" w:space="0" w:color="1A171C"/>
            </w:tcBorders>
            <w:vAlign w:val="center"/>
          </w:tcPr>
          <w:p w14:paraId="7FE1CF6C" w14:textId="77777777" w:rsidR="00433067" w:rsidRDefault="001A3E39">
            <w:pPr>
              <w:pStyle w:val="P68B1DB1-Normal31"/>
            </w:pPr>
            <w:r>
              <w:t>0175</w:t>
            </w:r>
          </w:p>
        </w:tc>
        <w:tc>
          <w:tcPr>
            <w:tcW w:w="7782" w:type="dxa"/>
            <w:gridSpan w:val="2"/>
            <w:tcBorders>
              <w:top w:val="single" w:sz="8" w:space="0" w:color="1A171C"/>
              <w:left w:val="single" w:sz="8" w:space="0" w:color="1A171C"/>
              <w:bottom w:val="single" w:sz="8" w:space="0" w:color="1A171C"/>
              <w:right w:val="nil"/>
            </w:tcBorders>
            <w:vAlign w:val="bottom"/>
          </w:tcPr>
          <w:p w14:paraId="7FE1CF6D" w14:textId="2F4CF6F7" w:rsidR="00433067" w:rsidRDefault="001A3E39">
            <w:pPr>
              <w:pStyle w:val="P68B1DB1-TableParagraph73"/>
              <w:spacing w:before="108"/>
              <w:ind w:left="85"/>
              <w:jc w:val="both"/>
              <w:rPr>
                <w:bCs/>
              </w:rPr>
            </w:pPr>
            <w:r>
              <w:t>Montante que cumpre as condições de elegibilidade para o MREL</w:t>
            </w:r>
          </w:p>
          <w:p w14:paraId="7FE1CF6F" w14:textId="4E658BD3" w:rsidR="00433067" w:rsidRDefault="001A3E39">
            <w:pPr>
              <w:pStyle w:val="P68B1DB1-TableParagraph40"/>
              <w:spacing w:before="108"/>
              <w:ind w:left="85"/>
              <w:jc w:val="both"/>
            </w:pPr>
            <w:r>
              <w:t xml:space="preserve">O montante dos fundos próprios e passivos elegíveis contabilizado para efeitos do requisito estabelecido em conformidade com o artigo 45.º, n.º 1, da Diretiva 2014/59/UE. </w:t>
            </w:r>
          </w:p>
        </w:tc>
      </w:tr>
      <w:tr w:rsidR="00433067" w14:paraId="7FE1CF76" w14:textId="77777777">
        <w:tc>
          <w:tcPr>
            <w:tcW w:w="1244" w:type="dxa"/>
            <w:tcBorders>
              <w:top w:val="single" w:sz="8" w:space="0" w:color="1A171C"/>
              <w:left w:val="nil"/>
              <w:bottom w:val="single" w:sz="8" w:space="0" w:color="1A171C"/>
              <w:right w:val="single" w:sz="8" w:space="0" w:color="1A171C"/>
            </w:tcBorders>
            <w:vAlign w:val="center"/>
          </w:tcPr>
          <w:p w14:paraId="7FE1CF71" w14:textId="77777777" w:rsidR="00433067" w:rsidRDefault="001A3E39">
            <w:pPr>
              <w:pStyle w:val="P68B1DB1-Normal31"/>
            </w:pPr>
            <w:r>
              <w:t>0180</w:t>
            </w:r>
          </w:p>
        </w:tc>
        <w:tc>
          <w:tcPr>
            <w:tcW w:w="7782" w:type="dxa"/>
            <w:gridSpan w:val="2"/>
            <w:tcBorders>
              <w:top w:val="single" w:sz="8" w:space="0" w:color="1A171C"/>
              <w:left w:val="single" w:sz="8" w:space="0" w:color="1A171C"/>
              <w:bottom w:val="single" w:sz="8" w:space="0" w:color="1A171C"/>
              <w:right w:val="nil"/>
            </w:tcBorders>
            <w:vAlign w:val="bottom"/>
          </w:tcPr>
          <w:p w14:paraId="7FE1CF72" w14:textId="77777777" w:rsidR="00433067" w:rsidRDefault="001A3E39">
            <w:pPr>
              <w:pStyle w:val="P68B1DB1-TableParagraph73"/>
              <w:spacing w:before="108"/>
              <w:ind w:left="85"/>
              <w:jc w:val="both"/>
              <w:rPr>
                <w:bCs/>
              </w:rPr>
            </w:pPr>
            <w:r>
              <w:t>Elegíveis como Fundos Próprios</w:t>
            </w:r>
          </w:p>
          <w:p w14:paraId="7FE1CF73" w14:textId="52056531" w:rsidR="00433067" w:rsidRDefault="001A3E39">
            <w:pPr>
              <w:pStyle w:val="P68B1DB1-TableParagraph40"/>
              <w:spacing w:before="108"/>
              <w:ind w:left="85"/>
              <w:jc w:val="both"/>
            </w:pPr>
            <w:r>
              <w:t>Indicar se e a que nível o instrumento está incluído nos fundos próprios, juntamente com informações sobre o regime de eliminação progressiva e os acordos de salvaguarda de direitos adquiridos. O valor pode ser «Não», «Parcialmente AT1, T1 e T2», «T2 em eliminação progressiva», «T2 objeto de salvaguarda de direitos adquiridos», «T2 plenamente conforme», «AT1 objeto de salvaguarda de direitos adquiridos», «AT1 plenamente conforme» ou «CET1» a partir de uma lista predefinida.</w:t>
            </w:r>
          </w:p>
          <w:p w14:paraId="7FE1CF74" w14:textId="77777777" w:rsidR="00433067" w:rsidRDefault="001A3E39">
            <w:pPr>
              <w:pStyle w:val="P68B1DB1-TableParagraph40"/>
              <w:spacing w:before="108"/>
              <w:ind w:left="85"/>
              <w:jc w:val="both"/>
            </w:pPr>
            <w:r>
              <w:lastRenderedPageBreak/>
              <w:t>Na lista de opções, o termo «eliminação progressiva» refere-se ao período de 5 anos antes do vencimento de um determinado instrumento de FP2, durante o qual existe apenas um reconhecimento proporcional com base no período remanescente até ao vencimento. «Salvaguarda de direitos adquiridos» refere-se a qualquer medida transitória aplicável a um instrumento de FP2, não incluindo a «eliminação progressiva». Durante esta «salvaguarda de direitos adquiridos», o reconhecimento pode ser total ou parcial.</w:t>
            </w:r>
          </w:p>
          <w:p w14:paraId="7FE1CF75" w14:textId="77777777" w:rsidR="00433067" w:rsidRDefault="00433067">
            <w:pPr>
              <w:pStyle w:val="TableParagraph"/>
              <w:spacing w:before="108"/>
              <w:ind w:left="85"/>
              <w:jc w:val="both"/>
              <w:rPr>
                <w:rFonts w:ascii="Times New Roman" w:eastAsia="Times New Roman" w:hAnsi="Times New Roman" w:cs="Times New Roman"/>
                <w:sz w:val="20"/>
                <w:szCs w:val="20"/>
              </w:rPr>
            </w:pPr>
          </w:p>
        </w:tc>
      </w:tr>
      <w:tr w:rsidR="00433067" w14:paraId="7FE1CF7A" w14:textId="77777777">
        <w:tc>
          <w:tcPr>
            <w:tcW w:w="1244" w:type="dxa"/>
            <w:tcBorders>
              <w:top w:val="single" w:sz="8" w:space="0" w:color="1A171C"/>
              <w:left w:val="nil"/>
              <w:bottom w:val="single" w:sz="8" w:space="0" w:color="1A171C"/>
              <w:right w:val="single" w:sz="8" w:space="0" w:color="1A171C"/>
            </w:tcBorders>
            <w:vAlign w:val="center"/>
          </w:tcPr>
          <w:p w14:paraId="7FE1CF77" w14:textId="77777777" w:rsidR="00433067" w:rsidRDefault="001A3E39">
            <w:pPr>
              <w:pStyle w:val="P68B1DB1-Normal31"/>
            </w:pPr>
            <w:r>
              <w:lastRenderedPageBreak/>
              <w:t>0190</w:t>
            </w:r>
          </w:p>
        </w:tc>
        <w:tc>
          <w:tcPr>
            <w:tcW w:w="7782" w:type="dxa"/>
            <w:gridSpan w:val="2"/>
            <w:tcBorders>
              <w:top w:val="single" w:sz="8" w:space="0" w:color="1A171C"/>
              <w:left w:val="single" w:sz="8" w:space="0" w:color="1A171C"/>
              <w:bottom w:val="single" w:sz="8" w:space="0" w:color="1A171C"/>
              <w:right w:val="nil"/>
            </w:tcBorders>
            <w:vAlign w:val="bottom"/>
          </w:tcPr>
          <w:p w14:paraId="7FE1CF78" w14:textId="2BF371BF" w:rsidR="00433067" w:rsidRDefault="001A3E39">
            <w:pPr>
              <w:pStyle w:val="P68B1DB1-TableParagraph73"/>
              <w:spacing w:before="108"/>
              <w:ind w:left="85"/>
              <w:jc w:val="both"/>
              <w:rPr>
                <w:bCs/>
              </w:rPr>
            </w:pPr>
            <w:r>
              <w:t>Montante elegível como fundos próprios</w:t>
            </w:r>
          </w:p>
          <w:p w14:paraId="7FE1CF79" w14:textId="28EFFBCF" w:rsidR="00433067" w:rsidRDefault="001A3E39">
            <w:pPr>
              <w:pStyle w:val="P68B1DB1-TableParagraph40"/>
              <w:spacing w:before="108"/>
              <w:ind w:left="85"/>
              <w:jc w:val="both"/>
            </w:pPr>
            <w:r>
              <w:t>O montante do instrumento elegível como fundos próprios.</w:t>
            </w:r>
          </w:p>
        </w:tc>
      </w:tr>
    </w:tbl>
    <w:p w14:paraId="7FE1CF7B" w14:textId="77777777" w:rsidR="00433067" w:rsidRDefault="00433067">
      <w:pPr>
        <w:pStyle w:val="Instructionsberschrift2"/>
        <w:ind w:left="357"/>
        <w:rPr>
          <w:rFonts w:ascii="Times New Roman" w:eastAsia="Calibri" w:hAnsi="Times New Roman" w:cs="Times New Roman"/>
          <w:szCs w:val="20"/>
        </w:rPr>
      </w:pPr>
    </w:p>
    <w:p w14:paraId="7FE1CF7C" w14:textId="78CE26C4" w:rsidR="00433067" w:rsidRDefault="001A3E39">
      <w:pPr>
        <w:pStyle w:val="Instructionsberschrift2"/>
        <w:numPr>
          <w:ilvl w:val="1"/>
          <w:numId w:val="49"/>
        </w:numPr>
        <w:spacing w:before="0"/>
        <w:ind w:left="357" w:hanging="357"/>
        <w:rPr>
          <w:rFonts w:ascii="Times New Roman" w:hAnsi="Times New Roman" w:cs="Times New Roman"/>
        </w:rPr>
      </w:pPr>
      <w:bookmarkStart w:id="244" w:name="_Toc208245320"/>
      <w:r>
        <w:rPr>
          <w:rFonts w:ascii="Times New Roman" w:hAnsi="Times New Roman" w:cs="Times New Roman"/>
          <w:color w:val="000000" w:themeColor="text1"/>
        </w:rPr>
        <w:t xml:space="preserve">Z 12.00 — </w:t>
      </w:r>
      <w:r>
        <w:rPr>
          <w:rFonts w:ascii="Times New Roman" w:eastAsia="Cambria" w:hAnsi="Times New Roman" w:cs="Times New Roman"/>
        </w:rPr>
        <w:t>Valores mobiliários (incluindo FPP1, AT1 &amp;FP2; excluindo intragrupo)</w:t>
      </w:r>
      <w:bookmarkEnd w:id="243"/>
      <w:r>
        <w:rPr>
          <w:rFonts w:ascii="Times New Roman" w:eastAsia="Cambria" w:hAnsi="Times New Roman" w:cs="Times New Roman"/>
        </w:rPr>
        <w:t xml:space="preserve"> </w:t>
      </w:r>
      <w:r>
        <w:rPr>
          <w:rFonts w:ascii="Times New Roman" w:eastAsia="Calibri" w:hAnsi="Times New Roman" w:cs="Times New Roman"/>
          <w:szCs w:val="20"/>
        </w:rPr>
        <w:t>(LIAB-G-2)</w:t>
      </w:r>
      <w:bookmarkEnd w:id="244"/>
    </w:p>
    <w:p w14:paraId="7FE1CF7D" w14:textId="77777777" w:rsidR="00433067" w:rsidRDefault="001A3E39">
      <w:pPr>
        <w:pStyle w:val="P68B1DB1-Numberedtitlelevel372"/>
      </w:pPr>
      <w:r>
        <w:t>Observações gerais</w:t>
      </w:r>
    </w:p>
    <w:p w14:paraId="7FE1CF7F" w14:textId="048C4053" w:rsidR="00433067" w:rsidRDefault="001A3E39">
      <w:pPr>
        <w:pStyle w:val="InstructionsText2"/>
        <w:spacing w:before="0"/>
        <w:ind w:left="1134"/>
        <w:rPr>
          <w:rFonts w:ascii="Times New Roman" w:eastAsiaTheme="majorEastAsia" w:hAnsi="Times New Roman" w:cs="Times New Roman"/>
          <w:sz w:val="20"/>
          <w:szCs w:val="20"/>
        </w:rPr>
      </w:pPr>
      <w:r>
        <w:rPr>
          <w:rFonts w:ascii="Times New Roman" w:eastAsia="Cambria" w:hAnsi="Times New Roman" w:cs="Times New Roman"/>
          <w:sz w:val="20"/>
          <w:szCs w:val="20"/>
        </w:rPr>
        <w:t>Um título é um instrumento financeiro fungível e negociável que representa um valor financeiro, independentemente das suas especificidades reais (por exemplo, estes instrumentos são garantidos ou não garantidos). Este quadro deve também incluir os instrumentos de fundos próprios</w:t>
      </w:r>
      <w:r>
        <w:rPr>
          <w:rStyle w:val="FootnoteReference"/>
          <w:rFonts w:eastAsia="Cambria" w:cs="Times New Roman"/>
        </w:rPr>
        <w:footnoteReference w:id="36"/>
      </w:r>
      <w:r>
        <w:rPr>
          <w:rFonts w:ascii="Times New Roman" w:eastAsia="Cambria" w:hAnsi="Times New Roman" w:cs="Times New Roman"/>
          <w:sz w:val="20"/>
          <w:szCs w:val="20"/>
        </w:rPr>
        <w:t>. Para efeitos dos instrumentos de FPP1, o crédito residual das ações sobre o capital próprio contabilístico total (tal como definido pelo Z 02.00-R0511) deve ser relatado ao nível do instrumento.</w:t>
      </w:r>
    </w:p>
    <w:p w14:paraId="7FE1CF81" w14:textId="262B713C" w:rsidR="00433067" w:rsidRDefault="001A3E39">
      <w:pPr>
        <w:pStyle w:val="P68B1DB1-InstructionsText286"/>
        <w:numPr>
          <w:ilvl w:val="2"/>
          <w:numId w:val="209"/>
        </w:numPr>
        <w:spacing w:before="0"/>
        <w:ind w:left="1134"/>
      </w:pPr>
      <w:r>
        <w:t>Se o identificador do credor (coluna 0210) não estiver disponível (por exemplo, no caso de instrumentos negociados em plataformas), cada linha deve ser comunicada a nível agregado no que diz respeito a este campo.</w:t>
      </w:r>
    </w:p>
    <w:p w14:paraId="7FE1CF83" w14:textId="77777777" w:rsidR="00433067" w:rsidRDefault="001A3E39">
      <w:pPr>
        <w:pStyle w:val="P68B1DB1-InstructionsText286"/>
        <w:numPr>
          <w:ilvl w:val="2"/>
          <w:numId w:val="209"/>
        </w:numPr>
        <w:spacing w:before="0"/>
        <w:ind w:left="1134"/>
      </w:pPr>
      <w:r>
        <w:t>Para efeitos deste quadro, os passivos devem ser relatados nas linhas ao nível de granularidade definido pelos campos solicitados.</w:t>
      </w:r>
    </w:p>
    <w:p w14:paraId="7FE1CF86" w14:textId="77777777" w:rsidR="00433067" w:rsidRDefault="00433067">
      <w:pPr>
        <w:spacing w:line="276" w:lineRule="auto"/>
        <w:rPr>
          <w:rFonts w:ascii="Times New Roman" w:hAnsi="Times New Roman" w:cs="Times New Roman"/>
          <w:sz w:val="20"/>
          <w:szCs w:val="20"/>
        </w:rPr>
      </w:pPr>
    </w:p>
    <w:p w14:paraId="7FE1CF87" w14:textId="77777777" w:rsidR="00433067" w:rsidRDefault="001A3E39">
      <w:pPr>
        <w:pStyle w:val="P68B1DB1-Numberedtitlelevel372"/>
      </w:pPr>
      <w:r>
        <w:t>Instruções relativas a posições específicas</w:t>
      </w:r>
    </w:p>
    <w:p w14:paraId="7FE1CF88" w14:textId="77777777" w:rsidR="00433067" w:rsidRDefault="00433067">
      <w:pPr>
        <w:pStyle w:val="body"/>
        <w:rPr>
          <w:rFonts w:ascii="Times New Roman" w:hAnsi="Times New Roman" w:cs="Times New Roman"/>
          <w:color w:val="000000" w:themeColor="text1"/>
          <w:sz w:val="20"/>
          <w:szCs w:val="20"/>
        </w:rPr>
      </w:pPr>
    </w:p>
    <w:tbl>
      <w:tblPr>
        <w:tblW w:w="0" w:type="auto"/>
        <w:tblLook w:val="01E0" w:firstRow="1" w:lastRow="1" w:firstColumn="1" w:lastColumn="1" w:noHBand="0" w:noVBand="0"/>
      </w:tblPr>
      <w:tblGrid>
        <w:gridCol w:w="1415"/>
        <w:gridCol w:w="7547"/>
        <w:gridCol w:w="64"/>
      </w:tblGrid>
      <w:tr w:rsidR="00433067" w14:paraId="7FE1CF8B" w14:textId="77777777">
        <w:trPr>
          <w:gridAfter w:val="1"/>
          <w:wAfter w:w="64" w:type="dxa"/>
          <w:tblHeader/>
        </w:trPr>
        <w:tc>
          <w:tcPr>
            <w:tcW w:w="1415" w:type="dxa"/>
            <w:tcBorders>
              <w:top w:val="single" w:sz="4" w:space="0" w:color="1A171C"/>
              <w:left w:val="nil"/>
              <w:bottom w:val="single" w:sz="4" w:space="0" w:color="1A171C"/>
              <w:right w:val="single" w:sz="4" w:space="0" w:color="1A171C"/>
            </w:tcBorders>
            <w:shd w:val="clear" w:color="auto" w:fill="E4E5E5"/>
          </w:tcPr>
          <w:p w14:paraId="7FE1CF89" w14:textId="77777777" w:rsidR="00433067" w:rsidRDefault="001A3E39">
            <w:pPr>
              <w:pStyle w:val="P68B1DB1-TableParagraph17"/>
              <w:spacing w:before="108"/>
              <w:ind w:left="85"/>
            </w:pPr>
            <w:r>
              <w:t>Colunas</w:t>
            </w:r>
          </w:p>
        </w:tc>
        <w:tc>
          <w:tcPr>
            <w:tcW w:w="7547" w:type="dxa"/>
            <w:tcBorders>
              <w:top w:val="single" w:sz="4" w:space="0" w:color="1A171C"/>
              <w:left w:val="single" w:sz="4" w:space="0" w:color="1A171C"/>
              <w:bottom w:val="single" w:sz="4" w:space="0" w:color="1A171C"/>
              <w:right w:val="nil"/>
            </w:tcBorders>
            <w:shd w:val="clear" w:color="auto" w:fill="E4E5E5"/>
          </w:tcPr>
          <w:p w14:paraId="7FE1CF8A" w14:textId="77777777" w:rsidR="00433067" w:rsidRDefault="001A3E39">
            <w:pPr>
              <w:pStyle w:val="P68B1DB1-TableParagraph17"/>
              <w:spacing w:before="108"/>
              <w:ind w:left="85" w:right="1"/>
            </w:pPr>
            <w:r>
              <w:t>Instruções</w:t>
            </w:r>
          </w:p>
        </w:tc>
      </w:tr>
      <w:tr w:rsidR="00433067" w14:paraId="7FE1CF8F" w14:textId="77777777">
        <w:tc>
          <w:tcPr>
            <w:tcW w:w="1415" w:type="dxa"/>
            <w:tcBorders>
              <w:top w:val="single" w:sz="8" w:space="0" w:color="1A171C"/>
              <w:left w:val="nil"/>
              <w:bottom w:val="single" w:sz="8" w:space="0" w:color="1A171C"/>
              <w:right w:val="single" w:sz="8" w:space="0" w:color="1A171C"/>
            </w:tcBorders>
            <w:vAlign w:val="center"/>
          </w:tcPr>
          <w:p w14:paraId="7FE1CF8C" w14:textId="77777777" w:rsidR="00433067" w:rsidRDefault="001A3E39">
            <w:pPr>
              <w:pStyle w:val="P68B1DB1-Normal31"/>
            </w:pPr>
            <w:r>
              <w:t>0010</w:t>
            </w:r>
          </w:p>
        </w:tc>
        <w:tc>
          <w:tcPr>
            <w:tcW w:w="7611" w:type="dxa"/>
            <w:gridSpan w:val="2"/>
            <w:tcBorders>
              <w:top w:val="single" w:sz="8" w:space="0" w:color="1A171C"/>
              <w:left w:val="single" w:sz="8" w:space="0" w:color="1A171C"/>
              <w:bottom w:val="single" w:sz="8" w:space="0" w:color="1A171C"/>
              <w:right w:val="nil"/>
            </w:tcBorders>
            <w:vAlign w:val="bottom"/>
          </w:tcPr>
          <w:p w14:paraId="7FE1CF8D" w14:textId="77777777" w:rsidR="00433067" w:rsidRDefault="001A3E39">
            <w:pPr>
              <w:pStyle w:val="P68B1DB1-TableParagraph40"/>
              <w:spacing w:before="108"/>
              <w:ind w:left="85"/>
              <w:jc w:val="both"/>
              <w:rPr>
                <w:b/>
                <w:bCs/>
              </w:rPr>
            </w:pPr>
            <w:r>
              <w:t xml:space="preserve"> </w:t>
            </w:r>
            <w:r>
              <w:rPr>
                <w:b/>
              </w:rPr>
              <w:t>N.O</w:t>
            </w:r>
          </w:p>
          <w:p w14:paraId="7FE1CF8E" w14:textId="77777777" w:rsidR="00433067" w:rsidRDefault="001A3E39">
            <w:pPr>
              <w:pStyle w:val="P68B1DB1-TableParagraph40"/>
              <w:spacing w:before="108"/>
              <w:ind w:left="85"/>
              <w:jc w:val="both"/>
            </w:pPr>
            <w:r>
              <w:t>Número único/chave principal para identificar os elementos da linha.</w:t>
            </w:r>
          </w:p>
        </w:tc>
      </w:tr>
      <w:tr w:rsidR="00433067" w14:paraId="7FE1CF93" w14:textId="77777777">
        <w:tc>
          <w:tcPr>
            <w:tcW w:w="1415" w:type="dxa"/>
            <w:tcBorders>
              <w:top w:val="single" w:sz="8" w:space="0" w:color="1A171C"/>
              <w:left w:val="nil"/>
              <w:bottom w:val="single" w:sz="8" w:space="0" w:color="1A171C"/>
              <w:right w:val="single" w:sz="8" w:space="0" w:color="1A171C"/>
            </w:tcBorders>
            <w:vAlign w:val="center"/>
          </w:tcPr>
          <w:p w14:paraId="7FE1CF90" w14:textId="77777777" w:rsidR="00433067" w:rsidRDefault="001A3E39">
            <w:pPr>
              <w:pStyle w:val="P68B1DB1-Normal31"/>
            </w:pPr>
            <w:r>
              <w:t>0020</w:t>
            </w:r>
          </w:p>
        </w:tc>
        <w:tc>
          <w:tcPr>
            <w:tcW w:w="7611" w:type="dxa"/>
            <w:gridSpan w:val="2"/>
            <w:tcBorders>
              <w:top w:val="single" w:sz="8" w:space="0" w:color="1A171C"/>
              <w:left w:val="single" w:sz="8" w:space="0" w:color="1A171C"/>
              <w:bottom w:val="single" w:sz="8" w:space="0" w:color="1A171C"/>
              <w:right w:val="nil"/>
            </w:tcBorders>
            <w:vAlign w:val="bottom"/>
          </w:tcPr>
          <w:p w14:paraId="7FE1CF91" w14:textId="2D0C3327" w:rsidR="00433067" w:rsidRDefault="001A3E39">
            <w:pPr>
              <w:pStyle w:val="P68B1DB1-TableParagraph73"/>
              <w:spacing w:before="108"/>
              <w:ind w:left="85"/>
              <w:jc w:val="both"/>
              <w:rPr>
                <w:bCs/>
              </w:rPr>
            </w:pPr>
            <w:r>
              <w:t>Linha</w:t>
            </w:r>
          </w:p>
          <w:p w14:paraId="7FE1CF92" w14:textId="771261C9" w:rsidR="00433067" w:rsidRDefault="001A3E39">
            <w:pPr>
              <w:pStyle w:val="P68B1DB1-TableParagraph40"/>
              <w:spacing w:before="108"/>
              <w:ind w:left="85"/>
              <w:jc w:val="both"/>
            </w:pPr>
            <w:r>
              <w:t>Para cada Linha relatada, tem de ser fornecida uma conciliação com as categorias de passivos da estrutura de passivos em Z02.00 ao nível do prazo de vencimento a partir de uma lista predefinida de valores.</w:t>
            </w:r>
          </w:p>
        </w:tc>
      </w:tr>
      <w:tr w:rsidR="00433067" w14:paraId="7FE1CF97" w14:textId="77777777">
        <w:tc>
          <w:tcPr>
            <w:tcW w:w="1415" w:type="dxa"/>
            <w:tcBorders>
              <w:top w:val="single" w:sz="8" w:space="0" w:color="1A171C"/>
              <w:left w:val="nil"/>
              <w:bottom w:val="single" w:sz="8" w:space="0" w:color="1A171C"/>
              <w:right w:val="single" w:sz="8" w:space="0" w:color="1A171C"/>
            </w:tcBorders>
            <w:vAlign w:val="center"/>
          </w:tcPr>
          <w:p w14:paraId="7FE1CF94" w14:textId="77777777" w:rsidR="00433067" w:rsidRDefault="001A3E39">
            <w:pPr>
              <w:pStyle w:val="P68B1DB1-Normal31"/>
            </w:pPr>
            <w:r>
              <w:t>0030</w:t>
            </w:r>
          </w:p>
        </w:tc>
        <w:tc>
          <w:tcPr>
            <w:tcW w:w="7611" w:type="dxa"/>
            <w:gridSpan w:val="2"/>
            <w:tcBorders>
              <w:top w:val="single" w:sz="8" w:space="0" w:color="1A171C"/>
              <w:left w:val="single" w:sz="8" w:space="0" w:color="1A171C"/>
              <w:bottom w:val="single" w:sz="8" w:space="0" w:color="1A171C"/>
              <w:right w:val="nil"/>
            </w:tcBorders>
            <w:vAlign w:val="bottom"/>
          </w:tcPr>
          <w:p w14:paraId="7FE1CF95" w14:textId="77777777" w:rsidR="00433067" w:rsidRDefault="001A3E39">
            <w:pPr>
              <w:pStyle w:val="P68B1DB1-TableParagraph73"/>
              <w:spacing w:before="108"/>
              <w:ind w:left="85"/>
              <w:jc w:val="both"/>
              <w:rPr>
                <w:bCs/>
              </w:rPr>
            </w:pPr>
            <w:r>
              <w:t xml:space="preserve">Coluna </w:t>
            </w:r>
          </w:p>
          <w:p w14:paraId="7FE1CF96" w14:textId="68A01AA0" w:rsidR="00433067" w:rsidRDefault="001A3E39">
            <w:pPr>
              <w:pStyle w:val="P68B1DB1-TableParagraph40"/>
              <w:spacing w:before="108"/>
              <w:ind w:left="85"/>
              <w:jc w:val="both"/>
            </w:pPr>
            <w:r>
              <w:t>Para cada Linha reportada, tem de ser fornecida uma conciliação com a classe de contraparte indicada em «02.00» à qual o passivo é devido a partir de uma lista predefinida de valores.</w:t>
            </w:r>
          </w:p>
        </w:tc>
      </w:tr>
      <w:tr w:rsidR="00433067" w14:paraId="7FE1CF9B" w14:textId="77777777">
        <w:tc>
          <w:tcPr>
            <w:tcW w:w="1415" w:type="dxa"/>
            <w:tcBorders>
              <w:top w:val="single" w:sz="8" w:space="0" w:color="1A171C"/>
              <w:left w:val="nil"/>
              <w:bottom w:val="single" w:sz="8" w:space="0" w:color="1A171C"/>
              <w:right w:val="single" w:sz="8" w:space="0" w:color="1A171C"/>
            </w:tcBorders>
            <w:vAlign w:val="center"/>
          </w:tcPr>
          <w:p w14:paraId="7FE1CF98" w14:textId="77777777" w:rsidR="00433067" w:rsidRDefault="001A3E39">
            <w:pPr>
              <w:pStyle w:val="P68B1DB1-Normal31"/>
            </w:pPr>
            <w:r>
              <w:t>0040</w:t>
            </w:r>
          </w:p>
        </w:tc>
        <w:tc>
          <w:tcPr>
            <w:tcW w:w="7611" w:type="dxa"/>
            <w:gridSpan w:val="2"/>
            <w:tcBorders>
              <w:top w:val="single" w:sz="8" w:space="0" w:color="1A171C"/>
              <w:left w:val="single" w:sz="8" w:space="0" w:color="1A171C"/>
              <w:bottom w:val="single" w:sz="8" w:space="0" w:color="1A171C"/>
              <w:right w:val="nil"/>
            </w:tcBorders>
            <w:vAlign w:val="bottom"/>
          </w:tcPr>
          <w:p w14:paraId="7FE1CF99" w14:textId="612A6BCD" w:rsidR="00433067" w:rsidRDefault="001A3E39">
            <w:pPr>
              <w:pStyle w:val="P68B1DB1-TableParagraph40"/>
              <w:spacing w:before="108"/>
              <w:ind w:left="85"/>
              <w:jc w:val="both"/>
              <w:rPr>
                <w:b/>
                <w:bCs/>
              </w:rPr>
            </w:pPr>
            <w:r>
              <w:t xml:space="preserve"> </w:t>
            </w:r>
            <w:r>
              <w:rPr>
                <w:b/>
              </w:rPr>
              <w:t>Categorização para efeitos de insolvência</w:t>
            </w:r>
          </w:p>
          <w:p w14:paraId="7FE1CF9A" w14:textId="33768518" w:rsidR="00433067" w:rsidRDefault="001A3E39">
            <w:pPr>
              <w:pStyle w:val="P68B1DB1-TableParagraph40"/>
              <w:spacing w:before="108"/>
              <w:ind w:left="85"/>
              <w:jc w:val="both"/>
            </w:pPr>
            <w:r>
              <w:t xml:space="preserve">A categoria para efeitos de insolvência deve ser uma das categorias incluídas nas </w:t>
            </w:r>
            <w:r>
              <w:lastRenderedPageBreak/>
              <w:t xml:space="preserve">categorizações para efeitos de insolvência publicadas pela autoridade de resolução dessa jurisdição. </w:t>
            </w:r>
          </w:p>
        </w:tc>
      </w:tr>
      <w:tr w:rsidR="00433067" w14:paraId="7FE1CF9F" w14:textId="77777777">
        <w:tc>
          <w:tcPr>
            <w:tcW w:w="1415" w:type="dxa"/>
            <w:tcBorders>
              <w:top w:val="single" w:sz="8" w:space="0" w:color="1A171C"/>
              <w:left w:val="nil"/>
              <w:bottom w:val="single" w:sz="8" w:space="0" w:color="1A171C"/>
              <w:right w:val="single" w:sz="8" w:space="0" w:color="1A171C"/>
            </w:tcBorders>
            <w:vAlign w:val="center"/>
          </w:tcPr>
          <w:p w14:paraId="7FE1CF9C" w14:textId="77777777" w:rsidR="00433067" w:rsidRDefault="001A3E39">
            <w:pPr>
              <w:pStyle w:val="P68B1DB1-Normal31"/>
            </w:pPr>
            <w:r>
              <w:lastRenderedPageBreak/>
              <w:t>0050</w:t>
            </w:r>
          </w:p>
        </w:tc>
        <w:tc>
          <w:tcPr>
            <w:tcW w:w="7611" w:type="dxa"/>
            <w:gridSpan w:val="2"/>
            <w:tcBorders>
              <w:top w:val="single" w:sz="8" w:space="0" w:color="1A171C"/>
              <w:left w:val="single" w:sz="8" w:space="0" w:color="1A171C"/>
              <w:bottom w:val="single" w:sz="8" w:space="0" w:color="1A171C"/>
              <w:right w:val="nil"/>
            </w:tcBorders>
            <w:vAlign w:val="bottom"/>
          </w:tcPr>
          <w:p w14:paraId="7FE1CF9D" w14:textId="77777777" w:rsidR="00433067" w:rsidRDefault="001A3E39">
            <w:pPr>
              <w:pStyle w:val="P68B1DB1-TableParagraph73"/>
              <w:spacing w:before="108"/>
              <w:ind w:left="85"/>
              <w:jc w:val="both"/>
              <w:rPr>
                <w:bCs/>
              </w:rPr>
            </w:pPr>
            <w:r>
              <w:t>ISIN</w:t>
            </w:r>
          </w:p>
          <w:p w14:paraId="7FE1CF9E" w14:textId="02C8C7D3" w:rsidR="00433067" w:rsidRDefault="001A3E39">
            <w:pPr>
              <w:pStyle w:val="P68B1DB1-TableParagraph40"/>
              <w:spacing w:before="108"/>
              <w:ind w:left="85"/>
              <w:jc w:val="both"/>
            </w:pPr>
            <w:r>
              <w:t>Devem ser relatados o ISIN ou, caso o ISIN não esteja disponível, outro identificador de contrato do instrumento.</w:t>
            </w:r>
          </w:p>
        </w:tc>
      </w:tr>
      <w:tr w:rsidR="00433067" w14:paraId="7FE1CFAC" w14:textId="77777777">
        <w:tc>
          <w:tcPr>
            <w:tcW w:w="1415" w:type="dxa"/>
            <w:tcBorders>
              <w:top w:val="single" w:sz="8" w:space="0" w:color="1A171C"/>
              <w:left w:val="nil"/>
              <w:bottom w:val="single" w:sz="8" w:space="0" w:color="1A171C"/>
              <w:right w:val="single" w:sz="8" w:space="0" w:color="1A171C"/>
            </w:tcBorders>
            <w:vAlign w:val="center"/>
          </w:tcPr>
          <w:p w14:paraId="7FE1CFA0" w14:textId="77777777" w:rsidR="00433067" w:rsidRDefault="001A3E39">
            <w:pPr>
              <w:pStyle w:val="P68B1DB1-Normal31"/>
            </w:pPr>
            <w:r>
              <w:t>0060</w:t>
            </w:r>
          </w:p>
        </w:tc>
        <w:tc>
          <w:tcPr>
            <w:tcW w:w="7611" w:type="dxa"/>
            <w:gridSpan w:val="2"/>
            <w:tcBorders>
              <w:top w:val="single" w:sz="8" w:space="0" w:color="1A171C"/>
              <w:left w:val="single" w:sz="8" w:space="0" w:color="1A171C"/>
              <w:bottom w:val="single" w:sz="8" w:space="0" w:color="1A171C"/>
              <w:right w:val="nil"/>
            </w:tcBorders>
            <w:vAlign w:val="bottom"/>
          </w:tcPr>
          <w:p w14:paraId="7FE1CFA1" w14:textId="6BA6A7B1" w:rsidR="00433067" w:rsidRDefault="001A3E39">
            <w:pPr>
              <w:pStyle w:val="P68B1DB1-TableParagraph73"/>
              <w:spacing w:before="108"/>
              <w:ind w:left="85"/>
              <w:jc w:val="both"/>
              <w:rPr>
                <w:bCs/>
              </w:rPr>
            </w:pPr>
            <w:r>
              <w:t xml:space="preserve">Tipo de instrumento  </w:t>
            </w:r>
          </w:p>
          <w:p w14:paraId="7FE1CFA2" w14:textId="77777777" w:rsidR="00433067" w:rsidRDefault="001A3E39">
            <w:pPr>
              <w:pStyle w:val="P68B1DB1-TableParagraph40"/>
              <w:spacing w:before="108"/>
              <w:ind w:left="85"/>
              <w:jc w:val="both"/>
            </w:pPr>
            <w:r>
              <w:t xml:space="preserve">Identificação do tipo de instrumento, </w:t>
            </w:r>
          </w:p>
          <w:p w14:paraId="7FE1CFA3" w14:textId="77777777" w:rsidR="00433067" w:rsidRDefault="001A3E39">
            <w:pPr>
              <w:pStyle w:val="P68B1DB1-TableParagraph40"/>
              <w:spacing w:before="108"/>
              <w:ind w:left="85"/>
              <w:jc w:val="both"/>
            </w:pPr>
            <w:r>
              <w:t>Obrigações registadas</w:t>
            </w:r>
          </w:p>
          <w:p w14:paraId="7FE1CFA4" w14:textId="77777777" w:rsidR="00433067" w:rsidRDefault="001A3E39">
            <w:pPr>
              <w:pStyle w:val="P68B1DB1-TableParagraph40"/>
              <w:spacing w:before="108"/>
              <w:ind w:left="85"/>
              <w:jc w:val="both"/>
            </w:pPr>
            <w:r>
              <w:t>Obrigações ao portador</w:t>
            </w:r>
          </w:p>
          <w:p w14:paraId="7FE1CFA5" w14:textId="77777777" w:rsidR="00433067" w:rsidRDefault="001A3E39">
            <w:pPr>
              <w:pStyle w:val="P68B1DB1-TableParagraph40"/>
              <w:spacing w:before="108"/>
              <w:ind w:left="85"/>
              <w:jc w:val="both"/>
            </w:pPr>
            <w:r>
              <w:t>— Empréstimo por nota do mutuário</w:t>
            </w:r>
          </w:p>
          <w:p w14:paraId="7FE1CFA7" w14:textId="3E3D590C" w:rsidR="00433067" w:rsidRDefault="001A3E39">
            <w:pPr>
              <w:pStyle w:val="P68B1DB1-TableParagraph40"/>
              <w:spacing w:before="108"/>
              <w:ind w:left="85"/>
              <w:jc w:val="both"/>
            </w:pPr>
            <w:r>
              <w:t>Certificado de depósito/papel comercial</w:t>
            </w:r>
          </w:p>
          <w:p w14:paraId="7FE1CFA8" w14:textId="77777777" w:rsidR="00433067" w:rsidRDefault="001A3E39">
            <w:pPr>
              <w:pStyle w:val="P68B1DB1-TableParagraph40"/>
              <w:spacing w:before="108"/>
              <w:ind w:left="85"/>
              <w:jc w:val="both"/>
            </w:pPr>
            <w:r>
              <w:t>— Título de propriedade</w:t>
            </w:r>
          </w:p>
          <w:p w14:paraId="7FE1CFA9" w14:textId="77777777" w:rsidR="00433067" w:rsidRDefault="001A3E39">
            <w:pPr>
              <w:pStyle w:val="P68B1DB1-TableParagraph40"/>
              <w:spacing w:before="108"/>
              <w:ind w:left="85"/>
              <w:jc w:val="both"/>
            </w:pPr>
            <w:r>
              <w:t>—Outros</w:t>
            </w:r>
          </w:p>
          <w:p w14:paraId="7FE1CFAA" w14:textId="2BCDE67E" w:rsidR="00433067" w:rsidRDefault="001A3E39">
            <w:pPr>
              <w:pStyle w:val="P68B1DB1-TableParagraph40"/>
              <w:spacing w:before="108"/>
              <w:ind w:left="85"/>
              <w:jc w:val="both"/>
            </w:pPr>
            <w:r>
              <w:t xml:space="preserve"> </w:t>
            </w:r>
          </w:p>
          <w:p w14:paraId="7FE1CFAB" w14:textId="77777777" w:rsidR="00433067" w:rsidRDefault="001A3E39">
            <w:pPr>
              <w:pStyle w:val="P68B1DB1-TableParagraph40"/>
              <w:spacing w:before="108"/>
              <w:ind w:left="85"/>
              <w:jc w:val="both"/>
            </w:pPr>
            <w:r>
              <w:t>a partir de uma lista predefinida.</w:t>
            </w:r>
          </w:p>
        </w:tc>
      </w:tr>
      <w:tr w:rsidR="00433067" w14:paraId="7FE1CFB0" w14:textId="77777777">
        <w:tc>
          <w:tcPr>
            <w:tcW w:w="1415" w:type="dxa"/>
            <w:tcBorders>
              <w:top w:val="single" w:sz="8" w:space="0" w:color="1A171C"/>
              <w:left w:val="nil"/>
              <w:bottom w:val="single" w:sz="8" w:space="0" w:color="1A171C"/>
              <w:right w:val="single" w:sz="8" w:space="0" w:color="1A171C"/>
            </w:tcBorders>
            <w:vAlign w:val="center"/>
          </w:tcPr>
          <w:p w14:paraId="7FE1CFAD" w14:textId="77777777" w:rsidR="00433067" w:rsidRDefault="001A3E39">
            <w:pPr>
              <w:pStyle w:val="P68B1DB1-Normal31"/>
            </w:pPr>
            <w:r>
              <w:t>0070</w:t>
            </w:r>
          </w:p>
        </w:tc>
        <w:tc>
          <w:tcPr>
            <w:tcW w:w="7611" w:type="dxa"/>
            <w:gridSpan w:val="2"/>
            <w:tcBorders>
              <w:top w:val="single" w:sz="8" w:space="0" w:color="1A171C"/>
              <w:left w:val="single" w:sz="8" w:space="0" w:color="1A171C"/>
              <w:bottom w:val="single" w:sz="8" w:space="0" w:color="1A171C"/>
              <w:right w:val="nil"/>
            </w:tcBorders>
            <w:vAlign w:val="bottom"/>
          </w:tcPr>
          <w:p w14:paraId="7FE1CFAE" w14:textId="15104C03" w:rsidR="00433067" w:rsidRDefault="001A3E39">
            <w:pPr>
              <w:pStyle w:val="P68B1DB1-TableParagraph73"/>
              <w:spacing w:before="108"/>
              <w:ind w:left="85"/>
              <w:jc w:val="both"/>
              <w:rPr>
                <w:bCs/>
              </w:rPr>
            </w:pPr>
            <w:r>
              <w:t xml:space="preserve">Direito aplicável  </w:t>
            </w:r>
          </w:p>
          <w:p w14:paraId="7FE1CFAF" w14:textId="2BE77EA5" w:rsidR="00433067" w:rsidRDefault="001A3E39">
            <w:pPr>
              <w:pStyle w:val="P68B1DB1-TableParagraph40"/>
              <w:spacing w:before="108"/>
              <w:ind w:left="85"/>
              <w:jc w:val="both"/>
            </w:pPr>
            <w:r>
              <w:t xml:space="preserve">Código ISO 3166-1 alfa-2 do país cuja legislação rege o instrumento (utilizar o código ISO 3166-2 quando a lei de uma subdivisão administrativa for relevante, por exemplo, «US-NY»). Se o contrato for regido pelo direito de mais do que um país, deve ser relatado o país cuja lei tenha a maior relevância para o reconhecimento dos poderes de redução e de conversão.  </w:t>
            </w:r>
          </w:p>
        </w:tc>
      </w:tr>
      <w:tr w:rsidR="00433067" w14:paraId="7FE1CFB9" w14:textId="77777777">
        <w:tc>
          <w:tcPr>
            <w:tcW w:w="1415" w:type="dxa"/>
            <w:tcBorders>
              <w:top w:val="single" w:sz="8" w:space="0" w:color="1A171C"/>
              <w:left w:val="nil"/>
              <w:bottom w:val="single" w:sz="8" w:space="0" w:color="1A171C"/>
              <w:right w:val="single" w:sz="8" w:space="0" w:color="1A171C"/>
            </w:tcBorders>
            <w:vAlign w:val="center"/>
          </w:tcPr>
          <w:p w14:paraId="7FE1CFB1" w14:textId="77777777" w:rsidR="00433067" w:rsidRDefault="001A3E39">
            <w:pPr>
              <w:pStyle w:val="P68B1DB1-Normal31"/>
            </w:pPr>
            <w:r>
              <w:t>0080</w:t>
            </w:r>
          </w:p>
        </w:tc>
        <w:tc>
          <w:tcPr>
            <w:tcW w:w="7611" w:type="dxa"/>
            <w:gridSpan w:val="2"/>
            <w:tcBorders>
              <w:top w:val="single" w:sz="8" w:space="0" w:color="1A171C"/>
              <w:left w:val="single" w:sz="8" w:space="0" w:color="1A171C"/>
              <w:bottom w:val="single" w:sz="8" w:space="0" w:color="1A171C"/>
              <w:right w:val="nil"/>
            </w:tcBorders>
            <w:vAlign w:val="bottom"/>
          </w:tcPr>
          <w:p w14:paraId="7FE1CFB2" w14:textId="5EBC9195" w:rsidR="00433067" w:rsidRDefault="001A3E39">
            <w:pPr>
              <w:pStyle w:val="P68B1DB1-TableParagraph73"/>
              <w:spacing w:before="108"/>
              <w:ind w:left="85"/>
              <w:jc w:val="both"/>
              <w:rPr>
                <w:bCs/>
              </w:rPr>
            </w:pPr>
            <w:r>
              <w:t xml:space="preserve">Em caso de direito de um país terceiro, reconhecimento contratual </w:t>
            </w:r>
          </w:p>
          <w:p w14:paraId="7FE1CFB3" w14:textId="0329FBCA" w:rsidR="00433067" w:rsidRDefault="001A3E39">
            <w:pPr>
              <w:pStyle w:val="P68B1DB1-TableParagraph40"/>
              <w:spacing w:before="108"/>
              <w:ind w:left="85"/>
              <w:jc w:val="both"/>
            </w:pPr>
            <w:r>
              <w:t>Identificação das disposições contratuais para o reconhecimento dos poderes de recapitalização interna em conformidade com o artigo 55.º da DRRB:</w:t>
            </w:r>
          </w:p>
          <w:p w14:paraId="7FE1CFB4" w14:textId="7CAD351E" w:rsidR="00433067" w:rsidRDefault="001A3E39">
            <w:pPr>
              <w:pStyle w:val="P68B1DB1-TableParagraph40"/>
              <w:spacing w:before="108"/>
              <w:ind w:left="85"/>
              <w:jc w:val="both"/>
            </w:pPr>
            <w:r>
              <w:t>«Sim, apoiado pelo parecer jurídico» = o passivo inclui uma cláusula de reconhecimento da recapitalização interna em conformidade com o artigo 55.º da BRRD, apoiada por um parecer jurídico;</w:t>
            </w:r>
          </w:p>
          <w:p w14:paraId="7FE1CFB5" w14:textId="77777777" w:rsidR="00433067" w:rsidRDefault="001A3E39">
            <w:pPr>
              <w:pStyle w:val="P68B1DB1-TableParagraph40"/>
              <w:spacing w:before="108"/>
              <w:ind w:left="85"/>
              <w:jc w:val="both"/>
            </w:pPr>
            <w:r>
              <w:t>«Sim, não apoiado pelo parecer jurídico» = o passivo inclui uma cláusula de reconhecimento da recapitalização interna em conformidade com o artigo 55.º da BRRD que atualmente não é apoiada por um parecer jurídico;</w:t>
            </w:r>
          </w:p>
          <w:p w14:paraId="7FE1CFB6" w14:textId="77777777" w:rsidR="00433067" w:rsidRDefault="001A3E39">
            <w:pPr>
              <w:pStyle w:val="P68B1DB1-TableParagraph40"/>
              <w:spacing w:before="108"/>
              <w:ind w:left="85"/>
              <w:jc w:val="both"/>
            </w:pPr>
            <w:r>
              <w:t>«Não» = o passivo não inclui uma cláusula de reconhecimento da recapitalização interna;</w:t>
            </w:r>
          </w:p>
          <w:p w14:paraId="7FE1CFB7" w14:textId="58099242" w:rsidR="00433067" w:rsidRDefault="001A3E39">
            <w:pPr>
              <w:pStyle w:val="P68B1DB1-TableParagraph40"/>
              <w:spacing w:before="108"/>
              <w:ind w:left="85"/>
              <w:jc w:val="both"/>
            </w:pPr>
            <w:r>
              <w:t xml:space="preserve">«Não aplicável»,  </w:t>
            </w:r>
          </w:p>
          <w:p w14:paraId="7FE1CFB8" w14:textId="77777777" w:rsidR="00433067" w:rsidRDefault="001A3E39">
            <w:pPr>
              <w:pStyle w:val="P68B1DB1-TableParagraph40"/>
              <w:spacing w:before="108"/>
              <w:ind w:left="85"/>
              <w:jc w:val="both"/>
            </w:pPr>
            <w:r>
              <w:t>a partir de uma lista predefinida.</w:t>
            </w:r>
          </w:p>
        </w:tc>
      </w:tr>
      <w:tr w:rsidR="00433067" w14:paraId="7FE1CFBD" w14:textId="77777777">
        <w:tc>
          <w:tcPr>
            <w:tcW w:w="1415" w:type="dxa"/>
            <w:tcBorders>
              <w:top w:val="single" w:sz="8" w:space="0" w:color="1A171C"/>
              <w:left w:val="nil"/>
              <w:bottom w:val="single" w:sz="8" w:space="0" w:color="1A171C"/>
              <w:right w:val="single" w:sz="8" w:space="0" w:color="1A171C"/>
            </w:tcBorders>
            <w:vAlign w:val="center"/>
          </w:tcPr>
          <w:p w14:paraId="7FE1CFBA" w14:textId="77777777" w:rsidR="00433067" w:rsidRDefault="001A3E39">
            <w:pPr>
              <w:pStyle w:val="P68B1DB1-Normal31"/>
            </w:pPr>
            <w:r>
              <w:t>0090</w:t>
            </w:r>
          </w:p>
        </w:tc>
        <w:tc>
          <w:tcPr>
            <w:tcW w:w="7611" w:type="dxa"/>
            <w:gridSpan w:val="2"/>
            <w:tcBorders>
              <w:top w:val="single" w:sz="8" w:space="0" w:color="1A171C"/>
              <w:left w:val="single" w:sz="8" w:space="0" w:color="1A171C"/>
              <w:bottom w:val="single" w:sz="8" w:space="0" w:color="1A171C"/>
              <w:right w:val="nil"/>
            </w:tcBorders>
            <w:vAlign w:val="bottom"/>
          </w:tcPr>
          <w:p w14:paraId="7FE1CFBB" w14:textId="023CCF16" w:rsidR="00433067" w:rsidRDefault="001A3E39">
            <w:pPr>
              <w:pStyle w:val="P68B1DB1-TableParagraph73"/>
              <w:spacing w:before="108"/>
              <w:ind w:left="85"/>
              <w:jc w:val="both"/>
              <w:rPr>
                <w:bCs/>
              </w:rPr>
            </w:pPr>
            <w:r>
              <w:t xml:space="preserve">Moeda </w:t>
            </w:r>
          </w:p>
          <w:p w14:paraId="7FE1CFBC" w14:textId="71E1420D" w:rsidR="00433067" w:rsidRDefault="001A3E39">
            <w:pPr>
              <w:pStyle w:val="P68B1DB1-TableParagraph40"/>
              <w:spacing w:before="108"/>
              <w:ind w:left="85"/>
              <w:jc w:val="both"/>
            </w:pPr>
            <w:r>
              <w:t>A moeda do passivo em conformidade com o seu código ISO 3 de 4217 letras.</w:t>
            </w:r>
          </w:p>
        </w:tc>
      </w:tr>
      <w:tr w:rsidR="00433067" w14:paraId="7FE1CFC8" w14:textId="77777777">
        <w:trPr>
          <w:trHeight w:val="2041"/>
        </w:trPr>
        <w:tc>
          <w:tcPr>
            <w:tcW w:w="1415" w:type="dxa"/>
            <w:tcBorders>
              <w:top w:val="single" w:sz="8" w:space="0" w:color="1A171C"/>
              <w:left w:val="nil"/>
              <w:bottom w:val="single" w:sz="8" w:space="0" w:color="1A171C"/>
              <w:right w:val="single" w:sz="8" w:space="0" w:color="1A171C"/>
            </w:tcBorders>
            <w:vAlign w:val="center"/>
          </w:tcPr>
          <w:p w14:paraId="7FE1CFC2" w14:textId="77777777" w:rsidR="00433067" w:rsidRDefault="001A3E39">
            <w:pPr>
              <w:pStyle w:val="P68B1DB1-Normal31"/>
            </w:pPr>
            <w:r>
              <w:t>0110</w:t>
            </w:r>
          </w:p>
          <w:p w14:paraId="7FE1CFC3" w14:textId="77777777" w:rsidR="00433067" w:rsidRDefault="001A3E39">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CFC4" w14:textId="77777777" w:rsidR="00433067" w:rsidRDefault="001A3E39">
            <w:pPr>
              <w:pStyle w:val="P68B1DB1-TableParagraph73"/>
              <w:spacing w:before="108"/>
              <w:ind w:left="85"/>
              <w:jc w:val="both"/>
              <w:rPr>
                <w:bCs/>
              </w:rPr>
            </w:pPr>
            <w:r>
              <w:t xml:space="preserve">Montante de capital em dívida  </w:t>
            </w:r>
          </w:p>
          <w:p w14:paraId="7FE1CFC5" w14:textId="3E328E9E" w:rsidR="00433067" w:rsidRDefault="001A3E39">
            <w:pPr>
              <w:pStyle w:val="P68B1DB1-TableParagraph40"/>
              <w:spacing w:before="108"/>
              <w:ind w:left="85"/>
              <w:jc w:val="both"/>
            </w:pPr>
            <w:r>
              <w:t xml:space="preserve">O montante de capital em dívida do instrumento detido pela contraparte especificado na coluna 0210. Se a contraparte não estiver disponível porque os credores não podem ser identificados, os montantes de capital em dívida devem ser agrupados sem considerar a contraparte. Para ações, este montante inclui reservas, em conformidade com as orientações relativas ao Z02.00-r0511. </w:t>
            </w:r>
          </w:p>
          <w:p w14:paraId="7FE1CFC7" w14:textId="1EFD62D1" w:rsidR="00433067" w:rsidRDefault="00433067">
            <w:pPr>
              <w:pStyle w:val="TableParagraph"/>
              <w:spacing w:before="108"/>
              <w:ind w:left="85"/>
              <w:jc w:val="both"/>
              <w:rPr>
                <w:rFonts w:ascii="Times New Roman" w:eastAsia="Times New Roman" w:hAnsi="Times New Roman" w:cs="Times New Roman"/>
                <w:sz w:val="20"/>
                <w:szCs w:val="20"/>
              </w:rPr>
            </w:pPr>
          </w:p>
        </w:tc>
      </w:tr>
      <w:tr w:rsidR="00433067" w14:paraId="7FE1CFCC" w14:textId="77777777">
        <w:tc>
          <w:tcPr>
            <w:tcW w:w="1415" w:type="dxa"/>
            <w:tcBorders>
              <w:top w:val="single" w:sz="8" w:space="0" w:color="1A171C"/>
              <w:left w:val="nil"/>
              <w:bottom w:val="single" w:sz="8" w:space="0" w:color="1A171C"/>
              <w:right w:val="single" w:sz="8" w:space="0" w:color="1A171C"/>
            </w:tcBorders>
            <w:vAlign w:val="center"/>
          </w:tcPr>
          <w:p w14:paraId="7FE1CFC9" w14:textId="77777777" w:rsidR="00433067" w:rsidRDefault="001A3E39">
            <w:pPr>
              <w:pStyle w:val="P68B1DB1-Normal31"/>
            </w:pPr>
            <w:r>
              <w:t>0120</w:t>
            </w:r>
          </w:p>
        </w:tc>
        <w:tc>
          <w:tcPr>
            <w:tcW w:w="7611" w:type="dxa"/>
            <w:gridSpan w:val="2"/>
            <w:tcBorders>
              <w:top w:val="single" w:sz="8" w:space="0" w:color="1A171C"/>
              <w:left w:val="single" w:sz="8" w:space="0" w:color="1A171C"/>
              <w:bottom w:val="single" w:sz="8" w:space="0" w:color="1A171C"/>
              <w:right w:val="nil"/>
            </w:tcBorders>
            <w:vAlign w:val="bottom"/>
          </w:tcPr>
          <w:p w14:paraId="7FE1CFCA" w14:textId="099C67A4" w:rsidR="00433067" w:rsidRDefault="001A3E39">
            <w:pPr>
              <w:pStyle w:val="P68B1DB1-TableParagraph73"/>
              <w:spacing w:before="108"/>
              <w:ind w:left="85"/>
              <w:jc w:val="both"/>
              <w:rPr>
                <w:bCs/>
              </w:rPr>
            </w:pPr>
            <w:r>
              <w:t xml:space="preserve">Juros vencidos </w:t>
            </w:r>
          </w:p>
          <w:p w14:paraId="7FE1CFCB" w14:textId="5040BFD7" w:rsidR="00433067" w:rsidRDefault="001A3E39">
            <w:pPr>
              <w:pStyle w:val="P68B1DB1-TableParagraph40"/>
              <w:spacing w:before="108"/>
              <w:ind w:left="85"/>
              <w:jc w:val="both"/>
            </w:pPr>
            <w:r>
              <w:lastRenderedPageBreak/>
              <w:t>Os juros vencidos em dívida sobre o instrumento.</w:t>
            </w:r>
          </w:p>
        </w:tc>
      </w:tr>
      <w:tr w:rsidR="00433067" w14:paraId="7FE1CFD0" w14:textId="77777777">
        <w:tc>
          <w:tcPr>
            <w:tcW w:w="1415" w:type="dxa"/>
            <w:tcBorders>
              <w:top w:val="single" w:sz="8" w:space="0" w:color="1A171C"/>
              <w:left w:val="nil"/>
              <w:bottom w:val="single" w:sz="8" w:space="0" w:color="1A171C"/>
              <w:right w:val="single" w:sz="8" w:space="0" w:color="1A171C"/>
            </w:tcBorders>
            <w:vAlign w:val="center"/>
          </w:tcPr>
          <w:p w14:paraId="7FE1CFCD" w14:textId="77777777" w:rsidR="00433067" w:rsidRDefault="001A3E39">
            <w:pPr>
              <w:pStyle w:val="P68B1DB1-Normal31"/>
            </w:pPr>
            <w:r>
              <w:lastRenderedPageBreak/>
              <w:t>0130</w:t>
            </w:r>
          </w:p>
        </w:tc>
        <w:tc>
          <w:tcPr>
            <w:tcW w:w="7611" w:type="dxa"/>
            <w:gridSpan w:val="2"/>
            <w:tcBorders>
              <w:top w:val="single" w:sz="8" w:space="0" w:color="1A171C"/>
              <w:left w:val="single" w:sz="8" w:space="0" w:color="1A171C"/>
              <w:bottom w:val="single" w:sz="8" w:space="0" w:color="1A171C"/>
              <w:right w:val="nil"/>
            </w:tcBorders>
            <w:vAlign w:val="bottom"/>
          </w:tcPr>
          <w:p w14:paraId="7FE1CFCE" w14:textId="7D22CBBF" w:rsidR="00433067" w:rsidRDefault="001A3E39">
            <w:pPr>
              <w:pStyle w:val="P68B1DB1-TableParagraph73"/>
              <w:spacing w:before="108"/>
              <w:ind w:left="85"/>
              <w:jc w:val="both"/>
              <w:rPr>
                <w:bCs/>
              </w:rPr>
            </w:pPr>
            <w:r>
              <w:t xml:space="preserve">Coupon type [Tipo de cupão] </w:t>
            </w:r>
          </w:p>
          <w:p w14:paraId="7FE1CFCF" w14:textId="77777777" w:rsidR="00433067" w:rsidRDefault="001A3E39">
            <w:pPr>
              <w:pStyle w:val="P68B1DB1-TableParagraph40"/>
              <w:spacing w:before="108"/>
              <w:ind w:left="85"/>
              <w:jc w:val="both"/>
            </w:pPr>
            <w:r>
              <w:t>Identificação do tipo atual de pagamento de cupão, seja «cupão fixo», «cupão flutuante», «cupão estruturado» ou «Zero-Coupon» a partir de uma lista predefinida.</w:t>
            </w:r>
          </w:p>
        </w:tc>
      </w:tr>
      <w:tr w:rsidR="00433067" w14:paraId="7FE1CFD4" w14:textId="77777777">
        <w:tc>
          <w:tcPr>
            <w:tcW w:w="1415" w:type="dxa"/>
            <w:tcBorders>
              <w:top w:val="single" w:sz="8" w:space="0" w:color="1A171C"/>
              <w:left w:val="nil"/>
              <w:bottom w:val="single" w:sz="8" w:space="0" w:color="1A171C"/>
              <w:right w:val="single" w:sz="8" w:space="0" w:color="1A171C"/>
            </w:tcBorders>
            <w:vAlign w:val="center"/>
          </w:tcPr>
          <w:p w14:paraId="7FE1CFD1" w14:textId="77777777" w:rsidR="00433067" w:rsidRDefault="001A3E39">
            <w:pPr>
              <w:pStyle w:val="P68B1DB1-Normal31"/>
            </w:pPr>
            <w:r>
              <w:t>0140</w:t>
            </w:r>
          </w:p>
        </w:tc>
        <w:tc>
          <w:tcPr>
            <w:tcW w:w="7611" w:type="dxa"/>
            <w:gridSpan w:val="2"/>
            <w:tcBorders>
              <w:top w:val="single" w:sz="8" w:space="0" w:color="1A171C"/>
              <w:left w:val="single" w:sz="8" w:space="0" w:color="1A171C"/>
              <w:bottom w:val="single" w:sz="8" w:space="0" w:color="1A171C"/>
              <w:right w:val="nil"/>
            </w:tcBorders>
            <w:vAlign w:val="bottom"/>
          </w:tcPr>
          <w:p w14:paraId="7FE1CFD2" w14:textId="49072AC0" w:rsidR="00433067" w:rsidRDefault="001A3E39">
            <w:pPr>
              <w:pStyle w:val="P68B1DB1-TableParagraph73"/>
              <w:spacing w:before="108"/>
              <w:ind w:left="85"/>
              <w:jc w:val="both"/>
              <w:rPr>
                <w:bCs/>
              </w:rPr>
            </w:pPr>
            <w:r>
              <w:t>Taxa de cupão atual (%)</w:t>
            </w:r>
          </w:p>
          <w:p w14:paraId="7FE1CFD3" w14:textId="32FFE809" w:rsidR="00433067" w:rsidRDefault="001A3E39">
            <w:pPr>
              <w:pStyle w:val="P68B1DB1-TableParagraph40"/>
              <w:spacing w:before="108"/>
              <w:ind w:left="85"/>
              <w:jc w:val="both"/>
            </w:pPr>
            <w:r>
              <w:t xml:space="preserve">Nível da taxa de cupão aplicável ao instrumento à data de relato. </w:t>
            </w:r>
          </w:p>
        </w:tc>
      </w:tr>
      <w:tr w:rsidR="00433067" w14:paraId="7FE1CFD8" w14:textId="77777777">
        <w:tc>
          <w:tcPr>
            <w:tcW w:w="1415" w:type="dxa"/>
            <w:tcBorders>
              <w:top w:val="single" w:sz="8" w:space="0" w:color="1A171C"/>
              <w:left w:val="nil"/>
              <w:bottom w:val="single" w:sz="8" w:space="0" w:color="1A171C"/>
              <w:right w:val="single" w:sz="8" w:space="0" w:color="1A171C"/>
            </w:tcBorders>
            <w:vAlign w:val="center"/>
          </w:tcPr>
          <w:p w14:paraId="7FE1CFD5" w14:textId="77777777" w:rsidR="00433067" w:rsidRDefault="001A3E39">
            <w:pPr>
              <w:pStyle w:val="P68B1DB1-Normal31"/>
            </w:pPr>
            <w:r>
              <w:t>0150</w:t>
            </w:r>
          </w:p>
        </w:tc>
        <w:tc>
          <w:tcPr>
            <w:tcW w:w="7611" w:type="dxa"/>
            <w:gridSpan w:val="2"/>
            <w:tcBorders>
              <w:top w:val="single" w:sz="8" w:space="0" w:color="1A171C"/>
              <w:left w:val="single" w:sz="8" w:space="0" w:color="1A171C"/>
              <w:bottom w:val="single" w:sz="8" w:space="0" w:color="1A171C"/>
              <w:right w:val="nil"/>
            </w:tcBorders>
            <w:vAlign w:val="bottom"/>
          </w:tcPr>
          <w:p w14:paraId="7FE1CFD6" w14:textId="5C828CFC" w:rsidR="00433067" w:rsidRDefault="001A3E39">
            <w:pPr>
              <w:pStyle w:val="P68B1DB1-TableParagraph73"/>
              <w:spacing w:before="108"/>
              <w:ind w:left="85"/>
              <w:jc w:val="both"/>
              <w:rPr>
                <w:bCs/>
              </w:rPr>
            </w:pPr>
            <w:r>
              <w:t xml:space="preserve">Data da emissão </w:t>
            </w:r>
          </w:p>
          <w:p w14:paraId="7FE1CFD7" w14:textId="77777777" w:rsidR="00433067" w:rsidRDefault="001A3E39">
            <w:pPr>
              <w:pStyle w:val="P68B1DB1-TableParagraph40"/>
              <w:spacing w:before="108"/>
              <w:ind w:left="85"/>
              <w:jc w:val="both"/>
            </w:pPr>
            <w:r>
              <w:t>Data da emissão original do instrumento.</w:t>
            </w:r>
          </w:p>
        </w:tc>
      </w:tr>
      <w:tr w:rsidR="00433067" w14:paraId="7FE1CFDC" w14:textId="77777777">
        <w:tc>
          <w:tcPr>
            <w:tcW w:w="1415" w:type="dxa"/>
            <w:tcBorders>
              <w:top w:val="single" w:sz="8" w:space="0" w:color="1A171C"/>
              <w:left w:val="nil"/>
              <w:bottom w:val="single" w:sz="8" w:space="0" w:color="1A171C"/>
              <w:right w:val="single" w:sz="8" w:space="0" w:color="1A171C"/>
            </w:tcBorders>
            <w:vAlign w:val="center"/>
          </w:tcPr>
          <w:p w14:paraId="7FE1CFD9" w14:textId="77777777" w:rsidR="00433067" w:rsidRDefault="001A3E39">
            <w:pPr>
              <w:pStyle w:val="P68B1DB1-Normal31"/>
            </w:pPr>
            <w:r>
              <w:t>0160</w:t>
            </w:r>
          </w:p>
        </w:tc>
        <w:tc>
          <w:tcPr>
            <w:tcW w:w="7611" w:type="dxa"/>
            <w:gridSpan w:val="2"/>
            <w:tcBorders>
              <w:top w:val="single" w:sz="8" w:space="0" w:color="1A171C"/>
              <w:left w:val="single" w:sz="8" w:space="0" w:color="1A171C"/>
              <w:bottom w:val="single" w:sz="8" w:space="0" w:color="1A171C"/>
              <w:right w:val="nil"/>
            </w:tcBorders>
            <w:vAlign w:val="bottom"/>
          </w:tcPr>
          <w:p w14:paraId="7FE1CFDA" w14:textId="6E864D46" w:rsidR="00433067" w:rsidRDefault="001A3E39">
            <w:pPr>
              <w:pStyle w:val="P68B1DB1-TableParagraph73"/>
              <w:spacing w:before="108"/>
              <w:ind w:left="85"/>
              <w:jc w:val="both"/>
              <w:rPr>
                <w:bCs/>
              </w:rPr>
            </w:pPr>
            <w:r>
              <w:t xml:space="preserve">Primeira data de reembolso  </w:t>
            </w:r>
          </w:p>
          <w:p w14:paraId="7FE1CFDB" w14:textId="2A33C765" w:rsidR="00433067" w:rsidRDefault="001A3E39">
            <w:pPr>
              <w:pStyle w:val="P68B1DB1-TableParagraph40"/>
              <w:spacing w:before="108"/>
              <w:ind w:left="85"/>
              <w:jc w:val="both"/>
            </w:pPr>
            <w:r>
              <w:t>Se existir uma opção para os detentores do instrumento solicitarem o reembolso antecipado, ou se estiverem contratualmente previstas condições para o reembolso antecipado, comunicar a data de ocorrência mais próxima. Se esses eventos de rescisão não estiverem relacionados com uma data, mas antes com a ocorrência de qualquer acontecimento no futuro, comunicar a data mais próxima em que o evento pode ocorrer. Se o reembolso antecipado disser respeito apenas a uma parte do passivo (por exemplo, reembolso antec</w:t>
            </w:r>
            <w:r>
              <w:t>ipado de 50 % do montante nominal), dividir o passivo para ter em conta esta cláusula de reembolso antecipado parcial.</w:t>
            </w:r>
          </w:p>
        </w:tc>
      </w:tr>
      <w:tr w:rsidR="00433067" w14:paraId="7FE1CFE0" w14:textId="77777777">
        <w:tc>
          <w:tcPr>
            <w:tcW w:w="1415" w:type="dxa"/>
            <w:tcBorders>
              <w:top w:val="single" w:sz="8" w:space="0" w:color="1A171C"/>
              <w:left w:val="nil"/>
              <w:bottom w:val="single" w:sz="8" w:space="0" w:color="1A171C"/>
              <w:right w:val="single" w:sz="8" w:space="0" w:color="1A171C"/>
            </w:tcBorders>
            <w:vAlign w:val="center"/>
          </w:tcPr>
          <w:p w14:paraId="7FE1CFDD" w14:textId="77777777" w:rsidR="00433067" w:rsidRDefault="001A3E39">
            <w:pPr>
              <w:pStyle w:val="P68B1DB1-Normal31"/>
            </w:pPr>
            <w:r>
              <w:t>0170</w:t>
            </w:r>
          </w:p>
        </w:tc>
        <w:tc>
          <w:tcPr>
            <w:tcW w:w="7611" w:type="dxa"/>
            <w:gridSpan w:val="2"/>
            <w:tcBorders>
              <w:top w:val="single" w:sz="8" w:space="0" w:color="1A171C"/>
              <w:left w:val="single" w:sz="8" w:space="0" w:color="1A171C"/>
              <w:bottom w:val="single" w:sz="8" w:space="0" w:color="1A171C"/>
              <w:right w:val="nil"/>
            </w:tcBorders>
            <w:vAlign w:val="bottom"/>
          </w:tcPr>
          <w:p w14:paraId="7FE1CFDE" w14:textId="7C85BAAB" w:rsidR="00433067" w:rsidRDefault="001A3E39">
            <w:pPr>
              <w:pStyle w:val="P68B1DB1-TableParagraph73"/>
              <w:spacing w:before="108"/>
              <w:ind w:left="85"/>
              <w:jc w:val="both"/>
              <w:rPr>
                <w:bCs/>
              </w:rPr>
            </w:pPr>
            <w:r>
              <w:t xml:space="preserve">Vencimento legal </w:t>
            </w:r>
          </w:p>
          <w:p w14:paraId="7FE1CFDF" w14:textId="3157371F" w:rsidR="00433067" w:rsidRDefault="001A3E39">
            <w:pPr>
              <w:pStyle w:val="P68B1DB1-TableParagraph40"/>
              <w:spacing w:before="108"/>
              <w:ind w:left="85"/>
              <w:jc w:val="both"/>
            </w:pPr>
            <w:r>
              <w:t>Data de vencimento legal e final do instrumento. Para instrumentos perpétuos, utilizar «2099-01-31».</w:t>
            </w:r>
          </w:p>
        </w:tc>
      </w:tr>
      <w:tr w:rsidR="00433067" w14:paraId="7FE1CFE4" w14:textId="77777777">
        <w:tc>
          <w:tcPr>
            <w:tcW w:w="1415" w:type="dxa"/>
            <w:tcBorders>
              <w:top w:val="single" w:sz="8" w:space="0" w:color="1A171C"/>
              <w:left w:val="nil"/>
              <w:bottom w:val="single" w:sz="8" w:space="0" w:color="1A171C"/>
              <w:right w:val="single" w:sz="8" w:space="0" w:color="1A171C"/>
            </w:tcBorders>
            <w:vAlign w:val="center"/>
          </w:tcPr>
          <w:p w14:paraId="7FE1CFE1" w14:textId="77777777" w:rsidR="00433067" w:rsidRDefault="001A3E39">
            <w:pPr>
              <w:pStyle w:val="P68B1DB1-Normal31"/>
            </w:pPr>
            <w:r>
              <w:t>0180</w:t>
            </w:r>
          </w:p>
        </w:tc>
        <w:tc>
          <w:tcPr>
            <w:tcW w:w="7611" w:type="dxa"/>
            <w:gridSpan w:val="2"/>
            <w:tcBorders>
              <w:top w:val="single" w:sz="8" w:space="0" w:color="1A171C"/>
              <w:left w:val="single" w:sz="8" w:space="0" w:color="1A171C"/>
              <w:bottom w:val="single" w:sz="8" w:space="0" w:color="1A171C"/>
              <w:right w:val="nil"/>
            </w:tcBorders>
            <w:vAlign w:val="bottom"/>
          </w:tcPr>
          <w:p w14:paraId="7FE1CFE2" w14:textId="2FFCAFEB" w:rsidR="00433067" w:rsidRDefault="001A3E39">
            <w:pPr>
              <w:pStyle w:val="P68B1DB1-TableParagraph73"/>
              <w:spacing w:before="108"/>
              <w:ind w:left="85"/>
              <w:jc w:val="both"/>
              <w:rPr>
                <w:bCs/>
              </w:rPr>
            </w:pPr>
            <w:r>
              <w:t xml:space="preserve">Colocação pública/privada </w:t>
            </w:r>
          </w:p>
          <w:p w14:paraId="7FE1CFE3" w14:textId="77777777" w:rsidR="00433067" w:rsidRDefault="001A3E39">
            <w:pPr>
              <w:pStyle w:val="P68B1DB1-TableParagraph40"/>
              <w:spacing w:before="108"/>
              <w:ind w:left="85"/>
              <w:jc w:val="both"/>
            </w:pPr>
            <w:r>
              <w:t>Numa colocação pública, a entidade terá publicitado a emissão com um calendário específico para um procedimento de concurso. Pelo contrário, as colocações privadas são negociadas entre partes individuais agindo por sua própria conta ou por conta de terceiros. O valor pode ser «colocação pública» ou «colocação privada» a partir de uma lista predefinida.</w:t>
            </w:r>
          </w:p>
        </w:tc>
      </w:tr>
      <w:tr w:rsidR="00433067" w14:paraId="7FE1CFE8" w14:textId="77777777">
        <w:tc>
          <w:tcPr>
            <w:tcW w:w="1415" w:type="dxa"/>
            <w:tcBorders>
              <w:top w:val="single" w:sz="8" w:space="0" w:color="1A171C"/>
              <w:left w:val="nil"/>
              <w:bottom w:val="single" w:sz="8" w:space="0" w:color="1A171C"/>
              <w:right w:val="single" w:sz="8" w:space="0" w:color="1A171C"/>
            </w:tcBorders>
            <w:vAlign w:val="center"/>
          </w:tcPr>
          <w:p w14:paraId="7FE1CFE5" w14:textId="77777777" w:rsidR="00433067" w:rsidRDefault="001A3E39">
            <w:pPr>
              <w:pStyle w:val="P68B1DB1-Normal31"/>
            </w:pPr>
            <w:r>
              <w:t>0190</w:t>
            </w:r>
          </w:p>
        </w:tc>
        <w:tc>
          <w:tcPr>
            <w:tcW w:w="7611" w:type="dxa"/>
            <w:gridSpan w:val="2"/>
            <w:tcBorders>
              <w:top w:val="single" w:sz="8" w:space="0" w:color="1A171C"/>
              <w:left w:val="single" w:sz="8" w:space="0" w:color="1A171C"/>
              <w:bottom w:val="single" w:sz="8" w:space="0" w:color="1A171C"/>
              <w:right w:val="nil"/>
            </w:tcBorders>
            <w:vAlign w:val="bottom"/>
          </w:tcPr>
          <w:p w14:paraId="7FE1CFE6" w14:textId="652BB104" w:rsidR="00433067" w:rsidRDefault="001A3E39">
            <w:pPr>
              <w:pStyle w:val="P68B1DB1-TableParagraph73"/>
              <w:spacing w:before="108"/>
              <w:ind w:left="85"/>
              <w:jc w:val="both"/>
              <w:rPr>
                <w:bCs/>
              </w:rPr>
            </w:pPr>
            <w:r>
              <w:t xml:space="preserve">Terceiro pagador </w:t>
            </w:r>
          </w:p>
          <w:p w14:paraId="7FE1CFE7" w14:textId="77777777" w:rsidR="00433067" w:rsidRDefault="001A3E39">
            <w:pPr>
              <w:pStyle w:val="P68B1DB1-TableParagraph40"/>
              <w:spacing w:before="108"/>
              <w:ind w:left="85"/>
              <w:jc w:val="both"/>
            </w:pPr>
            <w:r>
              <w:t>Identificação do terceiro pagador do instrumento utilizando o seu código LEI. Um «agente pagador» é uma instituição, geralmente um banco de investimento, que aceita fundos do emitente de um título e os distribui aos titulares desse título. No caso das existências, um terceiro pagador distribui dividendos aos acionistas. No caso das obrigações, distribui pagamentos de cupões e reembolsos de capital aos detentores de obrigações.</w:t>
            </w:r>
          </w:p>
        </w:tc>
      </w:tr>
      <w:tr w:rsidR="00433067" w14:paraId="7FE1CFF0" w14:textId="77777777">
        <w:tc>
          <w:tcPr>
            <w:tcW w:w="1415" w:type="dxa"/>
            <w:tcBorders>
              <w:top w:val="single" w:sz="8" w:space="0" w:color="1A171C"/>
              <w:left w:val="nil"/>
              <w:bottom w:val="single" w:sz="8" w:space="0" w:color="1A171C"/>
              <w:right w:val="single" w:sz="8" w:space="0" w:color="1A171C"/>
            </w:tcBorders>
            <w:vAlign w:val="center"/>
          </w:tcPr>
          <w:p w14:paraId="7FE1CFED" w14:textId="77777777" w:rsidR="00433067" w:rsidRDefault="001A3E39">
            <w:pPr>
              <w:pStyle w:val="P68B1DB1-TableParagraph40"/>
              <w:spacing w:before="108"/>
              <w:ind w:left="85"/>
              <w:jc w:val="both"/>
            </w:pPr>
            <w:r>
              <w:t>0210</w:t>
            </w:r>
          </w:p>
        </w:tc>
        <w:tc>
          <w:tcPr>
            <w:tcW w:w="7611" w:type="dxa"/>
            <w:gridSpan w:val="2"/>
            <w:tcBorders>
              <w:top w:val="single" w:sz="8" w:space="0" w:color="1A171C"/>
              <w:left w:val="single" w:sz="8" w:space="0" w:color="1A171C"/>
              <w:bottom w:val="single" w:sz="8" w:space="0" w:color="1A171C"/>
              <w:right w:val="nil"/>
            </w:tcBorders>
            <w:vAlign w:val="bottom"/>
          </w:tcPr>
          <w:p w14:paraId="7FE1CFEE" w14:textId="07CBB79D" w:rsidR="00433067" w:rsidRDefault="001A3E39">
            <w:pPr>
              <w:pStyle w:val="P68B1DB1-TableParagraph73"/>
              <w:spacing w:before="108"/>
              <w:ind w:left="85"/>
              <w:jc w:val="both"/>
              <w:rPr>
                <w:bCs/>
              </w:rPr>
            </w:pPr>
            <w:r>
              <w:t xml:space="preserve">Identificador da contraparte </w:t>
            </w:r>
          </w:p>
          <w:p w14:paraId="7FE1CFEF" w14:textId="599C6555" w:rsidR="00433067" w:rsidRDefault="001A3E39">
            <w:pPr>
              <w:pStyle w:val="P68B1DB1-TableParagraph40"/>
              <w:spacing w:before="108"/>
              <w:ind w:left="85"/>
              <w:jc w:val="both"/>
            </w:pPr>
            <w:r>
              <w:t>Comunicar o código LEI do credor. Na ausência de um LEI, no caso dos bancos, comunicar o identificador das instituições financeiras monetárias (ID IFM) do BCE utilizado no RIAD. Exclusivamente na ausência de ambos os identificadores, comunicar um identificador interno.</w:t>
            </w:r>
          </w:p>
        </w:tc>
      </w:tr>
      <w:tr w:rsidR="00433067" w14:paraId="7FE1CFF4" w14:textId="77777777">
        <w:tc>
          <w:tcPr>
            <w:tcW w:w="1415" w:type="dxa"/>
            <w:tcBorders>
              <w:top w:val="single" w:sz="8" w:space="0" w:color="1A171C"/>
              <w:left w:val="nil"/>
              <w:bottom w:val="single" w:sz="8" w:space="0" w:color="1A171C"/>
              <w:right w:val="single" w:sz="8" w:space="0" w:color="1A171C"/>
            </w:tcBorders>
            <w:vAlign w:val="center"/>
          </w:tcPr>
          <w:p w14:paraId="7FE1CFF1" w14:textId="77777777" w:rsidR="00433067" w:rsidRDefault="001A3E39">
            <w:pPr>
              <w:pStyle w:val="P68B1DB1-Normal31"/>
            </w:pPr>
            <w:r>
              <w:t>0215</w:t>
            </w:r>
          </w:p>
        </w:tc>
        <w:tc>
          <w:tcPr>
            <w:tcW w:w="7611" w:type="dxa"/>
            <w:gridSpan w:val="2"/>
            <w:tcBorders>
              <w:top w:val="single" w:sz="8" w:space="0" w:color="1A171C"/>
              <w:left w:val="single" w:sz="8" w:space="0" w:color="1A171C"/>
              <w:bottom w:val="single" w:sz="8" w:space="0" w:color="1A171C"/>
              <w:right w:val="nil"/>
            </w:tcBorders>
            <w:vAlign w:val="bottom"/>
          </w:tcPr>
          <w:p w14:paraId="7FE1CFF2" w14:textId="77777777" w:rsidR="00433067" w:rsidRDefault="001A3E39">
            <w:pPr>
              <w:pStyle w:val="P68B1DB1-TableParagraph73"/>
              <w:spacing w:before="108"/>
              <w:ind w:left="85"/>
              <w:jc w:val="both"/>
              <w:rPr>
                <w:bCs/>
              </w:rPr>
            </w:pPr>
            <w:r>
              <w:t xml:space="preserve">Tipo de identificador: </w:t>
            </w:r>
          </w:p>
          <w:p w14:paraId="7FE1CFF3" w14:textId="77777777" w:rsidR="00433067" w:rsidRDefault="001A3E39">
            <w:pPr>
              <w:pStyle w:val="P68B1DB1-TableParagraph40"/>
              <w:spacing w:before="108"/>
              <w:ind w:left="85"/>
              <w:jc w:val="both"/>
            </w:pPr>
            <w:r>
              <w:t>A escolher de entre as seguintes opções: «Código LEI», «código IFM» ou «Tipo de identificador, exceto código LEI ou IFM».</w:t>
            </w:r>
          </w:p>
        </w:tc>
      </w:tr>
      <w:tr w:rsidR="00433067" w14:paraId="7FE1CFF8" w14:textId="77777777">
        <w:tc>
          <w:tcPr>
            <w:tcW w:w="1415" w:type="dxa"/>
            <w:tcBorders>
              <w:top w:val="single" w:sz="8" w:space="0" w:color="1A171C"/>
              <w:left w:val="nil"/>
              <w:bottom w:val="single" w:sz="8" w:space="0" w:color="1A171C"/>
              <w:right w:val="single" w:sz="8" w:space="0" w:color="1A171C"/>
            </w:tcBorders>
            <w:vAlign w:val="center"/>
          </w:tcPr>
          <w:p w14:paraId="7FE1CFF5" w14:textId="77777777" w:rsidR="00433067" w:rsidRDefault="001A3E39">
            <w:pPr>
              <w:pStyle w:val="P68B1DB1-Normal31"/>
            </w:pPr>
            <w:r>
              <w:t>0220</w:t>
            </w:r>
          </w:p>
        </w:tc>
        <w:tc>
          <w:tcPr>
            <w:tcW w:w="7611" w:type="dxa"/>
            <w:gridSpan w:val="2"/>
            <w:tcBorders>
              <w:top w:val="single" w:sz="8" w:space="0" w:color="1A171C"/>
              <w:left w:val="single" w:sz="8" w:space="0" w:color="1A171C"/>
              <w:bottom w:val="single" w:sz="8" w:space="0" w:color="1A171C"/>
              <w:right w:val="nil"/>
            </w:tcBorders>
            <w:vAlign w:val="bottom"/>
          </w:tcPr>
          <w:p w14:paraId="7FE1CFF6" w14:textId="5FE84F49" w:rsidR="00433067" w:rsidRDefault="001A3E39">
            <w:pPr>
              <w:pStyle w:val="P68B1DB1-TableParagraph73"/>
              <w:spacing w:before="108"/>
              <w:ind w:left="85"/>
              <w:jc w:val="both"/>
              <w:rPr>
                <w:bCs/>
              </w:rPr>
            </w:pPr>
            <w:r>
              <w:t xml:space="preserve">Os valores mobiliários são cotados em </w:t>
            </w:r>
          </w:p>
          <w:p w14:paraId="7FE1CFF7" w14:textId="3C377B4D" w:rsidR="00433067" w:rsidRDefault="001A3E39">
            <w:pPr>
              <w:pStyle w:val="P68B1DB1-TableParagraph40"/>
              <w:spacing w:before="108"/>
              <w:ind w:left="85"/>
              <w:jc w:val="both"/>
            </w:pPr>
            <w:r>
              <w:t>Se os instrumentos estiverem listados numa plataforma de intercâmbio, indicar essa (s) plataforma (s). No que diz respeito a intercâmbios múltiplos, separar as plataformas com um ponto e vírgula.</w:t>
            </w:r>
          </w:p>
        </w:tc>
      </w:tr>
      <w:tr w:rsidR="00433067" w14:paraId="7FE1CFFC" w14:textId="77777777">
        <w:tc>
          <w:tcPr>
            <w:tcW w:w="1415" w:type="dxa"/>
            <w:tcBorders>
              <w:top w:val="single" w:sz="8" w:space="0" w:color="1A171C"/>
              <w:left w:val="nil"/>
              <w:bottom w:val="single" w:sz="8" w:space="0" w:color="1A171C"/>
              <w:right w:val="single" w:sz="8" w:space="0" w:color="1A171C"/>
            </w:tcBorders>
            <w:vAlign w:val="center"/>
          </w:tcPr>
          <w:p w14:paraId="7FE1CFF9" w14:textId="77777777" w:rsidR="00433067" w:rsidRDefault="001A3E39">
            <w:pPr>
              <w:pStyle w:val="P68B1DB1-Normal31"/>
            </w:pPr>
            <w:r>
              <w:t>0230</w:t>
            </w:r>
          </w:p>
        </w:tc>
        <w:tc>
          <w:tcPr>
            <w:tcW w:w="7611" w:type="dxa"/>
            <w:gridSpan w:val="2"/>
            <w:tcBorders>
              <w:top w:val="single" w:sz="8" w:space="0" w:color="1A171C"/>
              <w:left w:val="single" w:sz="8" w:space="0" w:color="1A171C"/>
              <w:bottom w:val="single" w:sz="8" w:space="0" w:color="1A171C"/>
              <w:right w:val="nil"/>
            </w:tcBorders>
            <w:vAlign w:val="bottom"/>
          </w:tcPr>
          <w:p w14:paraId="7FE1CFFA" w14:textId="124C9BEE" w:rsidR="00433067" w:rsidRDefault="001A3E39">
            <w:pPr>
              <w:pStyle w:val="P68B1DB1-TableParagraph73"/>
              <w:spacing w:before="108"/>
              <w:ind w:left="85"/>
              <w:jc w:val="both"/>
              <w:rPr>
                <w:bCs/>
              </w:rPr>
            </w:pPr>
            <w:r>
              <w:t xml:space="preserve">Sistemas de liquidação;  </w:t>
            </w:r>
          </w:p>
          <w:p w14:paraId="7FE1CFFB" w14:textId="2006B3AF" w:rsidR="00433067" w:rsidRDefault="001A3E39">
            <w:pPr>
              <w:pStyle w:val="P68B1DB1-TableParagraph40"/>
              <w:spacing w:before="108"/>
              <w:ind w:left="85"/>
              <w:jc w:val="both"/>
            </w:pPr>
            <w:r>
              <w:t xml:space="preserve">Indicar os sistemas de liquidação de valores mobiliários em que esses valores mobiliários </w:t>
            </w:r>
            <w:r>
              <w:lastRenderedPageBreak/>
              <w:t>podem ser liquidados. No caso de sistemas de liquidação múltiplos, separar cada um com um ponto e vírgula.</w:t>
            </w:r>
          </w:p>
        </w:tc>
      </w:tr>
      <w:tr w:rsidR="00433067" w14:paraId="7FE1D000" w14:textId="77777777">
        <w:tc>
          <w:tcPr>
            <w:tcW w:w="1415" w:type="dxa"/>
            <w:tcBorders>
              <w:top w:val="single" w:sz="8" w:space="0" w:color="1A171C"/>
              <w:left w:val="nil"/>
              <w:bottom w:val="single" w:sz="8" w:space="0" w:color="1A171C"/>
              <w:right w:val="single" w:sz="8" w:space="0" w:color="1A171C"/>
            </w:tcBorders>
            <w:vAlign w:val="center"/>
          </w:tcPr>
          <w:p w14:paraId="7FE1CFFD" w14:textId="77777777" w:rsidR="00433067" w:rsidRDefault="001A3E39">
            <w:pPr>
              <w:pStyle w:val="P68B1DB1-Normal31"/>
            </w:pPr>
            <w:r>
              <w:lastRenderedPageBreak/>
              <w:t>0240</w:t>
            </w:r>
          </w:p>
        </w:tc>
        <w:tc>
          <w:tcPr>
            <w:tcW w:w="7611" w:type="dxa"/>
            <w:gridSpan w:val="2"/>
            <w:tcBorders>
              <w:top w:val="single" w:sz="8" w:space="0" w:color="1A171C"/>
              <w:left w:val="single" w:sz="8" w:space="0" w:color="1A171C"/>
              <w:bottom w:val="single" w:sz="8" w:space="0" w:color="1A171C"/>
              <w:right w:val="nil"/>
            </w:tcBorders>
            <w:vAlign w:val="bottom"/>
          </w:tcPr>
          <w:p w14:paraId="7FE1CFFE" w14:textId="6490BF78" w:rsidR="00433067" w:rsidRDefault="001A3E39">
            <w:pPr>
              <w:pStyle w:val="P68B1DB1-TableParagraph73"/>
              <w:spacing w:before="108"/>
              <w:ind w:left="85"/>
              <w:jc w:val="both"/>
              <w:rPr>
                <w:bCs/>
              </w:rPr>
            </w:pPr>
            <w:r>
              <w:t xml:space="preserve">O Secretário </w:t>
            </w:r>
          </w:p>
          <w:p w14:paraId="7FE1CFFF" w14:textId="77777777" w:rsidR="00433067" w:rsidRDefault="001A3E39">
            <w:pPr>
              <w:pStyle w:val="P68B1DB1-TableParagraph40"/>
              <w:spacing w:before="108"/>
              <w:ind w:left="85"/>
              <w:jc w:val="both"/>
            </w:pPr>
            <w:r>
              <w:t xml:space="preserve">Indicar o agente de registo (responsável pela manutenção dos registos dos titulares destes valores mobiliários). O agente de registo ou o titular do registo é normalmente o próprio emitente, uma CDT ou outra entidade. </w:t>
            </w:r>
          </w:p>
        </w:tc>
      </w:tr>
      <w:tr w:rsidR="00433067" w14:paraId="7FE1D004" w14:textId="77777777">
        <w:tc>
          <w:tcPr>
            <w:tcW w:w="1415" w:type="dxa"/>
            <w:tcBorders>
              <w:top w:val="single" w:sz="8" w:space="0" w:color="1A171C"/>
              <w:left w:val="nil"/>
              <w:right w:val="single" w:sz="8" w:space="0" w:color="1A171C"/>
            </w:tcBorders>
            <w:vAlign w:val="center"/>
          </w:tcPr>
          <w:p w14:paraId="7FE1D001" w14:textId="77777777" w:rsidR="00433067" w:rsidRDefault="001A3E39">
            <w:pPr>
              <w:pStyle w:val="P68B1DB1-Normal31"/>
            </w:pPr>
            <w:r>
              <w:t>C250</w:t>
            </w:r>
          </w:p>
        </w:tc>
        <w:tc>
          <w:tcPr>
            <w:tcW w:w="7611" w:type="dxa"/>
            <w:gridSpan w:val="2"/>
            <w:tcBorders>
              <w:top w:val="single" w:sz="8" w:space="0" w:color="1A171C"/>
              <w:left w:val="single" w:sz="8" w:space="0" w:color="1A171C"/>
              <w:right w:val="nil"/>
            </w:tcBorders>
            <w:vAlign w:val="bottom"/>
          </w:tcPr>
          <w:p w14:paraId="7FE1D002" w14:textId="200E4E8A" w:rsidR="00433067" w:rsidRDefault="001A3E39">
            <w:pPr>
              <w:pStyle w:val="P68B1DB1-TableParagraph73"/>
              <w:spacing w:before="108"/>
              <w:ind w:left="85"/>
              <w:jc w:val="both"/>
              <w:rPr>
                <w:bCs/>
              </w:rPr>
            </w:pPr>
            <w:r>
              <w:t xml:space="preserve">Central de valores mobiliários </w:t>
            </w:r>
          </w:p>
          <w:p w14:paraId="7FE1D003" w14:textId="77777777" w:rsidR="00433067" w:rsidRDefault="001A3E39">
            <w:pPr>
              <w:pStyle w:val="P68B1DB1-TableParagraph40"/>
              <w:spacing w:before="108"/>
              <w:ind w:left="85"/>
              <w:jc w:val="both"/>
            </w:pPr>
            <w:r>
              <w:t>Indicar a CDT emitente para o valor mobiliário.</w:t>
            </w:r>
          </w:p>
        </w:tc>
      </w:tr>
      <w:tr w:rsidR="00433067" w14:paraId="7FE1D02F" w14:textId="77777777">
        <w:tc>
          <w:tcPr>
            <w:tcW w:w="1415" w:type="dxa"/>
            <w:tcBorders>
              <w:left w:val="nil"/>
              <w:bottom w:val="single" w:sz="8" w:space="0" w:color="1A171C"/>
              <w:right w:val="single" w:sz="8" w:space="0" w:color="1A171C"/>
            </w:tcBorders>
            <w:vAlign w:val="center"/>
          </w:tcPr>
          <w:p w14:paraId="7FE1D005" w14:textId="77777777" w:rsidR="00433067" w:rsidRDefault="001A3E39">
            <w:pPr>
              <w:pStyle w:val="P68B1DB1-Normal31"/>
            </w:pPr>
            <w:r>
              <w:t xml:space="preserve"> </w:t>
            </w:r>
          </w:p>
        </w:tc>
        <w:tc>
          <w:tcPr>
            <w:tcW w:w="7611" w:type="dxa"/>
            <w:gridSpan w:val="2"/>
            <w:tcBorders>
              <w:left w:val="single" w:sz="8" w:space="0" w:color="1A171C"/>
              <w:bottom w:val="single" w:sz="8" w:space="0" w:color="1A171C"/>
              <w:right w:val="nil"/>
            </w:tcBorders>
            <w:vAlign w:val="bottom"/>
          </w:tcPr>
          <w:p w14:paraId="7FE1D006" w14:textId="599DD4C5" w:rsidR="00433067" w:rsidRDefault="001A3E39">
            <w:pPr>
              <w:pStyle w:val="P68B1DB1-TableParagraph40"/>
              <w:spacing w:before="108"/>
              <w:ind w:left="85"/>
              <w:jc w:val="both"/>
            </w:pPr>
            <w:r>
              <w:t>Ao comunicar a CDT de emissão, utilizar a abreviatura indicada no quadro infra, exceto se a CSD relevante não constar da lista:</w:t>
            </w:r>
          </w:p>
          <w:p w14:paraId="7FE1D007" w14:textId="77777777" w:rsidR="00433067" w:rsidRDefault="001A3E39">
            <w:pPr>
              <w:pStyle w:val="P68B1DB1-TableParagraph40"/>
              <w:spacing w:before="108"/>
              <w:ind w:left="85"/>
              <w:jc w:val="both"/>
            </w:pPr>
            <w:r>
              <w:t>ATHEX CSD_EL</w:t>
            </w:r>
          </w:p>
          <w:p w14:paraId="7FE1D008" w14:textId="77777777" w:rsidR="00433067" w:rsidRDefault="001A3E39">
            <w:pPr>
              <w:pStyle w:val="P68B1DB1-TableParagraph40"/>
              <w:spacing w:before="108"/>
              <w:ind w:left="85"/>
              <w:jc w:val="both"/>
            </w:pPr>
            <w:r>
              <w:t>BOGS_EL</w:t>
            </w:r>
          </w:p>
          <w:p w14:paraId="7FE1D009" w14:textId="77777777" w:rsidR="00433067" w:rsidRDefault="001A3E39">
            <w:pPr>
              <w:pStyle w:val="P68B1DB1-TableParagraph40"/>
              <w:spacing w:before="108"/>
              <w:ind w:left="85"/>
              <w:jc w:val="both"/>
            </w:pPr>
            <w:r>
              <w:t>CBF_DE</w:t>
            </w:r>
          </w:p>
          <w:p w14:paraId="7FE1D00A" w14:textId="77777777" w:rsidR="00433067" w:rsidRDefault="001A3E39">
            <w:pPr>
              <w:pStyle w:val="P68B1DB1-TableParagraph40"/>
              <w:spacing w:before="108"/>
              <w:ind w:left="85"/>
              <w:jc w:val="both"/>
            </w:pPr>
            <w:r>
              <w:t>CBL_LU</w:t>
            </w:r>
          </w:p>
          <w:p w14:paraId="7FE1D00B" w14:textId="77777777" w:rsidR="00433067" w:rsidRDefault="001A3E39">
            <w:pPr>
              <w:pStyle w:val="P68B1DB1-TableParagraph40"/>
              <w:spacing w:before="108"/>
              <w:ind w:left="85"/>
              <w:jc w:val="both"/>
            </w:pPr>
            <w:r>
              <w:t>CDCP SR_SK</w:t>
            </w:r>
          </w:p>
          <w:p w14:paraId="7FE1D00C" w14:textId="77777777" w:rsidR="00433067" w:rsidRDefault="001A3E39">
            <w:pPr>
              <w:pStyle w:val="P68B1DB1-TableParagraph40"/>
              <w:spacing w:before="108"/>
              <w:ind w:left="85"/>
              <w:jc w:val="both"/>
            </w:pPr>
            <w:r>
              <w:t>CDCP_CZ</w:t>
            </w:r>
          </w:p>
          <w:p w14:paraId="7FE1D00D" w14:textId="77777777" w:rsidR="00433067" w:rsidRDefault="001A3E39">
            <w:pPr>
              <w:pStyle w:val="P68B1DB1-TableParagraph40"/>
              <w:spacing w:before="108"/>
              <w:ind w:left="85"/>
              <w:jc w:val="both"/>
            </w:pPr>
            <w:r>
              <w:t>Depositário central &amp;R- Companhia de compensação</w:t>
            </w:r>
          </w:p>
          <w:p w14:paraId="7FE1D00E" w14:textId="77777777" w:rsidR="00433067" w:rsidRDefault="001A3E39">
            <w:pPr>
              <w:pStyle w:val="P68B1DB1-TableParagraph40"/>
              <w:spacing w:before="108"/>
              <w:ind w:left="85"/>
              <w:jc w:val="both"/>
            </w:pPr>
            <w:r>
              <w:t>Depositário central de valores mobiliários Prague_CZ</w:t>
            </w:r>
          </w:p>
          <w:p w14:paraId="7FE1D00F" w14:textId="77777777" w:rsidR="00433067" w:rsidRDefault="001A3E39">
            <w:pPr>
              <w:pStyle w:val="P68B1DB1-TableParagraph40"/>
              <w:spacing w:before="108"/>
              <w:ind w:left="85"/>
              <w:jc w:val="both"/>
            </w:pPr>
            <w:r>
              <w:t>Depositário central_BG</w:t>
            </w:r>
          </w:p>
          <w:p w14:paraId="7FE1D010" w14:textId="77777777" w:rsidR="00433067" w:rsidRDefault="001A3E39">
            <w:pPr>
              <w:pStyle w:val="P68B1DB1-TableParagraph40"/>
              <w:spacing w:before="108"/>
              <w:ind w:left="85"/>
              <w:jc w:val="both"/>
            </w:pPr>
            <w:r>
              <w:t>Chipre CDCR_CY</w:t>
            </w:r>
          </w:p>
          <w:p w14:paraId="7FE1D011" w14:textId="77777777" w:rsidR="00433067" w:rsidRDefault="001A3E39">
            <w:pPr>
              <w:pStyle w:val="P68B1DB1-TableParagraph40"/>
              <w:spacing w:before="108"/>
              <w:ind w:left="85"/>
              <w:jc w:val="both"/>
            </w:pPr>
            <w:r>
              <w:t>Depozitarul Central_RO</w:t>
            </w:r>
          </w:p>
          <w:p w14:paraId="7FE1D012" w14:textId="77777777" w:rsidR="00433067" w:rsidRDefault="001A3E39">
            <w:pPr>
              <w:pStyle w:val="P68B1DB1-TableParagraph40"/>
              <w:spacing w:before="108"/>
              <w:ind w:left="85"/>
              <w:jc w:val="both"/>
            </w:pPr>
            <w:r>
              <w:t>DTC_US</w:t>
            </w:r>
          </w:p>
          <w:p w14:paraId="7FE1D013" w14:textId="77777777" w:rsidR="00433067" w:rsidRDefault="001A3E39">
            <w:pPr>
              <w:pStyle w:val="P68B1DB1-TableParagraph40"/>
              <w:spacing w:before="108"/>
              <w:ind w:left="85"/>
              <w:jc w:val="both"/>
            </w:pPr>
            <w:r>
              <w:t>Euroclear Bank_BE</w:t>
            </w:r>
          </w:p>
          <w:p w14:paraId="7FE1D014" w14:textId="77777777" w:rsidR="00433067" w:rsidRDefault="001A3E39">
            <w:pPr>
              <w:pStyle w:val="P68B1DB1-TableParagraph40"/>
              <w:spacing w:before="108"/>
              <w:ind w:left="85"/>
              <w:jc w:val="both"/>
            </w:pPr>
            <w:r>
              <w:t>Euroclear Belgium_BE</w:t>
            </w:r>
          </w:p>
          <w:p w14:paraId="7FE1D015" w14:textId="77777777" w:rsidR="00433067" w:rsidRDefault="001A3E39">
            <w:pPr>
              <w:pStyle w:val="P68B1DB1-TableParagraph40"/>
              <w:spacing w:before="108"/>
              <w:ind w:left="85"/>
              <w:jc w:val="both"/>
            </w:pPr>
            <w:r>
              <w:t>Euroclear Finland_FI</w:t>
            </w:r>
          </w:p>
          <w:p w14:paraId="7FE1D016" w14:textId="77777777" w:rsidR="00433067" w:rsidRDefault="001A3E39">
            <w:pPr>
              <w:pStyle w:val="P68B1DB1-TableParagraph40"/>
              <w:spacing w:before="108"/>
              <w:ind w:left="85"/>
              <w:jc w:val="both"/>
            </w:pPr>
            <w:r>
              <w:t>Euroclear France_FR</w:t>
            </w:r>
          </w:p>
          <w:p w14:paraId="7FE1D017" w14:textId="77777777" w:rsidR="00433067" w:rsidRDefault="001A3E39">
            <w:pPr>
              <w:pStyle w:val="P68B1DB1-TableParagraph40"/>
              <w:spacing w:before="108"/>
              <w:ind w:left="85"/>
              <w:jc w:val="both"/>
            </w:pPr>
            <w:r>
              <w:t>Euroclear Países Baixos_NL</w:t>
            </w:r>
          </w:p>
          <w:p w14:paraId="7FE1D018" w14:textId="77777777" w:rsidR="00433067" w:rsidRDefault="001A3E39">
            <w:pPr>
              <w:pStyle w:val="P68B1DB1-TableParagraph40"/>
              <w:spacing w:before="108"/>
              <w:ind w:left="85"/>
              <w:jc w:val="both"/>
            </w:pPr>
            <w:r>
              <w:t>Euroclear Sweden_SE</w:t>
            </w:r>
          </w:p>
          <w:p w14:paraId="7FE1D019" w14:textId="77777777" w:rsidR="00433067" w:rsidRDefault="001A3E39">
            <w:pPr>
              <w:pStyle w:val="P68B1DB1-TableParagraph40"/>
              <w:spacing w:before="108"/>
              <w:ind w:left="85"/>
              <w:jc w:val="both"/>
            </w:pPr>
            <w:r>
              <w:t>Euroclear UK &amp;Ireland_UK</w:t>
            </w:r>
          </w:p>
          <w:p w14:paraId="7FE1D01A" w14:textId="77777777" w:rsidR="00433067" w:rsidRDefault="001A3E39">
            <w:pPr>
              <w:pStyle w:val="P68B1DB1-TableParagraph40"/>
              <w:spacing w:before="108"/>
              <w:ind w:left="85"/>
              <w:jc w:val="both"/>
            </w:pPr>
            <w:r>
              <w:t>Depositário de títulos de dívida pública (GSD) _BG</w:t>
            </w:r>
          </w:p>
          <w:p w14:paraId="7FE1D01B" w14:textId="77777777" w:rsidR="00433067" w:rsidRDefault="001A3E39">
            <w:pPr>
              <w:pStyle w:val="P68B1DB1-TableParagraph40"/>
              <w:spacing w:before="108"/>
              <w:ind w:left="85"/>
              <w:jc w:val="both"/>
            </w:pPr>
            <w:r>
              <w:t>Iberclear_ES</w:t>
            </w:r>
          </w:p>
          <w:p w14:paraId="7FE1D01C" w14:textId="77777777" w:rsidR="00433067" w:rsidRDefault="001A3E39">
            <w:pPr>
              <w:pStyle w:val="P68B1DB1-TableParagraph40"/>
              <w:spacing w:before="108"/>
              <w:ind w:left="85"/>
              <w:jc w:val="both"/>
            </w:pPr>
            <w:r>
              <w:t>INTERBOLSA_PT</w:t>
            </w:r>
          </w:p>
          <w:p w14:paraId="7FE1D01D" w14:textId="77777777" w:rsidR="00433067" w:rsidRDefault="001A3E39">
            <w:pPr>
              <w:pStyle w:val="P68B1DB1-TableParagraph40"/>
              <w:spacing w:before="108"/>
              <w:ind w:left="85"/>
              <w:jc w:val="both"/>
            </w:pPr>
            <w:r>
              <w:t>KD_SI</w:t>
            </w:r>
          </w:p>
          <w:p w14:paraId="7FE1D01E" w14:textId="77777777" w:rsidR="00433067" w:rsidRDefault="001A3E39">
            <w:pPr>
              <w:pStyle w:val="P68B1DB1-TableParagraph40"/>
              <w:spacing w:before="108"/>
              <w:ind w:left="85"/>
              <w:jc w:val="both"/>
            </w:pPr>
            <w:r>
              <w:t>KDPW_PL</w:t>
            </w:r>
          </w:p>
          <w:p w14:paraId="7FE1D01F" w14:textId="77777777" w:rsidR="00433067" w:rsidRDefault="001A3E39">
            <w:pPr>
              <w:pStyle w:val="P68B1DB1-TableParagraph40"/>
              <w:spacing w:before="108"/>
              <w:ind w:left="85"/>
              <w:jc w:val="both"/>
            </w:pPr>
            <w:r>
              <w:t>KELER_HU</w:t>
            </w:r>
          </w:p>
          <w:p w14:paraId="7FE1D020" w14:textId="77777777" w:rsidR="00433067" w:rsidRDefault="001A3E39">
            <w:pPr>
              <w:pStyle w:val="P68B1DB1-TableParagraph40"/>
              <w:spacing w:before="108"/>
              <w:ind w:left="85"/>
              <w:jc w:val="both"/>
            </w:pPr>
            <w:r>
              <w:t>LUX CSD_LU</w:t>
            </w:r>
          </w:p>
          <w:p w14:paraId="7FE1D021" w14:textId="77777777" w:rsidR="00433067" w:rsidRDefault="001A3E39">
            <w:pPr>
              <w:pStyle w:val="P68B1DB1-TableParagraph40"/>
              <w:spacing w:before="108"/>
              <w:ind w:left="85"/>
              <w:jc w:val="both"/>
            </w:pPr>
            <w:r>
              <w:t>Bolsa de Valores de Malta CSD_MT</w:t>
            </w:r>
          </w:p>
          <w:p w14:paraId="7FE1D022" w14:textId="77777777" w:rsidR="00433067" w:rsidRDefault="001A3E39">
            <w:pPr>
              <w:pStyle w:val="P68B1DB1-TableParagraph40"/>
              <w:spacing w:before="108"/>
              <w:ind w:left="85"/>
              <w:jc w:val="both"/>
            </w:pPr>
            <w:r>
              <w:t>Euronext Securities Milan_IT</w:t>
            </w:r>
          </w:p>
          <w:p w14:paraId="7FE1D023" w14:textId="77777777" w:rsidR="00433067" w:rsidRDefault="001A3E39">
            <w:pPr>
              <w:pStyle w:val="P68B1DB1-TableParagraph40"/>
              <w:spacing w:before="108"/>
              <w:ind w:left="85"/>
              <w:jc w:val="both"/>
            </w:pPr>
            <w:r>
              <w:t>Nasdaq CSD_EE</w:t>
            </w:r>
          </w:p>
          <w:p w14:paraId="7FE1D024" w14:textId="77777777" w:rsidR="00433067" w:rsidRDefault="001A3E39">
            <w:pPr>
              <w:pStyle w:val="P68B1DB1-TableParagraph40"/>
              <w:spacing w:before="108"/>
              <w:ind w:left="85"/>
              <w:jc w:val="both"/>
            </w:pPr>
            <w:r>
              <w:t>Nasdaq CSD_LT</w:t>
            </w:r>
          </w:p>
          <w:p w14:paraId="7FE1D025" w14:textId="77777777" w:rsidR="00433067" w:rsidRDefault="001A3E39">
            <w:pPr>
              <w:pStyle w:val="P68B1DB1-TableParagraph40"/>
              <w:spacing w:before="108"/>
              <w:ind w:left="85"/>
              <w:jc w:val="both"/>
            </w:pPr>
            <w:r>
              <w:t>Nasdaq CSD_LV</w:t>
            </w:r>
          </w:p>
          <w:p w14:paraId="7FE1D026" w14:textId="77777777" w:rsidR="00433067" w:rsidRDefault="001A3E39">
            <w:pPr>
              <w:pStyle w:val="P68B1DB1-TableParagraph40"/>
              <w:spacing w:before="108"/>
              <w:ind w:left="85"/>
              <w:jc w:val="both"/>
            </w:pPr>
            <w:r>
              <w:lastRenderedPageBreak/>
              <w:t>NBB SSS_BE</w:t>
            </w:r>
          </w:p>
          <w:p w14:paraId="7FE1D027" w14:textId="77777777" w:rsidR="00433067" w:rsidRDefault="001A3E39">
            <w:pPr>
              <w:pStyle w:val="P68B1DB1-TableParagraph40"/>
              <w:spacing w:before="108"/>
              <w:ind w:left="85"/>
              <w:jc w:val="both"/>
            </w:pPr>
            <w:r>
              <w:t>nCDCP_SK</w:t>
            </w:r>
          </w:p>
          <w:p w14:paraId="7FE1D028" w14:textId="77777777" w:rsidR="00433067" w:rsidRDefault="001A3E39">
            <w:pPr>
              <w:pStyle w:val="P68B1DB1-TableParagraph40"/>
              <w:spacing w:before="108"/>
              <w:ind w:left="85"/>
              <w:jc w:val="both"/>
            </w:pPr>
            <w:r>
              <w:t>OeKB CSD_AT</w:t>
            </w:r>
          </w:p>
          <w:p w14:paraId="7FE1D029" w14:textId="77777777" w:rsidR="00433067" w:rsidRDefault="001A3E39">
            <w:pPr>
              <w:pStyle w:val="P68B1DB1-TableParagraph40"/>
              <w:spacing w:before="108"/>
              <w:ind w:left="85"/>
              <w:jc w:val="both"/>
            </w:pPr>
            <w:r>
              <w:t>SAFIR_RO</w:t>
            </w:r>
          </w:p>
          <w:p w14:paraId="7FE1D02A" w14:textId="77777777" w:rsidR="00433067" w:rsidRDefault="001A3E39">
            <w:pPr>
              <w:pStyle w:val="P68B1DB1-TableParagraph40"/>
              <w:spacing w:before="108"/>
              <w:ind w:left="85"/>
              <w:jc w:val="both"/>
            </w:pPr>
            <w:r>
              <w:t>SEIS SIS_CH</w:t>
            </w:r>
          </w:p>
          <w:p w14:paraId="7FE1D02B" w14:textId="77777777" w:rsidR="00433067" w:rsidRDefault="001A3E39">
            <w:pPr>
              <w:pStyle w:val="P68B1DB1-TableParagraph40"/>
              <w:spacing w:before="108"/>
              <w:ind w:left="85"/>
              <w:jc w:val="both"/>
            </w:pPr>
            <w:r>
              <w:t>SKARBNET4_PL</w:t>
            </w:r>
          </w:p>
          <w:p w14:paraId="7FE1D02C" w14:textId="77777777" w:rsidR="00433067" w:rsidRDefault="001A3E39">
            <w:pPr>
              <w:pStyle w:val="P68B1DB1-TableParagraph40"/>
              <w:spacing w:before="108"/>
              <w:ind w:left="85"/>
              <w:jc w:val="both"/>
            </w:pPr>
            <w:r>
              <w:t>SKD_CZ</w:t>
            </w:r>
          </w:p>
          <w:p w14:paraId="7FE1D02D" w14:textId="77777777" w:rsidR="00433067" w:rsidRDefault="001A3E39">
            <w:pPr>
              <w:pStyle w:val="P68B1DB1-TableParagraph40"/>
              <w:spacing w:before="108"/>
              <w:ind w:left="85"/>
              <w:jc w:val="both"/>
            </w:pPr>
            <w:r>
              <w:t>VP Securities_DK</w:t>
            </w:r>
          </w:p>
          <w:p w14:paraId="7FE1D02E" w14:textId="77777777" w:rsidR="00433067" w:rsidRDefault="001A3E39">
            <w:pPr>
              <w:pStyle w:val="P68B1DB1-TableParagraph40"/>
              <w:spacing w:before="108"/>
              <w:ind w:left="85"/>
              <w:jc w:val="both"/>
            </w:pPr>
            <w:r>
              <w:t>VPS_NO</w:t>
            </w:r>
          </w:p>
        </w:tc>
      </w:tr>
      <w:tr w:rsidR="00433067" w14:paraId="7FE1D036" w14:textId="77777777">
        <w:tc>
          <w:tcPr>
            <w:tcW w:w="1415" w:type="dxa"/>
            <w:tcBorders>
              <w:top w:val="single" w:sz="8" w:space="0" w:color="1A171C"/>
              <w:left w:val="nil"/>
              <w:bottom w:val="single" w:sz="8" w:space="0" w:color="1A171C"/>
              <w:right w:val="single" w:sz="8" w:space="0" w:color="1A171C"/>
            </w:tcBorders>
            <w:vAlign w:val="center"/>
          </w:tcPr>
          <w:p w14:paraId="7FE1D033" w14:textId="77777777" w:rsidR="00433067" w:rsidRDefault="001A3E39">
            <w:pPr>
              <w:pStyle w:val="P68B1DB1-Normal31"/>
            </w:pPr>
            <w:r>
              <w:lastRenderedPageBreak/>
              <w:t>0270</w:t>
            </w:r>
          </w:p>
        </w:tc>
        <w:tc>
          <w:tcPr>
            <w:tcW w:w="7611" w:type="dxa"/>
            <w:gridSpan w:val="2"/>
            <w:tcBorders>
              <w:top w:val="single" w:sz="8" w:space="0" w:color="1A171C"/>
              <w:left w:val="single" w:sz="8" w:space="0" w:color="1A171C"/>
              <w:bottom w:val="single" w:sz="8" w:space="0" w:color="1A171C"/>
              <w:right w:val="nil"/>
            </w:tcBorders>
            <w:vAlign w:val="bottom"/>
          </w:tcPr>
          <w:p w14:paraId="7FE1D034" w14:textId="7763C810" w:rsidR="00433067" w:rsidRDefault="001A3E39">
            <w:pPr>
              <w:pStyle w:val="P68B1DB1-TableParagraph73"/>
              <w:spacing w:before="108"/>
              <w:ind w:left="85"/>
              <w:jc w:val="both"/>
              <w:rPr>
                <w:bCs/>
              </w:rPr>
            </w:pPr>
            <w:r>
              <w:t>Montante do penhor, do penhor ou da garantia</w:t>
            </w:r>
          </w:p>
          <w:p w14:paraId="7FE1D035" w14:textId="01C91AE9" w:rsidR="00433067" w:rsidRDefault="001A3E39">
            <w:pPr>
              <w:pStyle w:val="P68B1DB1-TableParagraph40"/>
              <w:spacing w:before="108"/>
              <w:ind w:left="85"/>
              <w:jc w:val="both"/>
            </w:pPr>
            <w:r>
              <w:t>Caso um passivo seja garantido por um penhor, um penhor ou uma caução, deve ser comunicado o valor bruto de mercado desta última. Caso contrário, para os passivos não garantidos, esta categoria deve ser relatada como nula. Este montante determinará a parte garantida e, eventualmente, a parte não garantida de qualquer passivo garantido. Para os conjuntos de garantias que garantem múltiplas linhas de elementos, determinar o rácio de cobertura global e aplicar proporcionalmente a todas as linhas de elementos a</w:t>
            </w:r>
            <w:r>
              <w:t>brangidas por este conjunto.</w:t>
            </w:r>
          </w:p>
        </w:tc>
      </w:tr>
      <w:tr w:rsidR="00433067" w14:paraId="7FE1D03A" w14:textId="77777777">
        <w:tc>
          <w:tcPr>
            <w:tcW w:w="1415" w:type="dxa"/>
            <w:tcBorders>
              <w:top w:val="single" w:sz="8" w:space="0" w:color="1A171C"/>
              <w:left w:val="nil"/>
              <w:bottom w:val="single" w:sz="8" w:space="0" w:color="1A171C"/>
              <w:right w:val="single" w:sz="8" w:space="0" w:color="1A171C"/>
            </w:tcBorders>
            <w:vAlign w:val="center"/>
          </w:tcPr>
          <w:p w14:paraId="7FE1D037" w14:textId="77777777" w:rsidR="00433067" w:rsidRDefault="001A3E39">
            <w:pPr>
              <w:pStyle w:val="P68B1DB1-Normal31"/>
            </w:pPr>
            <w:r>
              <w:t>0280</w:t>
            </w:r>
          </w:p>
        </w:tc>
        <w:tc>
          <w:tcPr>
            <w:tcW w:w="7611" w:type="dxa"/>
            <w:gridSpan w:val="2"/>
            <w:tcBorders>
              <w:top w:val="single" w:sz="8" w:space="0" w:color="1A171C"/>
              <w:left w:val="single" w:sz="8" w:space="0" w:color="1A171C"/>
              <w:bottom w:val="single" w:sz="8" w:space="0" w:color="1A171C"/>
              <w:right w:val="nil"/>
            </w:tcBorders>
            <w:vAlign w:val="bottom"/>
          </w:tcPr>
          <w:p w14:paraId="7FE1D038" w14:textId="4F4E64F0" w:rsidR="00433067" w:rsidRDefault="001A3E39">
            <w:pPr>
              <w:pStyle w:val="P68B1DB1-TableParagraph73"/>
              <w:spacing w:before="108"/>
              <w:ind w:left="85"/>
              <w:jc w:val="both"/>
              <w:rPr>
                <w:bCs/>
              </w:rPr>
            </w:pPr>
            <w:r>
              <w:t xml:space="preserve">Entidade garante </w:t>
            </w:r>
          </w:p>
          <w:p w14:paraId="7FE1D039" w14:textId="7525BFD5" w:rsidR="00433067" w:rsidRDefault="001A3E39">
            <w:pPr>
              <w:pStyle w:val="P68B1DB1-TableParagraph40"/>
              <w:spacing w:before="108"/>
              <w:ind w:left="85"/>
              <w:jc w:val="both"/>
            </w:pPr>
            <w:r>
              <w:t>Se forem fornecidas garantias para o instrumento, fornecer uma identificação pormenorizada do garante (código LEI, código do país ISO 3166-1 alfa-2 para as administrações públicas, etc.). Se estiverem presentes vários garantes, comunicar todos os identificadores, separados por ponto e vírgula.</w:t>
            </w:r>
          </w:p>
        </w:tc>
      </w:tr>
      <w:tr w:rsidR="00433067" w14:paraId="7FE1D045" w14:textId="77777777">
        <w:tc>
          <w:tcPr>
            <w:tcW w:w="1415" w:type="dxa"/>
            <w:tcBorders>
              <w:top w:val="single" w:sz="8" w:space="0" w:color="1A171C"/>
              <w:left w:val="nil"/>
              <w:bottom w:val="single" w:sz="8" w:space="0" w:color="1A171C"/>
              <w:right w:val="single" w:sz="8" w:space="0" w:color="1A171C"/>
            </w:tcBorders>
            <w:vAlign w:val="center"/>
          </w:tcPr>
          <w:p w14:paraId="7FE1D042" w14:textId="77777777" w:rsidR="00433067" w:rsidRDefault="001A3E39">
            <w:pPr>
              <w:pStyle w:val="P68B1DB1-Normal31"/>
            </w:pPr>
            <w:r>
              <w:t>0305</w:t>
            </w:r>
          </w:p>
        </w:tc>
        <w:tc>
          <w:tcPr>
            <w:tcW w:w="7611" w:type="dxa"/>
            <w:gridSpan w:val="2"/>
            <w:tcBorders>
              <w:top w:val="single" w:sz="8" w:space="0" w:color="1A171C"/>
              <w:left w:val="single" w:sz="8" w:space="0" w:color="1A171C"/>
              <w:bottom w:val="single" w:sz="8" w:space="0" w:color="1A171C"/>
              <w:right w:val="nil"/>
            </w:tcBorders>
            <w:vAlign w:val="bottom"/>
          </w:tcPr>
          <w:p w14:paraId="7FE1D043" w14:textId="77777777" w:rsidR="00433067" w:rsidRDefault="001A3E39">
            <w:pPr>
              <w:pStyle w:val="P68B1DB1-TableParagraph73"/>
              <w:spacing w:before="108"/>
              <w:ind w:left="85"/>
              <w:jc w:val="both"/>
              <w:rPr>
                <w:bCs/>
              </w:rPr>
            </w:pPr>
            <w:r>
              <w:t xml:space="preserve">Montante que cumpre as condições de elegibilidade para o MREL </w:t>
            </w:r>
          </w:p>
          <w:p w14:paraId="7FE1D044" w14:textId="63D3C63A" w:rsidR="00433067" w:rsidRDefault="001A3E39">
            <w:pPr>
              <w:pStyle w:val="P68B1DB1-TableParagraph40"/>
              <w:spacing w:before="108"/>
              <w:ind w:left="85"/>
              <w:jc w:val="both"/>
            </w:pPr>
            <w:r>
              <w:t>O montante dos fundos próprios e passivos elegíveis contabilizado para efeitos do requisito estabelecido em conformidade com o artigo 45.º, n.º 1, da Diretiva 2014/59/UE.</w:t>
            </w:r>
          </w:p>
        </w:tc>
      </w:tr>
      <w:tr w:rsidR="00433067" w14:paraId="7FE1D04C" w14:textId="77777777">
        <w:trPr>
          <w:trHeight w:val="2982"/>
        </w:trPr>
        <w:tc>
          <w:tcPr>
            <w:tcW w:w="1415" w:type="dxa"/>
            <w:tcBorders>
              <w:top w:val="single" w:sz="8" w:space="0" w:color="1A171C"/>
              <w:left w:val="nil"/>
              <w:bottom w:val="single" w:sz="8" w:space="0" w:color="1A171C"/>
              <w:right w:val="single" w:sz="8" w:space="0" w:color="1A171C"/>
            </w:tcBorders>
            <w:vAlign w:val="center"/>
          </w:tcPr>
          <w:p w14:paraId="7FE1D046" w14:textId="77777777" w:rsidR="00433067" w:rsidRDefault="001A3E39">
            <w:pPr>
              <w:pStyle w:val="P68B1DB1-Normal31"/>
            </w:pPr>
            <w:r>
              <w:t>0310</w:t>
            </w:r>
          </w:p>
          <w:p w14:paraId="7FE1D047" w14:textId="77777777" w:rsidR="00433067" w:rsidRDefault="001A3E39">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D048" w14:textId="1CDBBE51" w:rsidR="00433067" w:rsidRDefault="001A3E39">
            <w:pPr>
              <w:pStyle w:val="P68B1DB1-TableParagraph73"/>
              <w:spacing w:before="108"/>
              <w:ind w:left="85"/>
              <w:jc w:val="both"/>
              <w:rPr>
                <w:bCs/>
              </w:rPr>
            </w:pPr>
            <w:r>
              <w:t xml:space="preserve">Elegíveis como fundos próprios </w:t>
            </w:r>
          </w:p>
          <w:p w14:paraId="7FE1D049" w14:textId="4AE6A326" w:rsidR="00433067" w:rsidRDefault="001A3E39">
            <w:pPr>
              <w:pStyle w:val="P68B1DB1-TableParagraph40"/>
              <w:spacing w:before="108"/>
              <w:ind w:left="85"/>
              <w:jc w:val="both"/>
            </w:pPr>
            <w:r>
              <w:t xml:space="preserve">Indicar se e a que nível o instrumento está incluído nos fundos próprios, juntamente com informações sobre o regime de eliminação progressiva e os acordos de salvaguarda de direitos adquiridos. O valor pode ser «Não», «Parcialmente AT1, T1 e T2», «T2 em eliminação progressiva», «T2 objeto de salvaguarda de direitos adquiridos», «T2 plenamente conforme», «AT1 objeto de salvaguarda de direitos adquiridos», «AT1 plenamente conforme» ou «CET1» a partir de uma lista predefinida. </w:t>
            </w:r>
          </w:p>
          <w:p w14:paraId="7FE1D04A" w14:textId="62223A6F" w:rsidR="00433067" w:rsidRDefault="001A3E39">
            <w:pPr>
              <w:pStyle w:val="P68B1DB1-TableParagraph40"/>
              <w:spacing w:before="108"/>
              <w:ind w:left="85"/>
              <w:jc w:val="both"/>
            </w:pPr>
            <w:r>
              <w:t>Na lista de opções, o termo «eliminação progressiva» refere-se ao período de 5 anos antes do vencimento de um determinado instrumento de FP2, durante o qual existe apenas um reconhecimento proporcional com base no período remanescente até ao vencimento. «Salvaguarda de direitos adquiridos» refere-se a qualquer medida transitória aplicável a um instrumento de FP2, não incluindo a «eliminação progressiva». Durante esta «salvaguarda de direitos adquiridos», o reconhecimento pode ser total ou parcial.</w:t>
            </w:r>
          </w:p>
          <w:p w14:paraId="7FE1D04B" w14:textId="56289907" w:rsidR="00433067" w:rsidRDefault="001A3E39">
            <w:pPr>
              <w:pStyle w:val="P68B1DB1-TableParagraph40"/>
              <w:spacing w:before="108"/>
              <w:ind w:left="85"/>
              <w:jc w:val="both"/>
            </w:pPr>
            <w:r>
              <w:t xml:space="preserve"> </w:t>
            </w:r>
          </w:p>
        </w:tc>
      </w:tr>
      <w:tr w:rsidR="00433067" w14:paraId="7FE1D051" w14:textId="77777777">
        <w:tc>
          <w:tcPr>
            <w:tcW w:w="1415" w:type="dxa"/>
            <w:tcBorders>
              <w:top w:val="single" w:sz="8" w:space="0" w:color="1A171C"/>
              <w:left w:val="nil"/>
              <w:bottom w:val="single" w:sz="8" w:space="0" w:color="1A171C"/>
              <w:right w:val="single" w:sz="8" w:space="0" w:color="1A171C"/>
            </w:tcBorders>
            <w:vAlign w:val="center"/>
          </w:tcPr>
          <w:p w14:paraId="7FE1D04D" w14:textId="77777777" w:rsidR="00433067" w:rsidRDefault="001A3E39">
            <w:pPr>
              <w:pStyle w:val="P68B1DB1-Normal31"/>
            </w:pPr>
            <w:r>
              <w:t>0320</w:t>
            </w:r>
          </w:p>
        </w:tc>
        <w:tc>
          <w:tcPr>
            <w:tcW w:w="7611" w:type="dxa"/>
            <w:gridSpan w:val="2"/>
            <w:tcBorders>
              <w:top w:val="single" w:sz="8" w:space="0" w:color="1A171C"/>
              <w:left w:val="single" w:sz="8" w:space="0" w:color="1A171C"/>
              <w:bottom w:val="single" w:sz="8" w:space="0" w:color="1A171C"/>
              <w:right w:val="nil"/>
            </w:tcBorders>
            <w:vAlign w:val="bottom"/>
          </w:tcPr>
          <w:p w14:paraId="7FE1D04E" w14:textId="77777777" w:rsidR="00433067" w:rsidRDefault="001A3E39">
            <w:pPr>
              <w:pStyle w:val="P68B1DB1-TableParagraph40"/>
              <w:spacing w:before="108"/>
              <w:ind w:left="85"/>
              <w:jc w:val="both"/>
              <w:rPr>
                <w:b/>
                <w:bCs/>
              </w:rPr>
            </w:pPr>
            <w:r>
              <w:t xml:space="preserve"> </w:t>
            </w:r>
            <w:r>
              <w:rPr>
                <w:b/>
              </w:rPr>
              <w:t>Montante elegível como fundos próprios</w:t>
            </w:r>
          </w:p>
          <w:p w14:paraId="7FE1D050" w14:textId="1253231B" w:rsidR="00433067" w:rsidRDefault="001A3E39">
            <w:pPr>
              <w:pStyle w:val="P68B1DB1-TableParagraph40"/>
              <w:spacing w:before="108"/>
              <w:ind w:left="85"/>
              <w:jc w:val="both"/>
            </w:pPr>
            <w:r>
              <w:t>O montante do instrumento elegível como fundos próprios.</w:t>
            </w:r>
          </w:p>
        </w:tc>
      </w:tr>
    </w:tbl>
    <w:p w14:paraId="7FE1D052" w14:textId="77777777" w:rsidR="00433067" w:rsidRDefault="00433067">
      <w:pPr>
        <w:rPr>
          <w:rFonts w:ascii="Times New Roman" w:hAnsi="Times New Roman" w:cs="Times New Roman"/>
        </w:rPr>
      </w:pPr>
    </w:p>
    <w:p w14:paraId="7FE1D053" w14:textId="77777777" w:rsidR="00433067" w:rsidRDefault="00433067">
      <w:pPr>
        <w:pStyle w:val="Instructionsberschrift2"/>
        <w:ind w:left="357"/>
        <w:rPr>
          <w:rFonts w:ascii="Times New Roman" w:eastAsia="Calibri" w:hAnsi="Times New Roman" w:cs="Times New Roman"/>
          <w:szCs w:val="20"/>
        </w:rPr>
      </w:pPr>
    </w:p>
    <w:p w14:paraId="7FE1D054" w14:textId="6B5C3BCC" w:rsidR="00433067" w:rsidRDefault="001A3E39">
      <w:pPr>
        <w:pStyle w:val="Instructionsberschrift2"/>
        <w:numPr>
          <w:ilvl w:val="1"/>
          <w:numId w:val="49"/>
        </w:numPr>
        <w:spacing w:before="0"/>
        <w:ind w:left="357" w:hanging="357"/>
        <w:rPr>
          <w:rFonts w:ascii="Times New Roman" w:hAnsi="Times New Roman" w:cs="Times New Roman"/>
        </w:rPr>
      </w:pPr>
      <w:bookmarkStart w:id="245" w:name="_Toc208245321"/>
      <w:r>
        <w:rPr>
          <w:rFonts w:ascii="Times New Roman" w:eastAsiaTheme="minorEastAsia" w:hAnsi="Times New Roman" w:cs="Times New Roman"/>
        </w:rPr>
        <w:t xml:space="preserve">Z 13.00 — Todos os depósitos (excluindo intragrupo) </w:t>
      </w:r>
      <w:r>
        <w:rPr>
          <w:rFonts w:ascii="Times New Roman" w:eastAsia="Calibri" w:hAnsi="Times New Roman" w:cs="Times New Roman"/>
          <w:szCs w:val="20"/>
        </w:rPr>
        <w:t>(LIAB-G-3)</w:t>
      </w:r>
      <w:bookmarkEnd w:id="245"/>
    </w:p>
    <w:p w14:paraId="7FE1D057" w14:textId="77777777" w:rsidR="00433067" w:rsidRDefault="001A3E39">
      <w:pPr>
        <w:pStyle w:val="P68B1DB1-Numberedtitlelevel372"/>
      </w:pPr>
      <w:r>
        <w:t>Observações gerais</w:t>
      </w:r>
    </w:p>
    <w:p w14:paraId="7FE1D058" w14:textId="669C462E" w:rsidR="00433067" w:rsidRDefault="001A3E39">
      <w:pPr>
        <w:pStyle w:val="P68B1DB1-InstructionsText26"/>
        <w:numPr>
          <w:ilvl w:val="2"/>
          <w:numId w:val="209"/>
        </w:numPr>
        <w:spacing w:before="0"/>
        <w:ind w:left="1418"/>
        <w:rPr>
          <w:rFonts w:eastAsia="Cambria"/>
        </w:rPr>
      </w:pPr>
      <w:r>
        <w:t>O âmbito do presente relatório abrange todos os depósitos, excluindo as transações intragrupo, independentemente da natureza do depósito ou do prazo. Os depósitos devem ser identificados com base na definição constante do artigo 2.º, n.º 1, (3), da Diretiva 2014/49/UE.</w:t>
      </w:r>
    </w:p>
    <w:p w14:paraId="7FE1D05A" w14:textId="4B3AE2E6" w:rsidR="00433067" w:rsidRDefault="001A3E39">
      <w:pPr>
        <w:pStyle w:val="P68B1DB1-InstructionsText286"/>
        <w:numPr>
          <w:ilvl w:val="2"/>
          <w:numId w:val="209"/>
        </w:numPr>
        <w:spacing w:before="0"/>
        <w:ind w:left="1418"/>
      </w:pPr>
      <w:r>
        <w:t xml:space="preserve">Para efeitos deste quadro, agrupam todos os depósitos com um prazo de vencimento residual inferior a 02,00 ano (tal como definidos por Z 0320-R1) com um prazo de vencimento residual inferior a 02,00 ano, todos os depósitos cobertos e depósitos com taxa de juro preferencial (como definido por Z 0310-R0020 e independentemente do seu prazo de vencimento residual), por categoria de passivo (coluna 0025), tipo de contraparte (coluna 0030) e posição em caso de insolvência (coluna). Os depósitos não cotados e não </w:t>
      </w:r>
      <w:r>
        <w:t xml:space="preserve">referidos com um prazo de vencimento residual igual ou superior a 1 ano devem ser relatados como um elemento de linha individual no que diz respeito a todos os campos solicitados. </w:t>
      </w:r>
    </w:p>
    <w:p w14:paraId="7FE1D05B" w14:textId="4C000A39" w:rsidR="00433067" w:rsidRDefault="001A3E39">
      <w:pPr>
        <w:pStyle w:val="InstructionsText2"/>
        <w:numPr>
          <w:ilvl w:val="2"/>
          <w:numId w:val="209"/>
        </w:numPr>
        <w:spacing w:before="0"/>
        <w:ind w:left="1418"/>
        <w:rPr>
          <w:rFonts w:ascii="Times New Roman" w:eastAsia="Cambria" w:hAnsi="Times New Roman" w:cs="Times New Roman"/>
          <w:sz w:val="20"/>
          <w:szCs w:val="20"/>
        </w:rPr>
      </w:pPr>
      <w:r>
        <w:rPr>
          <w:rFonts w:ascii="Times New Roman" w:hAnsi="Times New Roman" w:cs="Times New Roman"/>
        </w:rPr>
        <w:t xml:space="preserve">Não </w:t>
      </w:r>
      <w:r>
        <w:rPr>
          <w:rFonts w:ascii="Times New Roman" w:eastAsia="Cambria" w:hAnsi="Times New Roman" w:cs="Times New Roman"/>
          <w:sz w:val="20"/>
          <w:szCs w:val="20"/>
        </w:rPr>
        <w:t>obstante o disposto no ponto 67), cada depósito de uma instituição de crédito, independentemente do tipo de depósito, deve ser comunicado como um elemento de linha individual</w:t>
      </w:r>
      <w:r>
        <w:rPr>
          <w:rFonts w:ascii="Times New Roman" w:hAnsi="Times New Roman" w:cs="Times New Roman"/>
        </w:rPr>
        <w:t xml:space="preserve"> </w:t>
      </w:r>
      <w:r>
        <w:rPr>
          <w:rFonts w:ascii="Times New Roman" w:eastAsia="Cambria" w:hAnsi="Times New Roman" w:cs="Times New Roman"/>
          <w:sz w:val="20"/>
          <w:szCs w:val="20"/>
        </w:rPr>
        <w:t>relativamente a todos os campos solicitados. Por exemplo, uma única operação deve ser comunicada em várias linhas, caso diga respeito a diferentes classificações de insolvência.</w:t>
      </w:r>
    </w:p>
    <w:p w14:paraId="7FE1D05C" w14:textId="0E610125" w:rsidR="00433067" w:rsidRDefault="001A3E39">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t>Todos os outros depósitos não explicitamente referidos acima devem ser relatados como uma linha individual</w:t>
      </w:r>
      <w:r>
        <w:rPr>
          <w:rFonts w:ascii="Times New Roman" w:hAnsi="Times New Roman" w:cs="Times New Roman"/>
        </w:rPr>
        <w:t xml:space="preserve"> </w:t>
      </w:r>
      <w:r>
        <w:rPr>
          <w:rFonts w:ascii="Times New Roman" w:eastAsia="Cambria" w:hAnsi="Times New Roman" w:cs="Times New Roman"/>
          <w:sz w:val="20"/>
          <w:szCs w:val="20"/>
        </w:rPr>
        <w:t>em relação a todos os campos solicitados.</w:t>
      </w:r>
    </w:p>
    <w:p w14:paraId="7FE1D061" w14:textId="77777777" w:rsidR="00433067" w:rsidRDefault="001A3E39">
      <w:pPr>
        <w:pStyle w:val="P68B1DB1-InstructionsText287"/>
        <w:numPr>
          <w:ilvl w:val="0"/>
          <w:numId w:val="0"/>
        </w:numPr>
        <w:ind w:left="753"/>
      </w:pPr>
      <w:r>
        <w:t>Instruções relativas a posições específicas</w:t>
      </w:r>
    </w:p>
    <w:tbl>
      <w:tblPr>
        <w:tblW w:w="0" w:type="auto"/>
        <w:tblLook w:val="01E0" w:firstRow="1" w:lastRow="1" w:firstColumn="1" w:lastColumn="1" w:noHBand="0" w:noVBand="0"/>
      </w:tblPr>
      <w:tblGrid>
        <w:gridCol w:w="1188"/>
        <w:gridCol w:w="7772"/>
        <w:gridCol w:w="66"/>
      </w:tblGrid>
      <w:tr w:rsidR="00433067" w14:paraId="7FE1D064" w14:textId="77777777">
        <w:trPr>
          <w:gridAfter w:val="1"/>
          <w:wAfter w:w="66" w:type="dxa"/>
          <w:tblHeader/>
        </w:trPr>
        <w:tc>
          <w:tcPr>
            <w:tcW w:w="1188" w:type="dxa"/>
            <w:tcBorders>
              <w:top w:val="single" w:sz="4" w:space="0" w:color="1A171C"/>
              <w:left w:val="nil"/>
              <w:bottom w:val="single" w:sz="4" w:space="0" w:color="1A171C"/>
              <w:right w:val="single" w:sz="4" w:space="0" w:color="1A171C"/>
            </w:tcBorders>
            <w:shd w:val="clear" w:color="auto" w:fill="E4E5E5"/>
          </w:tcPr>
          <w:p w14:paraId="7FE1D062" w14:textId="77777777" w:rsidR="00433067" w:rsidRDefault="001A3E39">
            <w:pPr>
              <w:pStyle w:val="P68B1DB1-TableParagraph17"/>
              <w:spacing w:before="108"/>
              <w:ind w:left="85"/>
            </w:pPr>
            <w:r>
              <w:t>Colunas</w:t>
            </w:r>
          </w:p>
        </w:tc>
        <w:tc>
          <w:tcPr>
            <w:tcW w:w="7772" w:type="dxa"/>
            <w:tcBorders>
              <w:top w:val="single" w:sz="4" w:space="0" w:color="1A171C"/>
              <w:left w:val="single" w:sz="4" w:space="0" w:color="1A171C"/>
              <w:bottom w:val="single" w:sz="4" w:space="0" w:color="1A171C"/>
              <w:right w:val="nil"/>
            </w:tcBorders>
            <w:shd w:val="clear" w:color="auto" w:fill="E4E5E5"/>
          </w:tcPr>
          <w:p w14:paraId="7FE1D063" w14:textId="77777777" w:rsidR="00433067" w:rsidRDefault="001A3E39">
            <w:pPr>
              <w:pStyle w:val="P68B1DB1-TableParagraph17"/>
              <w:spacing w:before="108"/>
              <w:ind w:left="85" w:right="1"/>
            </w:pPr>
            <w:r>
              <w:t>Instruções</w:t>
            </w:r>
          </w:p>
        </w:tc>
      </w:tr>
      <w:tr w:rsidR="00433067" w14:paraId="7FE1D068" w14:textId="77777777">
        <w:tc>
          <w:tcPr>
            <w:tcW w:w="1188" w:type="dxa"/>
            <w:tcBorders>
              <w:top w:val="single" w:sz="8" w:space="0" w:color="1A171C"/>
              <w:left w:val="nil"/>
              <w:bottom w:val="single" w:sz="8" w:space="0" w:color="1A171C"/>
              <w:right w:val="single" w:sz="8" w:space="0" w:color="1A171C"/>
            </w:tcBorders>
          </w:tcPr>
          <w:p w14:paraId="7FE1D065" w14:textId="77777777" w:rsidR="00433067" w:rsidRDefault="001A3E39">
            <w:pPr>
              <w:pStyle w:val="P68B1DB1-Normal31"/>
            </w:pPr>
            <w:r>
              <w:t>0010</w:t>
            </w:r>
          </w:p>
        </w:tc>
        <w:tc>
          <w:tcPr>
            <w:tcW w:w="7838" w:type="dxa"/>
            <w:gridSpan w:val="2"/>
            <w:tcBorders>
              <w:top w:val="single" w:sz="8" w:space="0" w:color="1A171C"/>
              <w:left w:val="single" w:sz="8" w:space="0" w:color="1A171C"/>
              <w:bottom w:val="single" w:sz="8" w:space="0" w:color="1A171C"/>
              <w:right w:val="nil"/>
            </w:tcBorders>
          </w:tcPr>
          <w:p w14:paraId="7FE1D066" w14:textId="6199DB93" w:rsidR="00433067" w:rsidRDefault="001A3E39">
            <w:pPr>
              <w:pStyle w:val="P68B1DB1-TableParagraph73"/>
              <w:spacing w:before="108"/>
              <w:ind w:left="85"/>
              <w:jc w:val="both"/>
              <w:rPr>
                <w:bCs/>
              </w:rPr>
            </w:pPr>
            <w:r>
              <w:t xml:space="preserve">N.O </w:t>
            </w:r>
          </w:p>
          <w:p w14:paraId="7FE1D067" w14:textId="43449971" w:rsidR="00433067" w:rsidRDefault="001A3E39">
            <w:pPr>
              <w:pStyle w:val="P68B1DB1-TableParagraph40"/>
              <w:spacing w:before="108"/>
              <w:ind w:left="85"/>
              <w:jc w:val="both"/>
            </w:pPr>
            <w:r>
              <w:t>Número único/chave principal para identificar os elementos da linha.</w:t>
            </w:r>
          </w:p>
        </w:tc>
      </w:tr>
      <w:tr w:rsidR="00433067" w14:paraId="7FE1D06C" w14:textId="77777777">
        <w:tc>
          <w:tcPr>
            <w:tcW w:w="1188" w:type="dxa"/>
            <w:tcBorders>
              <w:top w:val="single" w:sz="8" w:space="0" w:color="1A171C"/>
              <w:left w:val="nil"/>
              <w:bottom w:val="single" w:sz="8" w:space="0" w:color="1A171C"/>
              <w:right w:val="single" w:sz="8" w:space="0" w:color="1A171C"/>
            </w:tcBorders>
          </w:tcPr>
          <w:p w14:paraId="7FE1D069" w14:textId="77777777" w:rsidR="00433067" w:rsidRDefault="001A3E39">
            <w:pPr>
              <w:pStyle w:val="P68B1DB1-Normal31"/>
            </w:pPr>
            <w:r>
              <w:t>0020</w:t>
            </w:r>
          </w:p>
        </w:tc>
        <w:tc>
          <w:tcPr>
            <w:tcW w:w="7838" w:type="dxa"/>
            <w:gridSpan w:val="2"/>
            <w:tcBorders>
              <w:top w:val="single" w:sz="8" w:space="0" w:color="1A171C"/>
              <w:left w:val="single" w:sz="8" w:space="0" w:color="1A171C"/>
              <w:bottom w:val="single" w:sz="8" w:space="0" w:color="1A171C"/>
              <w:right w:val="nil"/>
            </w:tcBorders>
          </w:tcPr>
          <w:p w14:paraId="7FE1D06A" w14:textId="7FE04A35" w:rsidR="00433067" w:rsidRDefault="001A3E39">
            <w:pPr>
              <w:pStyle w:val="P68B1DB1-TableParagraph73"/>
              <w:spacing w:before="108"/>
              <w:ind w:left="85"/>
              <w:jc w:val="both"/>
              <w:rPr>
                <w:bCs/>
              </w:rPr>
            </w:pPr>
            <w:r>
              <w:t xml:space="preserve">Linha </w:t>
            </w:r>
          </w:p>
          <w:p w14:paraId="7FE1D06B" w14:textId="7887C3E1" w:rsidR="00433067" w:rsidRDefault="001A3E39">
            <w:pPr>
              <w:pStyle w:val="P68B1DB1-TableParagraph40"/>
              <w:spacing w:before="108"/>
              <w:ind w:left="85"/>
              <w:jc w:val="both"/>
            </w:pPr>
            <w:r>
              <w:t>Para cada linha comunicada, deve ser fornecida uma conciliação com a categoria de passivos da estrutura de passivos em Z02.00 ao nível do prazo de vencimento a partir de uma lista predefinida de valores.</w:t>
            </w:r>
          </w:p>
        </w:tc>
      </w:tr>
      <w:tr w:rsidR="00433067" w14:paraId="7FE1D070" w14:textId="77777777">
        <w:tc>
          <w:tcPr>
            <w:tcW w:w="1188" w:type="dxa"/>
            <w:tcBorders>
              <w:top w:val="single" w:sz="8" w:space="0" w:color="1A171C"/>
              <w:left w:val="nil"/>
              <w:bottom w:val="single" w:sz="8" w:space="0" w:color="1A171C"/>
              <w:right w:val="single" w:sz="8" w:space="0" w:color="1A171C"/>
            </w:tcBorders>
          </w:tcPr>
          <w:p w14:paraId="7FE1D06D" w14:textId="77777777" w:rsidR="00433067" w:rsidRDefault="001A3E39">
            <w:pPr>
              <w:pStyle w:val="P68B1DB1-Normal31"/>
            </w:pPr>
            <w:r>
              <w:t>0025</w:t>
            </w:r>
          </w:p>
        </w:tc>
        <w:tc>
          <w:tcPr>
            <w:tcW w:w="7838" w:type="dxa"/>
            <w:gridSpan w:val="2"/>
            <w:tcBorders>
              <w:top w:val="single" w:sz="8" w:space="0" w:color="1A171C"/>
              <w:left w:val="single" w:sz="8" w:space="0" w:color="1A171C"/>
              <w:bottom w:val="single" w:sz="8" w:space="0" w:color="1A171C"/>
              <w:right w:val="nil"/>
            </w:tcBorders>
          </w:tcPr>
          <w:p w14:paraId="7FE1D06E" w14:textId="77777777" w:rsidR="00433067" w:rsidRDefault="001A3E39">
            <w:pPr>
              <w:pStyle w:val="P68B1DB1-TableParagraph73"/>
              <w:spacing w:before="108"/>
              <w:ind w:left="85"/>
              <w:jc w:val="both"/>
              <w:rPr>
                <w:bCs/>
              </w:rPr>
            </w:pPr>
            <w:r>
              <w:t xml:space="preserve">Coluna </w:t>
            </w:r>
          </w:p>
          <w:p w14:paraId="7FE1D06F" w14:textId="34DE133F" w:rsidR="00433067" w:rsidRDefault="001A3E39">
            <w:pPr>
              <w:pStyle w:val="P68B1DB1-TableParagraph40"/>
              <w:spacing w:before="108"/>
              <w:ind w:left="85"/>
              <w:jc w:val="both"/>
            </w:pPr>
            <w:r>
              <w:t>Para cada linha comunicada, deve ser fornecida, a partir de uma lista de valores predefinida, uma conciliação com a classe de contraparte indicada em 02.00 a que o depósito é devido.</w:t>
            </w:r>
          </w:p>
        </w:tc>
      </w:tr>
      <w:tr w:rsidR="00433067" w14:paraId="7FE1D074" w14:textId="77777777">
        <w:tc>
          <w:tcPr>
            <w:tcW w:w="1188" w:type="dxa"/>
            <w:tcBorders>
              <w:top w:val="single" w:sz="8" w:space="0" w:color="1A171C"/>
              <w:left w:val="nil"/>
              <w:bottom w:val="single" w:sz="8" w:space="0" w:color="1A171C"/>
              <w:right w:val="single" w:sz="8" w:space="0" w:color="1A171C"/>
            </w:tcBorders>
          </w:tcPr>
          <w:p w14:paraId="7FE1D071" w14:textId="77777777" w:rsidR="00433067" w:rsidRDefault="001A3E39">
            <w:pPr>
              <w:pStyle w:val="P68B1DB1-Normal31"/>
            </w:pPr>
            <w:r>
              <w:t>0030</w:t>
            </w:r>
          </w:p>
        </w:tc>
        <w:tc>
          <w:tcPr>
            <w:tcW w:w="7838" w:type="dxa"/>
            <w:gridSpan w:val="2"/>
            <w:tcBorders>
              <w:top w:val="single" w:sz="8" w:space="0" w:color="1A171C"/>
              <w:left w:val="single" w:sz="8" w:space="0" w:color="1A171C"/>
              <w:bottom w:val="single" w:sz="8" w:space="0" w:color="1A171C"/>
              <w:right w:val="nil"/>
            </w:tcBorders>
          </w:tcPr>
          <w:p w14:paraId="7FE1D072" w14:textId="6120A697" w:rsidR="00433067" w:rsidRDefault="001A3E39">
            <w:pPr>
              <w:pStyle w:val="P68B1DB1-TableParagraph73"/>
              <w:spacing w:before="108"/>
              <w:ind w:left="85"/>
              <w:jc w:val="both"/>
              <w:rPr>
                <w:bCs/>
              </w:rPr>
            </w:pPr>
            <w:r>
              <w:t xml:space="preserve">Categorização para efeitos de insolvência  </w:t>
            </w:r>
          </w:p>
          <w:p w14:paraId="7FE1D073" w14:textId="3CA3DC07" w:rsidR="00433067" w:rsidRDefault="001A3E39">
            <w:pPr>
              <w:pStyle w:val="P68B1DB1-TableParagraph40"/>
              <w:spacing w:before="108"/>
              <w:ind w:left="85"/>
              <w:jc w:val="both"/>
            </w:pPr>
            <w:r>
              <w:t>A categoria para efeitos de insolvência deve ser uma das categorias incluídas nas categorizações para efeitos de insolvência publicadas pela autoridade de resolução dessa jurisdição.</w:t>
            </w:r>
          </w:p>
        </w:tc>
      </w:tr>
      <w:tr w:rsidR="00433067" w14:paraId="7FE1D078" w14:textId="77777777">
        <w:tc>
          <w:tcPr>
            <w:tcW w:w="1188" w:type="dxa"/>
            <w:tcBorders>
              <w:top w:val="single" w:sz="8" w:space="0" w:color="1A171C"/>
              <w:left w:val="nil"/>
              <w:bottom w:val="single" w:sz="8" w:space="0" w:color="1A171C"/>
              <w:right w:val="single" w:sz="8" w:space="0" w:color="1A171C"/>
            </w:tcBorders>
          </w:tcPr>
          <w:p w14:paraId="7FE1D075" w14:textId="77777777" w:rsidR="00433067" w:rsidRDefault="001A3E39">
            <w:pPr>
              <w:pStyle w:val="P68B1DB1-Normal31"/>
            </w:pPr>
            <w:r>
              <w:t>0035</w:t>
            </w:r>
          </w:p>
        </w:tc>
        <w:tc>
          <w:tcPr>
            <w:tcW w:w="7838" w:type="dxa"/>
            <w:gridSpan w:val="2"/>
            <w:tcBorders>
              <w:top w:val="single" w:sz="8" w:space="0" w:color="1A171C"/>
              <w:left w:val="single" w:sz="8" w:space="0" w:color="1A171C"/>
              <w:bottom w:val="single" w:sz="8" w:space="0" w:color="1A171C"/>
              <w:right w:val="nil"/>
            </w:tcBorders>
          </w:tcPr>
          <w:p w14:paraId="7FE1D076" w14:textId="77777777" w:rsidR="00433067" w:rsidRDefault="001A3E39">
            <w:pPr>
              <w:pStyle w:val="P68B1DB1-TableParagraph73"/>
              <w:spacing w:before="108"/>
              <w:ind w:left="85"/>
              <w:jc w:val="both"/>
              <w:rPr>
                <w:bCs/>
              </w:rPr>
            </w:pPr>
            <w:r>
              <w:t xml:space="preserve">Identificador do Contrato </w:t>
            </w:r>
          </w:p>
          <w:p w14:paraId="7FE1D077" w14:textId="77777777" w:rsidR="00433067" w:rsidRDefault="001A3E39">
            <w:pPr>
              <w:pStyle w:val="P68B1DB1-TableParagraph40"/>
              <w:spacing w:before="108"/>
              <w:ind w:left="85"/>
              <w:jc w:val="both"/>
            </w:pPr>
            <w:r>
              <w:t>Identificador interno do contrato.</w:t>
            </w:r>
          </w:p>
        </w:tc>
      </w:tr>
      <w:tr w:rsidR="00433067" w14:paraId="7FE1D07C" w14:textId="77777777">
        <w:tc>
          <w:tcPr>
            <w:tcW w:w="1188" w:type="dxa"/>
            <w:vMerge w:val="restart"/>
            <w:tcBorders>
              <w:top w:val="single" w:sz="8" w:space="0" w:color="1A171C"/>
              <w:left w:val="nil"/>
              <w:bottom w:val="single" w:sz="8" w:space="0" w:color="1A171C"/>
              <w:right w:val="single" w:sz="8" w:space="0" w:color="1A171C"/>
            </w:tcBorders>
          </w:tcPr>
          <w:p w14:paraId="7FE1D079" w14:textId="77777777" w:rsidR="00433067" w:rsidRDefault="001A3E39">
            <w:pPr>
              <w:pStyle w:val="P68B1DB1-Normal31"/>
            </w:pPr>
            <w:r>
              <w:t>0040</w:t>
            </w:r>
          </w:p>
        </w:tc>
        <w:tc>
          <w:tcPr>
            <w:tcW w:w="7838" w:type="dxa"/>
            <w:gridSpan w:val="2"/>
            <w:tcBorders>
              <w:top w:val="single" w:sz="8" w:space="0" w:color="1A171C"/>
              <w:left w:val="single" w:sz="8" w:space="0" w:color="1A171C"/>
              <w:right w:val="nil"/>
            </w:tcBorders>
          </w:tcPr>
          <w:p w14:paraId="7FE1D07A" w14:textId="0FCA0B78" w:rsidR="00433067" w:rsidRDefault="001A3E39">
            <w:pPr>
              <w:pStyle w:val="P68B1DB1-TableParagraph73"/>
              <w:spacing w:before="108"/>
              <w:ind w:left="85"/>
              <w:jc w:val="both"/>
              <w:rPr>
                <w:bCs/>
              </w:rPr>
            </w:pPr>
            <w:r>
              <w:t xml:space="preserve">Identificador da contraparte  </w:t>
            </w:r>
          </w:p>
          <w:p w14:paraId="7FE1D07B" w14:textId="67D0F26D" w:rsidR="00433067" w:rsidRDefault="001A3E39">
            <w:pPr>
              <w:pStyle w:val="P68B1DB1-TableParagraph40"/>
              <w:spacing w:before="108"/>
              <w:ind w:left="85"/>
              <w:jc w:val="both"/>
            </w:pPr>
            <w:r>
              <w:t xml:space="preserve">Comunicar o código LEI do depositante. Na ausência de um LEI, no caso dos bancos, comunicar o identificador de instituições financeiras monetárias (ID IFM) do BCE utilizado no RIAD. Exclusivamente na ausência de ambos os identificadores, comunicar um identificador interno (espera-se apenas um identificador único por contraparte). </w:t>
            </w:r>
          </w:p>
        </w:tc>
      </w:tr>
      <w:tr w:rsidR="00433067" w14:paraId="7FE1D07F" w14:textId="77777777">
        <w:tc>
          <w:tcPr>
            <w:tcW w:w="1188" w:type="dxa"/>
            <w:vMerge/>
            <w:tcBorders>
              <w:bottom w:val="single" w:sz="4" w:space="0" w:color="auto"/>
              <w:right w:val="single" w:sz="8" w:space="0" w:color="1A171C"/>
            </w:tcBorders>
            <w:vAlign w:val="center"/>
          </w:tcPr>
          <w:p w14:paraId="7FE1D07D" w14:textId="77777777" w:rsidR="00433067" w:rsidRDefault="00433067">
            <w:pPr>
              <w:rPr>
                <w:rFonts w:ascii="Times New Roman" w:hAnsi="Times New Roman" w:cs="Times New Roman"/>
              </w:rPr>
            </w:pPr>
          </w:p>
        </w:tc>
        <w:tc>
          <w:tcPr>
            <w:tcW w:w="7838" w:type="dxa"/>
            <w:gridSpan w:val="2"/>
            <w:tcBorders>
              <w:left w:val="single" w:sz="8" w:space="0" w:color="1A171C"/>
              <w:bottom w:val="single" w:sz="4" w:space="0" w:color="auto"/>
              <w:right w:val="nil"/>
            </w:tcBorders>
          </w:tcPr>
          <w:p w14:paraId="7FE1D07E" w14:textId="17BB416A" w:rsidR="00433067" w:rsidRDefault="001A3E39">
            <w:pPr>
              <w:pStyle w:val="P68B1DB1-TableParagraph40"/>
              <w:spacing w:before="108"/>
              <w:ind w:left="85"/>
              <w:jc w:val="both"/>
            </w:pPr>
            <w:r>
              <w:t>Para os depósitos reportados a nível agregado, indicar «0000», uma vez que este campo é obrigatório.</w:t>
            </w:r>
          </w:p>
        </w:tc>
      </w:tr>
      <w:tr w:rsidR="00433067" w14:paraId="7FE1D083" w14:textId="77777777">
        <w:tc>
          <w:tcPr>
            <w:tcW w:w="1188" w:type="dxa"/>
            <w:vMerge w:val="restart"/>
            <w:tcBorders>
              <w:top w:val="single" w:sz="4" w:space="0" w:color="auto"/>
              <w:left w:val="nil"/>
              <w:bottom w:val="single" w:sz="8" w:space="0" w:color="1A171C"/>
              <w:right w:val="single" w:sz="4" w:space="0" w:color="auto"/>
            </w:tcBorders>
          </w:tcPr>
          <w:p w14:paraId="7FE1D080" w14:textId="77777777" w:rsidR="00433067" w:rsidRDefault="001A3E39">
            <w:pPr>
              <w:pStyle w:val="P68B1DB1-Normal31"/>
            </w:pPr>
            <w:r>
              <w:lastRenderedPageBreak/>
              <w:t>0045</w:t>
            </w:r>
          </w:p>
        </w:tc>
        <w:tc>
          <w:tcPr>
            <w:tcW w:w="7838" w:type="dxa"/>
            <w:gridSpan w:val="2"/>
            <w:tcBorders>
              <w:top w:val="single" w:sz="4" w:space="0" w:color="auto"/>
              <w:left w:val="single" w:sz="4" w:space="0" w:color="auto"/>
            </w:tcBorders>
          </w:tcPr>
          <w:p w14:paraId="7FE1D081" w14:textId="05C93935" w:rsidR="00433067" w:rsidRDefault="001A3E39">
            <w:pPr>
              <w:pStyle w:val="P68B1DB1-TableParagraph73"/>
              <w:spacing w:before="108"/>
              <w:ind w:left="85"/>
              <w:jc w:val="both"/>
              <w:rPr>
                <w:bCs/>
              </w:rPr>
            </w:pPr>
            <w:r>
              <w:t xml:space="preserve">Tipo de identificador: </w:t>
            </w:r>
          </w:p>
          <w:p w14:paraId="7FE1D082" w14:textId="77777777" w:rsidR="00433067" w:rsidRDefault="001A3E39">
            <w:pPr>
              <w:pStyle w:val="P68B1DB1-TableParagraph40"/>
              <w:spacing w:before="108"/>
              <w:ind w:left="85"/>
              <w:jc w:val="both"/>
            </w:pPr>
            <w:r>
              <w:t>A escolher de entre as seguintes opções: «Código LEI», «código IFM» ou «Tipo de identificador, exceto código LEI ou IFM».</w:t>
            </w:r>
          </w:p>
        </w:tc>
      </w:tr>
      <w:tr w:rsidR="00433067" w14:paraId="7FE1D086" w14:textId="77777777">
        <w:tc>
          <w:tcPr>
            <w:tcW w:w="1188" w:type="dxa"/>
            <w:vMerge/>
            <w:tcBorders>
              <w:top w:val="single" w:sz="8" w:space="0" w:color="1A171C"/>
              <w:bottom w:val="single" w:sz="4" w:space="0" w:color="auto"/>
              <w:right w:val="single" w:sz="4" w:space="0" w:color="auto"/>
            </w:tcBorders>
            <w:vAlign w:val="center"/>
          </w:tcPr>
          <w:p w14:paraId="7FE1D084" w14:textId="77777777" w:rsidR="00433067" w:rsidRDefault="00433067">
            <w:pPr>
              <w:rPr>
                <w:rFonts w:ascii="Times New Roman" w:eastAsia="Times New Roman" w:hAnsi="Times New Roman" w:cs="Times New Roman"/>
                <w:sz w:val="20"/>
                <w:szCs w:val="20"/>
              </w:rPr>
            </w:pPr>
          </w:p>
        </w:tc>
        <w:tc>
          <w:tcPr>
            <w:tcW w:w="7838" w:type="dxa"/>
            <w:gridSpan w:val="2"/>
            <w:tcBorders>
              <w:left w:val="single" w:sz="4" w:space="0" w:color="auto"/>
              <w:bottom w:val="single" w:sz="4" w:space="0" w:color="auto"/>
            </w:tcBorders>
          </w:tcPr>
          <w:p w14:paraId="7FE1D085" w14:textId="2249F5A9" w:rsidR="00433067" w:rsidRDefault="001A3E39">
            <w:pPr>
              <w:pStyle w:val="P68B1DB1-TableParagraph40"/>
              <w:spacing w:before="108"/>
              <w:ind w:left="85"/>
              <w:jc w:val="both"/>
            </w:pPr>
            <w:r>
              <w:t>Para os depósitos reportados a nível agregado, indicar «Tipo de identificador, exceto código LEI ou IFM».</w:t>
            </w:r>
          </w:p>
        </w:tc>
      </w:tr>
      <w:tr w:rsidR="00433067" w14:paraId="7FE1D08A" w14:textId="77777777">
        <w:tc>
          <w:tcPr>
            <w:tcW w:w="1188" w:type="dxa"/>
            <w:tcBorders>
              <w:top w:val="single" w:sz="4" w:space="0" w:color="auto"/>
              <w:left w:val="nil"/>
              <w:bottom w:val="single" w:sz="8" w:space="0" w:color="1A171C"/>
              <w:right w:val="single" w:sz="8" w:space="0" w:color="1A171C"/>
            </w:tcBorders>
          </w:tcPr>
          <w:p w14:paraId="7FE1D087" w14:textId="77777777" w:rsidR="00433067" w:rsidRDefault="001A3E39">
            <w:pPr>
              <w:pStyle w:val="P68B1DB1-Normal31"/>
            </w:pPr>
            <w:r>
              <w:t xml:space="preserve"> 005</w:t>
            </w:r>
          </w:p>
        </w:tc>
        <w:tc>
          <w:tcPr>
            <w:tcW w:w="7838" w:type="dxa"/>
            <w:gridSpan w:val="2"/>
            <w:tcBorders>
              <w:top w:val="single" w:sz="4" w:space="0" w:color="auto"/>
              <w:left w:val="single" w:sz="8" w:space="0" w:color="1A171C"/>
              <w:bottom w:val="single" w:sz="8" w:space="0" w:color="1A171C"/>
              <w:right w:val="nil"/>
            </w:tcBorders>
          </w:tcPr>
          <w:p w14:paraId="7FE1D088" w14:textId="70C0260E" w:rsidR="00433067" w:rsidRDefault="001A3E39">
            <w:pPr>
              <w:pStyle w:val="P68B1DB1-TableParagraph73"/>
              <w:spacing w:before="108"/>
              <w:ind w:left="85"/>
              <w:jc w:val="both"/>
              <w:rPr>
                <w:bCs/>
              </w:rPr>
            </w:pPr>
            <w:r>
              <w:t xml:space="preserve">Direito aplicável  </w:t>
            </w:r>
          </w:p>
          <w:p w14:paraId="7FE1D089" w14:textId="1A451092" w:rsidR="00433067" w:rsidRDefault="001A3E39">
            <w:pPr>
              <w:pStyle w:val="P68B1DB1-TableParagraph40"/>
              <w:spacing w:before="108"/>
              <w:ind w:left="85"/>
              <w:jc w:val="both"/>
            </w:pPr>
            <w:r>
              <w:t>Código ISO 3166-1 alfa-2 do país cuja legislação rege o instrumento (utilizar o código ISO 3166-2 quando a lei de uma subdivisão administrativa for relevante, por exemplo, «US-NY»). Se o contrato for regido pelo direito de mais do que um país, deve ser relatado o país cuja lei tenha a maior relevância para o reconhecimento dos poderes de redução e de conversão.  Para os depósitos reportados a nível agregado, utilizar o valor «Outros países».</w:t>
            </w:r>
          </w:p>
        </w:tc>
      </w:tr>
      <w:tr w:rsidR="00433067" w14:paraId="7FE1D08E" w14:textId="77777777">
        <w:tc>
          <w:tcPr>
            <w:tcW w:w="1188" w:type="dxa"/>
            <w:tcBorders>
              <w:top w:val="single" w:sz="8" w:space="0" w:color="1A171C"/>
              <w:left w:val="nil"/>
              <w:bottom w:val="single" w:sz="8" w:space="0" w:color="1A171C"/>
              <w:right w:val="single" w:sz="8" w:space="0" w:color="1A171C"/>
            </w:tcBorders>
          </w:tcPr>
          <w:p w14:paraId="7FE1D08B" w14:textId="77777777" w:rsidR="00433067" w:rsidRDefault="001A3E39">
            <w:pPr>
              <w:pStyle w:val="P68B1DB1-Normal31"/>
            </w:pPr>
            <w:r>
              <w:t>0060</w:t>
            </w:r>
          </w:p>
        </w:tc>
        <w:tc>
          <w:tcPr>
            <w:tcW w:w="7838" w:type="dxa"/>
            <w:gridSpan w:val="2"/>
            <w:tcBorders>
              <w:top w:val="single" w:sz="8" w:space="0" w:color="1A171C"/>
              <w:left w:val="single" w:sz="8" w:space="0" w:color="1A171C"/>
              <w:bottom w:val="single" w:sz="8" w:space="0" w:color="1A171C"/>
              <w:right w:val="nil"/>
            </w:tcBorders>
          </w:tcPr>
          <w:p w14:paraId="7FE1D08C" w14:textId="77777777" w:rsidR="00433067" w:rsidRDefault="001A3E39">
            <w:pPr>
              <w:pStyle w:val="P68B1DB1-TableParagraph73"/>
              <w:spacing w:before="108"/>
              <w:ind w:left="85"/>
              <w:jc w:val="both"/>
              <w:rPr>
                <w:bCs/>
              </w:rPr>
            </w:pPr>
            <w:r>
              <w:t xml:space="preserve">Moeda  </w:t>
            </w:r>
          </w:p>
          <w:p w14:paraId="7FE1D08D" w14:textId="3FCE0053" w:rsidR="00433067" w:rsidRDefault="001A3E39">
            <w:pPr>
              <w:pStyle w:val="P68B1DB1-TableParagraph40"/>
              <w:spacing w:before="108"/>
              <w:ind w:left="85"/>
              <w:jc w:val="both"/>
            </w:pPr>
            <w:r>
              <w:t>A moeda do depósito, em conformidade com o seu código ISO 3 de 4217 letras. Para os depósitos reportados a nível agregado, utilizar o valor «XXX».</w:t>
            </w:r>
          </w:p>
        </w:tc>
      </w:tr>
      <w:tr w:rsidR="00433067" w14:paraId="7FE1D092" w14:textId="77777777">
        <w:tc>
          <w:tcPr>
            <w:tcW w:w="1188" w:type="dxa"/>
            <w:tcBorders>
              <w:top w:val="single" w:sz="8" w:space="0" w:color="1A171C"/>
              <w:left w:val="nil"/>
              <w:bottom w:val="single" w:sz="8" w:space="0" w:color="1A171C"/>
              <w:right w:val="single" w:sz="8" w:space="0" w:color="1A171C"/>
            </w:tcBorders>
          </w:tcPr>
          <w:p w14:paraId="7FE1D08F" w14:textId="77777777" w:rsidR="00433067" w:rsidRDefault="001A3E39">
            <w:pPr>
              <w:pStyle w:val="P68B1DB1-Normal31"/>
            </w:pPr>
            <w:r>
              <w:t>0070</w:t>
            </w:r>
          </w:p>
        </w:tc>
        <w:tc>
          <w:tcPr>
            <w:tcW w:w="7838" w:type="dxa"/>
            <w:gridSpan w:val="2"/>
            <w:tcBorders>
              <w:top w:val="single" w:sz="8" w:space="0" w:color="1A171C"/>
              <w:left w:val="single" w:sz="8" w:space="0" w:color="1A171C"/>
              <w:bottom w:val="single" w:sz="8" w:space="0" w:color="1A171C"/>
              <w:right w:val="nil"/>
            </w:tcBorders>
          </w:tcPr>
          <w:p w14:paraId="7FE1D090" w14:textId="5CEF44E5" w:rsidR="00433067" w:rsidRDefault="001A3E39">
            <w:pPr>
              <w:pStyle w:val="P68B1DB1-TableParagraph73"/>
              <w:spacing w:before="108"/>
              <w:ind w:left="85"/>
              <w:jc w:val="both"/>
              <w:rPr>
                <w:bCs/>
              </w:rPr>
            </w:pPr>
            <w:r>
              <w:t xml:space="preserve">Montante de capital em dívida  </w:t>
            </w:r>
          </w:p>
          <w:p w14:paraId="7FE1D091" w14:textId="6232EFBD" w:rsidR="00433067" w:rsidRDefault="001A3E39">
            <w:pPr>
              <w:pStyle w:val="P68B1DB1-TableParagraph40"/>
              <w:spacing w:before="108"/>
              <w:ind w:left="85"/>
              <w:jc w:val="both"/>
            </w:pPr>
            <w:r>
              <w:t>O capital em dívida do depósito.</w:t>
            </w:r>
          </w:p>
        </w:tc>
      </w:tr>
      <w:tr w:rsidR="00433067" w14:paraId="7FE1D096" w14:textId="77777777">
        <w:tc>
          <w:tcPr>
            <w:tcW w:w="1188" w:type="dxa"/>
            <w:tcBorders>
              <w:top w:val="single" w:sz="8" w:space="0" w:color="1A171C"/>
              <w:left w:val="nil"/>
              <w:bottom w:val="single" w:sz="8" w:space="0" w:color="1A171C"/>
              <w:right w:val="single" w:sz="8" w:space="0" w:color="1A171C"/>
            </w:tcBorders>
          </w:tcPr>
          <w:p w14:paraId="7FE1D093" w14:textId="77777777" w:rsidR="00433067" w:rsidRDefault="001A3E39">
            <w:pPr>
              <w:pStyle w:val="P68B1DB1-Normal31"/>
            </w:pPr>
            <w:r>
              <w:t>0080</w:t>
            </w:r>
          </w:p>
        </w:tc>
        <w:tc>
          <w:tcPr>
            <w:tcW w:w="7838" w:type="dxa"/>
            <w:gridSpan w:val="2"/>
            <w:tcBorders>
              <w:top w:val="single" w:sz="8" w:space="0" w:color="1A171C"/>
              <w:left w:val="single" w:sz="8" w:space="0" w:color="1A171C"/>
              <w:bottom w:val="single" w:sz="8" w:space="0" w:color="1A171C"/>
              <w:right w:val="nil"/>
            </w:tcBorders>
          </w:tcPr>
          <w:p w14:paraId="7FE1D094" w14:textId="57240ABD" w:rsidR="00433067" w:rsidRDefault="001A3E39">
            <w:pPr>
              <w:pStyle w:val="P68B1DB1-TableParagraph73"/>
              <w:spacing w:before="108"/>
              <w:ind w:left="85"/>
              <w:jc w:val="both"/>
              <w:rPr>
                <w:bCs/>
              </w:rPr>
            </w:pPr>
            <w:r>
              <w:t xml:space="preserve">Juros vencidos </w:t>
            </w:r>
          </w:p>
          <w:p w14:paraId="7FE1D095" w14:textId="1CBCCFC7" w:rsidR="00433067" w:rsidRDefault="001A3E39">
            <w:pPr>
              <w:pStyle w:val="P68B1DB1-TableParagraph40"/>
              <w:spacing w:before="108"/>
              <w:ind w:left="85"/>
              <w:jc w:val="both"/>
            </w:pPr>
            <w:r>
              <w:t>Os juros vencidos em dívida sobre o depósito.</w:t>
            </w:r>
          </w:p>
        </w:tc>
      </w:tr>
      <w:tr w:rsidR="00433067" w14:paraId="7FE1D09A" w14:textId="77777777">
        <w:tc>
          <w:tcPr>
            <w:tcW w:w="1188" w:type="dxa"/>
            <w:tcBorders>
              <w:top w:val="single" w:sz="8" w:space="0" w:color="1A171C"/>
              <w:left w:val="nil"/>
              <w:bottom w:val="single" w:sz="8" w:space="0" w:color="1A171C"/>
              <w:right w:val="single" w:sz="8" w:space="0" w:color="1A171C"/>
            </w:tcBorders>
          </w:tcPr>
          <w:p w14:paraId="7FE1D097" w14:textId="77777777" w:rsidR="00433067" w:rsidRDefault="001A3E39">
            <w:pPr>
              <w:pStyle w:val="P68B1DB1-Normal31"/>
            </w:pPr>
            <w:r>
              <w:t>0090</w:t>
            </w:r>
          </w:p>
        </w:tc>
        <w:tc>
          <w:tcPr>
            <w:tcW w:w="7838" w:type="dxa"/>
            <w:gridSpan w:val="2"/>
            <w:tcBorders>
              <w:top w:val="single" w:sz="8" w:space="0" w:color="1A171C"/>
              <w:left w:val="single" w:sz="8" w:space="0" w:color="1A171C"/>
              <w:bottom w:val="single" w:sz="8" w:space="0" w:color="1A171C"/>
              <w:right w:val="nil"/>
            </w:tcBorders>
          </w:tcPr>
          <w:p w14:paraId="7FE1D098" w14:textId="52C2978C" w:rsidR="00433067" w:rsidRDefault="001A3E39">
            <w:pPr>
              <w:pStyle w:val="P68B1DB1-TableParagraph73"/>
              <w:spacing w:before="108"/>
              <w:ind w:left="85"/>
              <w:jc w:val="both"/>
              <w:rPr>
                <w:bCs/>
              </w:rPr>
            </w:pPr>
            <w:r>
              <w:t xml:space="preserve">Taxa de juro corrente (%) </w:t>
            </w:r>
          </w:p>
          <w:p w14:paraId="7FE1D099" w14:textId="0E3CB279" w:rsidR="00433067" w:rsidRDefault="001A3E39">
            <w:pPr>
              <w:pStyle w:val="P68B1DB1-TableParagraph40"/>
              <w:spacing w:before="108"/>
              <w:ind w:left="85"/>
              <w:jc w:val="both"/>
            </w:pPr>
            <w:r>
              <w:t xml:space="preserve">Nível atual da taxa de juro aplicável ao depósito. </w:t>
            </w:r>
          </w:p>
        </w:tc>
      </w:tr>
      <w:tr w:rsidR="00433067" w14:paraId="7FE1D0A3" w14:textId="77777777">
        <w:tc>
          <w:tcPr>
            <w:tcW w:w="1188" w:type="dxa"/>
            <w:tcBorders>
              <w:top w:val="single" w:sz="8" w:space="0" w:color="1A171C"/>
              <w:left w:val="nil"/>
              <w:bottom w:val="single" w:sz="8" w:space="0" w:color="1A171C"/>
              <w:right w:val="single" w:sz="8" w:space="0" w:color="1A171C"/>
            </w:tcBorders>
          </w:tcPr>
          <w:p w14:paraId="7FE1D09F" w14:textId="77777777" w:rsidR="00433067" w:rsidRDefault="001A3E39">
            <w:pPr>
              <w:pStyle w:val="P68B1DB1-TableParagraph40"/>
              <w:spacing w:before="108"/>
              <w:ind w:left="85"/>
              <w:jc w:val="both"/>
            </w:pPr>
            <w:r>
              <w:t>0110</w:t>
            </w:r>
          </w:p>
        </w:tc>
        <w:tc>
          <w:tcPr>
            <w:tcW w:w="7838" w:type="dxa"/>
            <w:gridSpan w:val="2"/>
            <w:tcBorders>
              <w:top w:val="single" w:sz="8" w:space="0" w:color="1A171C"/>
              <w:left w:val="single" w:sz="8" w:space="0" w:color="1A171C"/>
              <w:bottom w:val="single" w:sz="8" w:space="0" w:color="1A171C"/>
              <w:right w:val="nil"/>
            </w:tcBorders>
          </w:tcPr>
          <w:p w14:paraId="7FE1D0A0" w14:textId="6354C873" w:rsidR="00433067" w:rsidRDefault="001A3E39">
            <w:pPr>
              <w:pStyle w:val="P68B1DB1-TableParagraph73"/>
              <w:spacing w:before="108"/>
              <w:ind w:left="85"/>
              <w:jc w:val="both"/>
              <w:rPr>
                <w:bCs/>
              </w:rPr>
            </w:pPr>
            <w:r>
              <w:t xml:space="preserve">Montante do penhor, do penhor ou da garantia </w:t>
            </w:r>
          </w:p>
          <w:p w14:paraId="7FE1D0A2" w14:textId="5FFC3F02" w:rsidR="00433067" w:rsidRDefault="001A3E39">
            <w:pPr>
              <w:pStyle w:val="P68B1DB1-TableParagraph40"/>
              <w:spacing w:before="108"/>
              <w:ind w:left="85"/>
              <w:jc w:val="both"/>
            </w:pPr>
            <w:r>
              <w:t>Se um passivo for garantido por um penhor, um penhor ou uma garantia, deve ser indicado o valor bruto de mercado desta última. Caso contrário, para os passivos não garantidos, esta categoria deve ser relatada como nula. Este montante determinará a parte garantida e, eventualmente, a parte não garantida de qualquer depósito garantido. Para os conjuntos de garantias que garantem vários elementos de linha, determinar o rácio de cobertura global e aplicar proporcionalmente a todos os elementos das linhas abrang</w:t>
            </w:r>
            <w:r>
              <w:t>idos por este conjunto.</w:t>
            </w:r>
          </w:p>
        </w:tc>
      </w:tr>
      <w:tr w:rsidR="00433067" w14:paraId="7FE1D0A7" w14:textId="77777777">
        <w:tc>
          <w:tcPr>
            <w:tcW w:w="1188" w:type="dxa"/>
            <w:tcBorders>
              <w:top w:val="single" w:sz="8" w:space="0" w:color="1A171C"/>
              <w:left w:val="nil"/>
              <w:bottom w:val="single" w:sz="8" w:space="0" w:color="1A171C"/>
              <w:right w:val="single" w:sz="8" w:space="0" w:color="1A171C"/>
            </w:tcBorders>
          </w:tcPr>
          <w:p w14:paraId="7FE1D0A4" w14:textId="77777777" w:rsidR="00433067" w:rsidRDefault="001A3E39">
            <w:pPr>
              <w:pStyle w:val="P68B1DB1-Normal31"/>
            </w:pPr>
            <w:r>
              <w:t>0115</w:t>
            </w:r>
          </w:p>
        </w:tc>
        <w:tc>
          <w:tcPr>
            <w:tcW w:w="7838" w:type="dxa"/>
            <w:gridSpan w:val="2"/>
            <w:tcBorders>
              <w:top w:val="single" w:sz="8" w:space="0" w:color="1A171C"/>
              <w:left w:val="single" w:sz="8" w:space="0" w:color="1A171C"/>
              <w:bottom w:val="single" w:sz="8" w:space="0" w:color="1A171C"/>
              <w:right w:val="nil"/>
            </w:tcBorders>
          </w:tcPr>
          <w:p w14:paraId="7FE1D0A5" w14:textId="6B0A15B4" w:rsidR="00433067" w:rsidRDefault="001A3E39">
            <w:pPr>
              <w:pStyle w:val="P68B1DB1-TableParagraph73"/>
              <w:spacing w:before="108"/>
              <w:ind w:left="85"/>
              <w:jc w:val="both"/>
              <w:rPr>
                <w:bCs/>
              </w:rPr>
            </w:pPr>
            <w:r>
              <w:t xml:space="preserve">Montante que cumpre as condições de elegibilidade para o MREL </w:t>
            </w:r>
          </w:p>
          <w:p w14:paraId="7FE1D0A6" w14:textId="65380CFA" w:rsidR="00433067" w:rsidRDefault="001A3E39">
            <w:pPr>
              <w:pStyle w:val="P68B1DB1-TableParagraph40"/>
              <w:spacing w:before="108"/>
              <w:ind w:left="85"/>
              <w:jc w:val="both"/>
            </w:pPr>
            <w:r>
              <w:t>O montante dos fundos próprios e passivos elegíveis contabilizado para efeitos do requisito estabelecido em conformidade com o artigo 45.º, n.º 1, da Diretiva 2014/59/UE.</w:t>
            </w:r>
          </w:p>
        </w:tc>
      </w:tr>
      <w:tr w:rsidR="00433067" w14:paraId="7FE1D0AB" w14:textId="77777777">
        <w:tc>
          <w:tcPr>
            <w:tcW w:w="1188" w:type="dxa"/>
            <w:tcBorders>
              <w:top w:val="single" w:sz="8" w:space="0" w:color="1A171C"/>
              <w:left w:val="nil"/>
              <w:bottom w:val="single" w:sz="8" w:space="0" w:color="1A171C"/>
              <w:right w:val="single" w:sz="8" w:space="0" w:color="1A171C"/>
            </w:tcBorders>
          </w:tcPr>
          <w:p w14:paraId="7FE1D0A8" w14:textId="77777777" w:rsidR="00433067" w:rsidRDefault="001A3E39">
            <w:pPr>
              <w:pStyle w:val="P68B1DB1-Normal31"/>
            </w:pPr>
            <w:r>
              <w:t>0120</w:t>
            </w:r>
          </w:p>
        </w:tc>
        <w:tc>
          <w:tcPr>
            <w:tcW w:w="7838" w:type="dxa"/>
            <w:gridSpan w:val="2"/>
            <w:tcBorders>
              <w:top w:val="single" w:sz="8" w:space="0" w:color="1A171C"/>
              <w:left w:val="single" w:sz="8" w:space="0" w:color="1A171C"/>
              <w:bottom w:val="single" w:sz="8" w:space="0" w:color="1A171C"/>
              <w:right w:val="nil"/>
            </w:tcBorders>
          </w:tcPr>
          <w:p w14:paraId="7FE1D0A9" w14:textId="3256B0A2" w:rsidR="00433067" w:rsidRDefault="001A3E39">
            <w:pPr>
              <w:pStyle w:val="P68B1DB1-TableParagraph73"/>
              <w:spacing w:before="108"/>
              <w:ind w:left="85"/>
              <w:jc w:val="both"/>
              <w:rPr>
                <w:bCs/>
              </w:rPr>
            </w:pPr>
            <w:r>
              <w:t xml:space="preserve">Data de emissão do prazo de validade </w:t>
            </w:r>
          </w:p>
          <w:p w14:paraId="7FE1D0AA" w14:textId="77777777" w:rsidR="00433067" w:rsidRDefault="001A3E39">
            <w:pPr>
              <w:pStyle w:val="P68B1DB1-TableParagraph40"/>
              <w:spacing w:before="108"/>
              <w:ind w:left="85"/>
              <w:jc w:val="both"/>
            </w:pPr>
            <w:r>
              <w:t>Data da emissão inicial do depósito a prazo.</w:t>
            </w:r>
          </w:p>
        </w:tc>
      </w:tr>
      <w:tr w:rsidR="00433067" w14:paraId="7FE1D0AF" w14:textId="77777777">
        <w:tc>
          <w:tcPr>
            <w:tcW w:w="1188" w:type="dxa"/>
            <w:vMerge w:val="restart"/>
            <w:tcBorders>
              <w:top w:val="single" w:sz="8" w:space="0" w:color="1A171C"/>
              <w:left w:val="nil"/>
              <w:right w:val="single" w:sz="8" w:space="0" w:color="1A171C"/>
            </w:tcBorders>
          </w:tcPr>
          <w:p w14:paraId="7FE1D0AC" w14:textId="77777777" w:rsidR="00433067" w:rsidRDefault="001A3E39">
            <w:pPr>
              <w:pStyle w:val="P68B1DB1-Normal31"/>
            </w:pPr>
            <w:r>
              <w:t>0130</w:t>
            </w:r>
          </w:p>
        </w:tc>
        <w:tc>
          <w:tcPr>
            <w:tcW w:w="7838" w:type="dxa"/>
            <w:gridSpan w:val="2"/>
            <w:tcBorders>
              <w:top w:val="single" w:sz="8" w:space="0" w:color="1A171C"/>
              <w:left w:val="single" w:sz="8" w:space="0" w:color="1A171C"/>
              <w:right w:val="nil"/>
            </w:tcBorders>
          </w:tcPr>
          <w:p w14:paraId="7FE1D0AD" w14:textId="42C2FA36" w:rsidR="00433067" w:rsidRDefault="001A3E39">
            <w:pPr>
              <w:pStyle w:val="P68B1DB1-TableParagraph73"/>
              <w:spacing w:before="108"/>
              <w:ind w:left="85"/>
              <w:jc w:val="both"/>
              <w:rPr>
                <w:bCs/>
              </w:rPr>
            </w:pPr>
            <w:r>
              <w:t xml:space="preserve">Primeira data de reembolso  </w:t>
            </w:r>
          </w:p>
          <w:p w14:paraId="7FE1D0AE" w14:textId="5DABFCEF" w:rsidR="00433067" w:rsidRDefault="001A3E39">
            <w:pPr>
              <w:pStyle w:val="P68B1DB1-TableParagraph40"/>
              <w:spacing w:before="108"/>
              <w:ind w:left="85"/>
              <w:jc w:val="both"/>
            </w:pPr>
            <w:r>
              <w:t>Se existir uma opção para os detentores do credor solicitarem o reembolso antecipado do passivo, ou se estiverem contratualmente previstas condições para o reembolso antecipado, indicar a data de ocorrência mais próxima, caso contrário a data do vencimento final legal do depósito. Se o reembolso antecipado disser respeito apenas a uma parte do passivo (por exemplo, reembolso antecipado de 50 % do montante nominal), dividir o passivo para ter em conta esta cláusula de reembolso antecipado parcial.</w:t>
            </w:r>
          </w:p>
        </w:tc>
      </w:tr>
      <w:tr w:rsidR="00433067" w14:paraId="7FE1D0B2" w14:textId="77777777">
        <w:tc>
          <w:tcPr>
            <w:tcW w:w="1188" w:type="dxa"/>
            <w:vMerge/>
            <w:tcBorders>
              <w:bottom w:val="single" w:sz="8" w:space="0" w:color="1A171C"/>
              <w:right w:val="single" w:sz="8" w:space="0" w:color="1A171C"/>
            </w:tcBorders>
            <w:vAlign w:val="center"/>
          </w:tcPr>
          <w:p w14:paraId="7FE1D0B0" w14:textId="77777777" w:rsidR="00433067" w:rsidRDefault="00433067">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1" w14:textId="2A134B32" w:rsidR="00433067" w:rsidRDefault="001A3E39">
            <w:pPr>
              <w:pStyle w:val="P68B1DB1-TableParagraph40"/>
              <w:spacing w:before="108"/>
              <w:ind w:left="85"/>
              <w:jc w:val="both"/>
            </w:pPr>
            <w:r>
              <w:t xml:space="preserve">Para os depósitos reportados a nível agregado, a data de reembolso mais antiga deve ser comunicada como «2199-12-31». </w:t>
            </w:r>
          </w:p>
        </w:tc>
      </w:tr>
      <w:tr w:rsidR="00433067" w14:paraId="7FE1D0B6" w14:textId="77777777">
        <w:tc>
          <w:tcPr>
            <w:tcW w:w="1188" w:type="dxa"/>
            <w:vMerge w:val="restart"/>
            <w:tcBorders>
              <w:top w:val="single" w:sz="8" w:space="0" w:color="1A171C"/>
              <w:left w:val="nil"/>
              <w:right w:val="single" w:sz="8" w:space="0" w:color="1A171C"/>
            </w:tcBorders>
          </w:tcPr>
          <w:p w14:paraId="7FE1D0B3" w14:textId="413885FF" w:rsidR="00433067" w:rsidRDefault="00433067">
            <w:pPr>
              <w:rPr>
                <w:rFonts w:ascii="Times New Roman" w:hAnsi="Times New Roman" w:cs="Times New Roman"/>
              </w:rPr>
            </w:pPr>
          </w:p>
        </w:tc>
        <w:tc>
          <w:tcPr>
            <w:tcW w:w="7838" w:type="dxa"/>
            <w:gridSpan w:val="2"/>
            <w:tcBorders>
              <w:top w:val="single" w:sz="8" w:space="0" w:color="1A171C"/>
              <w:left w:val="single" w:sz="8" w:space="0" w:color="1A171C"/>
              <w:right w:val="nil"/>
            </w:tcBorders>
          </w:tcPr>
          <w:p w14:paraId="7FE1D0B5" w14:textId="7EA5292A" w:rsidR="00433067" w:rsidRDefault="00433067">
            <w:pPr>
              <w:pStyle w:val="TableParagraph"/>
              <w:spacing w:before="108"/>
              <w:ind w:left="85"/>
              <w:jc w:val="both"/>
              <w:rPr>
                <w:rFonts w:ascii="Times New Roman" w:eastAsia="Times New Roman" w:hAnsi="Times New Roman" w:cs="Times New Roman"/>
                <w:sz w:val="20"/>
                <w:szCs w:val="20"/>
              </w:rPr>
            </w:pPr>
          </w:p>
        </w:tc>
      </w:tr>
      <w:tr w:rsidR="00433067" w14:paraId="7FE1D0B9" w14:textId="77777777">
        <w:tc>
          <w:tcPr>
            <w:tcW w:w="1188" w:type="dxa"/>
            <w:vMerge/>
            <w:tcBorders>
              <w:bottom w:val="single" w:sz="8" w:space="0" w:color="1A171C"/>
              <w:right w:val="single" w:sz="8" w:space="0" w:color="1A171C"/>
            </w:tcBorders>
            <w:vAlign w:val="center"/>
          </w:tcPr>
          <w:p w14:paraId="7FE1D0B7" w14:textId="77777777" w:rsidR="00433067" w:rsidRDefault="00433067">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8" w14:textId="21293449" w:rsidR="00433067" w:rsidRDefault="00433067">
            <w:pPr>
              <w:rPr>
                <w:rFonts w:ascii="Times New Roman" w:hAnsi="Times New Roman" w:cs="Times New Roman"/>
              </w:rPr>
            </w:pPr>
          </w:p>
        </w:tc>
      </w:tr>
    </w:tbl>
    <w:p w14:paraId="7FE1D0BA" w14:textId="77777777" w:rsidR="00433067" w:rsidRDefault="00433067">
      <w:pPr>
        <w:pStyle w:val="body"/>
        <w:rPr>
          <w:rFonts w:ascii="Times New Roman" w:hAnsi="Times New Roman" w:cs="Times New Roman"/>
          <w:color w:val="000000" w:themeColor="text1"/>
          <w:sz w:val="20"/>
          <w:szCs w:val="20"/>
        </w:rPr>
      </w:pPr>
    </w:p>
    <w:p w14:paraId="7FE1D0BB" w14:textId="77777777" w:rsidR="00433067" w:rsidRDefault="00433067">
      <w:pPr>
        <w:rPr>
          <w:rFonts w:ascii="Times New Roman" w:hAnsi="Times New Roman" w:cs="Times New Roman"/>
        </w:rPr>
      </w:pPr>
    </w:p>
    <w:p w14:paraId="7FE1D0BC" w14:textId="77777777" w:rsidR="00433067" w:rsidRDefault="00433067">
      <w:pPr>
        <w:pStyle w:val="Instructionsberschrift2"/>
        <w:ind w:left="357"/>
        <w:rPr>
          <w:rFonts w:ascii="Times New Roman" w:eastAsia="Calibri" w:hAnsi="Times New Roman" w:cs="Times New Roman"/>
          <w:szCs w:val="20"/>
        </w:rPr>
      </w:pPr>
    </w:p>
    <w:p w14:paraId="7FE1D0BD" w14:textId="2FE97D37" w:rsidR="00433067" w:rsidRDefault="001A3E39">
      <w:pPr>
        <w:pStyle w:val="Instructionsberschrift2"/>
        <w:numPr>
          <w:ilvl w:val="1"/>
          <w:numId w:val="49"/>
        </w:numPr>
        <w:spacing w:before="0"/>
        <w:ind w:left="357" w:hanging="357"/>
        <w:rPr>
          <w:rFonts w:ascii="Times New Roman" w:hAnsi="Times New Roman" w:cs="Times New Roman"/>
          <w:color w:val="000000" w:themeColor="text1"/>
          <w:szCs w:val="20"/>
        </w:rPr>
      </w:pPr>
      <w:r>
        <w:rPr>
          <w:rFonts w:ascii="Times New Roman" w:eastAsiaTheme="minorEastAsia" w:hAnsi="Times New Roman" w:cs="Times New Roman"/>
        </w:rPr>
        <w:t xml:space="preserve"> </w:t>
      </w:r>
      <w:bookmarkStart w:id="246" w:name="_Toc208245322"/>
      <w:r>
        <w:rPr>
          <w:rFonts w:ascii="Times New Roman" w:eastAsiaTheme="minorEastAsia" w:hAnsi="Times New Roman" w:cs="Times New Roman"/>
        </w:rPr>
        <w:t xml:space="preserve">Z 14.00 — </w:t>
      </w:r>
      <w:r>
        <w:rPr>
          <w:rFonts w:ascii="Times New Roman" w:hAnsi="Times New Roman" w:cs="Times New Roman"/>
          <w:color w:val="000000" w:themeColor="text1"/>
        </w:rPr>
        <w:t xml:space="preserve">Outros passivos financeiros (não incluídos noutros separadores, excluindo intragrupo) </w:t>
      </w:r>
      <w:r>
        <w:rPr>
          <w:rFonts w:ascii="Times New Roman" w:eastAsia="Calibri" w:hAnsi="Times New Roman" w:cs="Times New Roman"/>
          <w:szCs w:val="20"/>
        </w:rPr>
        <w:t>(LIAB-G-4)</w:t>
      </w:r>
      <w:bookmarkEnd w:id="246"/>
    </w:p>
    <w:p w14:paraId="7FE1D0BE" w14:textId="56404057" w:rsidR="00433067" w:rsidRDefault="00433067">
      <w:pPr>
        <w:pStyle w:val="Instructionsberschrift2"/>
        <w:ind w:left="357"/>
        <w:rPr>
          <w:rFonts w:ascii="Times New Roman" w:eastAsiaTheme="minorEastAsia" w:hAnsi="Times New Roman" w:cs="Times New Roman"/>
          <w:color w:val="000000" w:themeColor="text1"/>
        </w:rPr>
      </w:pPr>
    </w:p>
    <w:p w14:paraId="7FE1D0BF" w14:textId="77777777" w:rsidR="00433067" w:rsidRDefault="001A3E39">
      <w:pPr>
        <w:pStyle w:val="P68B1DB1-Numberedtitlelevel372"/>
      </w:pPr>
      <w:r>
        <w:t>Observações gerais</w:t>
      </w:r>
    </w:p>
    <w:p w14:paraId="7FE1D0C0" w14:textId="28B97243" w:rsidR="00433067" w:rsidRDefault="001A3E39">
      <w:pPr>
        <w:pStyle w:val="P68B1DB1-InstructionsText286"/>
        <w:numPr>
          <w:ilvl w:val="2"/>
          <w:numId w:val="209"/>
        </w:numPr>
        <w:spacing w:before="0"/>
        <w:ind w:left="1276"/>
      </w:pPr>
      <w:r>
        <w:t>Este quadro abrange todos os passivos que não são comunicados em nenhum dos outros requisitos de informação pormenorizada (ou seja, Z11.00, Z12.00, Z13.00, Z15.00, Z16.00 e Z17.00), tais como empréstimos, passivos operacionais, passivos perante câmaras de compensação, etc.</w:t>
      </w:r>
    </w:p>
    <w:p w14:paraId="7FE1D0C2" w14:textId="3CB02A11" w:rsidR="00433067" w:rsidRDefault="001A3E39">
      <w:pPr>
        <w:pStyle w:val="P68B1DB1-InstructionsText286"/>
        <w:numPr>
          <w:ilvl w:val="2"/>
          <w:numId w:val="209"/>
        </w:numPr>
        <w:spacing w:before="0"/>
        <w:ind w:left="1276"/>
      </w:pPr>
      <w:r>
        <w:t>As células que não são aplicáveis a um determinado passivo (por exemplo, juros vencidos, taxa de juro corrente, data de emissão, etc.) podem ser deixadas em branco.</w:t>
      </w:r>
    </w:p>
    <w:p w14:paraId="7FE1D0C3" w14:textId="7C8B3D6D" w:rsidR="00433067" w:rsidRDefault="001A3E39">
      <w:pPr>
        <w:pStyle w:val="P68B1DB1-InstructionsText286"/>
        <w:numPr>
          <w:ilvl w:val="2"/>
          <w:numId w:val="209"/>
        </w:numPr>
        <w:spacing w:before="0"/>
        <w:ind w:left="1276"/>
      </w:pPr>
      <w:r>
        <w:t>Para efeitos deste quadro, os passivos devem ser relatados nas linhas ao nível de granularidade definido pelos campos solicitados (em princípio, cada operação comunicada como elemento de linha individual). Passivos dos trabalhadores do grupo por tipo e posição em caso de insolvência.</w:t>
      </w:r>
    </w:p>
    <w:p w14:paraId="7FE1D0C5" w14:textId="77777777" w:rsidR="00433067" w:rsidRDefault="001A3E39">
      <w:pPr>
        <w:pStyle w:val="P68B1DB1-InstructionsText287"/>
        <w:numPr>
          <w:ilvl w:val="0"/>
          <w:numId w:val="0"/>
        </w:numPr>
        <w:spacing w:before="0"/>
      </w:pPr>
      <w:r>
        <w:t>Instruções relativas a posições específicas</w:t>
      </w:r>
    </w:p>
    <w:tbl>
      <w:tblPr>
        <w:tblW w:w="9015" w:type="dxa"/>
        <w:tblInd w:w="135" w:type="dxa"/>
        <w:tblLayout w:type="fixed"/>
        <w:tblLook w:val="04A0" w:firstRow="1" w:lastRow="0" w:firstColumn="1" w:lastColumn="0" w:noHBand="0" w:noVBand="1"/>
      </w:tblPr>
      <w:tblGrid>
        <w:gridCol w:w="1183"/>
        <w:gridCol w:w="7832"/>
      </w:tblGrid>
      <w:tr w:rsidR="00433067" w14:paraId="7FE1D0C8"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0C6" w14:textId="77777777" w:rsidR="00433067" w:rsidRDefault="001A3E39">
            <w:pPr>
              <w:pStyle w:val="P68B1DB1-TableParagraph17"/>
              <w:spacing w:before="108"/>
              <w:ind w:left="85"/>
            </w:pPr>
            <w:r>
              <w:t xml:space="preserve">Colunas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0C7" w14:textId="77777777" w:rsidR="00433067" w:rsidRDefault="001A3E39">
            <w:pPr>
              <w:pStyle w:val="P68B1DB1-TableParagraph17"/>
              <w:spacing w:before="108"/>
              <w:ind w:left="85"/>
            </w:pPr>
            <w:r>
              <w:t xml:space="preserve">Instruções </w:t>
            </w:r>
          </w:p>
        </w:tc>
      </w:tr>
      <w:tr w:rsidR="00433067" w14:paraId="7FE1D0CC" w14:textId="77777777">
        <w:tc>
          <w:tcPr>
            <w:tcW w:w="1183" w:type="dxa"/>
            <w:tcBorders>
              <w:top w:val="single" w:sz="8" w:space="0" w:color="1A171C"/>
              <w:left w:val="nil"/>
              <w:bottom w:val="single" w:sz="8" w:space="0" w:color="1A171C"/>
              <w:right w:val="single" w:sz="8" w:space="0" w:color="1A171C"/>
            </w:tcBorders>
            <w:vAlign w:val="center"/>
          </w:tcPr>
          <w:p w14:paraId="7FE1D0C9" w14:textId="77777777" w:rsidR="00433067" w:rsidRDefault="001A3E39">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0CA" w14:textId="281BB567" w:rsidR="00433067" w:rsidRDefault="001A3E39">
            <w:pPr>
              <w:pStyle w:val="P68B1DB1-TableParagraph73"/>
              <w:spacing w:before="108"/>
              <w:ind w:left="85"/>
              <w:jc w:val="both"/>
              <w:rPr>
                <w:bCs/>
              </w:rPr>
            </w:pPr>
            <w:r>
              <w:t xml:space="preserve">N.O </w:t>
            </w:r>
          </w:p>
          <w:p w14:paraId="7FE1D0CB" w14:textId="1F8D9197" w:rsidR="00433067" w:rsidRDefault="001A3E39">
            <w:pPr>
              <w:pStyle w:val="P68B1DB1-TableParagraph40"/>
              <w:spacing w:before="108"/>
              <w:ind w:left="85"/>
              <w:jc w:val="both"/>
            </w:pPr>
            <w:r>
              <w:t>Número único/chave principal para identificar os elementos da linha.</w:t>
            </w:r>
          </w:p>
        </w:tc>
      </w:tr>
      <w:tr w:rsidR="00433067" w14:paraId="7FE1D0D0" w14:textId="77777777">
        <w:tc>
          <w:tcPr>
            <w:tcW w:w="1183" w:type="dxa"/>
            <w:tcBorders>
              <w:top w:val="single" w:sz="8" w:space="0" w:color="1A171C"/>
              <w:left w:val="nil"/>
              <w:bottom w:val="single" w:sz="8" w:space="0" w:color="1A171C"/>
              <w:right w:val="single" w:sz="8" w:space="0" w:color="1A171C"/>
            </w:tcBorders>
            <w:vAlign w:val="center"/>
          </w:tcPr>
          <w:p w14:paraId="7FE1D0CD" w14:textId="77777777" w:rsidR="00433067" w:rsidRDefault="001A3E39">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0CE" w14:textId="2F41A40D" w:rsidR="00433067" w:rsidRDefault="001A3E39">
            <w:pPr>
              <w:pStyle w:val="P68B1DB1-TableParagraph73"/>
              <w:spacing w:before="108"/>
              <w:ind w:left="85"/>
              <w:jc w:val="both"/>
              <w:rPr>
                <w:bCs/>
              </w:rPr>
            </w:pPr>
            <w:r>
              <w:t xml:space="preserve">Linha </w:t>
            </w:r>
          </w:p>
          <w:p w14:paraId="7FE1D0CF" w14:textId="3C03C281" w:rsidR="00433067" w:rsidRDefault="001A3E39">
            <w:pPr>
              <w:pStyle w:val="P68B1DB1-TableParagraph40"/>
              <w:spacing w:before="108"/>
              <w:ind w:left="85"/>
              <w:jc w:val="both"/>
            </w:pPr>
            <w:r>
              <w:t>Para cada linha comunicada, deve ser fornecida uma conciliação com as categorias de passivos da estrutura de passivos em Z02.00 ao nível do prazo de vencimento a partir de uma lista predefinida de valores.</w:t>
            </w:r>
          </w:p>
        </w:tc>
      </w:tr>
      <w:tr w:rsidR="00433067" w14:paraId="7FE1D0D4" w14:textId="77777777">
        <w:tc>
          <w:tcPr>
            <w:tcW w:w="1183" w:type="dxa"/>
            <w:tcBorders>
              <w:top w:val="single" w:sz="8" w:space="0" w:color="1A171C"/>
              <w:left w:val="nil"/>
              <w:bottom w:val="single" w:sz="8" w:space="0" w:color="1A171C"/>
              <w:right w:val="single" w:sz="8" w:space="0" w:color="1A171C"/>
            </w:tcBorders>
            <w:vAlign w:val="center"/>
          </w:tcPr>
          <w:p w14:paraId="7FE1D0D1" w14:textId="77777777" w:rsidR="00433067" w:rsidRDefault="001A3E39">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0D2" w14:textId="7749B1EA" w:rsidR="00433067" w:rsidRDefault="001A3E39">
            <w:pPr>
              <w:pStyle w:val="P68B1DB1-TableParagraph73"/>
              <w:spacing w:before="108"/>
              <w:ind w:left="85"/>
              <w:jc w:val="both"/>
              <w:rPr>
                <w:bCs/>
              </w:rPr>
            </w:pPr>
            <w:r>
              <w:t xml:space="preserve">Coluna </w:t>
            </w:r>
          </w:p>
          <w:p w14:paraId="7FE1D0D3" w14:textId="0F37C958" w:rsidR="00433067" w:rsidRDefault="001A3E39">
            <w:pPr>
              <w:pStyle w:val="P68B1DB1-TableParagraph40"/>
              <w:spacing w:before="108"/>
              <w:ind w:left="85"/>
              <w:jc w:val="both"/>
            </w:pPr>
            <w:r>
              <w:t>Para cada linha comunicada, deve ser fornecida uma conciliação com a classe de contraparte em Z02.00 à qual o passivo é devido a partir de uma lista predefinida de valores.</w:t>
            </w:r>
          </w:p>
        </w:tc>
      </w:tr>
      <w:tr w:rsidR="00433067" w14:paraId="7FE1D0D8" w14:textId="77777777">
        <w:tc>
          <w:tcPr>
            <w:tcW w:w="1183" w:type="dxa"/>
            <w:tcBorders>
              <w:top w:val="single" w:sz="8" w:space="0" w:color="1A171C"/>
              <w:left w:val="nil"/>
              <w:bottom w:val="single" w:sz="8" w:space="0" w:color="1A171C"/>
              <w:right w:val="single" w:sz="8" w:space="0" w:color="1A171C"/>
            </w:tcBorders>
            <w:vAlign w:val="center"/>
          </w:tcPr>
          <w:p w14:paraId="7FE1D0D5" w14:textId="77777777" w:rsidR="00433067" w:rsidRDefault="001A3E39">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0D6" w14:textId="64F8E89E" w:rsidR="00433067" w:rsidRDefault="001A3E39">
            <w:pPr>
              <w:pStyle w:val="P68B1DB1-TableParagraph73"/>
              <w:spacing w:before="108"/>
              <w:ind w:left="85"/>
              <w:jc w:val="both"/>
              <w:rPr>
                <w:bCs/>
              </w:rPr>
            </w:pPr>
            <w:r>
              <w:t xml:space="preserve">Categorização para efeitos de insolvência  </w:t>
            </w:r>
          </w:p>
          <w:p w14:paraId="7FE1D0D7" w14:textId="3C00E6EA" w:rsidR="00433067" w:rsidRDefault="001A3E39">
            <w:pPr>
              <w:pStyle w:val="P68B1DB1-TableParagraph40"/>
              <w:spacing w:before="108"/>
              <w:ind w:left="85"/>
              <w:jc w:val="both"/>
            </w:pPr>
            <w:r>
              <w:t>A categoria para efeitos de insolvência deve ser uma das categorias incluídas nas categorizações para efeitos de insolvência publicadas pela autoridade de resolução dessa jurisdição.</w:t>
            </w:r>
          </w:p>
        </w:tc>
      </w:tr>
      <w:tr w:rsidR="00433067" w14:paraId="7FE1D0DC" w14:textId="77777777">
        <w:tc>
          <w:tcPr>
            <w:tcW w:w="1183" w:type="dxa"/>
            <w:tcBorders>
              <w:top w:val="single" w:sz="8" w:space="0" w:color="1A171C"/>
              <w:left w:val="nil"/>
              <w:bottom w:val="single" w:sz="8" w:space="0" w:color="1A171C"/>
              <w:right w:val="single" w:sz="8" w:space="0" w:color="1A171C"/>
            </w:tcBorders>
            <w:vAlign w:val="center"/>
          </w:tcPr>
          <w:p w14:paraId="7FE1D0D9" w14:textId="77777777" w:rsidR="00433067" w:rsidRDefault="001A3E39">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0DA" w14:textId="77777777" w:rsidR="00433067" w:rsidRDefault="001A3E39">
            <w:pPr>
              <w:pStyle w:val="P68B1DB1-TableParagraph73"/>
              <w:spacing w:before="108"/>
              <w:ind w:left="85"/>
              <w:jc w:val="both"/>
              <w:rPr>
                <w:bCs/>
              </w:rPr>
            </w:pPr>
            <w:r>
              <w:t xml:space="preserve">Identificador do contrato </w:t>
            </w:r>
          </w:p>
          <w:p w14:paraId="7FE1D0DB" w14:textId="09A77FF8" w:rsidR="00433067" w:rsidRDefault="001A3E39">
            <w:pPr>
              <w:pStyle w:val="P68B1DB1-TableParagraph40"/>
              <w:spacing w:before="108"/>
              <w:ind w:left="85"/>
              <w:jc w:val="both"/>
            </w:pPr>
            <w:r>
              <w:t>Devem ser relatados o ISIN ou, caso o ISIN não esteja disponível, outro identificador de contrato do instrumento.</w:t>
            </w:r>
          </w:p>
        </w:tc>
      </w:tr>
      <w:tr w:rsidR="00433067" w14:paraId="7FE1D0E0" w14:textId="77777777">
        <w:tc>
          <w:tcPr>
            <w:tcW w:w="1183" w:type="dxa"/>
            <w:tcBorders>
              <w:top w:val="single" w:sz="8" w:space="0" w:color="1A171C"/>
              <w:left w:val="nil"/>
              <w:bottom w:val="single" w:sz="8" w:space="0" w:color="1A171C"/>
              <w:right w:val="single" w:sz="8" w:space="0" w:color="1A171C"/>
            </w:tcBorders>
            <w:vAlign w:val="center"/>
          </w:tcPr>
          <w:p w14:paraId="7FE1D0DD" w14:textId="77777777" w:rsidR="00433067" w:rsidRDefault="001A3E39">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0DE" w14:textId="6192EFDD" w:rsidR="00433067" w:rsidRDefault="001A3E39">
            <w:pPr>
              <w:pStyle w:val="P68B1DB1-TableParagraph73"/>
              <w:spacing w:before="108"/>
              <w:ind w:left="85"/>
              <w:jc w:val="both"/>
              <w:rPr>
                <w:bCs/>
              </w:rPr>
            </w:pPr>
            <w:r>
              <w:t xml:space="preserve">Nome da contraparte </w:t>
            </w:r>
          </w:p>
          <w:p w14:paraId="7FE1D0DF" w14:textId="5D08E31A" w:rsidR="00433067" w:rsidRDefault="001A3E39">
            <w:pPr>
              <w:pStyle w:val="P68B1DB1-TableParagraph40"/>
              <w:spacing w:before="108"/>
              <w:ind w:left="85"/>
              <w:jc w:val="both"/>
            </w:pPr>
            <w:r>
              <w:t>O nome da entidade da contraparte do passivo.</w:t>
            </w:r>
          </w:p>
        </w:tc>
      </w:tr>
      <w:tr w:rsidR="00433067" w14:paraId="7FE1D0E5" w14:textId="77777777">
        <w:tc>
          <w:tcPr>
            <w:tcW w:w="1183" w:type="dxa"/>
            <w:tcBorders>
              <w:top w:val="single" w:sz="8" w:space="0" w:color="1A171C"/>
              <w:left w:val="nil"/>
              <w:bottom w:val="single" w:sz="8" w:space="0" w:color="1A171C"/>
              <w:right w:val="single" w:sz="8" w:space="0" w:color="1A171C"/>
            </w:tcBorders>
            <w:vAlign w:val="center"/>
          </w:tcPr>
          <w:p w14:paraId="7FE1D0E1" w14:textId="77777777" w:rsidR="00433067" w:rsidRDefault="001A3E39">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142A50B" w14:textId="5B4939E6" w:rsidR="00433067" w:rsidRDefault="001A3E39">
            <w:pPr>
              <w:pStyle w:val="P68B1DB1-TableParagraph73"/>
              <w:spacing w:before="108"/>
              <w:ind w:left="85"/>
              <w:jc w:val="both"/>
            </w:pPr>
            <w:r>
              <w:t>Identificador da contraparte</w:t>
            </w:r>
          </w:p>
          <w:p w14:paraId="7FE1D0E3" w14:textId="4E34C2DB" w:rsidR="00433067" w:rsidRDefault="001A3E39">
            <w:pPr>
              <w:pStyle w:val="P68B1DB1-TableParagraph40"/>
              <w:spacing w:before="108"/>
              <w:ind w:left="85"/>
              <w:jc w:val="both"/>
            </w:pPr>
            <w:r>
              <w:t>Comunicar o código LEI do credor. Na ausência de um LEI, no caso dos bancos, comunicar o identificador de instituições financeiras monetárias (ID IFM) do BCE utilizado no RIAD. Exclusivamente na ausência de ambos os identificadores, comunicar um identificador interno.</w:t>
            </w:r>
          </w:p>
          <w:p w14:paraId="7FE1D0E4" w14:textId="1D573481" w:rsidR="00433067" w:rsidRDefault="00433067">
            <w:pPr>
              <w:pStyle w:val="TableParagraph"/>
              <w:spacing w:before="108"/>
              <w:ind w:left="85"/>
              <w:jc w:val="both"/>
              <w:rPr>
                <w:rFonts w:ascii="Times New Roman" w:eastAsia="Times New Roman" w:hAnsi="Times New Roman" w:cs="Times New Roman"/>
                <w:sz w:val="20"/>
                <w:szCs w:val="20"/>
              </w:rPr>
            </w:pPr>
          </w:p>
        </w:tc>
      </w:tr>
      <w:tr w:rsidR="00433067" w14:paraId="7FE1D0E9" w14:textId="77777777">
        <w:tc>
          <w:tcPr>
            <w:tcW w:w="1183" w:type="dxa"/>
            <w:tcBorders>
              <w:top w:val="single" w:sz="8" w:space="0" w:color="1A171C"/>
              <w:left w:val="nil"/>
              <w:bottom w:val="single" w:sz="8" w:space="0" w:color="1A171C"/>
              <w:right w:val="single" w:sz="8" w:space="0" w:color="1A171C"/>
            </w:tcBorders>
            <w:vAlign w:val="center"/>
          </w:tcPr>
          <w:p w14:paraId="7FE1D0E6" w14:textId="77777777" w:rsidR="00433067" w:rsidRDefault="001A3E39">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0E7" w14:textId="77777777" w:rsidR="00433067" w:rsidRDefault="001A3E39">
            <w:pPr>
              <w:pStyle w:val="P68B1DB1-TableParagraph73"/>
              <w:spacing w:before="108"/>
              <w:ind w:left="85"/>
              <w:jc w:val="both"/>
              <w:rPr>
                <w:bCs/>
              </w:rPr>
            </w:pPr>
            <w:r>
              <w:t xml:space="preserve">Tipo de identificador: </w:t>
            </w:r>
          </w:p>
          <w:p w14:paraId="7FE1D0E8" w14:textId="77777777" w:rsidR="00433067" w:rsidRDefault="001A3E39">
            <w:pPr>
              <w:pStyle w:val="P68B1DB1-TableParagraph40"/>
              <w:spacing w:before="108"/>
              <w:ind w:left="85"/>
              <w:jc w:val="both"/>
            </w:pPr>
            <w:r>
              <w:lastRenderedPageBreak/>
              <w:t>A escolher de entre as seguintes opções: «Código LEI», «código IFM» ou «Tipo de identificador, exceto código LEI ou IFM».</w:t>
            </w:r>
          </w:p>
        </w:tc>
      </w:tr>
      <w:tr w:rsidR="00433067" w14:paraId="7FE1D0ED" w14:textId="77777777">
        <w:tc>
          <w:tcPr>
            <w:tcW w:w="1183" w:type="dxa"/>
            <w:tcBorders>
              <w:top w:val="single" w:sz="8" w:space="0" w:color="1A171C"/>
              <w:left w:val="nil"/>
              <w:bottom w:val="single" w:sz="8" w:space="0" w:color="1A171C"/>
              <w:right w:val="single" w:sz="8" w:space="0" w:color="1A171C"/>
            </w:tcBorders>
            <w:vAlign w:val="center"/>
          </w:tcPr>
          <w:p w14:paraId="7FE1D0EA" w14:textId="4E648225" w:rsidR="00433067" w:rsidRDefault="001A3E39">
            <w:pPr>
              <w:pStyle w:val="P68B1DB1-Normal31"/>
            </w:pPr>
            <w:r>
              <w:lastRenderedPageBreak/>
              <w:t xml:space="preserve"> 0070</w:t>
            </w:r>
          </w:p>
        </w:tc>
        <w:tc>
          <w:tcPr>
            <w:tcW w:w="7832" w:type="dxa"/>
            <w:tcBorders>
              <w:top w:val="single" w:sz="8" w:space="0" w:color="1A171C"/>
              <w:left w:val="single" w:sz="8" w:space="0" w:color="1A171C"/>
              <w:bottom w:val="single" w:sz="8" w:space="0" w:color="1A171C"/>
              <w:right w:val="nil"/>
            </w:tcBorders>
            <w:vAlign w:val="bottom"/>
          </w:tcPr>
          <w:p w14:paraId="7FE1D0EB" w14:textId="3585FBA0" w:rsidR="00433067" w:rsidRDefault="001A3E39">
            <w:pPr>
              <w:pStyle w:val="P68B1DB1-TableParagraph73"/>
              <w:spacing w:before="108"/>
              <w:ind w:left="85"/>
              <w:jc w:val="both"/>
              <w:rPr>
                <w:bCs/>
              </w:rPr>
            </w:pPr>
            <w:r>
              <w:t xml:space="preserve">Direito aplicável  </w:t>
            </w:r>
          </w:p>
          <w:p w14:paraId="7FE1D0EC" w14:textId="237CB9E1" w:rsidR="00433067" w:rsidRDefault="001A3E39">
            <w:pPr>
              <w:pStyle w:val="P68B1DB1-TableParagraph40"/>
              <w:spacing w:before="108"/>
              <w:ind w:left="85"/>
              <w:jc w:val="both"/>
            </w:pPr>
            <w:r>
              <w:t xml:space="preserve">Código ISO 3166-1 alfa-2 do país cuja legislação rege o instrumento (utilizar o código ISO 3166-2 quando a lei de uma subdivisão administrativa for relevante, por exemplo, «US-NY»). Se o contrato for regido pelo direito de mais do que um país, deve ser relatado o país cuja lei tenha a maior relevância para o reconhecimento dos poderes de redução e de conversão.  </w:t>
            </w:r>
          </w:p>
        </w:tc>
      </w:tr>
      <w:tr w:rsidR="00433067" w14:paraId="7FE1D0F1" w14:textId="77777777">
        <w:tc>
          <w:tcPr>
            <w:tcW w:w="1183" w:type="dxa"/>
            <w:tcBorders>
              <w:top w:val="single" w:sz="8" w:space="0" w:color="1A171C"/>
              <w:left w:val="nil"/>
              <w:bottom w:val="single" w:sz="8" w:space="0" w:color="1A171C"/>
              <w:right w:val="single" w:sz="8" w:space="0" w:color="1A171C"/>
            </w:tcBorders>
            <w:vAlign w:val="center"/>
          </w:tcPr>
          <w:p w14:paraId="7FE1D0EE" w14:textId="02F3BABE" w:rsidR="00433067" w:rsidRDefault="001A3E39">
            <w:pPr>
              <w:pStyle w:val="P68B1DB1-Normal31"/>
            </w:pPr>
            <w:r>
              <w:t xml:space="preserve"> 0075</w:t>
            </w:r>
          </w:p>
        </w:tc>
        <w:tc>
          <w:tcPr>
            <w:tcW w:w="7832" w:type="dxa"/>
            <w:tcBorders>
              <w:top w:val="single" w:sz="8" w:space="0" w:color="1A171C"/>
              <w:left w:val="single" w:sz="8" w:space="0" w:color="1A171C"/>
              <w:bottom w:val="single" w:sz="8" w:space="0" w:color="1A171C"/>
              <w:right w:val="nil"/>
            </w:tcBorders>
            <w:vAlign w:val="bottom"/>
          </w:tcPr>
          <w:p w14:paraId="7FE1D0EF" w14:textId="5B4FC1DF" w:rsidR="00433067" w:rsidRDefault="001A3E39">
            <w:pPr>
              <w:pStyle w:val="P68B1DB1-TableParagraph73"/>
              <w:spacing w:before="108"/>
              <w:ind w:left="85"/>
              <w:jc w:val="both"/>
              <w:rPr>
                <w:bCs/>
              </w:rPr>
            </w:pPr>
            <w:r>
              <w:t xml:space="preserve">Tipo de passivos financeiros </w:t>
            </w:r>
          </w:p>
          <w:p w14:paraId="7FE1D0F0" w14:textId="3ACB2D3D" w:rsidR="00433067" w:rsidRDefault="001A3E39">
            <w:pPr>
              <w:pStyle w:val="P68B1DB1-TableParagraph40"/>
              <w:spacing w:before="108"/>
              <w:ind w:left="85"/>
              <w:jc w:val="both"/>
            </w:pPr>
            <w:r>
              <w:t>A escolher entre as seguintes opções: «Empréstimo sob a forma de nota de crédito», «Obrigações registadas», «Bill of exchange», «Contribuições em parceria passiva», «Outros passivos financeiros».</w:t>
            </w:r>
          </w:p>
        </w:tc>
      </w:tr>
      <w:tr w:rsidR="00433067" w14:paraId="7FE1D0FC" w14:textId="77777777">
        <w:tc>
          <w:tcPr>
            <w:tcW w:w="1183" w:type="dxa"/>
            <w:tcBorders>
              <w:top w:val="single" w:sz="8" w:space="0" w:color="1A171C"/>
              <w:left w:val="nil"/>
              <w:bottom w:val="single" w:sz="8" w:space="0" w:color="1A171C"/>
              <w:right w:val="single" w:sz="8" w:space="0" w:color="1A171C"/>
            </w:tcBorders>
            <w:vAlign w:val="center"/>
          </w:tcPr>
          <w:p w14:paraId="7FE1D0F2" w14:textId="77777777" w:rsidR="00433067" w:rsidRDefault="001A3E39">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0F4" w14:textId="69C59D27" w:rsidR="00433067" w:rsidRDefault="001A3E39">
            <w:pPr>
              <w:pStyle w:val="P68B1DB1-TableParagraph73"/>
              <w:spacing w:before="108"/>
              <w:ind w:left="85"/>
              <w:jc w:val="both"/>
            </w:pPr>
            <w:r>
              <w:t xml:space="preserve">Em caso de direito de um país terceiro, reconhecimento contratual </w:t>
            </w:r>
          </w:p>
          <w:p w14:paraId="7FE1D0F6" w14:textId="77777777" w:rsidR="00433067" w:rsidRDefault="001A3E39">
            <w:pPr>
              <w:pStyle w:val="P68B1DB1-TableParagraph40"/>
              <w:spacing w:before="108"/>
              <w:ind w:left="85"/>
              <w:jc w:val="both"/>
            </w:pPr>
            <w:r>
              <w:t xml:space="preserve">Identificação das disposições contratuais para o reconhecimento dos poderes de recapitalização interna em conformidade com o artigo 55.º da DRRB, </w:t>
            </w:r>
          </w:p>
          <w:p w14:paraId="7FE1D0F7" w14:textId="77777777" w:rsidR="00433067" w:rsidRDefault="001A3E39">
            <w:pPr>
              <w:pStyle w:val="P68B1DB1-TableParagraph40"/>
              <w:spacing w:before="108"/>
              <w:ind w:left="85"/>
              <w:jc w:val="both"/>
            </w:pPr>
            <w:r>
              <w:t>Sim, apoiada pelo parecer jurídico» = o passivo inclui uma cláusula de reconhecimento da recapitalização interna em conformidade com o artigo 55.º da BRRD, apoiada por um parecer jurídico;</w:t>
            </w:r>
          </w:p>
          <w:p w14:paraId="7FE1D0F8" w14:textId="77777777" w:rsidR="00433067" w:rsidRDefault="001A3E39">
            <w:pPr>
              <w:pStyle w:val="P68B1DB1-TableParagraph40"/>
              <w:spacing w:before="108"/>
              <w:ind w:left="85"/>
              <w:jc w:val="both"/>
            </w:pPr>
            <w:r>
              <w:t>«Sim, não apoiado pelo parecer jurídico» = o passivo inclui uma cláusula de reconhecimento da recapitalização interna em conformidade com o artigo 55.º da BRRD que atualmente não é apoiada por um parecer jurídico;</w:t>
            </w:r>
          </w:p>
          <w:p w14:paraId="7FE1D0F9" w14:textId="77777777" w:rsidR="00433067" w:rsidRDefault="001A3E39">
            <w:pPr>
              <w:pStyle w:val="P68B1DB1-TableParagraph40"/>
              <w:spacing w:before="108"/>
              <w:ind w:left="85"/>
              <w:jc w:val="both"/>
            </w:pPr>
            <w:r>
              <w:t>«Não» = o passivo não inclui uma cláusula de reconhecimento da recapitalização interna;</w:t>
            </w:r>
          </w:p>
          <w:p w14:paraId="7FE1D0FA" w14:textId="07E9B1A6" w:rsidR="00433067" w:rsidRDefault="001A3E39">
            <w:pPr>
              <w:pStyle w:val="P68B1DB1-TableParagraph40"/>
              <w:spacing w:before="108"/>
              <w:ind w:left="85"/>
              <w:jc w:val="both"/>
            </w:pPr>
            <w:r>
              <w:t xml:space="preserve">«Não aplicável»,   </w:t>
            </w:r>
          </w:p>
          <w:p w14:paraId="7FE1D0FB" w14:textId="77777777" w:rsidR="00433067" w:rsidRDefault="001A3E39">
            <w:pPr>
              <w:pStyle w:val="P68B1DB1-TableParagraph40"/>
              <w:spacing w:before="108"/>
              <w:ind w:left="85"/>
              <w:jc w:val="both"/>
            </w:pPr>
            <w:r>
              <w:t>a partir de uma lista predefinida.</w:t>
            </w:r>
          </w:p>
        </w:tc>
      </w:tr>
      <w:tr w:rsidR="00433067" w14:paraId="7FE1D100" w14:textId="77777777">
        <w:tc>
          <w:tcPr>
            <w:tcW w:w="1183" w:type="dxa"/>
            <w:tcBorders>
              <w:top w:val="single" w:sz="8" w:space="0" w:color="1A171C"/>
              <w:left w:val="nil"/>
              <w:bottom w:val="single" w:sz="8" w:space="0" w:color="1A171C"/>
              <w:right w:val="single" w:sz="8" w:space="0" w:color="1A171C"/>
            </w:tcBorders>
            <w:vAlign w:val="center"/>
          </w:tcPr>
          <w:p w14:paraId="7FE1D0FD" w14:textId="77777777" w:rsidR="00433067" w:rsidRDefault="001A3E39">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0FE" w14:textId="2B50D04C" w:rsidR="00433067" w:rsidRDefault="001A3E39">
            <w:pPr>
              <w:pStyle w:val="P68B1DB1-TableParagraph73"/>
              <w:spacing w:before="108"/>
              <w:ind w:left="85"/>
              <w:jc w:val="both"/>
              <w:rPr>
                <w:bCs/>
              </w:rPr>
            </w:pPr>
            <w:r>
              <w:t xml:space="preserve">Montante de capital em dívida  </w:t>
            </w:r>
          </w:p>
          <w:p w14:paraId="7FE1D0FF" w14:textId="66FDB1F5" w:rsidR="00433067" w:rsidRDefault="001A3E39">
            <w:pPr>
              <w:pStyle w:val="P68B1DB1-TableParagraph40"/>
              <w:spacing w:before="108"/>
              <w:ind w:left="85"/>
              <w:jc w:val="both"/>
            </w:pPr>
            <w:r>
              <w:t>A quantia de capital em dívida do passivo.</w:t>
            </w:r>
          </w:p>
        </w:tc>
      </w:tr>
      <w:tr w:rsidR="00433067" w14:paraId="7FE1D104" w14:textId="77777777">
        <w:tc>
          <w:tcPr>
            <w:tcW w:w="1183" w:type="dxa"/>
            <w:tcBorders>
              <w:top w:val="single" w:sz="8" w:space="0" w:color="1A171C"/>
              <w:left w:val="nil"/>
              <w:bottom w:val="single" w:sz="8" w:space="0" w:color="1A171C"/>
              <w:right w:val="single" w:sz="8" w:space="0" w:color="1A171C"/>
            </w:tcBorders>
            <w:vAlign w:val="center"/>
          </w:tcPr>
          <w:p w14:paraId="7FE1D101" w14:textId="77777777" w:rsidR="00433067" w:rsidRDefault="001A3E39">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02" w14:textId="2DA0F2E6" w:rsidR="00433067" w:rsidRDefault="001A3E39">
            <w:pPr>
              <w:pStyle w:val="P68B1DB1-TableParagraph73"/>
              <w:spacing w:before="108"/>
              <w:ind w:left="85"/>
              <w:jc w:val="both"/>
              <w:rPr>
                <w:bCs/>
              </w:rPr>
            </w:pPr>
            <w:r>
              <w:t xml:space="preserve">Juros vencidos </w:t>
            </w:r>
          </w:p>
          <w:p w14:paraId="7FE1D103" w14:textId="345D6EBF" w:rsidR="00433067" w:rsidRDefault="001A3E39">
            <w:pPr>
              <w:pStyle w:val="P68B1DB1-TableParagraph40"/>
              <w:spacing w:before="108"/>
              <w:ind w:left="85"/>
              <w:jc w:val="both"/>
            </w:pPr>
            <w:r>
              <w:t>Os juros vencidos em dívida sobre o passivo.</w:t>
            </w:r>
          </w:p>
        </w:tc>
      </w:tr>
      <w:tr w:rsidR="00433067" w14:paraId="7FE1D108" w14:textId="77777777">
        <w:tc>
          <w:tcPr>
            <w:tcW w:w="1183" w:type="dxa"/>
            <w:tcBorders>
              <w:top w:val="single" w:sz="8" w:space="0" w:color="1A171C"/>
              <w:left w:val="nil"/>
              <w:bottom w:val="single" w:sz="8" w:space="0" w:color="1A171C"/>
              <w:right w:val="single" w:sz="8" w:space="0" w:color="1A171C"/>
            </w:tcBorders>
            <w:vAlign w:val="center"/>
          </w:tcPr>
          <w:p w14:paraId="7FE1D105" w14:textId="77777777" w:rsidR="00433067" w:rsidRDefault="001A3E39">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06" w14:textId="7F6E59CB" w:rsidR="00433067" w:rsidRDefault="001A3E39">
            <w:pPr>
              <w:pStyle w:val="P68B1DB1-TableParagraph73"/>
              <w:spacing w:before="108"/>
              <w:ind w:left="85"/>
              <w:jc w:val="both"/>
              <w:rPr>
                <w:bCs/>
              </w:rPr>
            </w:pPr>
            <w:r>
              <w:t xml:space="preserve">Taxa de juro atual (%) </w:t>
            </w:r>
          </w:p>
          <w:p w14:paraId="7FE1D107" w14:textId="574366AF" w:rsidR="00433067" w:rsidRDefault="001A3E39">
            <w:pPr>
              <w:pStyle w:val="P68B1DB1-TableParagraph40"/>
              <w:spacing w:before="108"/>
              <w:ind w:left="85"/>
              <w:jc w:val="both"/>
            </w:pPr>
            <w:r>
              <w:t xml:space="preserve">Nível atual da taxa de juro aplicável ao passivo. </w:t>
            </w:r>
          </w:p>
        </w:tc>
      </w:tr>
      <w:tr w:rsidR="00433067" w14:paraId="7FE1D10C" w14:textId="77777777">
        <w:tc>
          <w:tcPr>
            <w:tcW w:w="1183" w:type="dxa"/>
            <w:tcBorders>
              <w:top w:val="single" w:sz="8" w:space="0" w:color="1A171C"/>
              <w:left w:val="nil"/>
              <w:bottom w:val="single" w:sz="8" w:space="0" w:color="1A171C"/>
              <w:right w:val="single" w:sz="8" w:space="0" w:color="1A171C"/>
            </w:tcBorders>
            <w:vAlign w:val="center"/>
          </w:tcPr>
          <w:p w14:paraId="7FE1D109" w14:textId="77777777" w:rsidR="00433067" w:rsidRDefault="001A3E39">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0A" w14:textId="77777777" w:rsidR="00433067" w:rsidRDefault="001A3E39">
            <w:pPr>
              <w:pStyle w:val="P68B1DB1-TableParagraph73"/>
              <w:spacing w:before="108"/>
              <w:ind w:left="85"/>
              <w:jc w:val="both"/>
              <w:rPr>
                <w:bCs/>
              </w:rPr>
            </w:pPr>
            <w:r>
              <w:t xml:space="preserve">Moeda  </w:t>
            </w:r>
          </w:p>
          <w:p w14:paraId="7FE1D10B" w14:textId="4FC71DBE" w:rsidR="00433067" w:rsidRDefault="001A3E39">
            <w:pPr>
              <w:pStyle w:val="P68B1DB1-TableParagraph40"/>
              <w:spacing w:before="108"/>
              <w:ind w:left="85"/>
              <w:jc w:val="both"/>
            </w:pPr>
            <w:r>
              <w:t>A moeda do passivo em conformidade com o seu código ISO 3 de 4217 letras.</w:t>
            </w:r>
          </w:p>
        </w:tc>
      </w:tr>
      <w:tr w:rsidR="00433067" w14:paraId="7FE1D110" w14:textId="77777777">
        <w:tc>
          <w:tcPr>
            <w:tcW w:w="1183" w:type="dxa"/>
            <w:tcBorders>
              <w:top w:val="single" w:sz="8" w:space="0" w:color="1A171C"/>
              <w:left w:val="nil"/>
              <w:bottom w:val="single" w:sz="8" w:space="0" w:color="1A171C"/>
              <w:right w:val="single" w:sz="8" w:space="0" w:color="1A171C"/>
            </w:tcBorders>
            <w:vAlign w:val="center"/>
          </w:tcPr>
          <w:p w14:paraId="7FE1D10D" w14:textId="77777777" w:rsidR="00433067" w:rsidRDefault="001A3E39">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0E" w14:textId="24CCD785" w:rsidR="00433067" w:rsidRDefault="001A3E39">
            <w:pPr>
              <w:pStyle w:val="P68B1DB1-TableParagraph73"/>
              <w:spacing w:before="108"/>
              <w:ind w:left="85"/>
              <w:jc w:val="both"/>
              <w:rPr>
                <w:bCs/>
              </w:rPr>
            </w:pPr>
            <w:r>
              <w:t xml:space="preserve">Data de emissão </w:t>
            </w:r>
          </w:p>
          <w:p w14:paraId="7FE1D10F" w14:textId="77777777" w:rsidR="00433067" w:rsidRDefault="001A3E39">
            <w:pPr>
              <w:pStyle w:val="P68B1DB1-TableParagraph40"/>
              <w:spacing w:before="108"/>
              <w:ind w:left="85"/>
              <w:jc w:val="both"/>
            </w:pPr>
            <w:r>
              <w:t>Data da emissão inicial do passivo.</w:t>
            </w:r>
          </w:p>
        </w:tc>
      </w:tr>
      <w:tr w:rsidR="00433067" w14:paraId="7FE1D114" w14:textId="77777777">
        <w:tc>
          <w:tcPr>
            <w:tcW w:w="1183" w:type="dxa"/>
            <w:tcBorders>
              <w:top w:val="single" w:sz="8" w:space="0" w:color="1A171C"/>
              <w:left w:val="nil"/>
              <w:bottom w:val="single" w:sz="8" w:space="0" w:color="1A171C"/>
              <w:right w:val="single" w:sz="8" w:space="0" w:color="1A171C"/>
            </w:tcBorders>
            <w:vAlign w:val="center"/>
          </w:tcPr>
          <w:p w14:paraId="7FE1D111" w14:textId="77777777" w:rsidR="00433067" w:rsidRDefault="001A3E39">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12" w14:textId="6174C675" w:rsidR="00433067" w:rsidRDefault="001A3E39">
            <w:pPr>
              <w:pStyle w:val="P68B1DB1-TableParagraph73"/>
              <w:spacing w:before="108"/>
              <w:ind w:left="85"/>
              <w:jc w:val="both"/>
              <w:rPr>
                <w:bCs/>
              </w:rPr>
            </w:pPr>
            <w:r>
              <w:t xml:space="preserve">Data de vencimento mais antiga  </w:t>
            </w:r>
          </w:p>
          <w:p w14:paraId="7FE1D113" w14:textId="6DCF0327" w:rsidR="00433067" w:rsidRDefault="001A3E39">
            <w:pPr>
              <w:pStyle w:val="P68B1DB1-TableParagraph40"/>
              <w:spacing w:before="108"/>
              <w:ind w:left="85"/>
              <w:jc w:val="both"/>
            </w:pPr>
            <w:r>
              <w:t>Se existir uma opção para o credor solicitar o reembolso antecipado, ou se estiverem contratualmente previstas condições para o reembolso antecipado do passivo, indicar a data de ocorrência mais próxima. Se o reembolso antecipado disser respeito apenas a uma parte do passivo (por exemplo, reembolso antecipado de 50 % do montante nominal), dividir o passivo para ter em conta esta cláusula de reembolso antecipado parcial.</w:t>
            </w:r>
          </w:p>
        </w:tc>
      </w:tr>
      <w:tr w:rsidR="00433067" w14:paraId="7FE1D118" w14:textId="77777777">
        <w:tc>
          <w:tcPr>
            <w:tcW w:w="1183" w:type="dxa"/>
            <w:tcBorders>
              <w:top w:val="single" w:sz="8" w:space="0" w:color="1A171C"/>
              <w:left w:val="nil"/>
              <w:bottom w:val="single" w:sz="8" w:space="0" w:color="1A171C"/>
              <w:right w:val="single" w:sz="8" w:space="0" w:color="1A171C"/>
            </w:tcBorders>
            <w:vAlign w:val="center"/>
          </w:tcPr>
          <w:p w14:paraId="7FE1D115" w14:textId="77777777" w:rsidR="00433067" w:rsidRDefault="001A3E39">
            <w:pPr>
              <w:pStyle w:val="P68B1DB1-Normal31"/>
            </w:pPr>
            <w:r>
              <w:t>0150</w:t>
            </w:r>
          </w:p>
        </w:tc>
        <w:tc>
          <w:tcPr>
            <w:tcW w:w="7832" w:type="dxa"/>
            <w:tcBorders>
              <w:top w:val="single" w:sz="8" w:space="0" w:color="1A171C"/>
              <w:left w:val="single" w:sz="8" w:space="0" w:color="1A171C"/>
              <w:bottom w:val="single" w:sz="8" w:space="0" w:color="1A171C"/>
              <w:right w:val="nil"/>
            </w:tcBorders>
            <w:vAlign w:val="bottom"/>
          </w:tcPr>
          <w:p w14:paraId="7FE1D116" w14:textId="77777777" w:rsidR="00433067" w:rsidRDefault="001A3E39">
            <w:pPr>
              <w:pStyle w:val="P68B1DB1-TableParagraph73"/>
              <w:spacing w:before="108"/>
              <w:ind w:left="85"/>
              <w:jc w:val="both"/>
              <w:rPr>
                <w:bCs/>
              </w:rPr>
            </w:pPr>
            <w:r>
              <w:t xml:space="preserve"> Vencimento legal </w:t>
            </w:r>
          </w:p>
          <w:p w14:paraId="7FE1D117" w14:textId="39B8EDB9" w:rsidR="00433067" w:rsidRDefault="001A3E39">
            <w:pPr>
              <w:pStyle w:val="P68B1DB1-TableParagraph40"/>
              <w:spacing w:before="108"/>
              <w:ind w:left="85"/>
              <w:jc w:val="both"/>
            </w:pPr>
            <w:r>
              <w:t>Data de vencimento legal e final do instrumento. Para instrumentos perpétuos, utilizar «2099-01-31».</w:t>
            </w:r>
          </w:p>
        </w:tc>
      </w:tr>
      <w:tr w:rsidR="00433067" w14:paraId="7FE1D121" w14:textId="77777777">
        <w:tc>
          <w:tcPr>
            <w:tcW w:w="1183" w:type="dxa"/>
            <w:tcBorders>
              <w:top w:val="single" w:sz="8" w:space="0" w:color="1A171C"/>
              <w:left w:val="nil"/>
              <w:bottom w:val="single" w:sz="8" w:space="0" w:color="1A171C"/>
              <w:right w:val="single" w:sz="8" w:space="0" w:color="1A171C"/>
            </w:tcBorders>
            <w:vAlign w:val="center"/>
          </w:tcPr>
          <w:p w14:paraId="7FE1D11D" w14:textId="77777777" w:rsidR="00433067" w:rsidRDefault="001A3E39">
            <w:pPr>
              <w:pStyle w:val="P68B1DB1-Normal31"/>
            </w:pPr>
            <w:r>
              <w:t>0170</w:t>
            </w:r>
          </w:p>
        </w:tc>
        <w:tc>
          <w:tcPr>
            <w:tcW w:w="7832" w:type="dxa"/>
            <w:tcBorders>
              <w:top w:val="single" w:sz="8" w:space="0" w:color="1A171C"/>
              <w:left w:val="single" w:sz="8" w:space="0" w:color="1A171C"/>
              <w:bottom w:val="single" w:sz="8" w:space="0" w:color="1A171C"/>
              <w:right w:val="nil"/>
            </w:tcBorders>
            <w:vAlign w:val="bottom"/>
          </w:tcPr>
          <w:p w14:paraId="7FE1D11E" w14:textId="638ECC24" w:rsidR="00433067" w:rsidRDefault="001A3E39">
            <w:pPr>
              <w:pStyle w:val="P68B1DB1-TableParagraph73"/>
              <w:spacing w:before="108"/>
              <w:ind w:left="85"/>
              <w:jc w:val="both"/>
              <w:rPr>
                <w:bCs/>
              </w:rPr>
            </w:pPr>
            <w:r>
              <w:t xml:space="preserve">Montante do penhor, do penhor ou da garantia </w:t>
            </w:r>
          </w:p>
          <w:p w14:paraId="7FE1D120" w14:textId="7CF01C3B" w:rsidR="00433067" w:rsidRDefault="001A3E39">
            <w:pPr>
              <w:pStyle w:val="P68B1DB1-TableParagraph40"/>
              <w:spacing w:before="108"/>
              <w:ind w:left="85"/>
              <w:jc w:val="both"/>
            </w:pPr>
            <w:r>
              <w:lastRenderedPageBreak/>
              <w:t>Se um passivo for garantido por um penhor, um penhor ou uma garantia, deve ser indicado o valor bruto de mercado desta última. Caso contrário, para os passivos não garantidos, esta categoria deve ser relatada como nula. Este montante determinará a parte garantida e, eventualmente, a parte não garantida de qualquer passivo garantido. Para os conjuntos de garantias que garantem vários elementos de linha, determinar o rácio de cobertura global e aplicar proporcionalmente a todos os elementos das linhas abrangi</w:t>
            </w:r>
            <w:r>
              <w:t>dos por este conjunto.</w:t>
            </w:r>
          </w:p>
        </w:tc>
      </w:tr>
      <w:tr w:rsidR="00433067" w14:paraId="7FE1D125" w14:textId="77777777">
        <w:tc>
          <w:tcPr>
            <w:tcW w:w="1183" w:type="dxa"/>
            <w:tcBorders>
              <w:top w:val="single" w:sz="8" w:space="0" w:color="1A171C"/>
              <w:left w:val="nil"/>
              <w:bottom w:val="single" w:sz="8" w:space="0" w:color="1A171C"/>
              <w:right w:val="single" w:sz="8" w:space="0" w:color="1A171C"/>
            </w:tcBorders>
            <w:vAlign w:val="center"/>
          </w:tcPr>
          <w:p w14:paraId="7FE1D122" w14:textId="77777777" w:rsidR="00433067" w:rsidRDefault="001A3E39">
            <w:pPr>
              <w:pStyle w:val="P68B1DB1-Normal31"/>
            </w:pPr>
            <w:r>
              <w:lastRenderedPageBreak/>
              <w:t>0180</w:t>
            </w:r>
          </w:p>
        </w:tc>
        <w:tc>
          <w:tcPr>
            <w:tcW w:w="7832" w:type="dxa"/>
            <w:tcBorders>
              <w:top w:val="single" w:sz="8" w:space="0" w:color="1A171C"/>
              <w:left w:val="single" w:sz="8" w:space="0" w:color="1A171C"/>
              <w:bottom w:val="single" w:sz="8" w:space="0" w:color="1A171C"/>
              <w:right w:val="nil"/>
            </w:tcBorders>
            <w:vAlign w:val="bottom"/>
          </w:tcPr>
          <w:p w14:paraId="7FE1D123" w14:textId="6FE5C4C2" w:rsidR="00433067" w:rsidRDefault="001A3E39">
            <w:pPr>
              <w:pStyle w:val="P68B1DB1-TableParagraph73"/>
              <w:spacing w:before="108"/>
              <w:ind w:left="85"/>
              <w:jc w:val="both"/>
              <w:rPr>
                <w:bCs/>
              </w:rPr>
            </w:pPr>
            <w:r>
              <w:t xml:space="preserve">Entidade garante </w:t>
            </w:r>
          </w:p>
          <w:p w14:paraId="7FE1D124" w14:textId="216ADC15" w:rsidR="00433067" w:rsidRDefault="001A3E39">
            <w:pPr>
              <w:pStyle w:val="P68B1DB1-TableParagraph40"/>
              <w:spacing w:before="108"/>
              <w:ind w:left="85"/>
              <w:jc w:val="both"/>
            </w:pPr>
            <w:r>
              <w:t>Se forem fornecidas garantias para o instrumento, fornecer uma identificação pormenorizada do garante (código LEI, código do país ISO 3166-1 alfa-2 para as administrações públicas, etc.). Se estiverem presentes vários garantes, comunicar todos os identificadores, separados por ponto e vírgula.</w:t>
            </w:r>
          </w:p>
        </w:tc>
      </w:tr>
      <w:tr w:rsidR="00433067" w14:paraId="7FE1D131" w14:textId="77777777">
        <w:tc>
          <w:tcPr>
            <w:tcW w:w="1183" w:type="dxa"/>
            <w:tcBorders>
              <w:top w:val="single" w:sz="8" w:space="0" w:color="1A171C"/>
              <w:left w:val="nil"/>
              <w:bottom w:val="single" w:sz="8" w:space="0" w:color="1A171C"/>
              <w:right w:val="single" w:sz="8" w:space="0" w:color="1A171C"/>
            </w:tcBorders>
            <w:vAlign w:val="center"/>
          </w:tcPr>
          <w:p w14:paraId="7FE1D12E" w14:textId="77777777" w:rsidR="00433067" w:rsidRDefault="001A3E39">
            <w:pPr>
              <w:pStyle w:val="P68B1DB1-Normal31"/>
            </w:pPr>
            <w:r>
              <w:t>0205</w:t>
            </w:r>
          </w:p>
        </w:tc>
        <w:tc>
          <w:tcPr>
            <w:tcW w:w="7832" w:type="dxa"/>
            <w:tcBorders>
              <w:top w:val="single" w:sz="8" w:space="0" w:color="1A171C"/>
              <w:left w:val="single" w:sz="8" w:space="0" w:color="1A171C"/>
              <w:bottom w:val="single" w:sz="8" w:space="0" w:color="1A171C"/>
              <w:right w:val="nil"/>
            </w:tcBorders>
            <w:vAlign w:val="bottom"/>
          </w:tcPr>
          <w:p w14:paraId="7FE1D12F" w14:textId="77777777" w:rsidR="00433067" w:rsidRDefault="001A3E39">
            <w:pPr>
              <w:pStyle w:val="P68B1DB1-TableParagraph73"/>
              <w:spacing w:before="108"/>
              <w:ind w:left="85"/>
              <w:jc w:val="both"/>
              <w:rPr>
                <w:bCs/>
              </w:rPr>
            </w:pPr>
            <w:r>
              <w:t xml:space="preserve">Montante que cumpre as condições de elegibilidade para o MREL </w:t>
            </w:r>
          </w:p>
          <w:p w14:paraId="7FE1D130" w14:textId="267C8F59" w:rsidR="00433067" w:rsidRDefault="001A3E39">
            <w:pPr>
              <w:pStyle w:val="P68B1DB1-TableParagraph40"/>
              <w:spacing w:before="108"/>
              <w:ind w:left="85"/>
              <w:jc w:val="both"/>
            </w:pPr>
            <w:r>
              <w:t>O montante dos fundos próprios e passivos elegíveis contabilizado para efeitos do requisito estabelecido em conformidade com o artigo 45.º, n.º 1, da Diretiva 2014/59/UE</w:t>
            </w:r>
          </w:p>
        </w:tc>
      </w:tr>
      <w:tr w:rsidR="00433067" w14:paraId="7FE1D135" w14:textId="77777777">
        <w:tc>
          <w:tcPr>
            <w:tcW w:w="1183" w:type="dxa"/>
            <w:tcBorders>
              <w:top w:val="single" w:sz="8" w:space="0" w:color="1A171C"/>
              <w:left w:val="nil"/>
              <w:bottom w:val="single" w:sz="8" w:space="0" w:color="1A171C"/>
              <w:right w:val="single" w:sz="8" w:space="0" w:color="1A171C"/>
            </w:tcBorders>
            <w:vAlign w:val="center"/>
          </w:tcPr>
          <w:p w14:paraId="7FE1D132" w14:textId="77777777" w:rsidR="00433067" w:rsidRDefault="001A3E39">
            <w:pPr>
              <w:pStyle w:val="P68B1DB1-Normal31"/>
            </w:pPr>
            <w:r>
              <w:t>0210</w:t>
            </w:r>
          </w:p>
        </w:tc>
        <w:tc>
          <w:tcPr>
            <w:tcW w:w="7832" w:type="dxa"/>
            <w:tcBorders>
              <w:top w:val="single" w:sz="8" w:space="0" w:color="1A171C"/>
              <w:left w:val="single" w:sz="8" w:space="0" w:color="1A171C"/>
              <w:bottom w:val="single" w:sz="8" w:space="0" w:color="1A171C"/>
              <w:right w:val="nil"/>
            </w:tcBorders>
            <w:vAlign w:val="bottom"/>
          </w:tcPr>
          <w:p w14:paraId="7FE1D133" w14:textId="13940F18" w:rsidR="00433067" w:rsidRDefault="001A3E39">
            <w:pPr>
              <w:pStyle w:val="P68B1DB1-TableParagraph73"/>
              <w:spacing w:before="108"/>
              <w:ind w:left="85"/>
              <w:jc w:val="both"/>
              <w:rPr>
                <w:bCs/>
              </w:rPr>
            </w:pPr>
            <w:r>
              <w:t xml:space="preserve">Elegíveis como fundos próprios </w:t>
            </w:r>
          </w:p>
          <w:p w14:paraId="7FE1D134" w14:textId="3B38CBB9" w:rsidR="00433067" w:rsidRDefault="001A3E39">
            <w:pPr>
              <w:pStyle w:val="P68B1DB1-TableParagraph40"/>
              <w:spacing w:before="108"/>
              <w:ind w:left="85"/>
              <w:jc w:val="both"/>
            </w:pPr>
            <w:r>
              <w:t>Indicar se e a que nível o instrumento está incluído nos fundos próprios, juntamente com informações sobre o regime de eliminação progressiva e os acordos de salvaguarda de direitos adquiridos. O valor pode ser «Não», «Parcialmente AT1, T1 e T2», «T2 em eliminação progressiva», «T2 objeto de salvaguarda de direitos adquiridos», «T2 plenamente conforme», «AT1 objeto de salvaguarda de direitos adquiridos», «AT1 plenamente conforme» ou «CET1» a partir de uma lista predefinida.</w:t>
            </w:r>
          </w:p>
        </w:tc>
      </w:tr>
      <w:tr w:rsidR="00433067" w14:paraId="7FE1D139" w14:textId="77777777">
        <w:tc>
          <w:tcPr>
            <w:tcW w:w="1183" w:type="dxa"/>
            <w:tcBorders>
              <w:top w:val="single" w:sz="8" w:space="0" w:color="1A171C"/>
              <w:left w:val="nil"/>
              <w:bottom w:val="single" w:sz="8" w:space="0" w:color="1A171C"/>
              <w:right w:val="single" w:sz="8" w:space="0" w:color="1A171C"/>
            </w:tcBorders>
            <w:vAlign w:val="center"/>
          </w:tcPr>
          <w:p w14:paraId="7FE1D136" w14:textId="77777777" w:rsidR="00433067" w:rsidRDefault="001A3E39">
            <w:pPr>
              <w:pStyle w:val="P68B1DB1-Normal31"/>
            </w:pPr>
            <w:r>
              <w:t>0220</w:t>
            </w:r>
          </w:p>
        </w:tc>
        <w:tc>
          <w:tcPr>
            <w:tcW w:w="7832" w:type="dxa"/>
            <w:tcBorders>
              <w:top w:val="single" w:sz="8" w:space="0" w:color="1A171C"/>
              <w:left w:val="single" w:sz="8" w:space="0" w:color="1A171C"/>
              <w:bottom w:val="single" w:sz="8" w:space="0" w:color="1A171C"/>
              <w:right w:val="nil"/>
            </w:tcBorders>
            <w:vAlign w:val="bottom"/>
          </w:tcPr>
          <w:p w14:paraId="7FE1D137" w14:textId="6E010E25" w:rsidR="00433067" w:rsidRDefault="001A3E39">
            <w:pPr>
              <w:pStyle w:val="P68B1DB1-TableParagraph40"/>
              <w:spacing w:before="108"/>
              <w:ind w:left="85"/>
              <w:jc w:val="both"/>
              <w:rPr>
                <w:b/>
                <w:bCs/>
              </w:rPr>
            </w:pPr>
            <w:r>
              <w:t xml:space="preserve"> </w:t>
            </w:r>
            <w:r>
              <w:rPr>
                <w:b/>
              </w:rPr>
              <w:t>Montante elegível como fundos próprios</w:t>
            </w:r>
          </w:p>
          <w:p w14:paraId="7FE1D138" w14:textId="48ED7147" w:rsidR="00433067" w:rsidRDefault="001A3E39">
            <w:pPr>
              <w:pStyle w:val="P68B1DB1-TableParagraph40"/>
              <w:spacing w:before="108"/>
              <w:ind w:left="85"/>
              <w:jc w:val="both"/>
            </w:pPr>
            <w:r>
              <w:t>O montante do instrumento elegível como fundos próprios.</w:t>
            </w:r>
          </w:p>
        </w:tc>
      </w:tr>
    </w:tbl>
    <w:p w14:paraId="7FE1D13A" w14:textId="77777777" w:rsidR="00433067" w:rsidRDefault="00433067">
      <w:pPr>
        <w:pStyle w:val="Instructionsberschrift2"/>
        <w:ind w:left="357"/>
        <w:rPr>
          <w:rFonts w:ascii="Times New Roman" w:eastAsia="Calibri" w:hAnsi="Times New Roman" w:cs="Times New Roman"/>
          <w:szCs w:val="20"/>
        </w:rPr>
      </w:pPr>
      <w:bookmarkStart w:id="247" w:name="_Toc81454216"/>
    </w:p>
    <w:p w14:paraId="7FE1D13B" w14:textId="0DCB9703" w:rsidR="00433067" w:rsidRDefault="001A3E39">
      <w:pPr>
        <w:pStyle w:val="Instructionsberschrift2"/>
        <w:numPr>
          <w:ilvl w:val="1"/>
          <w:numId w:val="49"/>
        </w:numPr>
        <w:spacing w:before="0"/>
        <w:ind w:left="357" w:hanging="357"/>
        <w:rPr>
          <w:rFonts w:ascii="Times New Roman" w:hAnsi="Times New Roman" w:cs="Times New Roman"/>
        </w:rPr>
      </w:pPr>
      <w:bookmarkStart w:id="248" w:name="_Toc208245323"/>
      <w:r>
        <w:rPr>
          <w:rFonts w:ascii="Times New Roman" w:eastAsiaTheme="minorEastAsia" w:hAnsi="Times New Roman" w:cs="Times New Roman"/>
        </w:rPr>
        <w:t xml:space="preserve">Z 15.00 — Derivados </w:t>
      </w:r>
      <w:r>
        <w:rPr>
          <w:rFonts w:ascii="Times New Roman" w:eastAsia="Calibri" w:hAnsi="Times New Roman" w:cs="Times New Roman"/>
          <w:szCs w:val="20"/>
        </w:rPr>
        <w:t>(LIAB-G-5)</w:t>
      </w:r>
      <w:bookmarkEnd w:id="248"/>
    </w:p>
    <w:bookmarkEnd w:id="247"/>
    <w:p w14:paraId="7FE1D13D" w14:textId="77777777" w:rsidR="00433067" w:rsidRDefault="001A3E39">
      <w:pPr>
        <w:pStyle w:val="P68B1DB1-Numberedtitlelevel388"/>
      </w:pPr>
      <w:r>
        <w:t>Observações gerais</w:t>
      </w:r>
    </w:p>
    <w:p w14:paraId="7FE1D13E" w14:textId="2F22A34C" w:rsidR="00433067" w:rsidRDefault="001A3E39">
      <w:pPr>
        <w:pStyle w:val="P68B1DB1-InstructionsText286"/>
        <w:numPr>
          <w:ilvl w:val="2"/>
          <w:numId w:val="209"/>
        </w:numPr>
        <w:spacing w:before="0"/>
        <w:ind w:left="1276"/>
        <w:rPr>
          <w:rFonts w:eastAsiaTheme="majorEastAsia"/>
        </w:rPr>
      </w:pPr>
      <w:r>
        <w:t xml:space="preserve">Para efeitos deste quadro, os passivos decorrentes de derivados devem ser relatados por um conjunto de compensação, ou seja, cada conjunto de compensação comunicado como um elemento de linha individual. </w:t>
      </w:r>
    </w:p>
    <w:p w14:paraId="7FE1D140" w14:textId="6B5870BD" w:rsidR="00433067" w:rsidRDefault="001A3E39">
      <w:pPr>
        <w:pStyle w:val="P68B1DB1-InstructionsText286"/>
        <w:numPr>
          <w:ilvl w:val="2"/>
          <w:numId w:val="209"/>
        </w:numPr>
        <w:spacing w:before="0"/>
        <w:ind w:left="1276"/>
      </w:pPr>
      <w:r>
        <w:t>Comunicar apenas os conjuntos de compensação de derivados/contratos únicos que resultem num passivo líquido ao preço de mercado (coluna c0120).</w:t>
      </w:r>
    </w:p>
    <w:p w14:paraId="7FE1D142" w14:textId="77777777" w:rsidR="00433067" w:rsidRDefault="001A3E39">
      <w:pPr>
        <w:pStyle w:val="P68B1DB1-Numberedtitlelevel388"/>
      </w:pPr>
      <w:r>
        <w:t>Instruções relativas a posições específicas</w:t>
      </w:r>
    </w:p>
    <w:tbl>
      <w:tblPr>
        <w:tblW w:w="9015" w:type="dxa"/>
        <w:tblInd w:w="135" w:type="dxa"/>
        <w:tblLayout w:type="fixed"/>
        <w:tblLook w:val="04A0" w:firstRow="1" w:lastRow="0" w:firstColumn="1" w:lastColumn="0" w:noHBand="0" w:noVBand="1"/>
      </w:tblPr>
      <w:tblGrid>
        <w:gridCol w:w="1183"/>
        <w:gridCol w:w="7832"/>
      </w:tblGrid>
      <w:tr w:rsidR="00433067" w14:paraId="7FE1D14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43" w14:textId="77777777" w:rsidR="00433067" w:rsidRDefault="001A3E39">
            <w:pPr>
              <w:pStyle w:val="P68B1DB1-Normal31"/>
            </w:pPr>
            <w:r>
              <w:t xml:space="preserve">Colunas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44" w14:textId="77777777" w:rsidR="00433067" w:rsidRDefault="001A3E39">
            <w:pPr>
              <w:pStyle w:val="P68B1DB1-Normal31"/>
            </w:pPr>
            <w:r>
              <w:t xml:space="preserve">Instruções </w:t>
            </w:r>
          </w:p>
        </w:tc>
      </w:tr>
      <w:tr w:rsidR="00433067" w14:paraId="7FE1D149" w14:textId="77777777">
        <w:tc>
          <w:tcPr>
            <w:tcW w:w="1183" w:type="dxa"/>
            <w:tcBorders>
              <w:top w:val="single" w:sz="8" w:space="0" w:color="1A171C"/>
              <w:left w:val="nil"/>
              <w:bottom w:val="single" w:sz="8" w:space="0" w:color="1A171C"/>
              <w:right w:val="single" w:sz="8" w:space="0" w:color="1A171C"/>
            </w:tcBorders>
            <w:vAlign w:val="center"/>
          </w:tcPr>
          <w:p w14:paraId="7FE1D146" w14:textId="77777777" w:rsidR="00433067" w:rsidRDefault="001A3E39">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47" w14:textId="4468B718" w:rsidR="00433067" w:rsidRDefault="001A3E39">
            <w:pPr>
              <w:pStyle w:val="P68B1DB1-TableParagraph73"/>
              <w:spacing w:before="108"/>
              <w:ind w:left="85"/>
              <w:jc w:val="both"/>
              <w:rPr>
                <w:bCs/>
              </w:rPr>
            </w:pPr>
            <w:r>
              <w:t xml:space="preserve">N.O </w:t>
            </w:r>
          </w:p>
          <w:p w14:paraId="7FE1D148" w14:textId="7090CAA7" w:rsidR="00433067" w:rsidRDefault="001A3E39">
            <w:pPr>
              <w:pStyle w:val="P68B1DB1-TableParagraph40"/>
              <w:spacing w:before="108"/>
              <w:ind w:left="85"/>
              <w:jc w:val="both"/>
            </w:pPr>
            <w:r>
              <w:t>Número único/chave principal para identificar os elementos da linha.</w:t>
            </w:r>
          </w:p>
        </w:tc>
      </w:tr>
      <w:tr w:rsidR="00433067" w14:paraId="7FE1D14D" w14:textId="77777777">
        <w:tc>
          <w:tcPr>
            <w:tcW w:w="1183" w:type="dxa"/>
            <w:tcBorders>
              <w:top w:val="single" w:sz="8" w:space="0" w:color="1A171C"/>
              <w:left w:val="nil"/>
              <w:bottom w:val="single" w:sz="8" w:space="0" w:color="1A171C"/>
              <w:right w:val="single" w:sz="8" w:space="0" w:color="1A171C"/>
            </w:tcBorders>
            <w:vAlign w:val="center"/>
          </w:tcPr>
          <w:p w14:paraId="7FE1D14A" w14:textId="77777777" w:rsidR="00433067" w:rsidRDefault="001A3E39">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4B" w14:textId="7DBB5157" w:rsidR="00433067" w:rsidRDefault="001A3E39">
            <w:pPr>
              <w:pStyle w:val="P68B1DB1-TableParagraph73"/>
              <w:spacing w:before="108"/>
              <w:ind w:left="85"/>
              <w:jc w:val="both"/>
              <w:rPr>
                <w:bCs/>
              </w:rPr>
            </w:pPr>
            <w:r>
              <w:t xml:space="preserve">Coluna </w:t>
            </w:r>
          </w:p>
          <w:p w14:paraId="7FE1D14C" w14:textId="43946C69" w:rsidR="00433067" w:rsidRDefault="001A3E39">
            <w:pPr>
              <w:pStyle w:val="P68B1DB1-TableParagraph40"/>
              <w:spacing w:before="108"/>
              <w:ind w:left="85"/>
              <w:jc w:val="both"/>
            </w:pPr>
            <w:r>
              <w:t>Para cada conjunto de compensação, deve ser fornecida, a partir de uma lista de valores predefinida, uma conciliação com a qual da contraparte classifica a estrutura do passivo no Z 02.00 para que foi contratada.</w:t>
            </w:r>
          </w:p>
        </w:tc>
      </w:tr>
      <w:tr w:rsidR="00433067" w14:paraId="7FE1D151" w14:textId="77777777">
        <w:tc>
          <w:tcPr>
            <w:tcW w:w="1183" w:type="dxa"/>
            <w:tcBorders>
              <w:top w:val="single" w:sz="8" w:space="0" w:color="1A171C"/>
              <w:left w:val="nil"/>
              <w:bottom w:val="single" w:sz="8" w:space="0" w:color="1A171C"/>
              <w:right w:val="single" w:sz="8" w:space="0" w:color="1A171C"/>
            </w:tcBorders>
            <w:vAlign w:val="center"/>
          </w:tcPr>
          <w:p w14:paraId="7FE1D14E" w14:textId="77777777" w:rsidR="00433067" w:rsidRDefault="001A3E39">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4F" w14:textId="6A6D5CEA" w:rsidR="00433067" w:rsidRDefault="001A3E39">
            <w:pPr>
              <w:pStyle w:val="P68B1DB1-TableParagraph73"/>
              <w:spacing w:before="108"/>
              <w:ind w:left="85"/>
              <w:jc w:val="both"/>
              <w:rPr>
                <w:bCs/>
              </w:rPr>
            </w:pPr>
            <w:r>
              <w:t xml:space="preserve">Categorização para efeitos de insolvência  </w:t>
            </w:r>
          </w:p>
          <w:p w14:paraId="7FE1D150" w14:textId="00926D41" w:rsidR="00433067" w:rsidRDefault="001A3E39">
            <w:pPr>
              <w:pStyle w:val="P68B1DB1-TableParagraph40"/>
              <w:spacing w:before="108"/>
              <w:ind w:left="85"/>
              <w:jc w:val="both"/>
            </w:pPr>
            <w:r>
              <w:t xml:space="preserve">A categoria para efeitos de insolvência deve ser uma das categorias incluídas nas categorizações para efeitos de insolvência publicadas pela autoridade de resolução dessa </w:t>
            </w:r>
            <w:r>
              <w:lastRenderedPageBreak/>
              <w:t>jurisdição.</w:t>
            </w:r>
          </w:p>
        </w:tc>
      </w:tr>
      <w:tr w:rsidR="00433067" w14:paraId="7FE1D155" w14:textId="77777777">
        <w:tc>
          <w:tcPr>
            <w:tcW w:w="1183" w:type="dxa"/>
            <w:tcBorders>
              <w:top w:val="single" w:sz="8" w:space="0" w:color="1A171C"/>
              <w:left w:val="nil"/>
              <w:bottom w:val="single" w:sz="8" w:space="0" w:color="1A171C"/>
              <w:right w:val="single" w:sz="8" w:space="0" w:color="1A171C"/>
            </w:tcBorders>
            <w:vAlign w:val="center"/>
          </w:tcPr>
          <w:p w14:paraId="7FE1D152" w14:textId="77777777" w:rsidR="00433067" w:rsidRDefault="001A3E39">
            <w:pPr>
              <w:pStyle w:val="P68B1DB1-Normal31"/>
            </w:pPr>
            <w:r>
              <w:lastRenderedPageBreak/>
              <w:t>0040</w:t>
            </w:r>
          </w:p>
        </w:tc>
        <w:tc>
          <w:tcPr>
            <w:tcW w:w="7832" w:type="dxa"/>
            <w:tcBorders>
              <w:top w:val="single" w:sz="8" w:space="0" w:color="1A171C"/>
              <w:left w:val="single" w:sz="8" w:space="0" w:color="1A171C"/>
              <w:bottom w:val="single" w:sz="8" w:space="0" w:color="1A171C"/>
              <w:right w:val="nil"/>
            </w:tcBorders>
            <w:vAlign w:val="bottom"/>
          </w:tcPr>
          <w:p w14:paraId="7FE1D153" w14:textId="0C760DD7" w:rsidR="00433067" w:rsidRDefault="001A3E39">
            <w:pPr>
              <w:pStyle w:val="P68B1DB1-TableParagraph73"/>
              <w:spacing w:before="108"/>
              <w:ind w:left="85"/>
              <w:jc w:val="both"/>
              <w:rPr>
                <w:bCs/>
              </w:rPr>
            </w:pPr>
            <w:r>
              <w:t xml:space="preserve">ID do acordo-quadro  </w:t>
            </w:r>
          </w:p>
          <w:p w14:paraId="7FE1D154" w14:textId="77777777" w:rsidR="00433067" w:rsidRDefault="001A3E39">
            <w:pPr>
              <w:pStyle w:val="P68B1DB1-TableParagraph40"/>
              <w:spacing w:before="108"/>
              <w:ind w:left="85"/>
              <w:jc w:val="both"/>
            </w:pPr>
            <w:r>
              <w:t>Identificador interno do acordo-quadro ou do contrato único.</w:t>
            </w:r>
          </w:p>
        </w:tc>
      </w:tr>
      <w:tr w:rsidR="00433067" w14:paraId="7FE1D159" w14:textId="77777777">
        <w:tc>
          <w:tcPr>
            <w:tcW w:w="1183" w:type="dxa"/>
            <w:tcBorders>
              <w:top w:val="single" w:sz="8" w:space="0" w:color="1A171C"/>
              <w:left w:val="nil"/>
              <w:bottom w:val="single" w:sz="8" w:space="0" w:color="1A171C"/>
              <w:right w:val="single" w:sz="8" w:space="0" w:color="1A171C"/>
            </w:tcBorders>
            <w:vAlign w:val="center"/>
          </w:tcPr>
          <w:p w14:paraId="7FE1D156" w14:textId="77777777" w:rsidR="00433067" w:rsidRDefault="001A3E39">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57" w14:textId="27FD9F90" w:rsidR="00433067" w:rsidRDefault="001A3E39">
            <w:pPr>
              <w:pStyle w:val="P68B1DB1-TableParagraph73"/>
              <w:spacing w:before="108"/>
              <w:ind w:left="85"/>
              <w:jc w:val="both"/>
              <w:rPr>
                <w:bCs/>
              </w:rPr>
            </w:pPr>
            <w:r>
              <w:t xml:space="preserve">Tipo de acordo-quadro </w:t>
            </w:r>
          </w:p>
          <w:p w14:paraId="7FE1D158" w14:textId="338F32CE" w:rsidR="00433067" w:rsidRDefault="001A3E39">
            <w:pPr>
              <w:pStyle w:val="P68B1DB1-TableParagraph40"/>
              <w:spacing w:before="108"/>
              <w:ind w:left="85"/>
              <w:jc w:val="both"/>
            </w:pPr>
            <w:r>
              <w:t>Especificar o acordo-quadro «ISDA 2002 Master Agreement», «ISDA 1992 Master Agreement», «ISDA 1987 Master Agreement», «ISDA 1986 Master Agreement», «ISDA 1985 Master Agreement», «Other Master Agreement» e «Single Contract» a partir de uma lista predefinida.</w:t>
            </w:r>
          </w:p>
        </w:tc>
      </w:tr>
      <w:tr w:rsidR="00433067" w14:paraId="7FE1D15D" w14:textId="77777777">
        <w:tc>
          <w:tcPr>
            <w:tcW w:w="1183" w:type="dxa"/>
            <w:tcBorders>
              <w:top w:val="single" w:sz="8" w:space="0" w:color="1A171C"/>
              <w:left w:val="nil"/>
              <w:bottom w:val="single" w:sz="8" w:space="0" w:color="1A171C"/>
              <w:right w:val="single" w:sz="8" w:space="0" w:color="1A171C"/>
            </w:tcBorders>
            <w:vAlign w:val="center"/>
          </w:tcPr>
          <w:p w14:paraId="7FE1D15A" w14:textId="77777777" w:rsidR="00433067" w:rsidRDefault="001A3E39">
            <w:pPr>
              <w:pStyle w:val="P68B1DB1-Normal31"/>
            </w:pPr>
            <w:r>
              <w:t>0061</w:t>
            </w:r>
          </w:p>
        </w:tc>
        <w:tc>
          <w:tcPr>
            <w:tcW w:w="7832" w:type="dxa"/>
            <w:tcBorders>
              <w:top w:val="single" w:sz="8" w:space="0" w:color="1A171C"/>
              <w:left w:val="single" w:sz="8" w:space="0" w:color="1A171C"/>
              <w:bottom w:val="single" w:sz="8" w:space="0" w:color="1A171C"/>
              <w:right w:val="nil"/>
            </w:tcBorders>
            <w:vAlign w:val="bottom"/>
          </w:tcPr>
          <w:p w14:paraId="7FE1D15B" w14:textId="179CE7EC" w:rsidR="00433067" w:rsidRDefault="001A3E39">
            <w:pPr>
              <w:pStyle w:val="P68B1DB1-TableParagraph73"/>
              <w:spacing w:before="108"/>
              <w:ind w:left="85"/>
              <w:jc w:val="both"/>
              <w:rPr>
                <w:bCs/>
              </w:rPr>
            </w:pPr>
            <w:r>
              <w:t xml:space="preserve">Entidade associada ao Protocolo ISDA  </w:t>
            </w:r>
          </w:p>
          <w:p w14:paraId="7FE1D15C" w14:textId="34C9BF40" w:rsidR="00433067" w:rsidRDefault="001A3E39">
            <w:pPr>
              <w:pStyle w:val="P68B1DB1-TableParagraph40"/>
              <w:spacing w:before="108"/>
              <w:ind w:left="85"/>
              <w:jc w:val="both"/>
            </w:pPr>
            <w:r>
              <w:t xml:space="preserve">Indicar se a própria entidade assinou o Protocolo ISDA Universal Stay Protocol, «ISDA Universal Protocol», «ISDA JMP Module», «BRRD II Omnibus jurisdictional Module» ou «No» de uma lista predefinida. </w:t>
            </w:r>
          </w:p>
        </w:tc>
      </w:tr>
      <w:tr w:rsidR="00433067" w14:paraId="7FE1D161" w14:textId="77777777">
        <w:tc>
          <w:tcPr>
            <w:tcW w:w="1183" w:type="dxa"/>
            <w:tcBorders>
              <w:top w:val="single" w:sz="8" w:space="0" w:color="1A171C"/>
              <w:left w:val="nil"/>
              <w:bottom w:val="single" w:sz="8" w:space="0" w:color="1A171C"/>
              <w:right w:val="single" w:sz="8" w:space="0" w:color="1A171C"/>
            </w:tcBorders>
            <w:vAlign w:val="center"/>
          </w:tcPr>
          <w:p w14:paraId="7FE1D15E" w14:textId="77777777" w:rsidR="00433067" w:rsidRDefault="001A3E39">
            <w:pPr>
              <w:pStyle w:val="P68B1DB1-Normal31"/>
            </w:pPr>
            <w:r>
              <w:t>0071</w:t>
            </w:r>
          </w:p>
        </w:tc>
        <w:tc>
          <w:tcPr>
            <w:tcW w:w="7832" w:type="dxa"/>
            <w:tcBorders>
              <w:top w:val="single" w:sz="8" w:space="0" w:color="1A171C"/>
              <w:left w:val="single" w:sz="8" w:space="0" w:color="1A171C"/>
              <w:bottom w:val="single" w:sz="8" w:space="0" w:color="1A171C"/>
              <w:right w:val="nil"/>
            </w:tcBorders>
            <w:vAlign w:val="bottom"/>
          </w:tcPr>
          <w:p w14:paraId="7FE1D15F" w14:textId="77777777" w:rsidR="00433067" w:rsidRDefault="001A3E39">
            <w:pPr>
              <w:pStyle w:val="P68B1DB1-TableParagraph73"/>
              <w:spacing w:before="108"/>
              <w:ind w:left="85"/>
              <w:jc w:val="both"/>
              <w:rPr>
                <w:bCs/>
              </w:rPr>
            </w:pPr>
            <w:r>
              <w:t xml:space="preserve">Reconhecimento da suspensão da resolução  </w:t>
            </w:r>
          </w:p>
          <w:p w14:paraId="7FE1D160" w14:textId="59E963FA" w:rsidR="00433067" w:rsidRDefault="001A3E39">
            <w:pPr>
              <w:pStyle w:val="P68B1DB1-TableParagraph40"/>
              <w:spacing w:before="108"/>
              <w:ind w:left="85"/>
              <w:jc w:val="both"/>
            </w:pPr>
            <w:r>
              <w:t>Indicar se a contraparte aderiu, quer «ISDA Universal Protocol», «ISDA JMP Module», «Outro Acordo para o reconhecimento de uma suspensão de resolução» ou «Não reconhecimento de suspensão da resolução», de uma lista predefinida.</w:t>
            </w:r>
          </w:p>
        </w:tc>
      </w:tr>
      <w:tr w:rsidR="00433067" w14:paraId="7FE1D165" w14:textId="77777777">
        <w:tc>
          <w:tcPr>
            <w:tcW w:w="1183" w:type="dxa"/>
            <w:tcBorders>
              <w:top w:val="single" w:sz="8" w:space="0" w:color="1A171C"/>
              <w:left w:val="nil"/>
              <w:bottom w:val="single" w:sz="8" w:space="0" w:color="1A171C"/>
              <w:right w:val="single" w:sz="8" w:space="0" w:color="1A171C"/>
            </w:tcBorders>
            <w:vAlign w:val="center"/>
          </w:tcPr>
          <w:p w14:paraId="7FE1D162" w14:textId="77777777" w:rsidR="00433067" w:rsidRDefault="001A3E39">
            <w:pPr>
              <w:pStyle w:val="P68B1DB1-Normal31"/>
            </w:pPr>
            <w:r>
              <w:t>0075</w:t>
            </w:r>
          </w:p>
        </w:tc>
        <w:tc>
          <w:tcPr>
            <w:tcW w:w="7832" w:type="dxa"/>
            <w:tcBorders>
              <w:top w:val="single" w:sz="8" w:space="0" w:color="1A171C"/>
              <w:left w:val="single" w:sz="8" w:space="0" w:color="1A171C"/>
              <w:bottom w:val="single" w:sz="8" w:space="0" w:color="1A171C"/>
              <w:right w:val="nil"/>
            </w:tcBorders>
            <w:vAlign w:val="bottom"/>
          </w:tcPr>
          <w:p w14:paraId="7FE1D163" w14:textId="69AD6494" w:rsidR="00433067" w:rsidRDefault="001A3E39">
            <w:pPr>
              <w:pStyle w:val="P68B1DB1-TableParagraph73"/>
              <w:spacing w:before="108"/>
              <w:ind w:left="85"/>
              <w:jc w:val="both"/>
              <w:rPr>
                <w:bCs/>
              </w:rPr>
            </w:pPr>
            <w:r>
              <w:t xml:space="preserve">Nome da contraparte </w:t>
            </w:r>
          </w:p>
          <w:p w14:paraId="7FE1D164" w14:textId="222EF1A6" w:rsidR="00433067" w:rsidRDefault="001A3E39">
            <w:pPr>
              <w:pStyle w:val="P68B1DB1-TableParagraph40"/>
              <w:spacing w:before="108"/>
              <w:ind w:left="85"/>
              <w:jc w:val="both"/>
            </w:pPr>
            <w:bookmarkStart w:id="249" w:name="_Hlk189839311"/>
            <w:r>
              <w:t>O nome da entidade do contraparte.</w:t>
            </w:r>
            <w:bookmarkEnd w:id="249"/>
            <w:r>
              <w:t xml:space="preserve"> No caso dos derivados compensados por CCP, comunicar a CCP relevante como contraparte.</w:t>
            </w:r>
          </w:p>
        </w:tc>
      </w:tr>
      <w:tr w:rsidR="00433067" w14:paraId="7FE1D169" w14:textId="77777777">
        <w:tc>
          <w:tcPr>
            <w:tcW w:w="1183" w:type="dxa"/>
            <w:tcBorders>
              <w:top w:val="single" w:sz="8" w:space="0" w:color="1A171C"/>
              <w:left w:val="nil"/>
              <w:bottom w:val="single" w:sz="8" w:space="0" w:color="1A171C"/>
              <w:right w:val="single" w:sz="8" w:space="0" w:color="1A171C"/>
            </w:tcBorders>
            <w:vAlign w:val="center"/>
          </w:tcPr>
          <w:p w14:paraId="7FE1D166" w14:textId="77777777" w:rsidR="00433067" w:rsidRDefault="001A3E39">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0E76A125" w14:textId="26AE2361" w:rsidR="00433067" w:rsidRDefault="001A3E39">
            <w:pPr>
              <w:pStyle w:val="P68B1DB1-TableParagraph73"/>
              <w:spacing w:before="108"/>
              <w:ind w:left="85"/>
              <w:jc w:val="both"/>
              <w:rPr>
                <w:bCs/>
              </w:rPr>
            </w:pPr>
            <w:r>
              <w:t xml:space="preserve">Identificador da contraparte </w:t>
            </w:r>
          </w:p>
          <w:p w14:paraId="7FE1D168" w14:textId="7D4036D9" w:rsidR="00433067" w:rsidRDefault="001A3E39">
            <w:pPr>
              <w:pStyle w:val="P68B1DB1-TableParagraph40"/>
              <w:spacing w:before="108"/>
              <w:ind w:left="85"/>
              <w:jc w:val="both"/>
            </w:pPr>
            <w:r>
              <w:t xml:space="preserve">Comunicar o código LEI da contraparte. Na ausência de um LEI, no caso dos bancos, comunicar o identificador de instituições financeiras monetárias (ID IFM) do BCE utilizado no RIAD. Na ausência de ambos os identificadores, comunicar um identificador interno. </w:t>
            </w:r>
          </w:p>
        </w:tc>
      </w:tr>
      <w:tr w:rsidR="00433067" w14:paraId="7FE1D16D" w14:textId="77777777">
        <w:tc>
          <w:tcPr>
            <w:tcW w:w="1183" w:type="dxa"/>
            <w:tcBorders>
              <w:top w:val="single" w:sz="8" w:space="0" w:color="1A171C"/>
              <w:left w:val="nil"/>
              <w:bottom w:val="single" w:sz="8" w:space="0" w:color="1A171C"/>
              <w:right w:val="single" w:sz="8" w:space="0" w:color="1A171C"/>
            </w:tcBorders>
            <w:vAlign w:val="center"/>
          </w:tcPr>
          <w:p w14:paraId="7FE1D16A" w14:textId="77777777" w:rsidR="00433067" w:rsidRDefault="001A3E39">
            <w:pPr>
              <w:pStyle w:val="P68B1DB1-Normal31"/>
            </w:pPr>
            <w:r>
              <w:t>0085</w:t>
            </w:r>
          </w:p>
        </w:tc>
        <w:tc>
          <w:tcPr>
            <w:tcW w:w="7832" w:type="dxa"/>
            <w:tcBorders>
              <w:top w:val="single" w:sz="8" w:space="0" w:color="1A171C"/>
              <w:left w:val="single" w:sz="8" w:space="0" w:color="1A171C"/>
              <w:bottom w:val="single" w:sz="8" w:space="0" w:color="1A171C"/>
              <w:right w:val="nil"/>
            </w:tcBorders>
            <w:vAlign w:val="bottom"/>
          </w:tcPr>
          <w:p w14:paraId="7FE1D16B" w14:textId="77777777" w:rsidR="00433067" w:rsidRDefault="001A3E39">
            <w:pPr>
              <w:pStyle w:val="P68B1DB1-TableParagraph73"/>
              <w:spacing w:before="108"/>
              <w:ind w:left="85"/>
              <w:jc w:val="both"/>
              <w:rPr>
                <w:bCs/>
              </w:rPr>
            </w:pPr>
            <w:r>
              <w:t xml:space="preserve">Tipo de identificador: </w:t>
            </w:r>
          </w:p>
          <w:p w14:paraId="7FE1D16C" w14:textId="77777777" w:rsidR="00433067" w:rsidRDefault="001A3E39">
            <w:pPr>
              <w:pStyle w:val="P68B1DB1-TableParagraph40"/>
              <w:spacing w:before="108"/>
              <w:ind w:left="85"/>
              <w:jc w:val="both"/>
            </w:pPr>
            <w:r>
              <w:t>A escolher de entre as seguintes opções: «Código LEI», «código IFM» ou «Tipo de identificador, exceto código LEI ou IFM».</w:t>
            </w:r>
          </w:p>
        </w:tc>
      </w:tr>
      <w:tr w:rsidR="00433067" w14:paraId="7FE1D171" w14:textId="77777777">
        <w:tc>
          <w:tcPr>
            <w:tcW w:w="1183" w:type="dxa"/>
            <w:tcBorders>
              <w:top w:val="single" w:sz="8" w:space="0" w:color="1A171C"/>
              <w:left w:val="nil"/>
              <w:bottom w:val="single" w:sz="8" w:space="0" w:color="1A171C"/>
              <w:right w:val="single" w:sz="8" w:space="0" w:color="1A171C"/>
            </w:tcBorders>
            <w:vAlign w:val="center"/>
          </w:tcPr>
          <w:p w14:paraId="7FE1D16E" w14:textId="77777777" w:rsidR="00433067" w:rsidRDefault="001A3E39">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6F" w14:textId="23850D88" w:rsidR="00433067" w:rsidRDefault="001A3E39">
            <w:pPr>
              <w:pStyle w:val="P68B1DB1-TableParagraph73"/>
              <w:spacing w:before="108"/>
              <w:ind w:left="85"/>
              <w:jc w:val="both"/>
              <w:rPr>
                <w:bCs/>
              </w:rPr>
            </w:pPr>
            <w:r>
              <w:t xml:space="preserve">País da contraparte  </w:t>
            </w:r>
          </w:p>
          <w:p w14:paraId="7FE1D170" w14:textId="77777777" w:rsidR="00433067" w:rsidRDefault="001A3E39">
            <w:pPr>
              <w:pStyle w:val="P68B1DB1-TableParagraph40"/>
              <w:spacing w:before="108"/>
              <w:ind w:left="85"/>
              <w:jc w:val="both"/>
            </w:pPr>
            <w:r>
              <w:t>A identificação ISO 3166-1 alfa-2 do país onde o contraparte está incorporado.</w:t>
            </w:r>
          </w:p>
        </w:tc>
      </w:tr>
      <w:tr w:rsidR="00433067" w14:paraId="7404F251" w14:textId="77777777">
        <w:tc>
          <w:tcPr>
            <w:tcW w:w="1183" w:type="dxa"/>
            <w:tcBorders>
              <w:top w:val="single" w:sz="8" w:space="0" w:color="1A171C"/>
              <w:left w:val="nil"/>
              <w:bottom w:val="single" w:sz="8" w:space="0" w:color="1A171C"/>
              <w:right w:val="single" w:sz="8" w:space="0" w:color="1A171C"/>
            </w:tcBorders>
            <w:vAlign w:val="center"/>
          </w:tcPr>
          <w:p w14:paraId="6A962F58" w14:textId="41C252E0" w:rsidR="00433067" w:rsidRDefault="001A3E39">
            <w:pPr>
              <w:pStyle w:val="P68B1DB1-Normal31"/>
            </w:pPr>
            <w:r>
              <w:t>0095</w:t>
            </w:r>
          </w:p>
        </w:tc>
        <w:tc>
          <w:tcPr>
            <w:tcW w:w="7832" w:type="dxa"/>
            <w:tcBorders>
              <w:top w:val="single" w:sz="8" w:space="0" w:color="1A171C"/>
              <w:left w:val="single" w:sz="8" w:space="0" w:color="1A171C"/>
              <w:bottom w:val="single" w:sz="8" w:space="0" w:color="1A171C"/>
              <w:right w:val="nil"/>
            </w:tcBorders>
            <w:vAlign w:val="bottom"/>
          </w:tcPr>
          <w:p w14:paraId="770D3BD3" w14:textId="77777777" w:rsidR="00433067" w:rsidRDefault="001A3E39">
            <w:pPr>
              <w:pStyle w:val="P68B1DB1-TableParagraph73"/>
              <w:spacing w:before="108"/>
              <w:ind w:left="85"/>
              <w:jc w:val="both"/>
              <w:rPr>
                <w:bCs/>
              </w:rPr>
            </w:pPr>
            <w:r>
              <w:t>Operação intragrupo</w:t>
            </w:r>
          </w:p>
          <w:p w14:paraId="1EA32667" w14:textId="1995F401" w:rsidR="00433067" w:rsidRDefault="001A3E39">
            <w:pPr>
              <w:pStyle w:val="P68B1DB1-TableParagraph40"/>
              <w:spacing w:before="108"/>
              <w:ind w:left="85"/>
              <w:jc w:val="both"/>
            </w:pPr>
            <w:r>
              <w:t>A entidade que comunica as informações deve indicar se a transação comunicada é efetuada com uma contraparte pertencente ao perímetro contabilístico de consolidação da entidade-mãe final. Os valores aceitáveis são «True» ou «False»</w:t>
            </w:r>
          </w:p>
        </w:tc>
      </w:tr>
      <w:tr w:rsidR="00433067" w14:paraId="7FE1D179" w14:textId="77777777">
        <w:tc>
          <w:tcPr>
            <w:tcW w:w="1183" w:type="dxa"/>
            <w:tcBorders>
              <w:top w:val="single" w:sz="8" w:space="0" w:color="1A171C"/>
              <w:left w:val="nil"/>
              <w:bottom w:val="single" w:sz="8" w:space="0" w:color="1A171C"/>
              <w:right w:val="single" w:sz="8" w:space="0" w:color="1A171C"/>
            </w:tcBorders>
            <w:vAlign w:val="center"/>
          </w:tcPr>
          <w:p w14:paraId="7FE1D176" w14:textId="77777777" w:rsidR="00433067" w:rsidRDefault="001A3E39">
            <w:pPr>
              <w:pStyle w:val="P68B1DB1-TableParagraph40"/>
              <w:spacing w:before="108"/>
              <w:ind w:left="85"/>
              <w:jc w:val="both"/>
            </w:pPr>
            <w:r>
              <w:t>0100</w:t>
            </w:r>
          </w:p>
        </w:tc>
        <w:tc>
          <w:tcPr>
            <w:tcW w:w="7832" w:type="dxa"/>
            <w:tcBorders>
              <w:top w:val="single" w:sz="8" w:space="0" w:color="1A171C"/>
              <w:left w:val="single" w:sz="8" w:space="0" w:color="1A171C"/>
              <w:bottom w:val="single" w:sz="8" w:space="0" w:color="1A171C"/>
              <w:right w:val="nil"/>
            </w:tcBorders>
            <w:vAlign w:val="bottom"/>
          </w:tcPr>
          <w:p w14:paraId="7FE1D177" w14:textId="142FAAFF" w:rsidR="00433067" w:rsidRDefault="001A3E39">
            <w:pPr>
              <w:pStyle w:val="P68B1DB1-TableParagraph73"/>
              <w:spacing w:before="108"/>
              <w:ind w:left="85"/>
              <w:jc w:val="both"/>
              <w:rPr>
                <w:bCs/>
              </w:rPr>
            </w:pPr>
            <w:r>
              <w:t>Lei aplicável ao acordo-quadro/contrato único</w:t>
            </w:r>
          </w:p>
          <w:p w14:paraId="7FE1D178" w14:textId="69ED3535" w:rsidR="00433067" w:rsidRDefault="001A3E39">
            <w:pPr>
              <w:pStyle w:val="P68B1DB1-TableParagraph40"/>
              <w:spacing w:before="108"/>
              <w:ind w:left="85"/>
              <w:jc w:val="both"/>
            </w:pPr>
            <w:r>
              <w:t xml:space="preserve">Código ISO 3166-1 alfa-2 do país cuja lei rege o acordo-quadro/contrato único (utilizar o código ISO 3166-2 quando a lei de uma subdivisão administrativa for relevante, por exemplo, «US-NY»). Se o contrato for regido pelo direito de mais do que um país, deve ser relatado o país cuja lei tenha a maior relevância para o reconhecimento dos poderes de redução e de conversão.  </w:t>
            </w:r>
          </w:p>
        </w:tc>
      </w:tr>
      <w:tr w:rsidR="00433067" w14:paraId="7FE1D17D" w14:textId="77777777">
        <w:tc>
          <w:tcPr>
            <w:tcW w:w="1183" w:type="dxa"/>
            <w:tcBorders>
              <w:top w:val="single" w:sz="8" w:space="0" w:color="1A171C"/>
              <w:left w:val="nil"/>
              <w:bottom w:val="single" w:sz="8" w:space="0" w:color="1A171C"/>
              <w:right w:val="single" w:sz="8" w:space="0" w:color="1A171C"/>
            </w:tcBorders>
            <w:vAlign w:val="center"/>
          </w:tcPr>
          <w:p w14:paraId="7FE1D17A" w14:textId="77777777" w:rsidR="00433067" w:rsidRDefault="001A3E39">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7B" w14:textId="4C1F1D53" w:rsidR="00433067" w:rsidRDefault="001A3E39">
            <w:pPr>
              <w:pStyle w:val="P68B1DB1-TableParagraph73"/>
              <w:spacing w:before="108"/>
              <w:ind w:left="85"/>
              <w:jc w:val="both"/>
              <w:rPr>
                <w:bCs/>
              </w:rPr>
            </w:pPr>
            <w:r>
              <w:t xml:space="preserve">Número de operações abrangidas  </w:t>
            </w:r>
          </w:p>
          <w:p w14:paraId="7FE1D17C" w14:textId="77777777" w:rsidR="00433067" w:rsidRDefault="001A3E39">
            <w:pPr>
              <w:pStyle w:val="P68B1DB1-TableParagraph40"/>
              <w:spacing w:before="108"/>
              <w:ind w:left="85"/>
              <w:jc w:val="both"/>
            </w:pPr>
            <w:r>
              <w:t>Indicar o número de contratos individuais incluídos no conjunto de compensação dos acordos-quadro.</w:t>
            </w:r>
          </w:p>
        </w:tc>
      </w:tr>
      <w:tr w:rsidR="00433067" w14:paraId="7FE1D181" w14:textId="77777777">
        <w:tc>
          <w:tcPr>
            <w:tcW w:w="1183" w:type="dxa"/>
            <w:tcBorders>
              <w:top w:val="single" w:sz="8" w:space="0" w:color="1A171C"/>
              <w:left w:val="nil"/>
              <w:bottom w:val="single" w:sz="8" w:space="0" w:color="1A171C"/>
              <w:right w:val="single" w:sz="8" w:space="0" w:color="1A171C"/>
            </w:tcBorders>
            <w:vAlign w:val="center"/>
          </w:tcPr>
          <w:p w14:paraId="7FE1D17E" w14:textId="77777777" w:rsidR="00433067" w:rsidRDefault="001A3E39">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7F" w14:textId="60B4E8A5" w:rsidR="00433067" w:rsidRDefault="001A3E39">
            <w:pPr>
              <w:pStyle w:val="P68B1DB1-TableParagraph73"/>
              <w:spacing w:before="108"/>
              <w:ind w:left="85"/>
              <w:jc w:val="both"/>
              <w:rPr>
                <w:bCs/>
              </w:rPr>
            </w:pPr>
            <w:r>
              <w:t xml:space="preserve">Valor líquido em relação ao valor de mercado </w:t>
            </w:r>
          </w:p>
          <w:p w14:paraId="7FE1D180" w14:textId="229346B5" w:rsidR="00433067" w:rsidRDefault="001A3E39">
            <w:pPr>
              <w:pStyle w:val="P68B1DB1-TableParagraph40"/>
              <w:spacing w:before="108"/>
              <w:ind w:left="85"/>
              <w:jc w:val="both"/>
            </w:pPr>
            <w:r>
              <w:t xml:space="preserve">Valor líquido de mercado dos passivos derivados por conjunto de compensação contratual, assumindo o encerramento dos derivados à data de referência. </w:t>
            </w:r>
          </w:p>
        </w:tc>
      </w:tr>
      <w:tr w:rsidR="00433067" w14:paraId="7FE1D185" w14:textId="77777777">
        <w:tc>
          <w:tcPr>
            <w:tcW w:w="1183" w:type="dxa"/>
            <w:tcBorders>
              <w:top w:val="single" w:sz="8" w:space="0" w:color="1A171C"/>
              <w:left w:val="nil"/>
              <w:bottom w:val="single" w:sz="8" w:space="0" w:color="1A171C"/>
              <w:right w:val="single" w:sz="8" w:space="0" w:color="1A171C"/>
            </w:tcBorders>
            <w:vAlign w:val="center"/>
          </w:tcPr>
          <w:p w14:paraId="7FE1D182" w14:textId="77777777" w:rsidR="00433067" w:rsidRDefault="001A3E39">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83" w14:textId="070C552A" w:rsidR="00433067" w:rsidRDefault="001A3E39">
            <w:pPr>
              <w:pStyle w:val="P68B1DB1-TableParagraph73"/>
              <w:spacing w:before="108"/>
              <w:ind w:left="85"/>
              <w:jc w:val="both"/>
              <w:rPr>
                <w:bCs/>
              </w:rPr>
            </w:pPr>
            <w:r>
              <w:t xml:space="preserve">Valor líquido das cauções dadas </w:t>
            </w:r>
          </w:p>
          <w:p w14:paraId="7FE1D184" w14:textId="014CEFC4" w:rsidR="00433067" w:rsidRDefault="001A3E39">
            <w:pPr>
              <w:pStyle w:val="P68B1DB1-TableParagraph40"/>
              <w:spacing w:before="108"/>
              <w:ind w:left="85"/>
              <w:jc w:val="both"/>
            </w:pPr>
            <w:r>
              <w:lastRenderedPageBreak/>
              <w:t>O valor líquido de mercado das posições de garantia no âmbito de um conjunto de compensação (ou seja, as cauções dadas diminuíram de quaisquer cauções recebidas). Tal inclui quaisquer contas de margem ao abrigo dos acordos de compensação. Comunicar como valor positivo para as garantias líquidas dadas às contrapartes.</w:t>
            </w:r>
          </w:p>
        </w:tc>
      </w:tr>
      <w:tr w:rsidR="00433067" w14:paraId="7FE1D189" w14:textId="77777777">
        <w:tc>
          <w:tcPr>
            <w:tcW w:w="1183" w:type="dxa"/>
            <w:tcBorders>
              <w:top w:val="single" w:sz="8" w:space="0" w:color="1A171C"/>
              <w:left w:val="nil"/>
              <w:bottom w:val="single" w:sz="8" w:space="0" w:color="1A171C"/>
              <w:right w:val="single" w:sz="8" w:space="0" w:color="1A171C"/>
            </w:tcBorders>
            <w:vAlign w:val="center"/>
          </w:tcPr>
          <w:p w14:paraId="7FE1D186" w14:textId="77777777" w:rsidR="00433067" w:rsidRDefault="001A3E39">
            <w:pPr>
              <w:pStyle w:val="P68B1DB1-Normal31"/>
            </w:pPr>
            <w:r>
              <w:lastRenderedPageBreak/>
              <w:t>0140</w:t>
            </w:r>
          </w:p>
        </w:tc>
        <w:tc>
          <w:tcPr>
            <w:tcW w:w="7832" w:type="dxa"/>
            <w:tcBorders>
              <w:top w:val="single" w:sz="8" w:space="0" w:color="1A171C"/>
              <w:left w:val="single" w:sz="8" w:space="0" w:color="1A171C"/>
              <w:bottom w:val="single" w:sz="8" w:space="0" w:color="1A171C"/>
              <w:right w:val="nil"/>
            </w:tcBorders>
            <w:vAlign w:val="bottom"/>
          </w:tcPr>
          <w:p w14:paraId="7FE1D187" w14:textId="77777777" w:rsidR="00433067" w:rsidRDefault="001A3E39">
            <w:pPr>
              <w:pStyle w:val="P68B1DB1-TableParagraph40"/>
              <w:spacing w:before="108"/>
              <w:ind w:left="85"/>
              <w:jc w:val="both"/>
              <w:rPr>
                <w:b/>
                <w:bCs/>
              </w:rPr>
            </w:pPr>
            <w:r>
              <w:t xml:space="preserve"> </w:t>
            </w:r>
            <w:r>
              <w:rPr>
                <w:b/>
              </w:rPr>
              <w:t>Montante total estimado</w:t>
            </w:r>
          </w:p>
          <w:p w14:paraId="7FE1D188" w14:textId="63DBB8B6" w:rsidR="00433067" w:rsidRDefault="001A3E39">
            <w:pPr>
              <w:pStyle w:val="P68B1DB1-TableParagraph40"/>
              <w:spacing w:before="108"/>
              <w:ind w:left="85"/>
              <w:jc w:val="both"/>
            </w:pPr>
            <w:r>
              <w:t>O montante estimado de liquidação correspondente ao montante das perdas ou dos custos incorridos pelas contrapartes nos derivados, ou dos ganhos realizados pelas mesmas, para substituir ou obter o equivalente económico em termos materiais dos contratos e dos direitos de opção das partes relativamente aos contratos que tenham cessado. Em alguns casos; as estimativas necessárias para determinar este valor em conformidade com o Regulamento Delegado (UE) 2016/1401 são difíceis de comunicar numa base individual.</w:t>
            </w:r>
            <w:r>
              <w:t xml:space="preserve"> Por conseguinte, são a utilizar valores de substituição, que podem basear-se nos dados disponíveis, tais como os requisitos prudenciais para o risco de mercado. Um valor positivo para o montante estimado de encerramento das posições resulta num aumento do montante estimado da rescisão antecipada, ao passo que um sinal negativo reduziria o montante estimado da rescisão antecipada.</w:t>
            </w:r>
          </w:p>
        </w:tc>
      </w:tr>
      <w:tr w:rsidR="00433067" w14:paraId="7FE1D18D" w14:textId="77777777">
        <w:tc>
          <w:tcPr>
            <w:tcW w:w="1183" w:type="dxa"/>
            <w:vMerge w:val="restart"/>
            <w:tcBorders>
              <w:top w:val="single" w:sz="8" w:space="0" w:color="1A171C"/>
              <w:left w:val="nil"/>
              <w:right w:val="single" w:sz="8" w:space="0" w:color="1A171C"/>
            </w:tcBorders>
            <w:vAlign w:val="center"/>
          </w:tcPr>
          <w:p w14:paraId="7FE1D18A" w14:textId="77777777" w:rsidR="00433067" w:rsidRDefault="001A3E39">
            <w:pPr>
              <w:pStyle w:val="P68B1DB1-Normal31"/>
            </w:pPr>
            <w:r>
              <w:t>0150</w:t>
            </w:r>
          </w:p>
        </w:tc>
        <w:tc>
          <w:tcPr>
            <w:tcW w:w="7832" w:type="dxa"/>
            <w:tcBorders>
              <w:top w:val="single" w:sz="8" w:space="0" w:color="1A171C"/>
              <w:left w:val="single" w:sz="8" w:space="0" w:color="1A171C"/>
              <w:right w:val="nil"/>
            </w:tcBorders>
            <w:vAlign w:val="bottom"/>
          </w:tcPr>
          <w:p w14:paraId="7FE1D18B" w14:textId="77777777" w:rsidR="00433067" w:rsidRDefault="001A3E39">
            <w:pPr>
              <w:pStyle w:val="P68B1DB1-TableParagraph40"/>
              <w:spacing w:before="108"/>
              <w:ind w:left="85"/>
              <w:jc w:val="both"/>
              <w:rPr>
                <w:b/>
                <w:bCs/>
              </w:rPr>
            </w:pPr>
            <w:r>
              <w:t xml:space="preserve"> </w:t>
            </w:r>
            <w:r>
              <w:rPr>
                <w:b/>
              </w:rPr>
              <w:t>Montante estimado da cessação antecipada</w:t>
            </w:r>
          </w:p>
          <w:p w14:paraId="7FE1D18C" w14:textId="77777777" w:rsidR="00433067" w:rsidRDefault="001A3E39">
            <w:pPr>
              <w:pStyle w:val="P68B1DB1-TableParagraph40"/>
              <w:spacing w:before="108"/>
              <w:ind w:left="85"/>
              <w:jc w:val="both"/>
            </w:pPr>
            <w:r>
              <w:t>Por referência ao Regulamento Delegado (UE) 2016/1401 relativo à avaliação dos derivados nos termos do artigo 49.º, n.º 4, da DRRB, este montante é determinado do seguinte modo:</w:t>
            </w:r>
          </w:p>
        </w:tc>
      </w:tr>
      <w:tr w:rsidR="00433067" w14:paraId="7FE1D190" w14:textId="77777777">
        <w:tc>
          <w:tcPr>
            <w:tcW w:w="1183" w:type="dxa"/>
            <w:vMerge/>
            <w:tcBorders>
              <w:right w:val="single" w:sz="8" w:space="0" w:color="1A171C"/>
            </w:tcBorders>
            <w:vAlign w:val="center"/>
          </w:tcPr>
          <w:p w14:paraId="7FE1D18E" w14:textId="77777777" w:rsidR="00433067" w:rsidRDefault="00433067">
            <w:pPr>
              <w:rPr>
                <w:rFonts w:ascii="Times New Roman" w:hAnsi="Times New Roman" w:cs="Times New Roman"/>
              </w:rPr>
            </w:pPr>
          </w:p>
        </w:tc>
        <w:tc>
          <w:tcPr>
            <w:tcW w:w="7832" w:type="dxa"/>
            <w:tcBorders>
              <w:left w:val="single" w:sz="8" w:space="0" w:color="1A171C"/>
              <w:right w:val="nil"/>
            </w:tcBorders>
            <w:vAlign w:val="bottom"/>
          </w:tcPr>
          <w:p w14:paraId="7FE1D18F" w14:textId="77777777" w:rsidR="00433067" w:rsidRDefault="001A3E39">
            <w:pPr>
              <w:pStyle w:val="P68B1DB1-TableParagraph40"/>
              <w:spacing w:before="108"/>
              <w:ind w:left="85"/>
              <w:jc w:val="both"/>
            </w:pPr>
            <w:r>
              <w:t xml:space="preserve"> «O avaliador deve determinar o valor dos passivos decorrentes dos contratos de derivados sob um conjunto de netting como um montante da rescisão antecipada calculado como equivalente à soma dos seguintes montantes: </w:t>
            </w:r>
          </w:p>
        </w:tc>
      </w:tr>
      <w:tr w:rsidR="00433067" w14:paraId="7FE1D193" w14:textId="77777777">
        <w:tc>
          <w:tcPr>
            <w:tcW w:w="1183" w:type="dxa"/>
            <w:vMerge/>
            <w:tcBorders>
              <w:right w:val="single" w:sz="8" w:space="0" w:color="1A171C"/>
            </w:tcBorders>
            <w:vAlign w:val="center"/>
          </w:tcPr>
          <w:p w14:paraId="7FE1D191" w14:textId="77777777" w:rsidR="00433067" w:rsidRDefault="00433067">
            <w:pPr>
              <w:rPr>
                <w:rFonts w:ascii="Times New Roman" w:hAnsi="Times New Roman" w:cs="Times New Roman"/>
              </w:rPr>
            </w:pPr>
          </w:p>
        </w:tc>
        <w:tc>
          <w:tcPr>
            <w:tcW w:w="7832" w:type="dxa"/>
            <w:tcBorders>
              <w:left w:val="single" w:sz="8" w:space="0" w:color="1A171C"/>
              <w:right w:val="nil"/>
            </w:tcBorders>
            <w:vAlign w:val="bottom"/>
          </w:tcPr>
          <w:p w14:paraId="7FE1D192" w14:textId="77777777" w:rsidR="00433067" w:rsidRDefault="001A3E39">
            <w:pPr>
              <w:pStyle w:val="P68B1DB1-TableParagraph40"/>
              <w:spacing w:before="108"/>
              <w:ind w:left="85"/>
              <w:jc w:val="both"/>
            </w:pPr>
            <w:r>
              <w:t xml:space="preserve"> · Montantes em dívida, garantias e outros montantes que a entidade objeto de resolução deve pagar à contraparte, subtraídos dos montantes em dívida, garantias e outros montantes devidos pela contraparte à entidade objeto de resolução à data de liquidação; bem como</w:t>
            </w:r>
          </w:p>
        </w:tc>
      </w:tr>
      <w:tr w:rsidR="00433067" w14:paraId="7FE1D196" w14:textId="77777777">
        <w:tc>
          <w:tcPr>
            <w:tcW w:w="1183" w:type="dxa"/>
            <w:vMerge/>
            <w:tcBorders>
              <w:right w:val="single" w:sz="8" w:space="0" w:color="1A171C"/>
            </w:tcBorders>
            <w:vAlign w:val="center"/>
          </w:tcPr>
          <w:p w14:paraId="7FE1D194" w14:textId="77777777" w:rsidR="00433067" w:rsidRDefault="00433067">
            <w:pPr>
              <w:rPr>
                <w:rFonts w:ascii="Times New Roman" w:hAnsi="Times New Roman" w:cs="Times New Roman"/>
              </w:rPr>
            </w:pPr>
          </w:p>
        </w:tc>
        <w:tc>
          <w:tcPr>
            <w:tcW w:w="7832" w:type="dxa"/>
            <w:tcBorders>
              <w:left w:val="single" w:sz="8" w:space="0" w:color="1A171C"/>
              <w:right w:val="nil"/>
            </w:tcBorders>
            <w:vAlign w:val="bottom"/>
          </w:tcPr>
          <w:p w14:paraId="7FE1D195" w14:textId="77777777" w:rsidR="00433067" w:rsidRDefault="001A3E39">
            <w:pPr>
              <w:pStyle w:val="P68B1DB1-TableParagraph40"/>
              <w:spacing w:before="108"/>
              <w:ind w:left="85"/>
              <w:jc w:val="both"/>
            </w:pPr>
            <w:r>
              <w:t xml:space="preserve"> · Um montante de liquidação correspondente ao montante das perdas ou dos custos incorridos pelas contrapartes dos derivados, ou dos ganhos realizados pelas mesmas, para substituir ou obter o equivalente económico em termos materiais dos contratos rescindidos e os direitos de opção das partes relativamente a esses contratos.</w:t>
            </w:r>
          </w:p>
        </w:tc>
      </w:tr>
      <w:tr w:rsidR="00433067" w14:paraId="7FE1D199" w14:textId="77777777">
        <w:tc>
          <w:tcPr>
            <w:tcW w:w="1183" w:type="dxa"/>
            <w:vMerge/>
            <w:tcBorders>
              <w:right w:val="single" w:sz="8" w:space="0" w:color="1A171C"/>
            </w:tcBorders>
            <w:vAlign w:val="center"/>
          </w:tcPr>
          <w:p w14:paraId="7FE1D197" w14:textId="77777777" w:rsidR="00433067" w:rsidRDefault="00433067">
            <w:pPr>
              <w:rPr>
                <w:rFonts w:ascii="Times New Roman" w:hAnsi="Times New Roman" w:cs="Times New Roman"/>
              </w:rPr>
            </w:pPr>
          </w:p>
        </w:tc>
        <w:tc>
          <w:tcPr>
            <w:tcW w:w="7832" w:type="dxa"/>
            <w:tcBorders>
              <w:left w:val="single" w:sz="8" w:space="0" w:color="1A171C"/>
              <w:bottom w:val="single" w:sz="8" w:space="0" w:color="1A171C"/>
              <w:right w:val="nil"/>
            </w:tcBorders>
            <w:vAlign w:val="bottom"/>
          </w:tcPr>
          <w:p w14:paraId="7FE1D198" w14:textId="77777777" w:rsidR="00433067" w:rsidRDefault="001A3E39">
            <w:pPr>
              <w:pStyle w:val="P68B1DB1-TableParagraph40"/>
              <w:spacing w:before="108"/>
              <w:ind w:left="85"/>
              <w:jc w:val="both"/>
            </w:pPr>
            <w:r>
              <w:t xml:space="preserve"> Como tal, o montante estimado de cessação antecipada deve ser igual ao valor líquido de avaliação ao preço de mercado (c0120) — Valor líquido das posições sobre garantias (c0130) + montante estimado de encerramento do ativo (c0140).</w:t>
            </w:r>
          </w:p>
        </w:tc>
      </w:tr>
    </w:tbl>
    <w:p w14:paraId="7FE1D19A" w14:textId="77777777" w:rsidR="00433067" w:rsidRDefault="00433067">
      <w:pPr>
        <w:pStyle w:val="Instructionsberschrift2"/>
        <w:ind w:left="357"/>
        <w:rPr>
          <w:rFonts w:ascii="Times New Roman" w:eastAsia="Calibri" w:hAnsi="Times New Roman" w:cs="Times New Roman"/>
          <w:szCs w:val="20"/>
        </w:rPr>
      </w:pPr>
      <w:bookmarkStart w:id="250" w:name="_Toc81454217"/>
    </w:p>
    <w:p w14:paraId="7FE1D19B" w14:textId="08247010" w:rsidR="00433067" w:rsidRDefault="001A3E39">
      <w:pPr>
        <w:pStyle w:val="Instructionsberschrift2"/>
        <w:numPr>
          <w:ilvl w:val="1"/>
          <w:numId w:val="49"/>
        </w:numPr>
        <w:spacing w:before="0"/>
        <w:ind w:left="357" w:hanging="357"/>
        <w:rPr>
          <w:rFonts w:ascii="Times New Roman" w:hAnsi="Times New Roman" w:cs="Times New Roman"/>
        </w:rPr>
      </w:pPr>
      <w:bookmarkStart w:id="251" w:name="_Toc208245324"/>
      <w:r>
        <w:rPr>
          <w:rFonts w:ascii="Times New Roman" w:eastAsiaTheme="minorEastAsia" w:hAnsi="Times New Roman" w:cs="Times New Roman"/>
        </w:rPr>
        <w:t xml:space="preserve">Z 16.00 — Operações financeiras garantidas, excluindo intragrupo </w:t>
      </w:r>
      <w:r>
        <w:rPr>
          <w:rFonts w:ascii="Times New Roman" w:eastAsia="Calibri" w:hAnsi="Times New Roman" w:cs="Times New Roman"/>
          <w:szCs w:val="20"/>
        </w:rPr>
        <w:t>(LIAB-G-6)</w:t>
      </w:r>
      <w:bookmarkEnd w:id="251"/>
    </w:p>
    <w:p w14:paraId="7FE1D19C" w14:textId="07C13721" w:rsidR="00433067" w:rsidRDefault="001A3E39">
      <w:pPr>
        <w:pStyle w:val="P68B1DB1-Instructionsberschrift289"/>
        <w:rPr>
          <w:rFonts w:eastAsiaTheme="minorEastAsia"/>
        </w:rPr>
      </w:pPr>
      <w:r>
        <w:t xml:space="preserve"> </w:t>
      </w:r>
      <w:bookmarkEnd w:id="250"/>
    </w:p>
    <w:p w14:paraId="7FE1D19D" w14:textId="77777777" w:rsidR="00433067" w:rsidRDefault="001A3E39">
      <w:pPr>
        <w:pStyle w:val="P68B1DB1-Numberedtitlelevel388"/>
      </w:pPr>
      <w:r>
        <w:t>Observações gerais</w:t>
      </w:r>
    </w:p>
    <w:p w14:paraId="7FE1D19E" w14:textId="3901B7DB" w:rsidR="00433067" w:rsidRDefault="001A3E39">
      <w:pPr>
        <w:pStyle w:val="P68B1DB1-InstructionsText286"/>
        <w:numPr>
          <w:ilvl w:val="2"/>
          <w:numId w:val="209"/>
        </w:numPr>
        <w:spacing w:before="0"/>
        <w:ind w:left="1276"/>
        <w:rPr>
          <w:rFonts w:eastAsiaTheme="majorEastAsia"/>
        </w:rPr>
      </w:pPr>
      <w:r>
        <w:t xml:space="preserve">O financiamento garantido inclui todos os mecanismos de financiamento sujeitos à prestação de garantias, penhor ou ónus, excluindo, por exemplo, os valores mobiliários que têm de ser relatados em Z12.00. </w:t>
      </w:r>
    </w:p>
    <w:p w14:paraId="7FE1D19F" w14:textId="77777777" w:rsidR="00433067" w:rsidRDefault="001A3E39">
      <w:pPr>
        <w:pStyle w:val="P68B1DB1-InstructionsText286"/>
        <w:numPr>
          <w:ilvl w:val="2"/>
          <w:numId w:val="209"/>
        </w:numPr>
        <w:spacing w:before="0"/>
        <w:ind w:left="1276"/>
      </w:pPr>
      <w:r>
        <w:t>Exemplos típicos de tais acordos são os acordos de financiamento ou de recompra do banco central.</w:t>
      </w:r>
    </w:p>
    <w:p w14:paraId="7FE1D1A0" w14:textId="77777777" w:rsidR="00433067" w:rsidRDefault="001A3E39">
      <w:pPr>
        <w:pStyle w:val="P68B1DB1-InstructionsText286"/>
        <w:numPr>
          <w:ilvl w:val="2"/>
          <w:numId w:val="209"/>
        </w:numPr>
        <w:spacing w:before="0"/>
        <w:ind w:left="1276"/>
      </w:pPr>
      <w:r>
        <w:t>O passivo garantido deve ser comunicado e não a própria garantia.</w:t>
      </w:r>
    </w:p>
    <w:p w14:paraId="7FE1D1A1" w14:textId="437B0574" w:rsidR="00433067" w:rsidRDefault="001A3E39">
      <w:pPr>
        <w:pStyle w:val="P68B1DB1-InstructionsText286"/>
        <w:numPr>
          <w:ilvl w:val="2"/>
          <w:numId w:val="209"/>
        </w:numPr>
        <w:spacing w:before="0"/>
        <w:ind w:left="1276"/>
      </w:pPr>
      <w:r>
        <w:t xml:space="preserve">Para efeitos deste quadro, os acordos de financiamento garantidos têm de ser relatados por um conjunto de compensação, ou seja, cada conjunto de compensação comunicado como um elemento de linha individual. No entanto, a parte garantida e a parte não garantida do mesmo </w:t>
      </w:r>
      <w:r>
        <w:lastRenderedPageBreak/>
        <w:t xml:space="preserve">conjunto de compensação devem ser relatadas em diferentes linhas, caso digam respeito a diferentes classificações em caso de insolvência. </w:t>
      </w:r>
    </w:p>
    <w:p w14:paraId="7FE1D1A2" w14:textId="77777777" w:rsidR="00433067" w:rsidRDefault="001A3E39">
      <w:pPr>
        <w:pStyle w:val="P68B1DB1-InstructionsText286"/>
        <w:numPr>
          <w:ilvl w:val="2"/>
          <w:numId w:val="209"/>
        </w:numPr>
        <w:spacing w:before="0"/>
        <w:ind w:left="1276"/>
      </w:pPr>
      <w:r>
        <w:t>A este respeito, não são aplicáveis limiares de comunicação de informações.</w:t>
      </w:r>
    </w:p>
    <w:p w14:paraId="7FE1D1A3" w14:textId="77777777" w:rsidR="00433067" w:rsidRDefault="001A3E39">
      <w:pPr>
        <w:pStyle w:val="P68B1DB1-Numberedtitlelevel388"/>
      </w:pPr>
      <w:r>
        <w:t>Instruções relativas a posições específicas</w:t>
      </w:r>
    </w:p>
    <w:tbl>
      <w:tblPr>
        <w:tblW w:w="9015" w:type="dxa"/>
        <w:tblInd w:w="135" w:type="dxa"/>
        <w:tblLayout w:type="fixed"/>
        <w:tblLook w:val="04A0" w:firstRow="1" w:lastRow="0" w:firstColumn="1" w:lastColumn="0" w:noHBand="0" w:noVBand="1"/>
      </w:tblPr>
      <w:tblGrid>
        <w:gridCol w:w="1183"/>
        <w:gridCol w:w="7832"/>
      </w:tblGrid>
      <w:tr w:rsidR="00433067" w14:paraId="7FE1D1A6"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A4" w14:textId="77777777" w:rsidR="00433067" w:rsidRDefault="001A3E39">
            <w:pPr>
              <w:pStyle w:val="P68B1DB1-Normal31"/>
            </w:pPr>
            <w:r>
              <w:t xml:space="preserve">Colunas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A5" w14:textId="77777777" w:rsidR="00433067" w:rsidRDefault="001A3E39">
            <w:pPr>
              <w:pStyle w:val="P68B1DB1-Normal31"/>
            </w:pPr>
            <w:r>
              <w:t xml:space="preserve">Instruções </w:t>
            </w:r>
          </w:p>
        </w:tc>
      </w:tr>
      <w:tr w:rsidR="00433067" w14:paraId="7FE1D1AA" w14:textId="77777777">
        <w:tc>
          <w:tcPr>
            <w:tcW w:w="1183" w:type="dxa"/>
            <w:tcBorders>
              <w:top w:val="single" w:sz="8" w:space="0" w:color="1A171C"/>
              <w:left w:val="nil"/>
              <w:bottom w:val="single" w:sz="8" w:space="0" w:color="1A171C"/>
              <w:right w:val="single" w:sz="8" w:space="0" w:color="1A171C"/>
            </w:tcBorders>
            <w:vAlign w:val="center"/>
          </w:tcPr>
          <w:p w14:paraId="7FE1D1A7" w14:textId="77777777" w:rsidR="00433067" w:rsidRDefault="001A3E39">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A8" w14:textId="77777777" w:rsidR="00433067" w:rsidRDefault="001A3E39">
            <w:pPr>
              <w:pStyle w:val="P68B1DB1-TableParagraph40"/>
              <w:spacing w:before="108"/>
              <w:ind w:left="85"/>
              <w:jc w:val="both"/>
              <w:rPr>
                <w:b/>
                <w:bCs/>
              </w:rPr>
            </w:pPr>
            <w:r>
              <w:t xml:space="preserve"> </w:t>
            </w:r>
            <w:r>
              <w:rPr>
                <w:b/>
              </w:rPr>
              <w:t>N.O</w:t>
            </w:r>
          </w:p>
          <w:p w14:paraId="7FE1D1A9" w14:textId="7C09A169" w:rsidR="00433067" w:rsidRDefault="001A3E39">
            <w:pPr>
              <w:pStyle w:val="P68B1DB1-TableParagraph40"/>
              <w:spacing w:before="108"/>
              <w:ind w:left="85"/>
              <w:jc w:val="both"/>
            </w:pPr>
            <w:r>
              <w:t>Número único/chave principal para identificar os elementos da linha.</w:t>
            </w:r>
          </w:p>
        </w:tc>
      </w:tr>
      <w:tr w:rsidR="00433067" w14:paraId="7FE1D1AE" w14:textId="77777777">
        <w:tc>
          <w:tcPr>
            <w:tcW w:w="1183" w:type="dxa"/>
            <w:tcBorders>
              <w:top w:val="single" w:sz="8" w:space="0" w:color="1A171C"/>
              <w:left w:val="nil"/>
              <w:bottom w:val="single" w:sz="8" w:space="0" w:color="1A171C"/>
              <w:right w:val="single" w:sz="8" w:space="0" w:color="1A171C"/>
            </w:tcBorders>
            <w:vAlign w:val="center"/>
          </w:tcPr>
          <w:p w14:paraId="7FE1D1AB" w14:textId="77777777" w:rsidR="00433067" w:rsidRDefault="001A3E39">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AC" w14:textId="77777777" w:rsidR="00433067" w:rsidRDefault="001A3E39">
            <w:pPr>
              <w:pStyle w:val="P68B1DB1-TableParagraph40"/>
              <w:spacing w:before="108"/>
              <w:ind w:left="85"/>
              <w:jc w:val="both"/>
              <w:rPr>
                <w:b/>
                <w:bCs/>
              </w:rPr>
            </w:pPr>
            <w:r>
              <w:t xml:space="preserve"> </w:t>
            </w:r>
            <w:r>
              <w:rPr>
                <w:b/>
              </w:rPr>
              <w:t>Coluna</w:t>
            </w:r>
          </w:p>
          <w:p w14:paraId="7FE1D1AD" w14:textId="57B67374" w:rsidR="00433067" w:rsidRDefault="001A3E39">
            <w:pPr>
              <w:pStyle w:val="P68B1DB1-TableParagraph40"/>
              <w:spacing w:before="108"/>
              <w:ind w:left="85"/>
              <w:jc w:val="both"/>
            </w:pPr>
            <w:r>
              <w:t>Para cada conjunto de compensação, deve ser fornecida uma conciliação com a classe de contraparte em Z02.00 à qual o passivo é devido a partir de uma lista predefinida de valores.</w:t>
            </w:r>
          </w:p>
        </w:tc>
      </w:tr>
      <w:tr w:rsidR="00433067" w14:paraId="7FE1D1B2" w14:textId="77777777">
        <w:tc>
          <w:tcPr>
            <w:tcW w:w="1183" w:type="dxa"/>
            <w:tcBorders>
              <w:top w:val="single" w:sz="8" w:space="0" w:color="1A171C"/>
              <w:left w:val="nil"/>
              <w:bottom w:val="single" w:sz="8" w:space="0" w:color="1A171C"/>
              <w:right w:val="single" w:sz="8" w:space="0" w:color="1A171C"/>
            </w:tcBorders>
            <w:vAlign w:val="center"/>
          </w:tcPr>
          <w:p w14:paraId="7FE1D1AF" w14:textId="77777777" w:rsidR="00433067" w:rsidRDefault="001A3E39">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B0" w14:textId="77777777" w:rsidR="00433067" w:rsidRDefault="001A3E39">
            <w:pPr>
              <w:pStyle w:val="P68B1DB1-TableParagraph40"/>
              <w:spacing w:before="108"/>
              <w:ind w:left="85"/>
              <w:jc w:val="both"/>
              <w:rPr>
                <w:b/>
                <w:bCs/>
              </w:rPr>
            </w:pPr>
            <w:r>
              <w:t xml:space="preserve"> </w:t>
            </w:r>
            <w:r>
              <w:rPr>
                <w:b/>
              </w:rPr>
              <w:t>Categorização para efeitos de insolvência</w:t>
            </w:r>
          </w:p>
          <w:p w14:paraId="7FE1D1B1" w14:textId="0D780E4C" w:rsidR="00433067" w:rsidRDefault="001A3E39">
            <w:pPr>
              <w:pStyle w:val="P68B1DB1-TableParagraph40"/>
              <w:spacing w:before="108"/>
              <w:ind w:left="85"/>
              <w:jc w:val="both"/>
            </w:pPr>
            <w:r>
              <w:t>A categoria para efeitos de insolvência deve ser uma das categorias incluídas nas categorizações para efeitos de insolvência publicadas pela autoridade de resolução dessa jurisdição.</w:t>
            </w:r>
          </w:p>
        </w:tc>
      </w:tr>
      <w:tr w:rsidR="00433067" w14:paraId="7FE1D1B6" w14:textId="77777777">
        <w:tc>
          <w:tcPr>
            <w:tcW w:w="1183" w:type="dxa"/>
            <w:tcBorders>
              <w:top w:val="single" w:sz="8" w:space="0" w:color="1A171C"/>
              <w:left w:val="nil"/>
              <w:bottom w:val="single" w:sz="8" w:space="0" w:color="1A171C"/>
              <w:right w:val="single" w:sz="8" w:space="0" w:color="1A171C"/>
            </w:tcBorders>
            <w:vAlign w:val="center"/>
          </w:tcPr>
          <w:p w14:paraId="7FE1D1B3" w14:textId="77777777" w:rsidR="00433067" w:rsidRDefault="001A3E39">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B4" w14:textId="77777777" w:rsidR="00433067" w:rsidRDefault="001A3E39">
            <w:pPr>
              <w:pStyle w:val="P68B1DB1-TableParagraph73"/>
              <w:spacing w:before="108"/>
              <w:ind w:left="85"/>
              <w:jc w:val="both"/>
              <w:rPr>
                <w:bCs/>
              </w:rPr>
            </w:pPr>
            <w:r>
              <w:t xml:space="preserve"> ID do acordo-quadro </w:t>
            </w:r>
          </w:p>
          <w:p w14:paraId="7FE1D1B5" w14:textId="77777777" w:rsidR="00433067" w:rsidRDefault="001A3E39">
            <w:pPr>
              <w:pStyle w:val="P68B1DB1-TableParagraph40"/>
              <w:spacing w:before="108"/>
              <w:ind w:left="85"/>
              <w:jc w:val="both"/>
            </w:pPr>
            <w:r>
              <w:t>Identificador interno do acordo-quadro ou do contrato único.</w:t>
            </w:r>
          </w:p>
        </w:tc>
      </w:tr>
      <w:tr w:rsidR="00433067" w14:paraId="7FE1D1BA" w14:textId="77777777">
        <w:tc>
          <w:tcPr>
            <w:tcW w:w="1183" w:type="dxa"/>
            <w:tcBorders>
              <w:top w:val="single" w:sz="8" w:space="0" w:color="1A171C"/>
              <w:left w:val="nil"/>
              <w:bottom w:val="single" w:sz="8" w:space="0" w:color="1A171C"/>
              <w:right w:val="single" w:sz="8" w:space="0" w:color="1A171C"/>
            </w:tcBorders>
            <w:vAlign w:val="center"/>
          </w:tcPr>
          <w:p w14:paraId="7FE1D1B7" w14:textId="77777777" w:rsidR="00433067" w:rsidRDefault="001A3E39">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B8" w14:textId="77777777" w:rsidR="00433067" w:rsidRDefault="001A3E39">
            <w:pPr>
              <w:pStyle w:val="P68B1DB1-TableParagraph73"/>
              <w:spacing w:before="108"/>
              <w:ind w:left="85"/>
              <w:jc w:val="both"/>
              <w:rPr>
                <w:bCs/>
              </w:rPr>
            </w:pPr>
            <w:r>
              <w:t xml:space="preserve"> Tipo de AG (por exemplo, GMRA) </w:t>
            </w:r>
          </w:p>
          <w:p w14:paraId="7FE1D1B9" w14:textId="7472E062" w:rsidR="00433067" w:rsidRDefault="001A3E39">
            <w:pPr>
              <w:pStyle w:val="P68B1DB1-TableParagraph40"/>
              <w:spacing w:before="108"/>
              <w:ind w:left="85"/>
              <w:jc w:val="both"/>
            </w:pPr>
            <w:r>
              <w:t>Especificar o acordo-quadro, quer «ICMA 2011 Acordos de recompra principais globais», «ICMA 2000 Global master repurchase agreements», «ICMA 1995 Global master buy agreements», «ICMA 1992 Global master repurchase agreements», «Other Global master repurchase agreements» ou «Single Contract» a partir de uma lista predefinida.</w:t>
            </w:r>
          </w:p>
        </w:tc>
      </w:tr>
      <w:tr w:rsidR="00433067" w14:paraId="7FE1D1BE" w14:textId="77777777">
        <w:tc>
          <w:tcPr>
            <w:tcW w:w="1183" w:type="dxa"/>
            <w:tcBorders>
              <w:top w:val="single" w:sz="8" w:space="0" w:color="1A171C"/>
              <w:left w:val="nil"/>
              <w:bottom w:val="single" w:sz="8" w:space="0" w:color="1A171C"/>
              <w:right w:val="single" w:sz="8" w:space="0" w:color="1A171C"/>
            </w:tcBorders>
            <w:vAlign w:val="center"/>
          </w:tcPr>
          <w:p w14:paraId="7FE1D1BB" w14:textId="77777777" w:rsidR="00433067" w:rsidRDefault="001A3E39">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1BC" w14:textId="6A2B6D2B" w:rsidR="00433067" w:rsidRDefault="001A3E39">
            <w:pPr>
              <w:pStyle w:val="P68B1DB1-TableParagraph73"/>
              <w:spacing w:before="108"/>
              <w:ind w:left="85"/>
              <w:jc w:val="both"/>
              <w:rPr>
                <w:bCs/>
              </w:rPr>
            </w:pPr>
            <w:bookmarkStart w:id="252" w:name="_Hlk189839338"/>
            <w:r>
              <w:t xml:space="preserve">Nome da contraparte </w:t>
            </w:r>
          </w:p>
          <w:bookmarkEnd w:id="252"/>
          <w:p w14:paraId="7FE1D1BD" w14:textId="0E71EEA1" w:rsidR="00433067" w:rsidRDefault="001A3E39">
            <w:pPr>
              <w:pStyle w:val="P68B1DB1-TableParagraph40"/>
              <w:spacing w:before="108"/>
              <w:ind w:left="85"/>
              <w:jc w:val="both"/>
            </w:pPr>
            <w:r>
              <w:t>O nome da entidade do contraparte.</w:t>
            </w:r>
          </w:p>
        </w:tc>
      </w:tr>
      <w:tr w:rsidR="00433067" w14:paraId="7FE1D1C2" w14:textId="77777777">
        <w:tc>
          <w:tcPr>
            <w:tcW w:w="1183" w:type="dxa"/>
            <w:tcBorders>
              <w:top w:val="single" w:sz="8" w:space="0" w:color="1A171C"/>
              <w:left w:val="nil"/>
              <w:bottom w:val="single" w:sz="8" w:space="0" w:color="1A171C"/>
              <w:right w:val="single" w:sz="8" w:space="0" w:color="1A171C"/>
            </w:tcBorders>
            <w:vAlign w:val="center"/>
          </w:tcPr>
          <w:p w14:paraId="7FE1D1BF" w14:textId="77777777" w:rsidR="00433067" w:rsidRDefault="001A3E39">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C0" w14:textId="77777777" w:rsidR="00433067" w:rsidRDefault="001A3E39">
            <w:pPr>
              <w:pStyle w:val="P68B1DB1-TableParagraph40"/>
              <w:spacing w:before="108"/>
              <w:ind w:left="85"/>
              <w:jc w:val="both"/>
              <w:rPr>
                <w:b/>
                <w:bCs/>
              </w:rPr>
            </w:pPr>
            <w:r>
              <w:t xml:space="preserve"> </w:t>
            </w:r>
            <w:r>
              <w:rPr>
                <w:b/>
              </w:rPr>
              <w:t>Contraparte (LEI/IFM/Identificador local)</w:t>
            </w:r>
          </w:p>
          <w:p w14:paraId="7FE1D1C1" w14:textId="5ADC0AB9" w:rsidR="00433067" w:rsidRDefault="001A3E39">
            <w:pPr>
              <w:pStyle w:val="P68B1DB1-TableParagraph40"/>
              <w:spacing w:before="108"/>
              <w:ind w:left="85"/>
              <w:jc w:val="both"/>
            </w:pPr>
            <w:r>
              <w:t>Comunicar o código LEI do credor. Na ausência de um LEI, no caso dos bancos, comunicar o identificador de instituições financeiras monetárias (ID IFM) do BCE utilizado no RIAD. Na ausência de ambos os identificadores, comunicar um identificador interno.</w:t>
            </w:r>
          </w:p>
        </w:tc>
      </w:tr>
      <w:tr w:rsidR="00433067" w14:paraId="7FE1D1C6" w14:textId="77777777">
        <w:tc>
          <w:tcPr>
            <w:tcW w:w="1183" w:type="dxa"/>
            <w:tcBorders>
              <w:top w:val="single" w:sz="8" w:space="0" w:color="1A171C"/>
              <w:left w:val="nil"/>
              <w:bottom w:val="single" w:sz="8" w:space="0" w:color="1A171C"/>
              <w:right w:val="single" w:sz="8" w:space="0" w:color="1A171C"/>
            </w:tcBorders>
            <w:vAlign w:val="center"/>
          </w:tcPr>
          <w:p w14:paraId="7FE1D1C3" w14:textId="77777777" w:rsidR="00433067" w:rsidRDefault="001A3E39">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C4" w14:textId="77777777" w:rsidR="00433067" w:rsidRDefault="001A3E39">
            <w:pPr>
              <w:pStyle w:val="P68B1DB1-TableParagraph73"/>
              <w:spacing w:before="108"/>
              <w:ind w:left="85"/>
              <w:jc w:val="both"/>
              <w:rPr>
                <w:bCs/>
              </w:rPr>
            </w:pPr>
            <w:r>
              <w:t xml:space="preserve">Tipo de identificador: </w:t>
            </w:r>
          </w:p>
          <w:p w14:paraId="7FE1D1C5" w14:textId="77777777" w:rsidR="00433067" w:rsidRDefault="001A3E39">
            <w:pPr>
              <w:pStyle w:val="P68B1DB1-TableParagraph40"/>
              <w:spacing w:before="108"/>
              <w:ind w:left="85"/>
              <w:jc w:val="both"/>
            </w:pPr>
            <w:r>
              <w:t>A escolher de entre as seguintes opções: «Código LEI», «código IFM» ou «Tipo de identificador, exceto código LEI ou IFM».</w:t>
            </w:r>
          </w:p>
        </w:tc>
      </w:tr>
      <w:tr w:rsidR="00433067" w14:paraId="7FE1D1CA" w14:textId="77777777">
        <w:tc>
          <w:tcPr>
            <w:tcW w:w="1183" w:type="dxa"/>
            <w:tcBorders>
              <w:top w:val="single" w:sz="8" w:space="0" w:color="1A171C"/>
              <w:left w:val="nil"/>
              <w:bottom w:val="single" w:sz="8" w:space="0" w:color="1A171C"/>
              <w:right w:val="single" w:sz="8" w:space="0" w:color="1A171C"/>
            </w:tcBorders>
            <w:vAlign w:val="center"/>
          </w:tcPr>
          <w:p w14:paraId="7FE1D1C7" w14:textId="77777777" w:rsidR="00433067" w:rsidRDefault="001A3E39">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1C8" w14:textId="77777777" w:rsidR="00433067" w:rsidRDefault="001A3E39">
            <w:pPr>
              <w:pStyle w:val="P68B1DB1-TableParagraph40"/>
              <w:spacing w:before="108"/>
              <w:ind w:left="85"/>
              <w:jc w:val="both"/>
              <w:rPr>
                <w:b/>
                <w:bCs/>
              </w:rPr>
            </w:pPr>
            <w:r>
              <w:t xml:space="preserve"> </w:t>
            </w:r>
            <w:r>
              <w:rPr>
                <w:b/>
              </w:rPr>
              <w:t>Natureza da contraparte</w:t>
            </w:r>
          </w:p>
          <w:p w14:paraId="7FE1D1C9" w14:textId="77777777" w:rsidR="00433067" w:rsidRDefault="001A3E39">
            <w:pPr>
              <w:pStyle w:val="P68B1DB1-TableParagraph40"/>
              <w:spacing w:before="108"/>
              <w:ind w:left="85"/>
              <w:jc w:val="both"/>
            </w:pPr>
            <w:r>
              <w:t>O nome do país onde a contraparte está constituída.</w:t>
            </w:r>
          </w:p>
        </w:tc>
      </w:tr>
      <w:tr w:rsidR="00433067" w14:paraId="7FE1D1CE" w14:textId="77777777">
        <w:tc>
          <w:tcPr>
            <w:tcW w:w="1183" w:type="dxa"/>
            <w:tcBorders>
              <w:top w:val="single" w:sz="8" w:space="0" w:color="1A171C"/>
              <w:left w:val="nil"/>
              <w:bottom w:val="single" w:sz="8" w:space="0" w:color="1A171C"/>
              <w:right w:val="single" w:sz="8" w:space="0" w:color="1A171C"/>
            </w:tcBorders>
            <w:vAlign w:val="center"/>
          </w:tcPr>
          <w:p w14:paraId="7FE1D1CB" w14:textId="77777777" w:rsidR="00433067" w:rsidRDefault="001A3E39">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1CC" w14:textId="77777777" w:rsidR="00433067" w:rsidRDefault="001A3E39">
            <w:pPr>
              <w:pStyle w:val="P68B1DB1-TableParagraph40"/>
              <w:spacing w:before="108"/>
              <w:ind w:left="85"/>
              <w:jc w:val="both"/>
              <w:rPr>
                <w:b/>
                <w:bCs/>
              </w:rPr>
            </w:pPr>
            <w:r>
              <w:t xml:space="preserve"> </w:t>
            </w:r>
            <w:r>
              <w:rPr>
                <w:b/>
              </w:rPr>
              <w:t>Lei da AG/transação única</w:t>
            </w:r>
          </w:p>
          <w:p w14:paraId="7FE1D1CD" w14:textId="77777777" w:rsidR="00433067" w:rsidRDefault="001A3E39">
            <w:pPr>
              <w:pStyle w:val="P68B1DB1-TableParagraph40"/>
              <w:spacing w:before="108"/>
              <w:ind w:left="85"/>
              <w:jc w:val="both"/>
            </w:pPr>
            <w:r>
              <w:t xml:space="preserve">O nome do país cuja lei rege a AG/contrato único. Se o contrato for regido pelo direito de mais do que um país, deve ser relatado o país cuja lei tenha a maior relevância para o reconhecimento dos poderes de redução e de conversão.  </w:t>
            </w:r>
          </w:p>
        </w:tc>
      </w:tr>
      <w:tr w:rsidR="00433067" w14:paraId="7FE1D1D2" w14:textId="77777777">
        <w:tc>
          <w:tcPr>
            <w:tcW w:w="1183" w:type="dxa"/>
            <w:tcBorders>
              <w:top w:val="single" w:sz="8" w:space="0" w:color="1A171C"/>
              <w:left w:val="nil"/>
              <w:bottom w:val="single" w:sz="8" w:space="0" w:color="1A171C"/>
              <w:right w:val="single" w:sz="8" w:space="0" w:color="1A171C"/>
            </w:tcBorders>
            <w:vAlign w:val="center"/>
          </w:tcPr>
          <w:p w14:paraId="7FE1D1CF" w14:textId="77777777" w:rsidR="00433067" w:rsidRDefault="001A3E39">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D0" w14:textId="77777777" w:rsidR="00433067" w:rsidRDefault="001A3E39">
            <w:pPr>
              <w:pStyle w:val="P68B1DB1-TableParagraph40"/>
              <w:spacing w:before="108"/>
              <w:ind w:left="85"/>
              <w:jc w:val="both"/>
              <w:rPr>
                <w:b/>
                <w:bCs/>
              </w:rPr>
            </w:pPr>
            <w:r>
              <w:t xml:space="preserve"> </w:t>
            </w:r>
            <w:r>
              <w:rPr>
                <w:b/>
              </w:rPr>
              <w:t>Número de operações abrangidas</w:t>
            </w:r>
          </w:p>
          <w:p w14:paraId="7FE1D1D1" w14:textId="77777777" w:rsidR="00433067" w:rsidRDefault="001A3E39">
            <w:pPr>
              <w:pStyle w:val="P68B1DB1-TableParagraph40"/>
              <w:spacing w:before="108"/>
              <w:ind w:left="85"/>
              <w:jc w:val="both"/>
            </w:pPr>
            <w:r>
              <w:t>Indicar o número de contratos individuais incluídos no conjunto de compensação da AG.</w:t>
            </w:r>
          </w:p>
        </w:tc>
      </w:tr>
      <w:tr w:rsidR="00433067" w14:paraId="7FE1D1D6" w14:textId="77777777">
        <w:tc>
          <w:tcPr>
            <w:tcW w:w="1183" w:type="dxa"/>
            <w:tcBorders>
              <w:top w:val="single" w:sz="8" w:space="0" w:color="1A171C"/>
              <w:left w:val="nil"/>
              <w:bottom w:val="single" w:sz="8" w:space="0" w:color="1A171C"/>
              <w:right w:val="single" w:sz="8" w:space="0" w:color="1A171C"/>
            </w:tcBorders>
            <w:vAlign w:val="center"/>
          </w:tcPr>
          <w:p w14:paraId="7FE1D1D3" w14:textId="77777777" w:rsidR="00433067" w:rsidRDefault="001A3E39">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D4" w14:textId="77777777" w:rsidR="00433067" w:rsidRDefault="001A3E39">
            <w:pPr>
              <w:pStyle w:val="P68B1DB1-TableParagraph40"/>
              <w:spacing w:before="108"/>
              <w:ind w:left="85"/>
              <w:jc w:val="both"/>
              <w:rPr>
                <w:b/>
                <w:bCs/>
              </w:rPr>
            </w:pPr>
            <w:r>
              <w:t xml:space="preserve"> </w:t>
            </w:r>
            <w:r>
              <w:rPr>
                <w:b/>
              </w:rPr>
              <w:t>Montante líquido do financiamento recebido</w:t>
            </w:r>
          </w:p>
          <w:p w14:paraId="7FE1D1D5" w14:textId="40508D2F" w:rsidR="00433067" w:rsidRDefault="001A3E39">
            <w:pPr>
              <w:pStyle w:val="P68B1DB1-TableParagraph40"/>
              <w:spacing w:before="108"/>
              <w:ind w:left="85"/>
              <w:jc w:val="both"/>
            </w:pPr>
            <w:r>
              <w:t>Fornecer o montante líquido do financiamento recebido ao abrigo de acordos de financiamento garantidos, tendo em conta todas as operações sujeitas ao acordo de compensação. Note-se que este montante não inclui os juros vencidos, ao passo que o montante correspondente na linha 0120 Z02.00 o faz.</w:t>
            </w:r>
          </w:p>
        </w:tc>
      </w:tr>
      <w:tr w:rsidR="00433067" w14:paraId="7FE1D1DA" w14:textId="77777777">
        <w:tc>
          <w:tcPr>
            <w:tcW w:w="1183" w:type="dxa"/>
            <w:tcBorders>
              <w:top w:val="single" w:sz="8" w:space="0" w:color="1A171C"/>
              <w:left w:val="nil"/>
              <w:bottom w:val="single" w:sz="8" w:space="0" w:color="1A171C"/>
              <w:right w:val="single" w:sz="8" w:space="0" w:color="1A171C"/>
            </w:tcBorders>
            <w:vAlign w:val="center"/>
          </w:tcPr>
          <w:p w14:paraId="7FE1D1D7" w14:textId="77777777" w:rsidR="00433067" w:rsidRDefault="001A3E39">
            <w:pPr>
              <w:pStyle w:val="P68B1DB1-Normal31"/>
            </w:pPr>
            <w:r>
              <w:lastRenderedPageBreak/>
              <w:t>0110</w:t>
            </w:r>
          </w:p>
        </w:tc>
        <w:tc>
          <w:tcPr>
            <w:tcW w:w="7832" w:type="dxa"/>
            <w:tcBorders>
              <w:top w:val="single" w:sz="8" w:space="0" w:color="1A171C"/>
              <w:left w:val="single" w:sz="8" w:space="0" w:color="1A171C"/>
              <w:bottom w:val="single" w:sz="8" w:space="0" w:color="1A171C"/>
              <w:right w:val="nil"/>
            </w:tcBorders>
            <w:vAlign w:val="bottom"/>
          </w:tcPr>
          <w:p w14:paraId="7FE1D1D8" w14:textId="77777777" w:rsidR="00433067" w:rsidRDefault="001A3E39">
            <w:pPr>
              <w:pStyle w:val="P68B1DB1-TableParagraph73"/>
              <w:spacing w:before="108"/>
              <w:ind w:left="85"/>
              <w:jc w:val="both"/>
              <w:rPr>
                <w:bCs/>
              </w:rPr>
            </w:pPr>
            <w:r>
              <w:t xml:space="preserve"> Montante líquido do depósito de garantias  </w:t>
            </w:r>
          </w:p>
          <w:p w14:paraId="7FE1D1D9" w14:textId="6D452434" w:rsidR="00433067" w:rsidRDefault="001A3E39">
            <w:pPr>
              <w:pStyle w:val="P68B1DB1-TableParagraph40"/>
              <w:spacing w:before="108"/>
              <w:ind w:left="85"/>
              <w:jc w:val="both"/>
            </w:pPr>
            <w:r>
              <w:t>Por conjunto de compensação, indicar o valor líquido das garantias dadas para cobrir as operações de financiamento garantidas, tendo em conta todas as posições de garantia consideradas no acordo de compensação. Tal inclui qualquer montante de caução ou margem que seja trocado.</w:t>
            </w:r>
          </w:p>
        </w:tc>
      </w:tr>
    </w:tbl>
    <w:p w14:paraId="7FE1D1DB" w14:textId="77777777" w:rsidR="00433067" w:rsidRDefault="00433067">
      <w:pPr>
        <w:pStyle w:val="Instructionsberschrift2"/>
        <w:ind w:left="357"/>
        <w:rPr>
          <w:rFonts w:ascii="Times New Roman" w:eastAsia="Calibri" w:hAnsi="Times New Roman" w:cs="Times New Roman"/>
          <w:szCs w:val="20"/>
        </w:rPr>
      </w:pPr>
      <w:bookmarkStart w:id="253" w:name="_Toc81454218"/>
    </w:p>
    <w:p w14:paraId="7FE1D1DC" w14:textId="4F83132F" w:rsidR="00433067" w:rsidRDefault="001A3E39">
      <w:pPr>
        <w:pStyle w:val="Instructionsberschrift2"/>
        <w:numPr>
          <w:ilvl w:val="1"/>
          <w:numId w:val="49"/>
        </w:numPr>
        <w:spacing w:before="0"/>
        <w:ind w:left="357" w:hanging="357"/>
        <w:rPr>
          <w:rFonts w:ascii="Times New Roman" w:hAnsi="Times New Roman" w:cs="Times New Roman"/>
        </w:rPr>
      </w:pPr>
      <w:bookmarkStart w:id="254" w:name="_Toc208245325"/>
      <w:r>
        <w:rPr>
          <w:rFonts w:ascii="Times New Roman" w:eastAsiaTheme="minorEastAsia" w:hAnsi="Times New Roman" w:cs="Times New Roman"/>
        </w:rPr>
        <w:t xml:space="preserve">Z 17.00 — </w:t>
      </w:r>
      <w:r>
        <w:rPr>
          <w:rFonts w:ascii="Times New Roman" w:hAnsi="Times New Roman" w:cs="Times New Roman"/>
          <w:color w:val="000000" w:themeColor="text1"/>
        </w:rPr>
        <w:t xml:space="preserve">Outros passivos não financeiros (não incluídos noutros separadores, excluindo intragrupo) </w:t>
      </w:r>
      <w:r>
        <w:rPr>
          <w:rFonts w:ascii="Times New Roman" w:eastAsia="Calibri" w:hAnsi="Times New Roman" w:cs="Times New Roman"/>
          <w:szCs w:val="20"/>
        </w:rPr>
        <w:t>(LIAB-G-7)</w:t>
      </w:r>
      <w:bookmarkEnd w:id="254"/>
    </w:p>
    <w:bookmarkEnd w:id="253"/>
    <w:p w14:paraId="7FE1D1DD" w14:textId="28BEEC11" w:rsidR="00433067" w:rsidRDefault="00433067">
      <w:pPr>
        <w:pStyle w:val="Instructionsberschrift2"/>
        <w:ind w:left="357"/>
        <w:rPr>
          <w:rFonts w:ascii="Times New Roman" w:eastAsiaTheme="minorEastAsia" w:hAnsi="Times New Roman" w:cs="Times New Roman"/>
          <w:u w:val="none"/>
        </w:rPr>
      </w:pPr>
    </w:p>
    <w:p w14:paraId="7FE1D1DE" w14:textId="77777777" w:rsidR="00433067" w:rsidRDefault="001A3E39">
      <w:pPr>
        <w:pStyle w:val="P68B1DB1-Numberedtitlelevel388"/>
      </w:pPr>
      <w:r>
        <w:t>Observações gerais</w:t>
      </w:r>
    </w:p>
    <w:p w14:paraId="7FE1D1DF" w14:textId="6152DD19" w:rsidR="00433067" w:rsidRDefault="001A3E39">
      <w:pPr>
        <w:pStyle w:val="P68B1DB1-InstructionsText286"/>
        <w:numPr>
          <w:ilvl w:val="2"/>
          <w:numId w:val="209"/>
        </w:numPr>
        <w:spacing w:before="0"/>
        <w:ind w:left="1276"/>
        <w:rPr>
          <w:rFonts w:eastAsiaTheme="majorEastAsia"/>
        </w:rPr>
      </w:pPr>
      <w:r>
        <w:t>Este quadro abrange os passivos não financeiros, tais como provisões, passivos fiscais e rendimentos diferidos.</w:t>
      </w:r>
    </w:p>
    <w:p w14:paraId="7FE1D1E0" w14:textId="6480C40E" w:rsidR="00433067" w:rsidRDefault="001A3E39">
      <w:pPr>
        <w:pStyle w:val="P68B1DB1-InstructionsText286"/>
        <w:numPr>
          <w:ilvl w:val="2"/>
          <w:numId w:val="209"/>
        </w:numPr>
        <w:spacing w:before="0"/>
        <w:ind w:left="1276"/>
      </w:pPr>
      <w:r>
        <w:t>Agrupar estes passivos por tipo de passivo não financeiro e posição em caso de insolvência.</w:t>
      </w:r>
    </w:p>
    <w:p w14:paraId="7FE1D1E2" w14:textId="77777777" w:rsidR="00433067" w:rsidRDefault="001A3E39">
      <w:pPr>
        <w:pStyle w:val="P68B1DB1-Numberedtitlelevel388"/>
      </w:pPr>
      <w:r>
        <w:t>Instruções relativas a posições específicas</w:t>
      </w:r>
    </w:p>
    <w:tbl>
      <w:tblPr>
        <w:tblW w:w="9015" w:type="dxa"/>
        <w:tblInd w:w="135" w:type="dxa"/>
        <w:tblLayout w:type="fixed"/>
        <w:tblLook w:val="04A0" w:firstRow="1" w:lastRow="0" w:firstColumn="1" w:lastColumn="0" w:noHBand="0" w:noVBand="1"/>
      </w:tblPr>
      <w:tblGrid>
        <w:gridCol w:w="1183"/>
        <w:gridCol w:w="7832"/>
      </w:tblGrid>
      <w:tr w:rsidR="00433067" w14:paraId="7FE1D1E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E3" w14:textId="77777777" w:rsidR="00433067" w:rsidRDefault="001A3E39">
            <w:pPr>
              <w:pStyle w:val="P68B1DB1-Normal31"/>
            </w:pPr>
            <w:r>
              <w:t xml:space="preserve">Colunas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E4" w14:textId="77777777" w:rsidR="00433067" w:rsidRDefault="001A3E39">
            <w:pPr>
              <w:pStyle w:val="P68B1DB1-Normal31"/>
            </w:pPr>
            <w:r>
              <w:t xml:space="preserve">Instruções </w:t>
            </w:r>
          </w:p>
        </w:tc>
      </w:tr>
      <w:tr w:rsidR="00433067" w14:paraId="7FE1D1E9" w14:textId="77777777">
        <w:tc>
          <w:tcPr>
            <w:tcW w:w="1183" w:type="dxa"/>
            <w:tcBorders>
              <w:top w:val="single" w:sz="8" w:space="0" w:color="1A171C"/>
              <w:left w:val="nil"/>
              <w:bottom w:val="single" w:sz="8" w:space="0" w:color="1A171C"/>
              <w:right w:val="single" w:sz="8" w:space="0" w:color="1A171C"/>
            </w:tcBorders>
            <w:vAlign w:val="center"/>
          </w:tcPr>
          <w:p w14:paraId="7FE1D1E6" w14:textId="77777777" w:rsidR="00433067" w:rsidRDefault="001A3E39">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E7" w14:textId="77777777" w:rsidR="00433067" w:rsidRDefault="001A3E39">
            <w:pPr>
              <w:pStyle w:val="P68B1DB1-TableParagraph73"/>
              <w:spacing w:before="108"/>
              <w:ind w:left="85"/>
              <w:jc w:val="both"/>
              <w:rPr>
                <w:bCs/>
              </w:rPr>
            </w:pPr>
            <w:r>
              <w:t xml:space="preserve"> N.O </w:t>
            </w:r>
          </w:p>
          <w:p w14:paraId="7FE1D1E8" w14:textId="5AB7F74C" w:rsidR="00433067" w:rsidRDefault="001A3E39">
            <w:pPr>
              <w:pStyle w:val="P68B1DB1-TableParagraph40"/>
              <w:spacing w:before="108"/>
              <w:ind w:left="85"/>
              <w:jc w:val="both"/>
            </w:pPr>
            <w:r>
              <w:t>Número único/chave principal para identificar os elementos da linha.</w:t>
            </w:r>
          </w:p>
        </w:tc>
      </w:tr>
      <w:tr w:rsidR="00433067" w14:paraId="7FE1D1ED" w14:textId="77777777">
        <w:tc>
          <w:tcPr>
            <w:tcW w:w="1183" w:type="dxa"/>
            <w:tcBorders>
              <w:top w:val="single" w:sz="8" w:space="0" w:color="1A171C"/>
              <w:left w:val="nil"/>
              <w:bottom w:val="single" w:sz="8" w:space="0" w:color="1A171C"/>
              <w:right w:val="single" w:sz="8" w:space="0" w:color="1A171C"/>
            </w:tcBorders>
            <w:vAlign w:val="center"/>
          </w:tcPr>
          <w:p w14:paraId="7FE1D1EA" w14:textId="77777777" w:rsidR="00433067" w:rsidRDefault="001A3E39">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EB" w14:textId="632D49C6" w:rsidR="00433067" w:rsidRDefault="001A3E39">
            <w:pPr>
              <w:pStyle w:val="P68B1DB1-TableParagraph73"/>
              <w:spacing w:before="108"/>
              <w:ind w:left="85"/>
              <w:jc w:val="both"/>
              <w:rPr>
                <w:bCs/>
              </w:rPr>
            </w:pPr>
            <w:r>
              <w:t xml:space="preserve"> Linha </w:t>
            </w:r>
          </w:p>
          <w:p w14:paraId="7FE1D1EC" w14:textId="31DF728D" w:rsidR="00433067" w:rsidRDefault="001A3E39">
            <w:pPr>
              <w:pStyle w:val="P68B1DB1-TableParagraph40"/>
              <w:spacing w:before="108"/>
              <w:ind w:left="85"/>
              <w:jc w:val="both"/>
            </w:pPr>
            <w:r>
              <w:t>Para cada passivo, deve ser fornecida uma conciliação com as categorias de passivos da estrutura de passivos em Z02.00 ao nível do prazo de vencimento a partir de uma lista predefinida de valores.</w:t>
            </w:r>
          </w:p>
        </w:tc>
      </w:tr>
      <w:tr w:rsidR="00433067" w14:paraId="7FE1D1F1" w14:textId="77777777">
        <w:tc>
          <w:tcPr>
            <w:tcW w:w="1183" w:type="dxa"/>
            <w:tcBorders>
              <w:top w:val="single" w:sz="8" w:space="0" w:color="1A171C"/>
              <w:left w:val="nil"/>
              <w:bottom w:val="single" w:sz="8" w:space="0" w:color="1A171C"/>
              <w:right w:val="single" w:sz="8" w:space="0" w:color="1A171C"/>
            </w:tcBorders>
            <w:vAlign w:val="center"/>
          </w:tcPr>
          <w:p w14:paraId="7FE1D1EE" w14:textId="77777777" w:rsidR="00433067" w:rsidRDefault="001A3E39">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EF" w14:textId="77777777" w:rsidR="00433067" w:rsidRDefault="001A3E39">
            <w:pPr>
              <w:pStyle w:val="P68B1DB1-TableParagraph40"/>
              <w:spacing w:before="108"/>
              <w:ind w:left="85"/>
              <w:jc w:val="both"/>
              <w:rPr>
                <w:b/>
                <w:bCs/>
              </w:rPr>
            </w:pPr>
            <w:r>
              <w:t xml:space="preserve"> </w:t>
            </w:r>
            <w:r>
              <w:rPr>
                <w:b/>
              </w:rPr>
              <w:t>Coluna</w:t>
            </w:r>
          </w:p>
          <w:p w14:paraId="7FE1D1F0" w14:textId="2D865C88" w:rsidR="00433067" w:rsidRDefault="001A3E39">
            <w:pPr>
              <w:pStyle w:val="P68B1DB1-TableParagraph40"/>
              <w:spacing w:before="108"/>
              <w:ind w:left="85"/>
              <w:jc w:val="both"/>
            </w:pPr>
            <w:r>
              <w:t>Para cada passivo, deve ser fornecida uma conciliação com a classe de contraparte em Z 02.00 à qual o passivo é devido a partir de uma lista de valores predefinida.</w:t>
            </w:r>
          </w:p>
        </w:tc>
      </w:tr>
      <w:tr w:rsidR="00433067" w14:paraId="7FE1D1F5" w14:textId="77777777">
        <w:tc>
          <w:tcPr>
            <w:tcW w:w="1183" w:type="dxa"/>
            <w:tcBorders>
              <w:top w:val="single" w:sz="8" w:space="0" w:color="1A171C"/>
              <w:left w:val="nil"/>
              <w:bottom w:val="single" w:sz="8" w:space="0" w:color="1A171C"/>
              <w:right w:val="single" w:sz="8" w:space="0" w:color="1A171C"/>
            </w:tcBorders>
            <w:vAlign w:val="center"/>
          </w:tcPr>
          <w:p w14:paraId="7FE1D1F2" w14:textId="77777777" w:rsidR="00433067" w:rsidRDefault="001A3E39">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F3" w14:textId="77777777" w:rsidR="00433067" w:rsidRDefault="001A3E39">
            <w:pPr>
              <w:pStyle w:val="P68B1DB1-TableParagraph40"/>
              <w:spacing w:before="108"/>
              <w:ind w:left="85"/>
              <w:jc w:val="both"/>
              <w:rPr>
                <w:b/>
                <w:bCs/>
              </w:rPr>
            </w:pPr>
            <w:r>
              <w:t xml:space="preserve"> </w:t>
            </w:r>
            <w:r>
              <w:rPr>
                <w:b/>
              </w:rPr>
              <w:t>Categorização para efeitos de insolvência</w:t>
            </w:r>
          </w:p>
          <w:p w14:paraId="7FE1D1F4" w14:textId="16989963" w:rsidR="00433067" w:rsidRDefault="001A3E39">
            <w:pPr>
              <w:pStyle w:val="P68B1DB1-TableParagraph40"/>
              <w:spacing w:before="108"/>
              <w:ind w:left="85"/>
              <w:jc w:val="both"/>
            </w:pPr>
            <w:r>
              <w:t>A categoria para efeitos de insolvência deve ser uma das categorias incluídas nas categorizações para efeitos de insolvência publicadas pela autoridade de resolução dessa jurisdição.</w:t>
            </w:r>
          </w:p>
        </w:tc>
      </w:tr>
      <w:tr w:rsidR="00433067" w14:paraId="7FE1D1F9" w14:textId="77777777">
        <w:tc>
          <w:tcPr>
            <w:tcW w:w="1183" w:type="dxa"/>
            <w:tcBorders>
              <w:top w:val="single" w:sz="8" w:space="0" w:color="1A171C"/>
              <w:left w:val="nil"/>
              <w:bottom w:val="single" w:sz="8" w:space="0" w:color="1A171C"/>
              <w:right w:val="single" w:sz="8" w:space="0" w:color="1A171C"/>
            </w:tcBorders>
            <w:vAlign w:val="center"/>
          </w:tcPr>
          <w:p w14:paraId="7FE1D1F6" w14:textId="77777777" w:rsidR="00433067" w:rsidRDefault="001A3E39">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F7" w14:textId="77777777" w:rsidR="00433067" w:rsidRDefault="001A3E39">
            <w:pPr>
              <w:pStyle w:val="P68B1DB1-TableParagraph73"/>
              <w:spacing w:before="108"/>
              <w:ind w:left="85"/>
              <w:jc w:val="both"/>
              <w:rPr>
                <w:bCs/>
              </w:rPr>
            </w:pPr>
            <w:r>
              <w:t xml:space="preserve">Identificador do contrato </w:t>
            </w:r>
          </w:p>
          <w:p w14:paraId="7FE1D1F8" w14:textId="77777777" w:rsidR="00433067" w:rsidRDefault="001A3E39">
            <w:pPr>
              <w:pStyle w:val="P68B1DB1-TableParagraph40"/>
              <w:spacing w:before="108"/>
              <w:ind w:left="85"/>
              <w:jc w:val="both"/>
            </w:pPr>
            <w:r>
              <w:t>Identificador interno do contrato, equivalente ao ISIN para os valores mobiliários.</w:t>
            </w:r>
          </w:p>
        </w:tc>
      </w:tr>
      <w:tr w:rsidR="00433067" w14:paraId="7FE1D1FD" w14:textId="77777777">
        <w:tc>
          <w:tcPr>
            <w:tcW w:w="1183" w:type="dxa"/>
            <w:tcBorders>
              <w:top w:val="single" w:sz="8" w:space="0" w:color="1A171C"/>
              <w:left w:val="nil"/>
              <w:bottom w:val="single" w:sz="8" w:space="0" w:color="1A171C"/>
              <w:right w:val="single" w:sz="8" w:space="0" w:color="1A171C"/>
            </w:tcBorders>
            <w:vAlign w:val="center"/>
          </w:tcPr>
          <w:p w14:paraId="7FE1D1FA" w14:textId="77777777" w:rsidR="00433067" w:rsidRDefault="001A3E39">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FB" w14:textId="7741257B" w:rsidR="00433067" w:rsidRDefault="001A3E39">
            <w:pPr>
              <w:pStyle w:val="P68B1DB1-TableParagraph73"/>
              <w:spacing w:before="108"/>
              <w:ind w:left="85"/>
              <w:jc w:val="both"/>
              <w:rPr>
                <w:bCs/>
              </w:rPr>
            </w:pPr>
            <w:r>
              <w:t xml:space="preserve"> Identificador da contraparte </w:t>
            </w:r>
          </w:p>
          <w:p w14:paraId="7FE1D1FC" w14:textId="3D6CB4CA" w:rsidR="00433067" w:rsidRDefault="001A3E39">
            <w:pPr>
              <w:pStyle w:val="P68B1DB1-TableParagraph40"/>
              <w:spacing w:before="108"/>
              <w:ind w:left="85"/>
              <w:jc w:val="both"/>
            </w:pPr>
            <w:r>
              <w:t>Comunicar o código LEI do credor. Na ausência de um LEI, no caso dos bancos, comunicar o identificador de instituições financeiras monetárias (ID IFM) do BCE utilizado no RIAD. Na ausência de ambos os identificadores, comunicar um identificador interno.</w:t>
            </w:r>
          </w:p>
        </w:tc>
      </w:tr>
      <w:tr w:rsidR="00433067" w14:paraId="7FE1D201" w14:textId="77777777">
        <w:tc>
          <w:tcPr>
            <w:tcW w:w="1183" w:type="dxa"/>
            <w:tcBorders>
              <w:top w:val="single" w:sz="8" w:space="0" w:color="1A171C"/>
              <w:left w:val="nil"/>
              <w:bottom w:val="single" w:sz="8" w:space="0" w:color="1A171C"/>
              <w:right w:val="single" w:sz="8" w:space="0" w:color="1A171C"/>
            </w:tcBorders>
            <w:vAlign w:val="center"/>
          </w:tcPr>
          <w:p w14:paraId="7FE1D1FE" w14:textId="77777777" w:rsidR="00433067" w:rsidRDefault="001A3E39">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FF" w14:textId="77777777" w:rsidR="00433067" w:rsidRDefault="001A3E39">
            <w:pPr>
              <w:pStyle w:val="P68B1DB1-TableParagraph73"/>
              <w:spacing w:before="108"/>
              <w:ind w:left="85"/>
              <w:jc w:val="both"/>
              <w:rPr>
                <w:bCs/>
              </w:rPr>
            </w:pPr>
            <w:r>
              <w:t xml:space="preserve">Tipo de identificador: </w:t>
            </w:r>
          </w:p>
          <w:p w14:paraId="7FE1D200" w14:textId="77777777" w:rsidR="00433067" w:rsidRDefault="001A3E39">
            <w:pPr>
              <w:pStyle w:val="P68B1DB1-TableParagraph40"/>
              <w:spacing w:before="108"/>
              <w:ind w:left="85"/>
              <w:jc w:val="both"/>
            </w:pPr>
            <w:r>
              <w:t>A escolher de entre as seguintes opções: «Código LEI», «código IFM» ou «Tipo de identificador, exceto código LEI ou IFM».</w:t>
            </w:r>
          </w:p>
        </w:tc>
      </w:tr>
      <w:tr w:rsidR="00433067" w14:paraId="7FE1D205" w14:textId="77777777">
        <w:tc>
          <w:tcPr>
            <w:tcW w:w="1183" w:type="dxa"/>
            <w:tcBorders>
              <w:top w:val="single" w:sz="8" w:space="0" w:color="1A171C"/>
              <w:left w:val="nil"/>
              <w:bottom w:val="single" w:sz="8" w:space="0" w:color="1A171C"/>
              <w:right w:val="single" w:sz="8" w:space="0" w:color="1A171C"/>
            </w:tcBorders>
            <w:vAlign w:val="center"/>
          </w:tcPr>
          <w:p w14:paraId="7FE1D202" w14:textId="0E607091" w:rsidR="00433067" w:rsidRDefault="001A3E39">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203" w14:textId="77777777" w:rsidR="00433067" w:rsidRDefault="001A3E39">
            <w:pPr>
              <w:pStyle w:val="P68B1DB1-TableParagraph40"/>
              <w:spacing w:before="108"/>
              <w:ind w:left="85"/>
              <w:jc w:val="both"/>
              <w:rPr>
                <w:b/>
                <w:bCs/>
              </w:rPr>
            </w:pPr>
            <w:r>
              <w:t xml:space="preserve"> </w:t>
            </w:r>
            <w:r>
              <w:rPr>
                <w:b/>
              </w:rPr>
              <w:t>Legislação aplicável</w:t>
            </w:r>
          </w:p>
          <w:p w14:paraId="7FE1D204" w14:textId="24CB3395" w:rsidR="00433067" w:rsidRDefault="001A3E39">
            <w:pPr>
              <w:pStyle w:val="P68B1DB1-TableParagraph40"/>
              <w:spacing w:before="108"/>
              <w:ind w:left="85"/>
              <w:jc w:val="both"/>
            </w:pPr>
            <w:r>
              <w:t xml:space="preserve">O nome do país cuja lei rege a responsabilidade. Se o contrato for regido pelo direito de mais do que um país, deve ser relatado o país cuja lei tenha a maior relevância para o reconhecimento </w:t>
            </w:r>
            <w:r>
              <w:lastRenderedPageBreak/>
              <w:t xml:space="preserve">dos poderes de redução e de conversão.  </w:t>
            </w:r>
          </w:p>
        </w:tc>
      </w:tr>
      <w:tr w:rsidR="00433067" w14:paraId="7FE1D213" w14:textId="77777777">
        <w:trPr>
          <w:trHeight w:val="5139"/>
        </w:trPr>
        <w:tc>
          <w:tcPr>
            <w:tcW w:w="1183" w:type="dxa"/>
            <w:tcBorders>
              <w:top w:val="single" w:sz="8" w:space="0" w:color="1A171C"/>
              <w:left w:val="nil"/>
              <w:bottom w:val="single" w:sz="4" w:space="0" w:color="auto"/>
              <w:right w:val="single" w:sz="4" w:space="0" w:color="auto"/>
            </w:tcBorders>
            <w:vAlign w:val="center"/>
          </w:tcPr>
          <w:p w14:paraId="7FE1D206" w14:textId="2286AADB" w:rsidR="00433067" w:rsidRDefault="001A3E39">
            <w:pPr>
              <w:pStyle w:val="P68B1DB1-Normal31"/>
            </w:pPr>
            <w:r>
              <w:lastRenderedPageBreak/>
              <w:t>0080</w:t>
            </w:r>
          </w:p>
        </w:tc>
        <w:tc>
          <w:tcPr>
            <w:tcW w:w="7832" w:type="dxa"/>
            <w:tcBorders>
              <w:top w:val="single" w:sz="8" w:space="0" w:color="1A171C"/>
              <w:left w:val="single" w:sz="4" w:space="0" w:color="auto"/>
              <w:right w:val="nil"/>
            </w:tcBorders>
            <w:vAlign w:val="bottom"/>
          </w:tcPr>
          <w:p w14:paraId="7FE1D207" w14:textId="77777777" w:rsidR="00433067" w:rsidRDefault="001A3E39">
            <w:pPr>
              <w:pStyle w:val="P68B1DB1-TableParagraph40"/>
              <w:spacing w:before="108"/>
              <w:ind w:left="85"/>
              <w:jc w:val="both"/>
              <w:rPr>
                <w:b/>
                <w:bCs/>
              </w:rPr>
            </w:pPr>
            <w:r>
              <w:t xml:space="preserve"> </w:t>
            </w:r>
            <w:r>
              <w:rPr>
                <w:b/>
              </w:rPr>
              <w:t>Tipo de passivos não financeiros</w:t>
            </w:r>
          </w:p>
          <w:p w14:paraId="7FE1D208" w14:textId="234E81AF" w:rsidR="00433067" w:rsidRDefault="001A3E39">
            <w:pPr>
              <w:pStyle w:val="P68B1DB1-TableParagraph40"/>
              <w:spacing w:before="108"/>
              <w:ind w:left="85"/>
              <w:jc w:val="both"/>
            </w:pPr>
            <w:r>
              <w:t>A escolher de entre as seguintes opções:</w:t>
            </w:r>
          </w:p>
          <w:p w14:paraId="7FE1D209" w14:textId="1B19E45B" w:rsidR="00433067" w:rsidRDefault="001A3E39">
            <w:pPr>
              <w:pStyle w:val="P68B1DB1-TableParagraph40"/>
              <w:numPr>
                <w:ilvl w:val="0"/>
                <w:numId w:val="269"/>
              </w:numPr>
              <w:spacing w:before="108"/>
              <w:jc w:val="both"/>
            </w:pPr>
            <w:r>
              <w:t>Fundos para riscos bancários gerais</w:t>
            </w:r>
          </w:p>
          <w:p w14:paraId="7FE1D20A" w14:textId="5F4C425A" w:rsidR="00433067" w:rsidRDefault="001A3E39">
            <w:pPr>
              <w:pStyle w:val="P68B1DB1-TableParagraph40"/>
              <w:numPr>
                <w:ilvl w:val="0"/>
                <w:numId w:val="269"/>
              </w:numPr>
              <w:spacing w:before="108"/>
              <w:jc w:val="both"/>
            </w:pPr>
            <w:r>
              <w:t>Pensões e outras obrigações de benefício definido pós-emprego</w:t>
            </w:r>
          </w:p>
          <w:p w14:paraId="7FE1D20B" w14:textId="3AEADF9D" w:rsidR="00433067" w:rsidRDefault="001A3E39">
            <w:pPr>
              <w:pStyle w:val="P68B1DB1-TableParagraph40"/>
              <w:numPr>
                <w:ilvl w:val="0"/>
                <w:numId w:val="269"/>
              </w:numPr>
              <w:spacing w:before="108"/>
              <w:jc w:val="both"/>
            </w:pPr>
            <w:r>
              <w:t>Benefícios dos empregados. Exceto pensões e outras obrigações de benefício definido pós-emprego</w:t>
            </w:r>
          </w:p>
          <w:p w14:paraId="7FE1D20C" w14:textId="66AEA5AF" w:rsidR="00433067" w:rsidRDefault="001A3E39">
            <w:pPr>
              <w:pStyle w:val="P68B1DB1-TableParagraph40"/>
              <w:numPr>
                <w:ilvl w:val="0"/>
                <w:numId w:val="269"/>
              </w:numPr>
              <w:spacing w:before="108"/>
              <w:jc w:val="both"/>
            </w:pPr>
            <w:r>
              <w:t>Reestruturação</w:t>
            </w:r>
          </w:p>
          <w:p w14:paraId="7FE1D20D" w14:textId="72D6FCB9" w:rsidR="00433067" w:rsidRDefault="001A3E39">
            <w:pPr>
              <w:pStyle w:val="P68B1DB1-TableParagraph40"/>
              <w:numPr>
                <w:ilvl w:val="0"/>
                <w:numId w:val="269"/>
              </w:numPr>
              <w:spacing w:before="108"/>
              <w:jc w:val="both"/>
            </w:pPr>
            <w:r>
              <w:t>Questões jurídicas e litígios fiscais pendentes</w:t>
            </w:r>
          </w:p>
          <w:p w14:paraId="7FE1D20E" w14:textId="6A9A65DF" w:rsidR="00433067" w:rsidRDefault="001A3E39">
            <w:pPr>
              <w:pStyle w:val="P68B1DB1-TableParagraph40"/>
              <w:numPr>
                <w:ilvl w:val="0"/>
                <w:numId w:val="269"/>
              </w:numPr>
              <w:spacing w:before="108"/>
              <w:jc w:val="both"/>
            </w:pPr>
            <w:r>
              <w:t>Posições em risco extrapatrimoniais sujeitas a risco de crédito</w:t>
            </w:r>
          </w:p>
          <w:p w14:paraId="7FE1D20F" w14:textId="69731D97" w:rsidR="00433067" w:rsidRDefault="001A3E39">
            <w:pPr>
              <w:pStyle w:val="P68B1DB1-TableParagraph40"/>
              <w:numPr>
                <w:ilvl w:val="0"/>
                <w:numId w:val="269"/>
              </w:numPr>
              <w:spacing w:before="108"/>
              <w:jc w:val="both"/>
            </w:pPr>
            <w:r>
              <w:t>Exceto Benefícios dos empregados, Reestruturação, Questões jurídicas e litígios fiscais pendentes, Exposições extrapatrimoniais sujeitas a risco de crédito</w:t>
            </w:r>
          </w:p>
          <w:p w14:paraId="7FE1D210" w14:textId="00431AB4" w:rsidR="00433067" w:rsidRDefault="001A3E39">
            <w:pPr>
              <w:pStyle w:val="P68B1DB1-TableParagraph40"/>
              <w:numPr>
                <w:ilvl w:val="0"/>
                <w:numId w:val="269"/>
              </w:numPr>
              <w:spacing w:before="108"/>
              <w:jc w:val="both"/>
            </w:pPr>
            <w:r>
              <w:t>Passivos por impostos</w:t>
            </w:r>
          </w:p>
          <w:p w14:paraId="7FE1D211" w14:textId="29640DA2" w:rsidR="00433067" w:rsidRDefault="001A3E39">
            <w:pPr>
              <w:pStyle w:val="P68B1DB1-TableParagraph40"/>
              <w:numPr>
                <w:ilvl w:val="0"/>
                <w:numId w:val="269"/>
              </w:numPr>
              <w:spacing w:before="108"/>
              <w:jc w:val="both"/>
            </w:pPr>
            <w:r>
              <w:t>Receitas diferidas</w:t>
            </w:r>
          </w:p>
          <w:p w14:paraId="7FE1D212" w14:textId="7E6BDA10" w:rsidR="00433067" w:rsidRDefault="001A3E39">
            <w:pPr>
              <w:pStyle w:val="P68B1DB1-TableParagraph40"/>
              <w:numPr>
                <w:ilvl w:val="0"/>
                <w:numId w:val="269"/>
              </w:numPr>
              <w:spacing w:before="108"/>
              <w:jc w:val="both"/>
            </w:pPr>
            <w:r>
              <w:t>Passivos exceto passivos financeiros, provisões, passivos por impostos, rendimentos diferidos</w:t>
            </w:r>
          </w:p>
        </w:tc>
      </w:tr>
      <w:tr w:rsidR="00433067" w14:paraId="7FE1D217" w14:textId="77777777">
        <w:tc>
          <w:tcPr>
            <w:tcW w:w="1183" w:type="dxa"/>
            <w:tcBorders>
              <w:top w:val="single" w:sz="4" w:space="0" w:color="auto"/>
              <w:left w:val="nil"/>
              <w:bottom w:val="single" w:sz="8" w:space="0" w:color="1A171C"/>
              <w:right w:val="single" w:sz="8" w:space="0" w:color="1A171C"/>
            </w:tcBorders>
            <w:vAlign w:val="center"/>
          </w:tcPr>
          <w:p w14:paraId="7FE1D214" w14:textId="77777777" w:rsidR="00433067" w:rsidRDefault="001A3E39">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215" w14:textId="77777777" w:rsidR="00433067" w:rsidRDefault="001A3E39">
            <w:pPr>
              <w:pStyle w:val="P68B1DB1-TableParagraph40"/>
              <w:spacing w:before="108"/>
              <w:ind w:left="85"/>
              <w:jc w:val="both"/>
              <w:rPr>
                <w:b/>
                <w:bCs/>
              </w:rPr>
            </w:pPr>
            <w:r>
              <w:t xml:space="preserve"> </w:t>
            </w:r>
            <w:r>
              <w:rPr>
                <w:b/>
              </w:rPr>
              <w:t>Montante em dívida</w:t>
            </w:r>
          </w:p>
          <w:p w14:paraId="7FE1D216" w14:textId="41D11E8B" w:rsidR="00433067" w:rsidRDefault="001A3E39">
            <w:pPr>
              <w:pStyle w:val="P68B1DB1-TableParagraph40"/>
              <w:spacing w:before="108"/>
              <w:ind w:left="85"/>
              <w:jc w:val="both"/>
            </w:pPr>
            <w:r>
              <w:t>A quantia pendente do passivo.</w:t>
            </w:r>
          </w:p>
        </w:tc>
      </w:tr>
      <w:tr w:rsidR="00433067" w14:paraId="7FE1D21B" w14:textId="77777777">
        <w:tc>
          <w:tcPr>
            <w:tcW w:w="1183" w:type="dxa"/>
            <w:tcBorders>
              <w:top w:val="single" w:sz="8" w:space="0" w:color="1A171C"/>
              <w:left w:val="nil"/>
              <w:bottom w:val="single" w:sz="8" w:space="0" w:color="1A171C"/>
              <w:right w:val="single" w:sz="8" w:space="0" w:color="1A171C"/>
            </w:tcBorders>
            <w:vAlign w:val="center"/>
          </w:tcPr>
          <w:p w14:paraId="7FE1D218" w14:textId="77777777" w:rsidR="00433067" w:rsidRDefault="001A3E39">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219" w14:textId="77777777" w:rsidR="00433067" w:rsidRDefault="001A3E39">
            <w:pPr>
              <w:pStyle w:val="P68B1DB1-TableParagraph73"/>
              <w:spacing w:before="108"/>
              <w:ind w:left="85"/>
              <w:jc w:val="both"/>
              <w:rPr>
                <w:bCs/>
              </w:rPr>
            </w:pPr>
            <w:r>
              <w:t xml:space="preserve">Moeda  </w:t>
            </w:r>
          </w:p>
          <w:p w14:paraId="7FE1D21A" w14:textId="0E8D9FF4" w:rsidR="00433067" w:rsidRDefault="001A3E39">
            <w:pPr>
              <w:pStyle w:val="P68B1DB1-TableParagraph40"/>
              <w:spacing w:before="108"/>
              <w:ind w:left="85"/>
              <w:jc w:val="both"/>
            </w:pPr>
            <w:r>
              <w:t>A moeda do passivo é emitida em conformidade com o seu código ISO 3 de 4217 letras.</w:t>
            </w:r>
          </w:p>
        </w:tc>
      </w:tr>
      <w:tr w:rsidR="00433067" w14:paraId="7FE1D21F" w14:textId="77777777">
        <w:tc>
          <w:tcPr>
            <w:tcW w:w="1183" w:type="dxa"/>
            <w:tcBorders>
              <w:top w:val="single" w:sz="8" w:space="0" w:color="1A171C"/>
              <w:left w:val="nil"/>
              <w:bottom w:val="single" w:sz="8" w:space="0" w:color="1A171C"/>
              <w:right w:val="single" w:sz="8" w:space="0" w:color="1A171C"/>
            </w:tcBorders>
            <w:vAlign w:val="center"/>
          </w:tcPr>
          <w:p w14:paraId="7FE1D21C" w14:textId="77777777" w:rsidR="00433067" w:rsidRDefault="001A3E39">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21D" w14:textId="77777777" w:rsidR="00433067" w:rsidRDefault="001A3E39">
            <w:pPr>
              <w:pStyle w:val="P68B1DB1-TableParagraph73"/>
              <w:spacing w:before="108"/>
              <w:ind w:left="85"/>
              <w:jc w:val="both"/>
              <w:rPr>
                <w:bCs/>
              </w:rPr>
            </w:pPr>
            <w:r>
              <w:t xml:space="preserve"> Data de reconhecimento </w:t>
            </w:r>
          </w:p>
          <w:p w14:paraId="7FE1D21E" w14:textId="6A3E04DE" w:rsidR="00433067" w:rsidRDefault="001A3E39">
            <w:pPr>
              <w:pStyle w:val="P68B1DB1-TableParagraph40"/>
              <w:spacing w:before="108"/>
              <w:ind w:left="85"/>
              <w:jc w:val="both"/>
            </w:pPr>
            <w:r>
              <w:t>Data em que o passivo foi reconhecido nas contas financeiras, de acordo com as normas contabilísticas aplicáveis.</w:t>
            </w:r>
          </w:p>
        </w:tc>
      </w:tr>
      <w:tr w:rsidR="00433067" w14:paraId="7FE1D223" w14:textId="77777777">
        <w:tc>
          <w:tcPr>
            <w:tcW w:w="1183" w:type="dxa"/>
            <w:tcBorders>
              <w:top w:val="single" w:sz="8" w:space="0" w:color="1A171C"/>
              <w:left w:val="nil"/>
              <w:bottom w:val="single" w:sz="8" w:space="0" w:color="1A171C"/>
              <w:right w:val="single" w:sz="8" w:space="0" w:color="1A171C"/>
            </w:tcBorders>
            <w:vAlign w:val="center"/>
          </w:tcPr>
          <w:p w14:paraId="7FE1D220" w14:textId="77777777" w:rsidR="00433067" w:rsidRDefault="001A3E39">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221" w14:textId="77777777" w:rsidR="00433067" w:rsidRDefault="001A3E39">
            <w:pPr>
              <w:pStyle w:val="P68B1DB1-TableParagraph73"/>
              <w:spacing w:before="108"/>
              <w:ind w:left="85"/>
              <w:jc w:val="both"/>
              <w:rPr>
                <w:bCs/>
              </w:rPr>
            </w:pPr>
            <w:r>
              <w:t xml:space="preserve">Data de vencimento </w:t>
            </w:r>
          </w:p>
          <w:p w14:paraId="7FE1D222" w14:textId="41BB691A" w:rsidR="00433067" w:rsidRDefault="001A3E39">
            <w:pPr>
              <w:pStyle w:val="P68B1DB1-TableParagraph40"/>
              <w:spacing w:before="108"/>
              <w:ind w:left="85"/>
              <w:jc w:val="both"/>
            </w:pPr>
            <w:r>
              <w:t>Data de vencimento legal e final do passivo. Para passivos perpétuos, utilizar «2099-01-31».</w:t>
            </w:r>
          </w:p>
        </w:tc>
      </w:tr>
      <w:tr w:rsidR="00433067" w14:paraId="7FE1D228" w14:textId="77777777">
        <w:trPr>
          <w:trHeight w:val="2644"/>
        </w:trPr>
        <w:tc>
          <w:tcPr>
            <w:tcW w:w="1183" w:type="dxa"/>
            <w:tcBorders>
              <w:top w:val="single" w:sz="8" w:space="0" w:color="1A171C"/>
              <w:left w:val="nil"/>
              <w:bottom w:val="single" w:sz="8" w:space="0" w:color="1A171C"/>
              <w:right w:val="single" w:sz="8" w:space="0" w:color="1A171C"/>
            </w:tcBorders>
            <w:vAlign w:val="center"/>
          </w:tcPr>
          <w:p w14:paraId="7FE1D224" w14:textId="77777777" w:rsidR="00433067" w:rsidRDefault="001A3E39">
            <w:pPr>
              <w:pStyle w:val="P68B1DB1-Normal31"/>
            </w:pPr>
            <w:r>
              <w:t>0130</w:t>
            </w:r>
          </w:p>
        </w:tc>
        <w:tc>
          <w:tcPr>
            <w:tcW w:w="7832" w:type="dxa"/>
            <w:tcBorders>
              <w:top w:val="single" w:sz="8" w:space="0" w:color="1A171C"/>
              <w:left w:val="single" w:sz="8" w:space="0" w:color="1A171C"/>
              <w:right w:val="nil"/>
            </w:tcBorders>
            <w:vAlign w:val="bottom"/>
          </w:tcPr>
          <w:p w14:paraId="7FE1D225" w14:textId="77777777" w:rsidR="00433067" w:rsidRDefault="001A3E39">
            <w:pPr>
              <w:pStyle w:val="P68B1DB1-TableParagraph40"/>
              <w:spacing w:before="108"/>
              <w:ind w:left="85"/>
              <w:jc w:val="both"/>
              <w:rPr>
                <w:b/>
                <w:bCs/>
              </w:rPr>
            </w:pPr>
            <w:r>
              <w:t xml:space="preserve"> </w:t>
            </w:r>
            <w:r>
              <w:rPr>
                <w:b/>
              </w:rPr>
              <w:t>Elegíveis como Fundos Próprios</w:t>
            </w:r>
          </w:p>
          <w:p w14:paraId="7FE1D226" w14:textId="3E6ABC96" w:rsidR="00433067" w:rsidRDefault="001A3E39">
            <w:pPr>
              <w:pStyle w:val="P68B1DB1-TableParagraph40"/>
              <w:spacing w:before="108"/>
              <w:ind w:left="85"/>
              <w:jc w:val="both"/>
            </w:pPr>
            <w:r>
              <w:t xml:space="preserve">Indicar se e a que nível o instrumento está incluído nos fundos próprios, juntamente com informações sobre o regime de eliminação progressiva e os acordos de salvaguarda de direitos adquiridos. O valor pode ser «Não», «Parcialmente AT1, T1 e T2», «T2 em eliminação progressiva», «T2 objeto de salvaguarda de direitos adquiridos», «T2 plenamente conforme», «AT1 objeto de salvaguarda de direitos adquiridos», «AT1 plenamente conforme» ou «CET1» a partir de uma lista predefinida. </w:t>
            </w:r>
          </w:p>
          <w:p w14:paraId="7FE1D227" w14:textId="4662C12C" w:rsidR="00433067" w:rsidRDefault="001A3E39">
            <w:pPr>
              <w:pStyle w:val="P68B1DB1-TableParagraph40"/>
              <w:spacing w:before="108"/>
              <w:ind w:left="85"/>
              <w:jc w:val="both"/>
            </w:pPr>
            <w:r>
              <w:t xml:space="preserve"> Na lista de opções, o termo «eliminação progressiva» refere-se ao período de 5 anos antes do vencimento de um determinado instrumento de FP2, durante o qual existe apenas um reconhecimento proporcional com base no período remanescente até ao vencimento. «Salvaguarda de direitos adquiridos» refere-se a qualquer medida transitória aplicável a um instrumento de FP2, não incluindo a «eliminação progressiva». Durante esta «salvaguarda de direitos adquiridos», o reconhecimento pode ser total ou parcial.</w:t>
            </w:r>
          </w:p>
        </w:tc>
      </w:tr>
      <w:tr w:rsidR="00433067" w14:paraId="7FE1D22C" w14:textId="77777777">
        <w:tc>
          <w:tcPr>
            <w:tcW w:w="1183" w:type="dxa"/>
            <w:tcBorders>
              <w:top w:val="nil"/>
              <w:left w:val="nil"/>
              <w:bottom w:val="single" w:sz="8" w:space="0" w:color="1A171C"/>
              <w:right w:val="single" w:sz="8" w:space="0" w:color="1A171C"/>
            </w:tcBorders>
            <w:vAlign w:val="center"/>
          </w:tcPr>
          <w:p w14:paraId="7FE1D229" w14:textId="77777777" w:rsidR="00433067" w:rsidRDefault="001A3E39">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22A" w14:textId="5599A05B" w:rsidR="00433067" w:rsidRDefault="001A3E39">
            <w:pPr>
              <w:pStyle w:val="P68B1DB1-TableParagraph40"/>
              <w:spacing w:before="108"/>
              <w:ind w:left="85"/>
              <w:jc w:val="both"/>
              <w:rPr>
                <w:b/>
                <w:bCs/>
              </w:rPr>
            </w:pPr>
            <w:r>
              <w:t xml:space="preserve"> </w:t>
            </w:r>
            <w:r>
              <w:rPr>
                <w:b/>
              </w:rPr>
              <w:t>Montante elegível como fundos próprios</w:t>
            </w:r>
          </w:p>
          <w:p w14:paraId="7FE1D22B" w14:textId="01A9A811" w:rsidR="00433067" w:rsidRDefault="001A3E39">
            <w:pPr>
              <w:pStyle w:val="P68B1DB1-TableParagraph40"/>
              <w:spacing w:before="108"/>
              <w:ind w:left="85"/>
              <w:jc w:val="both"/>
            </w:pPr>
            <w:r>
              <w:t>O montante do instrumento elegível como fundos próprios.</w:t>
            </w:r>
          </w:p>
        </w:tc>
      </w:tr>
    </w:tbl>
    <w:p w14:paraId="7FE1D22D" w14:textId="01F1CEAB" w:rsidR="00433067" w:rsidRDefault="00433067">
      <w:pPr>
        <w:pStyle w:val="body"/>
        <w:rPr>
          <w:rFonts w:ascii="Times New Roman" w:hAnsi="Times New Roman" w:cs="Times New Roman"/>
          <w:sz w:val="20"/>
          <w:szCs w:val="20"/>
        </w:rPr>
      </w:pPr>
    </w:p>
    <w:p w14:paraId="349218F7" w14:textId="77777777" w:rsidR="00433067" w:rsidRDefault="001A3E39">
      <w:pPr>
        <w:pStyle w:val="P68B1DB1-Normal19"/>
        <w:spacing w:after="200" w:line="276" w:lineRule="auto"/>
      </w:pPr>
      <w:r>
        <w:br w:type="page"/>
      </w:r>
    </w:p>
    <w:p w14:paraId="42DED9B4" w14:textId="77777777" w:rsidR="00433067" w:rsidRDefault="00433067">
      <w:pPr>
        <w:pStyle w:val="Instructionsberschrift2"/>
        <w:ind w:left="357"/>
        <w:rPr>
          <w:rFonts w:ascii="Times New Roman" w:eastAsia="Calibri" w:hAnsi="Times New Roman" w:cs="Times New Roman"/>
          <w:szCs w:val="20"/>
        </w:rPr>
      </w:pPr>
    </w:p>
    <w:p w14:paraId="4BD624F8" w14:textId="77777777" w:rsidR="00433067" w:rsidRDefault="00433067">
      <w:pPr>
        <w:spacing w:after="200" w:line="276" w:lineRule="auto"/>
        <w:rPr>
          <w:rFonts w:ascii="Times New Roman" w:hAnsi="Times New Roman" w:cs="Times New Roman"/>
          <w:sz w:val="20"/>
          <w:szCs w:val="20"/>
        </w:rPr>
      </w:pPr>
    </w:p>
    <w:p w14:paraId="715529B0" w14:textId="64A141F4" w:rsidR="00433067" w:rsidRDefault="001A3E39">
      <w:pPr>
        <w:pStyle w:val="P68B1DB1-Instructionsberschrift284"/>
        <w:numPr>
          <w:ilvl w:val="1"/>
          <w:numId w:val="49"/>
        </w:numPr>
        <w:spacing w:before="0"/>
        <w:ind w:left="357" w:hanging="357"/>
      </w:pPr>
      <w:bookmarkStart w:id="255" w:name="_Toc192248856"/>
      <w:bookmarkStart w:id="256" w:name="_Toc208245326"/>
      <w:r>
        <w:t>Anexo I — Lista de IMF a utilizar para Z 09.01 — c0050</w:t>
      </w:r>
      <w:bookmarkEnd w:id="255"/>
      <w:bookmarkEnd w:id="256"/>
    </w:p>
    <w:p w14:paraId="31681B73" w14:textId="51FEAE08" w:rsidR="00433067" w:rsidRDefault="00433067">
      <w:pPr>
        <w:pStyle w:val="body"/>
        <w:rPr>
          <w:rFonts w:ascii="Times New Roman" w:hAnsi="Times New Roman" w:cs="Times New Roman"/>
          <w:sz w:val="20"/>
          <w:szCs w:val="20"/>
        </w:rPr>
      </w:pPr>
    </w:p>
    <w:tbl>
      <w:tblPr>
        <w:tblW w:w="9072" w:type="dxa"/>
        <w:tblLook w:val="04A0" w:firstRow="1" w:lastRow="0" w:firstColumn="1" w:lastColumn="0" w:noHBand="0" w:noVBand="1"/>
      </w:tblPr>
      <w:tblGrid>
        <w:gridCol w:w="9072"/>
      </w:tblGrid>
      <w:tr w:rsidR="00433067" w14:paraId="567BC9DC" w14:textId="77777777">
        <w:trPr>
          <w:trHeight w:val="80"/>
        </w:trPr>
        <w:tc>
          <w:tcPr>
            <w:tcW w:w="9072" w:type="dxa"/>
            <w:tcBorders>
              <w:top w:val="nil"/>
              <w:left w:val="nil"/>
              <w:bottom w:val="nil"/>
              <w:right w:val="nil"/>
            </w:tcBorders>
            <w:shd w:val="clear" w:color="auto" w:fill="EEECE1" w:themeFill="background2"/>
            <w:noWrap/>
            <w:vAlign w:val="bottom"/>
          </w:tcPr>
          <w:p w14:paraId="1C1E6E57" w14:textId="77777777" w:rsidR="00433067" w:rsidRDefault="001A3E39">
            <w:pPr>
              <w:pStyle w:val="P68B1DB1-Normal90"/>
            </w:pPr>
            <w:r>
              <w:t>Entrada na lista pendente de IMF</w:t>
            </w:r>
          </w:p>
        </w:tc>
      </w:tr>
      <w:tr w:rsidR="00433067" w14:paraId="09736821" w14:textId="77777777">
        <w:trPr>
          <w:trHeight w:val="300"/>
        </w:trPr>
        <w:tc>
          <w:tcPr>
            <w:tcW w:w="9072" w:type="dxa"/>
            <w:tcBorders>
              <w:top w:val="nil"/>
              <w:left w:val="nil"/>
              <w:bottom w:val="nil"/>
              <w:right w:val="nil"/>
            </w:tcBorders>
            <w:noWrap/>
            <w:vAlign w:val="bottom"/>
            <w:hideMark/>
          </w:tcPr>
          <w:p w14:paraId="65FBD6FC" w14:textId="77777777" w:rsidR="00433067" w:rsidRDefault="001A3E39">
            <w:pPr>
              <w:pStyle w:val="P68B1DB1-Normal91"/>
            </w:pPr>
            <w:bookmarkStart w:id="257" w:name="RANGE!A3:A168"/>
            <w:r>
              <w:t>Serviço de compensação de Atenas (ACO)</w:t>
            </w:r>
            <w:bookmarkEnd w:id="257"/>
          </w:p>
        </w:tc>
      </w:tr>
      <w:tr w:rsidR="00433067" w14:paraId="447EB604" w14:textId="77777777">
        <w:trPr>
          <w:trHeight w:val="300"/>
        </w:trPr>
        <w:tc>
          <w:tcPr>
            <w:tcW w:w="9072" w:type="dxa"/>
            <w:tcBorders>
              <w:top w:val="nil"/>
              <w:left w:val="nil"/>
              <w:bottom w:val="nil"/>
              <w:right w:val="nil"/>
            </w:tcBorders>
            <w:noWrap/>
            <w:vAlign w:val="bottom"/>
            <w:hideMark/>
          </w:tcPr>
          <w:p w14:paraId="2B6E60A7" w14:textId="77777777" w:rsidR="00433067" w:rsidRDefault="001A3E39">
            <w:pPr>
              <w:pStyle w:val="P68B1DB1-Normal91"/>
            </w:pPr>
            <w:r>
              <w:t>ATHEX (Bolsa de Valores de Atenas)</w:t>
            </w:r>
          </w:p>
        </w:tc>
      </w:tr>
      <w:tr w:rsidR="00433067" w14:paraId="0DF5C441" w14:textId="77777777">
        <w:trPr>
          <w:trHeight w:val="300"/>
        </w:trPr>
        <w:tc>
          <w:tcPr>
            <w:tcW w:w="9072" w:type="dxa"/>
            <w:tcBorders>
              <w:top w:val="nil"/>
              <w:left w:val="nil"/>
              <w:bottom w:val="nil"/>
              <w:right w:val="nil"/>
            </w:tcBorders>
            <w:noWrap/>
            <w:vAlign w:val="bottom"/>
            <w:hideMark/>
          </w:tcPr>
          <w:p w14:paraId="4C199F01" w14:textId="77777777" w:rsidR="00433067" w:rsidRDefault="001A3E39">
            <w:pPr>
              <w:pStyle w:val="P68B1DB1-Normal91"/>
            </w:pPr>
            <w:r>
              <w:t>CSD ATHEX</w:t>
            </w:r>
          </w:p>
        </w:tc>
      </w:tr>
      <w:tr w:rsidR="00433067" w14:paraId="6C8DFF2B" w14:textId="77777777">
        <w:trPr>
          <w:trHeight w:val="300"/>
        </w:trPr>
        <w:tc>
          <w:tcPr>
            <w:tcW w:w="9072" w:type="dxa"/>
            <w:tcBorders>
              <w:top w:val="nil"/>
              <w:left w:val="nil"/>
              <w:bottom w:val="nil"/>
              <w:right w:val="nil"/>
            </w:tcBorders>
            <w:noWrap/>
            <w:vAlign w:val="bottom"/>
            <w:hideMark/>
          </w:tcPr>
          <w:p w14:paraId="2876B1C1" w14:textId="77777777" w:rsidR="00433067" w:rsidRDefault="001A3E39">
            <w:pPr>
              <w:pStyle w:val="P68B1DB1-Normal91"/>
            </w:pPr>
            <w:r>
              <w:t>ATHEXClear SA</w:t>
            </w:r>
          </w:p>
        </w:tc>
      </w:tr>
      <w:tr w:rsidR="00433067" w14:paraId="24CE5F78" w14:textId="77777777">
        <w:trPr>
          <w:trHeight w:val="300"/>
        </w:trPr>
        <w:tc>
          <w:tcPr>
            <w:tcW w:w="9072" w:type="dxa"/>
            <w:tcBorders>
              <w:top w:val="nil"/>
              <w:left w:val="nil"/>
              <w:bottom w:val="nil"/>
              <w:right w:val="nil"/>
            </w:tcBorders>
            <w:noWrap/>
            <w:vAlign w:val="bottom"/>
            <w:hideMark/>
          </w:tcPr>
          <w:p w14:paraId="1E830E75" w14:textId="77777777" w:rsidR="00433067" w:rsidRDefault="001A3E39">
            <w:pPr>
              <w:pStyle w:val="P68B1DB1-Normal91"/>
            </w:pPr>
            <w:r>
              <w:t>Centro de Intercâmbio de Informações ACH</w:t>
            </w:r>
          </w:p>
        </w:tc>
      </w:tr>
      <w:tr w:rsidR="00433067" w14:paraId="2920AE45" w14:textId="77777777">
        <w:trPr>
          <w:trHeight w:val="300"/>
        </w:trPr>
        <w:tc>
          <w:tcPr>
            <w:tcW w:w="9072" w:type="dxa"/>
            <w:tcBorders>
              <w:top w:val="nil"/>
              <w:left w:val="nil"/>
              <w:bottom w:val="nil"/>
              <w:right w:val="nil"/>
            </w:tcBorders>
            <w:noWrap/>
            <w:vAlign w:val="bottom"/>
            <w:hideMark/>
          </w:tcPr>
          <w:p w14:paraId="1C314494" w14:textId="77777777" w:rsidR="00433067" w:rsidRDefault="001A3E39">
            <w:pPr>
              <w:pStyle w:val="P68B1DB1-Normal91"/>
            </w:pPr>
            <w:r>
              <w:t>Sistema Automatizado de Liquidação (ACSS)</w:t>
            </w:r>
          </w:p>
        </w:tc>
      </w:tr>
      <w:tr w:rsidR="00433067" w14:paraId="1DB8A80A" w14:textId="77777777">
        <w:trPr>
          <w:trHeight w:val="300"/>
        </w:trPr>
        <w:tc>
          <w:tcPr>
            <w:tcW w:w="9072" w:type="dxa"/>
            <w:tcBorders>
              <w:top w:val="nil"/>
              <w:left w:val="nil"/>
              <w:bottom w:val="nil"/>
              <w:right w:val="nil"/>
            </w:tcBorders>
            <w:noWrap/>
            <w:vAlign w:val="bottom"/>
            <w:hideMark/>
          </w:tcPr>
          <w:p w14:paraId="65CA5200" w14:textId="77777777" w:rsidR="00433067" w:rsidRDefault="001A3E39">
            <w:pPr>
              <w:pStyle w:val="P68B1DB1-Normal91"/>
            </w:pPr>
            <w:r>
              <w:t>BACS (Serviços Automatizados de Compensação Bancária)</w:t>
            </w:r>
          </w:p>
        </w:tc>
      </w:tr>
      <w:tr w:rsidR="00433067" w14:paraId="0C931590" w14:textId="77777777">
        <w:trPr>
          <w:trHeight w:val="300"/>
        </w:trPr>
        <w:tc>
          <w:tcPr>
            <w:tcW w:w="9072" w:type="dxa"/>
            <w:tcBorders>
              <w:top w:val="nil"/>
              <w:left w:val="nil"/>
              <w:bottom w:val="nil"/>
              <w:right w:val="nil"/>
            </w:tcBorders>
            <w:noWrap/>
            <w:vAlign w:val="bottom"/>
            <w:hideMark/>
          </w:tcPr>
          <w:p w14:paraId="50133989" w14:textId="77777777" w:rsidR="00433067" w:rsidRDefault="001A3E39">
            <w:pPr>
              <w:pStyle w:val="P68B1DB1-Normal91"/>
            </w:pPr>
            <w:r>
              <w:t>Bankgirot (Bankgirocentralen BGC AB)</w:t>
            </w:r>
          </w:p>
        </w:tc>
      </w:tr>
      <w:tr w:rsidR="00433067" w14:paraId="2F8CAEE4" w14:textId="77777777">
        <w:trPr>
          <w:trHeight w:val="300"/>
        </w:trPr>
        <w:tc>
          <w:tcPr>
            <w:tcW w:w="9072" w:type="dxa"/>
            <w:tcBorders>
              <w:top w:val="nil"/>
              <w:left w:val="nil"/>
              <w:bottom w:val="nil"/>
              <w:right w:val="nil"/>
            </w:tcBorders>
            <w:noWrap/>
            <w:vAlign w:val="bottom"/>
            <w:hideMark/>
          </w:tcPr>
          <w:p w14:paraId="01AEF229" w14:textId="77777777" w:rsidR="00433067" w:rsidRDefault="001A3E39">
            <w:pPr>
              <w:pStyle w:val="P68B1DB1-Normal91"/>
            </w:pPr>
            <w:r>
              <w:t>BI-COMP</w:t>
            </w:r>
          </w:p>
        </w:tc>
      </w:tr>
      <w:tr w:rsidR="00433067" w14:paraId="7736D7E4" w14:textId="77777777">
        <w:trPr>
          <w:trHeight w:val="300"/>
        </w:trPr>
        <w:tc>
          <w:tcPr>
            <w:tcW w:w="9072" w:type="dxa"/>
            <w:tcBorders>
              <w:top w:val="nil"/>
              <w:left w:val="nil"/>
              <w:bottom w:val="nil"/>
              <w:right w:val="nil"/>
            </w:tcBorders>
            <w:noWrap/>
            <w:vAlign w:val="bottom"/>
            <w:hideMark/>
          </w:tcPr>
          <w:p w14:paraId="431E29D0" w14:textId="77777777" w:rsidR="00433067" w:rsidRDefault="001A3E39">
            <w:pPr>
              <w:pStyle w:val="P68B1DB1-Normal91"/>
            </w:pPr>
            <w:r>
              <w:t>Bisera (Sistema Integrado de Pagamentos Eletrónicos Bancário)</w:t>
            </w:r>
          </w:p>
        </w:tc>
      </w:tr>
      <w:tr w:rsidR="00433067" w14:paraId="7AE977D3" w14:textId="77777777">
        <w:trPr>
          <w:trHeight w:val="300"/>
        </w:trPr>
        <w:tc>
          <w:tcPr>
            <w:tcW w:w="9072" w:type="dxa"/>
            <w:tcBorders>
              <w:top w:val="nil"/>
              <w:left w:val="nil"/>
              <w:bottom w:val="nil"/>
              <w:right w:val="nil"/>
            </w:tcBorders>
            <w:noWrap/>
            <w:vAlign w:val="bottom"/>
            <w:hideMark/>
          </w:tcPr>
          <w:p w14:paraId="0E054309" w14:textId="77777777" w:rsidR="00433067" w:rsidRDefault="001A3E39">
            <w:pPr>
              <w:pStyle w:val="P68B1DB1-Normal91"/>
            </w:pPr>
            <w:r>
              <w:t>Bloomberg Trade Repository Limited</w:t>
            </w:r>
          </w:p>
        </w:tc>
      </w:tr>
      <w:tr w:rsidR="00433067" w14:paraId="3DEFBBB0" w14:textId="77777777">
        <w:trPr>
          <w:trHeight w:val="300"/>
        </w:trPr>
        <w:tc>
          <w:tcPr>
            <w:tcW w:w="9072" w:type="dxa"/>
            <w:tcBorders>
              <w:top w:val="nil"/>
              <w:left w:val="nil"/>
              <w:bottom w:val="nil"/>
              <w:right w:val="nil"/>
            </w:tcBorders>
            <w:noWrap/>
            <w:vAlign w:val="bottom"/>
            <w:hideMark/>
          </w:tcPr>
          <w:p w14:paraId="69A6C566" w14:textId="77777777" w:rsidR="00433067" w:rsidRDefault="001A3E39">
            <w:pPr>
              <w:pStyle w:val="P68B1DB1-Normal91"/>
            </w:pPr>
            <w:r>
              <w:t>BME</w:t>
            </w:r>
          </w:p>
        </w:tc>
      </w:tr>
      <w:tr w:rsidR="00433067" w14:paraId="6C4EE14D" w14:textId="77777777">
        <w:trPr>
          <w:trHeight w:val="300"/>
        </w:trPr>
        <w:tc>
          <w:tcPr>
            <w:tcW w:w="9072" w:type="dxa"/>
            <w:tcBorders>
              <w:top w:val="nil"/>
              <w:left w:val="nil"/>
              <w:bottom w:val="nil"/>
              <w:right w:val="nil"/>
            </w:tcBorders>
            <w:noWrap/>
            <w:vAlign w:val="bottom"/>
            <w:hideMark/>
          </w:tcPr>
          <w:p w14:paraId="31001C6A" w14:textId="77777777" w:rsidR="00433067" w:rsidRDefault="001A3E39">
            <w:pPr>
              <w:pStyle w:val="P68B1DB1-Normal91"/>
            </w:pPr>
            <w:r>
              <w:t>Compensação BME</w:t>
            </w:r>
          </w:p>
        </w:tc>
      </w:tr>
      <w:tr w:rsidR="00433067" w14:paraId="3ADECE08" w14:textId="77777777">
        <w:trPr>
          <w:trHeight w:val="300"/>
        </w:trPr>
        <w:tc>
          <w:tcPr>
            <w:tcW w:w="9072" w:type="dxa"/>
            <w:tcBorders>
              <w:top w:val="nil"/>
              <w:left w:val="nil"/>
              <w:bottom w:val="nil"/>
              <w:right w:val="nil"/>
            </w:tcBorders>
            <w:noWrap/>
            <w:vAlign w:val="bottom"/>
            <w:hideMark/>
          </w:tcPr>
          <w:p w14:paraId="29263C2A" w14:textId="77777777" w:rsidR="00433067" w:rsidRDefault="001A3E39">
            <w:pPr>
              <w:pStyle w:val="P68B1DB1-Normal91"/>
            </w:pPr>
            <w:r>
              <w:t>Turfeiras (Banco da Grécia — Sistema de Liquidação de Valores Mobiliários)</w:t>
            </w:r>
          </w:p>
        </w:tc>
      </w:tr>
      <w:tr w:rsidR="00433067" w14:paraId="6CCCB9AC" w14:textId="77777777">
        <w:trPr>
          <w:trHeight w:val="300"/>
        </w:trPr>
        <w:tc>
          <w:tcPr>
            <w:tcW w:w="9072" w:type="dxa"/>
            <w:tcBorders>
              <w:top w:val="nil"/>
              <w:left w:val="nil"/>
              <w:bottom w:val="nil"/>
              <w:right w:val="nil"/>
            </w:tcBorders>
            <w:noWrap/>
            <w:vAlign w:val="bottom"/>
            <w:hideMark/>
          </w:tcPr>
          <w:p w14:paraId="1092DA48" w14:textId="77777777" w:rsidR="00433067" w:rsidRDefault="001A3E39">
            <w:pPr>
              <w:pStyle w:val="P68B1DB1-Normal91"/>
            </w:pPr>
            <w:r>
              <w:t>BOJ-NET</w:t>
            </w:r>
          </w:p>
        </w:tc>
      </w:tr>
      <w:tr w:rsidR="00433067" w14:paraId="4CEE7A6B" w14:textId="77777777">
        <w:trPr>
          <w:trHeight w:val="300"/>
        </w:trPr>
        <w:tc>
          <w:tcPr>
            <w:tcW w:w="9072" w:type="dxa"/>
            <w:tcBorders>
              <w:top w:val="nil"/>
              <w:left w:val="nil"/>
              <w:bottom w:val="nil"/>
              <w:right w:val="nil"/>
            </w:tcBorders>
            <w:noWrap/>
            <w:vAlign w:val="bottom"/>
            <w:hideMark/>
          </w:tcPr>
          <w:p w14:paraId="04FBDA33" w14:textId="77777777" w:rsidR="00433067" w:rsidRDefault="001A3E39">
            <w:pPr>
              <w:pStyle w:val="P68B1DB1-Normal91"/>
            </w:pPr>
            <w:r>
              <w:t>BondSpot S.A.</w:t>
            </w:r>
          </w:p>
        </w:tc>
      </w:tr>
      <w:tr w:rsidR="00433067" w14:paraId="3B8A9B67" w14:textId="77777777">
        <w:trPr>
          <w:trHeight w:val="300"/>
        </w:trPr>
        <w:tc>
          <w:tcPr>
            <w:tcW w:w="9072" w:type="dxa"/>
            <w:tcBorders>
              <w:top w:val="nil"/>
              <w:left w:val="nil"/>
              <w:bottom w:val="nil"/>
              <w:right w:val="nil"/>
            </w:tcBorders>
            <w:noWrap/>
            <w:vAlign w:val="bottom"/>
            <w:hideMark/>
          </w:tcPr>
          <w:p w14:paraId="73DB34EF" w14:textId="77777777" w:rsidR="00433067" w:rsidRDefault="001A3E39">
            <w:pPr>
              <w:pStyle w:val="P68B1DB1-Normal91"/>
            </w:pPr>
            <w:r>
              <w:t>BORICA</w:t>
            </w:r>
          </w:p>
        </w:tc>
      </w:tr>
      <w:tr w:rsidR="00433067" w14:paraId="5E8D43A2" w14:textId="77777777">
        <w:trPr>
          <w:trHeight w:val="300"/>
        </w:trPr>
        <w:tc>
          <w:tcPr>
            <w:tcW w:w="9072" w:type="dxa"/>
            <w:tcBorders>
              <w:top w:val="nil"/>
              <w:left w:val="nil"/>
              <w:bottom w:val="nil"/>
              <w:right w:val="nil"/>
            </w:tcBorders>
            <w:noWrap/>
            <w:vAlign w:val="bottom"/>
            <w:hideMark/>
          </w:tcPr>
          <w:p w14:paraId="4F788B85" w14:textId="77777777" w:rsidR="00433067" w:rsidRDefault="001A3E39">
            <w:pPr>
              <w:pStyle w:val="P68B1DB1-Normal91"/>
            </w:pPr>
            <w:r>
              <w:t>Borsa Italiana SpA</w:t>
            </w:r>
          </w:p>
        </w:tc>
      </w:tr>
      <w:tr w:rsidR="00433067" w14:paraId="0034826C" w14:textId="77777777">
        <w:trPr>
          <w:trHeight w:val="300"/>
        </w:trPr>
        <w:tc>
          <w:tcPr>
            <w:tcW w:w="9072" w:type="dxa"/>
            <w:tcBorders>
              <w:top w:val="nil"/>
              <w:left w:val="nil"/>
              <w:bottom w:val="nil"/>
              <w:right w:val="nil"/>
            </w:tcBorders>
            <w:noWrap/>
            <w:vAlign w:val="bottom"/>
            <w:hideMark/>
          </w:tcPr>
          <w:p w14:paraId="6C688147" w14:textId="77777777" w:rsidR="00433067" w:rsidRDefault="001A3E39">
            <w:pPr>
              <w:pStyle w:val="P68B1DB1-Normal91"/>
            </w:pPr>
            <w:r>
              <w:t>Bolsa de valores de Bratislava</w:t>
            </w:r>
          </w:p>
        </w:tc>
      </w:tr>
      <w:tr w:rsidR="00433067" w14:paraId="2ACAB3C1" w14:textId="77777777">
        <w:trPr>
          <w:trHeight w:val="300"/>
        </w:trPr>
        <w:tc>
          <w:tcPr>
            <w:tcW w:w="9072" w:type="dxa"/>
            <w:tcBorders>
              <w:top w:val="nil"/>
              <w:left w:val="nil"/>
              <w:bottom w:val="nil"/>
              <w:right w:val="nil"/>
            </w:tcBorders>
            <w:noWrap/>
            <w:vAlign w:val="bottom"/>
            <w:hideMark/>
          </w:tcPr>
          <w:p w14:paraId="797C25FF" w14:textId="77777777" w:rsidR="00433067" w:rsidRDefault="001A3E39">
            <w:pPr>
              <w:pStyle w:val="P68B1DB1-Normal91"/>
            </w:pPr>
            <w:r>
              <w:t>Bolsa de Valores de Budapeste</w:t>
            </w:r>
          </w:p>
        </w:tc>
      </w:tr>
      <w:tr w:rsidR="00433067" w14:paraId="7928BB77" w14:textId="77777777">
        <w:trPr>
          <w:trHeight w:val="300"/>
        </w:trPr>
        <w:tc>
          <w:tcPr>
            <w:tcW w:w="9072" w:type="dxa"/>
            <w:tcBorders>
              <w:top w:val="nil"/>
              <w:left w:val="nil"/>
              <w:bottom w:val="nil"/>
              <w:right w:val="nil"/>
            </w:tcBorders>
            <w:noWrap/>
            <w:vAlign w:val="bottom"/>
            <w:hideMark/>
          </w:tcPr>
          <w:p w14:paraId="3D5ECE9A" w14:textId="77777777" w:rsidR="00433067" w:rsidRDefault="001A3E39">
            <w:pPr>
              <w:pStyle w:val="P68B1DB1-Normal91"/>
            </w:pPr>
            <w:r>
              <w:t>Bolsa de valores búlgara</w:t>
            </w:r>
          </w:p>
        </w:tc>
      </w:tr>
      <w:tr w:rsidR="00433067" w14:paraId="3ED0C0E7" w14:textId="77777777">
        <w:trPr>
          <w:trHeight w:val="300"/>
        </w:trPr>
        <w:tc>
          <w:tcPr>
            <w:tcW w:w="9072" w:type="dxa"/>
            <w:tcBorders>
              <w:top w:val="nil"/>
              <w:left w:val="nil"/>
              <w:bottom w:val="nil"/>
              <w:right w:val="nil"/>
            </w:tcBorders>
            <w:noWrap/>
            <w:vAlign w:val="bottom"/>
            <w:hideMark/>
          </w:tcPr>
          <w:p w14:paraId="2AACB60C" w14:textId="77777777" w:rsidR="00433067" w:rsidRDefault="001A3E39">
            <w:pPr>
              <w:pStyle w:val="P68B1DB1-Normal91"/>
            </w:pPr>
            <w:r>
              <w:t>Bursa de Valori Bucaresti</w:t>
            </w:r>
          </w:p>
        </w:tc>
      </w:tr>
      <w:tr w:rsidR="00433067" w14:paraId="358B0CBB" w14:textId="77777777">
        <w:trPr>
          <w:trHeight w:val="300"/>
        </w:trPr>
        <w:tc>
          <w:tcPr>
            <w:tcW w:w="9072" w:type="dxa"/>
            <w:tcBorders>
              <w:top w:val="nil"/>
              <w:left w:val="nil"/>
              <w:bottom w:val="nil"/>
              <w:right w:val="nil"/>
            </w:tcBorders>
            <w:noWrap/>
            <w:vAlign w:val="bottom"/>
            <w:hideMark/>
          </w:tcPr>
          <w:p w14:paraId="69852FE3" w14:textId="77777777" w:rsidR="00433067" w:rsidRDefault="001A3E39">
            <w:pPr>
              <w:pStyle w:val="P68B1DB1-Normal91"/>
            </w:pPr>
            <w:r>
              <w:t>Burza cenných papírlle Praha, a.s. (Bolsa de Valores de Praga)</w:t>
            </w:r>
          </w:p>
        </w:tc>
      </w:tr>
      <w:tr w:rsidR="00433067" w14:paraId="2BEFFD1A" w14:textId="77777777">
        <w:trPr>
          <w:trHeight w:val="300"/>
        </w:trPr>
        <w:tc>
          <w:tcPr>
            <w:tcW w:w="9072" w:type="dxa"/>
            <w:tcBorders>
              <w:top w:val="nil"/>
              <w:left w:val="nil"/>
              <w:bottom w:val="nil"/>
              <w:right w:val="nil"/>
            </w:tcBorders>
            <w:noWrap/>
            <w:vAlign w:val="bottom"/>
            <w:hideMark/>
          </w:tcPr>
          <w:p w14:paraId="32741FAD" w14:textId="77777777" w:rsidR="00433067" w:rsidRDefault="001A3E39">
            <w:pPr>
              <w:pStyle w:val="P68B1DB1-Normal91"/>
            </w:pPr>
            <w:r>
              <w:t>Depositário canadiano de valores mobiliários (CDS)</w:t>
            </w:r>
          </w:p>
        </w:tc>
      </w:tr>
      <w:tr w:rsidR="00433067" w14:paraId="588D9A6E" w14:textId="77777777">
        <w:trPr>
          <w:trHeight w:val="300"/>
        </w:trPr>
        <w:tc>
          <w:tcPr>
            <w:tcW w:w="9072" w:type="dxa"/>
            <w:tcBorders>
              <w:top w:val="nil"/>
              <w:left w:val="nil"/>
              <w:bottom w:val="nil"/>
              <w:right w:val="nil"/>
            </w:tcBorders>
            <w:noWrap/>
            <w:vAlign w:val="bottom"/>
            <w:hideMark/>
          </w:tcPr>
          <w:p w14:paraId="30CD8C56" w14:textId="77777777" w:rsidR="00433067" w:rsidRDefault="001A3E39">
            <w:pPr>
              <w:pStyle w:val="P68B1DB1-Normal91"/>
            </w:pPr>
            <w:r>
              <w:t>Canadian Derivatives Clearing Corporation</w:t>
            </w:r>
          </w:p>
        </w:tc>
      </w:tr>
      <w:tr w:rsidR="00433067" w14:paraId="47A4B165" w14:textId="77777777">
        <w:trPr>
          <w:trHeight w:val="300"/>
        </w:trPr>
        <w:tc>
          <w:tcPr>
            <w:tcW w:w="9072" w:type="dxa"/>
            <w:tcBorders>
              <w:top w:val="nil"/>
              <w:left w:val="nil"/>
              <w:bottom w:val="nil"/>
              <w:right w:val="nil"/>
            </w:tcBorders>
            <w:noWrap/>
            <w:vAlign w:val="bottom"/>
          </w:tcPr>
          <w:p w14:paraId="4B6A49F9" w14:textId="77777777" w:rsidR="00433067" w:rsidRDefault="001A3E39">
            <w:pPr>
              <w:pStyle w:val="P68B1DB1-Normal91"/>
            </w:pPr>
            <w:r>
              <w:t>Cboe Clear Europe</w:t>
            </w:r>
          </w:p>
        </w:tc>
      </w:tr>
      <w:tr w:rsidR="00433067" w14:paraId="00F4E07D" w14:textId="77777777">
        <w:trPr>
          <w:trHeight w:val="300"/>
        </w:trPr>
        <w:tc>
          <w:tcPr>
            <w:tcW w:w="9072" w:type="dxa"/>
            <w:tcBorders>
              <w:top w:val="nil"/>
              <w:left w:val="nil"/>
              <w:bottom w:val="nil"/>
              <w:right w:val="nil"/>
            </w:tcBorders>
            <w:noWrap/>
            <w:vAlign w:val="bottom"/>
            <w:hideMark/>
          </w:tcPr>
          <w:p w14:paraId="143644AA" w14:textId="77777777" w:rsidR="00433067" w:rsidRDefault="001A3E39">
            <w:pPr>
              <w:pStyle w:val="P68B1DB1-Normal91"/>
            </w:pPr>
            <w:r>
              <w:t>CCP Áustria</w:t>
            </w:r>
          </w:p>
        </w:tc>
      </w:tr>
      <w:tr w:rsidR="00433067" w14:paraId="49668E14" w14:textId="77777777">
        <w:trPr>
          <w:trHeight w:val="300"/>
        </w:trPr>
        <w:tc>
          <w:tcPr>
            <w:tcW w:w="9072" w:type="dxa"/>
            <w:tcBorders>
              <w:top w:val="nil"/>
              <w:left w:val="nil"/>
              <w:bottom w:val="nil"/>
              <w:right w:val="nil"/>
            </w:tcBorders>
            <w:noWrap/>
            <w:vAlign w:val="bottom"/>
            <w:hideMark/>
          </w:tcPr>
          <w:p w14:paraId="4D54CDC3" w14:textId="77777777" w:rsidR="00433067" w:rsidRDefault="001A3E39">
            <w:pPr>
              <w:pStyle w:val="P68B1DB1-Normal91"/>
            </w:pPr>
            <w:r>
              <w:t>CEC/UCV</w:t>
            </w:r>
          </w:p>
        </w:tc>
      </w:tr>
      <w:tr w:rsidR="00433067" w14:paraId="13CEB735" w14:textId="77777777">
        <w:trPr>
          <w:trHeight w:val="300"/>
        </w:trPr>
        <w:tc>
          <w:tcPr>
            <w:tcW w:w="9072" w:type="dxa"/>
            <w:tcBorders>
              <w:top w:val="nil"/>
              <w:left w:val="nil"/>
              <w:bottom w:val="nil"/>
              <w:right w:val="nil"/>
            </w:tcBorders>
            <w:noWrap/>
            <w:vAlign w:val="bottom"/>
            <w:hideMark/>
          </w:tcPr>
          <w:p w14:paraId="7E656B34" w14:textId="77777777" w:rsidR="00433067" w:rsidRDefault="001A3E39">
            <w:pPr>
              <w:pStyle w:val="P68B1DB1-Normal91"/>
            </w:pPr>
            <w:r>
              <w:t>CEESEG AG (Wiener Borse)</w:t>
            </w:r>
          </w:p>
        </w:tc>
      </w:tr>
      <w:tr w:rsidR="00433067" w14:paraId="38BBF453" w14:textId="77777777">
        <w:trPr>
          <w:trHeight w:val="300"/>
        </w:trPr>
        <w:tc>
          <w:tcPr>
            <w:tcW w:w="9072" w:type="dxa"/>
            <w:tcBorders>
              <w:top w:val="nil"/>
              <w:left w:val="nil"/>
              <w:bottom w:val="nil"/>
              <w:right w:val="nil"/>
            </w:tcBorders>
            <w:noWrap/>
            <w:vAlign w:val="bottom"/>
            <w:hideMark/>
          </w:tcPr>
          <w:p w14:paraId="7C5735E8" w14:textId="77777777" w:rsidR="00433067" w:rsidRDefault="001A3E39">
            <w:pPr>
              <w:pStyle w:val="P68B1DB1-Normal91"/>
            </w:pPr>
            <w:r>
              <w:t>Depositário central &amp;Empresa de compensação</w:t>
            </w:r>
          </w:p>
        </w:tc>
      </w:tr>
      <w:tr w:rsidR="00433067" w14:paraId="100E6E04" w14:textId="77777777">
        <w:trPr>
          <w:trHeight w:val="300"/>
        </w:trPr>
        <w:tc>
          <w:tcPr>
            <w:tcW w:w="9072" w:type="dxa"/>
            <w:tcBorders>
              <w:top w:val="nil"/>
              <w:left w:val="nil"/>
              <w:bottom w:val="nil"/>
              <w:right w:val="nil"/>
            </w:tcBorders>
            <w:noWrap/>
            <w:vAlign w:val="bottom"/>
            <w:hideMark/>
          </w:tcPr>
          <w:p w14:paraId="1D98F57D" w14:textId="77777777" w:rsidR="00433067" w:rsidRDefault="001A3E39">
            <w:pPr>
              <w:pStyle w:val="P68B1DB1-Normal91"/>
            </w:pPr>
            <w:r>
              <w:t>Depositário central AD</w:t>
            </w:r>
          </w:p>
        </w:tc>
      </w:tr>
      <w:tr w:rsidR="00433067" w14:paraId="3E41A5D7" w14:textId="77777777">
        <w:trPr>
          <w:trHeight w:val="300"/>
        </w:trPr>
        <w:tc>
          <w:tcPr>
            <w:tcW w:w="9072" w:type="dxa"/>
            <w:tcBorders>
              <w:top w:val="nil"/>
              <w:left w:val="nil"/>
              <w:bottom w:val="nil"/>
              <w:right w:val="nil"/>
            </w:tcBorders>
            <w:noWrap/>
            <w:vAlign w:val="bottom"/>
            <w:hideMark/>
          </w:tcPr>
          <w:p w14:paraId="149F4C5F" w14:textId="77777777" w:rsidR="00433067" w:rsidRDefault="001A3E39">
            <w:pPr>
              <w:pStyle w:val="P68B1DB1-Normal91"/>
            </w:pPr>
            <w:r>
              <w:t>Depositário central e registo central</w:t>
            </w:r>
          </w:p>
        </w:tc>
      </w:tr>
      <w:tr w:rsidR="00433067" w14:paraId="1B4CF3CD" w14:textId="77777777">
        <w:trPr>
          <w:trHeight w:val="300"/>
        </w:trPr>
        <w:tc>
          <w:tcPr>
            <w:tcW w:w="9072" w:type="dxa"/>
            <w:tcBorders>
              <w:top w:val="nil"/>
              <w:left w:val="nil"/>
              <w:bottom w:val="nil"/>
              <w:right w:val="nil"/>
            </w:tcBorders>
            <w:noWrap/>
            <w:vAlign w:val="bottom"/>
            <w:hideMark/>
          </w:tcPr>
          <w:p w14:paraId="7783EDF6" w14:textId="77777777" w:rsidR="00433067" w:rsidRDefault="001A3E39">
            <w:pPr>
              <w:pStyle w:val="P68B1DB1-Normal91"/>
            </w:pPr>
            <w:r>
              <w:t>Centralna klirinško depotna družba (KDD)</w:t>
            </w:r>
          </w:p>
        </w:tc>
      </w:tr>
      <w:tr w:rsidR="00433067" w14:paraId="7812614A" w14:textId="77777777">
        <w:trPr>
          <w:trHeight w:val="300"/>
        </w:trPr>
        <w:tc>
          <w:tcPr>
            <w:tcW w:w="9072" w:type="dxa"/>
            <w:tcBorders>
              <w:top w:val="nil"/>
              <w:left w:val="nil"/>
              <w:bottom w:val="nil"/>
              <w:right w:val="nil"/>
            </w:tcBorders>
            <w:noWrap/>
            <w:vAlign w:val="bottom"/>
            <w:hideMark/>
          </w:tcPr>
          <w:p w14:paraId="7231B5A5" w14:textId="77777777" w:rsidR="00433067" w:rsidRDefault="001A3E39">
            <w:pPr>
              <w:pStyle w:val="P68B1DB1-Normal91"/>
            </w:pPr>
            <w:r>
              <w:t>Centrální depozitár cenných papíru SR a.s. (CDCP)/Depositário central de Praga de Valores Mobiliários</w:t>
            </w:r>
          </w:p>
        </w:tc>
      </w:tr>
      <w:tr w:rsidR="00433067" w14:paraId="3DFD9976" w14:textId="77777777">
        <w:trPr>
          <w:trHeight w:val="300"/>
        </w:trPr>
        <w:tc>
          <w:tcPr>
            <w:tcW w:w="9072" w:type="dxa"/>
            <w:tcBorders>
              <w:top w:val="nil"/>
              <w:left w:val="nil"/>
              <w:bottom w:val="nil"/>
              <w:right w:val="nil"/>
            </w:tcBorders>
            <w:noWrap/>
            <w:vAlign w:val="bottom"/>
            <w:hideMark/>
          </w:tcPr>
          <w:p w14:paraId="742B58E1" w14:textId="77777777" w:rsidR="00433067" w:rsidRDefault="001A3E39">
            <w:pPr>
              <w:pStyle w:val="P68B1DB1-Normal91"/>
            </w:pPr>
            <w:r>
              <w:t>Centrálny Depositár cenných Papierov (CDCP) SR</w:t>
            </w:r>
          </w:p>
        </w:tc>
      </w:tr>
      <w:tr w:rsidR="00433067" w14:paraId="0C3666C6" w14:textId="77777777">
        <w:trPr>
          <w:trHeight w:val="300"/>
        </w:trPr>
        <w:tc>
          <w:tcPr>
            <w:tcW w:w="9072" w:type="dxa"/>
            <w:tcBorders>
              <w:top w:val="nil"/>
              <w:left w:val="nil"/>
              <w:bottom w:val="nil"/>
              <w:right w:val="nil"/>
            </w:tcBorders>
            <w:noWrap/>
            <w:vAlign w:val="bottom"/>
            <w:hideMark/>
          </w:tcPr>
          <w:p w14:paraId="44F52918" w14:textId="77777777" w:rsidR="00433067" w:rsidRDefault="001A3E39">
            <w:pPr>
              <w:pStyle w:val="P68B1DB1-Normal91"/>
            </w:pPr>
            <w:r>
              <w:t>CENTROlink</w:t>
            </w:r>
          </w:p>
        </w:tc>
      </w:tr>
      <w:tr w:rsidR="00433067" w14:paraId="1BAAD6F5" w14:textId="77777777">
        <w:trPr>
          <w:trHeight w:val="300"/>
        </w:trPr>
        <w:tc>
          <w:tcPr>
            <w:tcW w:w="9072" w:type="dxa"/>
            <w:tcBorders>
              <w:top w:val="nil"/>
              <w:left w:val="nil"/>
              <w:bottom w:val="nil"/>
              <w:right w:val="nil"/>
            </w:tcBorders>
            <w:noWrap/>
            <w:vAlign w:val="bottom"/>
            <w:hideMark/>
          </w:tcPr>
          <w:p w14:paraId="1E11605F" w14:textId="77777777" w:rsidR="00433067" w:rsidRDefault="001A3E39">
            <w:pPr>
              <w:pStyle w:val="P68B1DB1-Normal91"/>
            </w:pPr>
            <w:r>
              <w:t>Certis (Sistema checo de liquidação interbancária pelos valores brutos em tempo real)</w:t>
            </w:r>
          </w:p>
        </w:tc>
      </w:tr>
      <w:tr w:rsidR="00433067" w14:paraId="58D71B59" w14:textId="77777777">
        <w:trPr>
          <w:trHeight w:val="300"/>
        </w:trPr>
        <w:tc>
          <w:tcPr>
            <w:tcW w:w="9072" w:type="dxa"/>
            <w:tcBorders>
              <w:top w:val="nil"/>
              <w:left w:val="nil"/>
              <w:bottom w:val="nil"/>
              <w:right w:val="nil"/>
            </w:tcBorders>
            <w:noWrap/>
            <w:vAlign w:val="bottom"/>
            <w:hideMark/>
          </w:tcPr>
          <w:p w14:paraId="0405428F" w14:textId="77777777" w:rsidR="00433067" w:rsidRDefault="001A3E39">
            <w:pPr>
              <w:pStyle w:val="P68B1DB1-Normal91"/>
            </w:pPr>
            <w:r>
              <w:t>Chaps (Sistema Automatizado de Pagamento do Centro de Intercâmbio de Informações)</w:t>
            </w:r>
          </w:p>
        </w:tc>
      </w:tr>
      <w:tr w:rsidR="00433067" w14:paraId="0F052492" w14:textId="77777777">
        <w:trPr>
          <w:trHeight w:val="300"/>
        </w:trPr>
        <w:tc>
          <w:tcPr>
            <w:tcW w:w="9072" w:type="dxa"/>
            <w:tcBorders>
              <w:top w:val="nil"/>
              <w:left w:val="nil"/>
              <w:bottom w:val="nil"/>
              <w:right w:val="nil"/>
            </w:tcBorders>
            <w:noWrap/>
            <w:vAlign w:val="bottom"/>
            <w:hideMark/>
          </w:tcPr>
          <w:p w14:paraId="4F411666" w14:textId="77777777" w:rsidR="00433067" w:rsidRDefault="001A3E39">
            <w:pPr>
              <w:pStyle w:val="P68B1DB1-Normal91"/>
            </w:pPr>
            <w:r>
              <w:t>Cheque &amp;C- Clearing System Ltd.</w:t>
            </w:r>
          </w:p>
        </w:tc>
      </w:tr>
      <w:tr w:rsidR="00433067" w14:paraId="0979B652" w14:textId="77777777">
        <w:trPr>
          <w:trHeight w:val="300"/>
        </w:trPr>
        <w:tc>
          <w:tcPr>
            <w:tcW w:w="9072" w:type="dxa"/>
            <w:tcBorders>
              <w:top w:val="nil"/>
              <w:left w:val="nil"/>
              <w:bottom w:val="nil"/>
              <w:right w:val="nil"/>
            </w:tcBorders>
            <w:noWrap/>
            <w:vAlign w:val="bottom"/>
            <w:hideMark/>
          </w:tcPr>
          <w:p w14:paraId="53589C87" w14:textId="77777777" w:rsidR="00433067" w:rsidRDefault="001A3E39">
            <w:pPr>
              <w:pStyle w:val="P68B1DB1-Normal91"/>
            </w:pPr>
            <w:r>
              <w:lastRenderedPageBreak/>
              <w:t>CHIPS</w:t>
            </w:r>
          </w:p>
        </w:tc>
      </w:tr>
      <w:tr w:rsidR="00433067" w14:paraId="3FA985BC" w14:textId="77777777">
        <w:trPr>
          <w:trHeight w:val="300"/>
        </w:trPr>
        <w:tc>
          <w:tcPr>
            <w:tcW w:w="9072" w:type="dxa"/>
            <w:tcBorders>
              <w:top w:val="nil"/>
              <w:left w:val="nil"/>
              <w:bottom w:val="nil"/>
              <w:right w:val="nil"/>
            </w:tcBorders>
            <w:noWrap/>
            <w:vAlign w:val="bottom"/>
            <w:hideMark/>
          </w:tcPr>
          <w:p w14:paraId="1D542203" w14:textId="77777777" w:rsidR="00433067" w:rsidRDefault="001A3E39">
            <w:pPr>
              <w:pStyle w:val="P68B1DB1-Normal91"/>
            </w:pPr>
            <w:r>
              <w:t>Serviço de compensação da Áustria (CSA)</w:t>
            </w:r>
          </w:p>
        </w:tc>
      </w:tr>
      <w:tr w:rsidR="00433067" w14:paraId="6FFF162D" w14:textId="77777777">
        <w:trPr>
          <w:trHeight w:val="300"/>
        </w:trPr>
        <w:tc>
          <w:tcPr>
            <w:tcW w:w="9072" w:type="dxa"/>
            <w:tcBorders>
              <w:top w:val="nil"/>
              <w:left w:val="nil"/>
              <w:bottom w:val="nil"/>
              <w:right w:val="nil"/>
            </w:tcBorders>
            <w:noWrap/>
            <w:vAlign w:val="bottom"/>
            <w:hideMark/>
          </w:tcPr>
          <w:p w14:paraId="657C636C" w14:textId="77777777" w:rsidR="00433067" w:rsidRDefault="001A3E39">
            <w:pPr>
              <w:pStyle w:val="P68B1DB1-Normal91"/>
            </w:pPr>
            <w:r>
              <w:t>Serviço de compensação internacional (CSI)</w:t>
            </w:r>
          </w:p>
        </w:tc>
      </w:tr>
      <w:tr w:rsidR="00433067" w14:paraId="086AA89E" w14:textId="77777777">
        <w:trPr>
          <w:trHeight w:val="300"/>
        </w:trPr>
        <w:tc>
          <w:tcPr>
            <w:tcW w:w="9072" w:type="dxa"/>
            <w:tcBorders>
              <w:top w:val="nil"/>
              <w:left w:val="nil"/>
              <w:bottom w:val="nil"/>
              <w:right w:val="nil"/>
            </w:tcBorders>
            <w:noWrap/>
            <w:vAlign w:val="bottom"/>
            <w:hideMark/>
          </w:tcPr>
          <w:p w14:paraId="2802A46D" w14:textId="77777777" w:rsidR="00433067" w:rsidRDefault="001A3E39">
            <w:pPr>
              <w:pStyle w:val="P68B1DB1-Normal91"/>
            </w:pPr>
            <w:r>
              <w:t>Clearstream Banking AG</w:t>
            </w:r>
          </w:p>
        </w:tc>
      </w:tr>
      <w:tr w:rsidR="00433067" w14:paraId="0E099AF5" w14:textId="77777777">
        <w:trPr>
          <w:trHeight w:val="300"/>
        </w:trPr>
        <w:tc>
          <w:tcPr>
            <w:tcW w:w="9072" w:type="dxa"/>
            <w:tcBorders>
              <w:top w:val="nil"/>
              <w:left w:val="nil"/>
              <w:bottom w:val="nil"/>
              <w:right w:val="nil"/>
            </w:tcBorders>
            <w:noWrap/>
            <w:vAlign w:val="bottom"/>
            <w:hideMark/>
          </w:tcPr>
          <w:p w14:paraId="7ED35FA8" w14:textId="77777777" w:rsidR="00433067" w:rsidRDefault="001A3E39">
            <w:pPr>
              <w:pStyle w:val="P68B1DB1-Normal91"/>
            </w:pPr>
            <w:r>
              <w:t>Clearstream Banking Luxembourg</w:t>
            </w:r>
          </w:p>
        </w:tc>
      </w:tr>
      <w:tr w:rsidR="00433067" w14:paraId="55359EE8" w14:textId="77777777">
        <w:trPr>
          <w:trHeight w:val="300"/>
        </w:trPr>
        <w:tc>
          <w:tcPr>
            <w:tcW w:w="9072" w:type="dxa"/>
            <w:tcBorders>
              <w:top w:val="nil"/>
              <w:left w:val="nil"/>
              <w:bottom w:val="nil"/>
              <w:right w:val="nil"/>
            </w:tcBorders>
            <w:noWrap/>
            <w:vAlign w:val="bottom"/>
            <w:hideMark/>
          </w:tcPr>
          <w:p w14:paraId="218A6446" w14:textId="77777777" w:rsidR="00433067" w:rsidRDefault="001A3E39">
            <w:pPr>
              <w:pStyle w:val="P68B1DB1-Normal91"/>
            </w:pPr>
            <w:r>
              <w:t>CLS</w:t>
            </w:r>
          </w:p>
        </w:tc>
      </w:tr>
      <w:tr w:rsidR="00433067" w14:paraId="6A82B717" w14:textId="77777777">
        <w:trPr>
          <w:trHeight w:val="300"/>
        </w:trPr>
        <w:tc>
          <w:tcPr>
            <w:tcW w:w="9072" w:type="dxa"/>
            <w:tcBorders>
              <w:top w:val="nil"/>
              <w:left w:val="nil"/>
              <w:bottom w:val="nil"/>
              <w:right w:val="nil"/>
            </w:tcBorders>
            <w:noWrap/>
            <w:vAlign w:val="bottom"/>
            <w:hideMark/>
          </w:tcPr>
          <w:p w14:paraId="051DFD15" w14:textId="77777777" w:rsidR="00433067" w:rsidRDefault="001A3E39">
            <w:pPr>
              <w:pStyle w:val="P68B1DB1-Normal91"/>
            </w:pPr>
            <w:r>
              <w:t>CME Trade Repository Ltd (CME TR)</w:t>
            </w:r>
          </w:p>
        </w:tc>
      </w:tr>
      <w:tr w:rsidR="00433067" w14:paraId="06831526" w14:textId="77777777">
        <w:trPr>
          <w:trHeight w:val="300"/>
        </w:trPr>
        <w:tc>
          <w:tcPr>
            <w:tcW w:w="9072" w:type="dxa"/>
            <w:tcBorders>
              <w:top w:val="nil"/>
              <w:left w:val="nil"/>
              <w:bottom w:val="nil"/>
              <w:right w:val="nil"/>
            </w:tcBorders>
            <w:noWrap/>
            <w:vAlign w:val="bottom"/>
            <w:hideMark/>
          </w:tcPr>
          <w:p w14:paraId="33B6CA7E" w14:textId="77777777" w:rsidR="00433067" w:rsidRDefault="001A3E39">
            <w:pPr>
              <w:pStyle w:val="P68B1DB1-Normal91"/>
            </w:pPr>
            <w:r>
              <w:t>Centro de Intercâmbio de Informações de Chipre</w:t>
            </w:r>
          </w:p>
        </w:tc>
      </w:tr>
      <w:tr w:rsidR="00433067" w14:paraId="3BB1F880" w14:textId="77777777">
        <w:trPr>
          <w:trHeight w:val="300"/>
        </w:trPr>
        <w:tc>
          <w:tcPr>
            <w:tcW w:w="9072" w:type="dxa"/>
            <w:tcBorders>
              <w:top w:val="nil"/>
              <w:left w:val="nil"/>
              <w:bottom w:val="nil"/>
              <w:right w:val="nil"/>
            </w:tcBorders>
            <w:noWrap/>
            <w:vAlign w:val="bottom"/>
            <w:hideMark/>
          </w:tcPr>
          <w:p w14:paraId="6DCF1051" w14:textId="77777777" w:rsidR="00433067" w:rsidRDefault="001A3E39">
            <w:pPr>
              <w:pStyle w:val="P68B1DB1-Normal91"/>
            </w:pPr>
            <w:r>
              <w:t>Cyprus Stock Exchange</w:t>
            </w:r>
          </w:p>
        </w:tc>
      </w:tr>
      <w:tr w:rsidR="00433067" w14:paraId="7F6A962C" w14:textId="77777777">
        <w:trPr>
          <w:trHeight w:val="300"/>
        </w:trPr>
        <w:tc>
          <w:tcPr>
            <w:tcW w:w="9072" w:type="dxa"/>
            <w:tcBorders>
              <w:top w:val="nil"/>
              <w:left w:val="nil"/>
              <w:bottom w:val="nil"/>
              <w:right w:val="nil"/>
            </w:tcBorders>
            <w:noWrap/>
            <w:vAlign w:val="bottom"/>
            <w:hideMark/>
          </w:tcPr>
          <w:p w14:paraId="359710C1" w14:textId="77777777" w:rsidR="00433067" w:rsidRDefault="001A3E39">
            <w:pPr>
              <w:pStyle w:val="P68B1DB1-Normal91"/>
            </w:pPr>
            <w:r>
              <w:t>Recolha de dados</w:t>
            </w:r>
          </w:p>
        </w:tc>
      </w:tr>
      <w:tr w:rsidR="00433067" w14:paraId="0118AB34" w14:textId="77777777">
        <w:trPr>
          <w:trHeight w:val="300"/>
        </w:trPr>
        <w:tc>
          <w:tcPr>
            <w:tcW w:w="9072" w:type="dxa"/>
            <w:tcBorders>
              <w:top w:val="nil"/>
              <w:left w:val="nil"/>
              <w:bottom w:val="nil"/>
              <w:right w:val="nil"/>
            </w:tcBorders>
            <w:noWrap/>
            <w:vAlign w:val="bottom"/>
            <w:hideMark/>
          </w:tcPr>
          <w:p w14:paraId="371022ED" w14:textId="77777777" w:rsidR="00433067" w:rsidRDefault="001A3E39">
            <w:pPr>
              <w:pStyle w:val="P68B1DB1-Normal91"/>
            </w:pPr>
            <w:r>
              <w:t>Depozitarul Central S.A.</w:t>
            </w:r>
          </w:p>
        </w:tc>
      </w:tr>
      <w:tr w:rsidR="00433067" w14:paraId="2356D6E7" w14:textId="77777777">
        <w:trPr>
          <w:trHeight w:val="300"/>
        </w:trPr>
        <w:tc>
          <w:tcPr>
            <w:tcW w:w="9072" w:type="dxa"/>
            <w:tcBorders>
              <w:top w:val="nil"/>
              <w:left w:val="nil"/>
              <w:bottom w:val="nil"/>
              <w:right w:val="nil"/>
            </w:tcBorders>
            <w:noWrap/>
            <w:vAlign w:val="bottom"/>
            <w:hideMark/>
          </w:tcPr>
          <w:p w14:paraId="2A6C99D9" w14:textId="77777777" w:rsidR="00433067" w:rsidRDefault="001A3E39">
            <w:pPr>
              <w:pStyle w:val="P68B1DB1-Normal91"/>
            </w:pPr>
            <w:r>
              <w:t>Deutsche Börse AG.</w:t>
            </w:r>
          </w:p>
        </w:tc>
      </w:tr>
      <w:tr w:rsidR="00433067" w14:paraId="086E410F" w14:textId="77777777">
        <w:trPr>
          <w:trHeight w:val="300"/>
        </w:trPr>
        <w:tc>
          <w:tcPr>
            <w:tcW w:w="9072" w:type="dxa"/>
            <w:tcBorders>
              <w:top w:val="nil"/>
              <w:left w:val="nil"/>
              <w:bottom w:val="nil"/>
              <w:right w:val="nil"/>
            </w:tcBorders>
            <w:noWrap/>
            <w:vAlign w:val="bottom"/>
            <w:hideMark/>
          </w:tcPr>
          <w:p w14:paraId="557F1C51" w14:textId="77777777" w:rsidR="00433067" w:rsidRDefault="001A3E39">
            <w:pPr>
              <w:pStyle w:val="P68B1DB1-Normal91"/>
            </w:pPr>
            <w:r>
              <w:t>Dias (Interbanking Systems S.A.)</w:t>
            </w:r>
          </w:p>
        </w:tc>
      </w:tr>
      <w:tr w:rsidR="00433067" w14:paraId="2ADBEB7D" w14:textId="77777777">
        <w:trPr>
          <w:trHeight w:val="300"/>
        </w:trPr>
        <w:tc>
          <w:tcPr>
            <w:tcW w:w="9072" w:type="dxa"/>
            <w:tcBorders>
              <w:top w:val="nil"/>
              <w:left w:val="nil"/>
              <w:bottom w:val="nil"/>
              <w:right w:val="nil"/>
            </w:tcBorders>
            <w:noWrap/>
            <w:vAlign w:val="bottom"/>
            <w:hideMark/>
          </w:tcPr>
          <w:p w14:paraId="08C28E5B" w14:textId="77777777" w:rsidR="00433067" w:rsidRDefault="001A3E39">
            <w:pPr>
              <w:pStyle w:val="P68B1DB1-Normal91"/>
            </w:pPr>
            <w:r>
              <w:t>DTC (Depository Trust Company)</w:t>
            </w:r>
          </w:p>
        </w:tc>
      </w:tr>
      <w:tr w:rsidR="00433067" w14:paraId="797F9EF8" w14:textId="77777777">
        <w:trPr>
          <w:trHeight w:val="300"/>
        </w:trPr>
        <w:tc>
          <w:tcPr>
            <w:tcW w:w="9072" w:type="dxa"/>
            <w:tcBorders>
              <w:top w:val="nil"/>
              <w:left w:val="nil"/>
              <w:bottom w:val="nil"/>
              <w:right w:val="nil"/>
            </w:tcBorders>
            <w:noWrap/>
            <w:vAlign w:val="bottom"/>
            <w:hideMark/>
          </w:tcPr>
          <w:p w14:paraId="51E5D740" w14:textId="77777777" w:rsidR="00433067" w:rsidRDefault="001A3E39">
            <w:pPr>
              <w:pStyle w:val="P68B1DB1-Normal91"/>
            </w:pPr>
            <w:r>
              <w:t>DTCC Derivatives Repository Plc</w:t>
            </w:r>
          </w:p>
        </w:tc>
      </w:tr>
      <w:tr w:rsidR="00433067" w14:paraId="6ADFC287" w14:textId="77777777">
        <w:trPr>
          <w:trHeight w:val="300"/>
        </w:trPr>
        <w:tc>
          <w:tcPr>
            <w:tcW w:w="9072" w:type="dxa"/>
            <w:tcBorders>
              <w:top w:val="nil"/>
              <w:left w:val="nil"/>
              <w:bottom w:val="nil"/>
              <w:right w:val="nil"/>
            </w:tcBorders>
            <w:noWrap/>
            <w:vAlign w:val="bottom"/>
            <w:hideMark/>
          </w:tcPr>
          <w:p w14:paraId="30027F70" w14:textId="77777777" w:rsidR="00433067" w:rsidRDefault="001A3E39">
            <w:pPr>
              <w:pStyle w:val="P68B1DB1-Normal91"/>
            </w:pPr>
            <w:r>
              <w:t>Sistema eletrónico de compensação (EKS)</w:t>
            </w:r>
          </w:p>
        </w:tc>
      </w:tr>
      <w:tr w:rsidR="00433067" w14:paraId="3C13C365" w14:textId="77777777">
        <w:trPr>
          <w:trHeight w:val="300"/>
        </w:trPr>
        <w:tc>
          <w:tcPr>
            <w:tcW w:w="9072" w:type="dxa"/>
            <w:tcBorders>
              <w:top w:val="nil"/>
              <w:left w:val="nil"/>
              <w:bottom w:val="nil"/>
              <w:right w:val="nil"/>
            </w:tcBorders>
            <w:noWrap/>
            <w:vAlign w:val="bottom"/>
            <w:hideMark/>
          </w:tcPr>
          <w:p w14:paraId="2536A2E4" w14:textId="77777777" w:rsidR="00433067" w:rsidRDefault="001A3E39">
            <w:pPr>
              <w:pStyle w:val="P68B1DB1-Normal91"/>
            </w:pPr>
            <w:r>
              <w:t>ELIXIR</w:t>
            </w:r>
          </w:p>
        </w:tc>
      </w:tr>
      <w:tr w:rsidR="00433067" w14:paraId="59490FEF" w14:textId="77777777">
        <w:trPr>
          <w:trHeight w:val="300"/>
        </w:trPr>
        <w:tc>
          <w:tcPr>
            <w:tcW w:w="9072" w:type="dxa"/>
            <w:tcBorders>
              <w:top w:val="nil"/>
              <w:left w:val="nil"/>
              <w:bottom w:val="nil"/>
              <w:right w:val="nil"/>
            </w:tcBorders>
            <w:noWrap/>
            <w:vAlign w:val="bottom"/>
            <w:hideMark/>
          </w:tcPr>
          <w:p w14:paraId="5D3BC6DE" w14:textId="77777777" w:rsidR="00433067" w:rsidRDefault="001A3E39">
            <w:pPr>
              <w:pStyle w:val="P68B1DB1-Normal91"/>
            </w:pPr>
            <w:r>
              <w:t>Equinos</w:t>
            </w:r>
          </w:p>
        </w:tc>
      </w:tr>
      <w:tr w:rsidR="00433067" w14:paraId="7151AAFC" w14:textId="77777777">
        <w:trPr>
          <w:trHeight w:val="300"/>
        </w:trPr>
        <w:tc>
          <w:tcPr>
            <w:tcW w:w="9072" w:type="dxa"/>
            <w:tcBorders>
              <w:top w:val="nil"/>
              <w:left w:val="nil"/>
              <w:bottom w:val="nil"/>
              <w:right w:val="nil"/>
            </w:tcBorders>
            <w:noWrap/>
            <w:vAlign w:val="bottom"/>
            <w:hideMark/>
          </w:tcPr>
          <w:p w14:paraId="62F52322" w14:textId="77777777" w:rsidR="00433067" w:rsidRDefault="001A3E39">
            <w:pPr>
              <w:pStyle w:val="P68B1DB1-Normal91"/>
            </w:pPr>
            <w:r>
              <w:t>Eurex Clearing AG</w:t>
            </w:r>
          </w:p>
        </w:tc>
      </w:tr>
      <w:tr w:rsidR="00433067" w14:paraId="20047EE0" w14:textId="77777777">
        <w:trPr>
          <w:trHeight w:val="300"/>
        </w:trPr>
        <w:tc>
          <w:tcPr>
            <w:tcW w:w="9072" w:type="dxa"/>
            <w:tcBorders>
              <w:top w:val="nil"/>
              <w:left w:val="nil"/>
              <w:bottom w:val="nil"/>
              <w:right w:val="nil"/>
            </w:tcBorders>
            <w:noWrap/>
            <w:vAlign w:val="bottom"/>
            <w:hideMark/>
          </w:tcPr>
          <w:p w14:paraId="65198B5E" w14:textId="77777777" w:rsidR="00433067" w:rsidRDefault="001A3E39">
            <w:pPr>
              <w:pStyle w:val="P68B1DB1-Normal91"/>
            </w:pPr>
            <w:r>
              <w:t>EURO 1</w:t>
            </w:r>
          </w:p>
        </w:tc>
      </w:tr>
      <w:tr w:rsidR="00433067" w14:paraId="51532B57" w14:textId="77777777">
        <w:trPr>
          <w:trHeight w:val="300"/>
        </w:trPr>
        <w:tc>
          <w:tcPr>
            <w:tcW w:w="9072" w:type="dxa"/>
            <w:tcBorders>
              <w:top w:val="nil"/>
              <w:left w:val="nil"/>
              <w:bottom w:val="nil"/>
              <w:right w:val="nil"/>
            </w:tcBorders>
            <w:noWrap/>
            <w:vAlign w:val="bottom"/>
            <w:hideMark/>
          </w:tcPr>
          <w:p w14:paraId="6784162A" w14:textId="77777777" w:rsidR="00433067" w:rsidRDefault="001A3E39">
            <w:pPr>
              <w:pStyle w:val="P68B1DB1-Normal91"/>
            </w:pPr>
            <w:r>
              <w:t>Banco Euroclear</w:t>
            </w:r>
          </w:p>
        </w:tc>
      </w:tr>
      <w:tr w:rsidR="00433067" w14:paraId="1FED107A" w14:textId="77777777">
        <w:trPr>
          <w:trHeight w:val="300"/>
        </w:trPr>
        <w:tc>
          <w:tcPr>
            <w:tcW w:w="9072" w:type="dxa"/>
            <w:tcBorders>
              <w:top w:val="nil"/>
              <w:left w:val="nil"/>
              <w:bottom w:val="nil"/>
              <w:right w:val="nil"/>
            </w:tcBorders>
            <w:noWrap/>
            <w:vAlign w:val="bottom"/>
            <w:hideMark/>
          </w:tcPr>
          <w:p w14:paraId="7EB27986" w14:textId="77777777" w:rsidR="00433067" w:rsidRDefault="001A3E39">
            <w:pPr>
              <w:pStyle w:val="P68B1DB1-Normal91"/>
            </w:pPr>
            <w:r>
              <w:t>Euroclear Bélgica (ESES)</w:t>
            </w:r>
          </w:p>
        </w:tc>
      </w:tr>
      <w:tr w:rsidR="00433067" w14:paraId="19126F92" w14:textId="77777777">
        <w:trPr>
          <w:trHeight w:val="300"/>
        </w:trPr>
        <w:tc>
          <w:tcPr>
            <w:tcW w:w="9072" w:type="dxa"/>
            <w:tcBorders>
              <w:top w:val="nil"/>
              <w:left w:val="nil"/>
              <w:bottom w:val="nil"/>
              <w:right w:val="nil"/>
            </w:tcBorders>
            <w:noWrap/>
            <w:vAlign w:val="bottom"/>
            <w:hideMark/>
          </w:tcPr>
          <w:p w14:paraId="649DE977" w14:textId="77777777" w:rsidR="00433067" w:rsidRDefault="001A3E39">
            <w:pPr>
              <w:pStyle w:val="P68B1DB1-Normal91"/>
            </w:pPr>
            <w:r>
              <w:t>Euroclear Finlândia</w:t>
            </w:r>
          </w:p>
        </w:tc>
      </w:tr>
      <w:tr w:rsidR="00433067" w14:paraId="37A9A6E1" w14:textId="77777777">
        <w:trPr>
          <w:trHeight w:val="300"/>
        </w:trPr>
        <w:tc>
          <w:tcPr>
            <w:tcW w:w="9072" w:type="dxa"/>
            <w:tcBorders>
              <w:top w:val="nil"/>
              <w:left w:val="nil"/>
              <w:bottom w:val="nil"/>
              <w:right w:val="nil"/>
            </w:tcBorders>
            <w:noWrap/>
            <w:vAlign w:val="bottom"/>
            <w:hideMark/>
          </w:tcPr>
          <w:p w14:paraId="734EF8BF" w14:textId="77777777" w:rsidR="00433067" w:rsidRDefault="001A3E39">
            <w:pPr>
              <w:pStyle w:val="P68B1DB1-Normal91"/>
            </w:pPr>
            <w:r>
              <w:t>Euroclear France (ESES)</w:t>
            </w:r>
          </w:p>
        </w:tc>
      </w:tr>
      <w:tr w:rsidR="00433067" w14:paraId="33F2EFD1" w14:textId="77777777">
        <w:trPr>
          <w:trHeight w:val="300"/>
        </w:trPr>
        <w:tc>
          <w:tcPr>
            <w:tcW w:w="9072" w:type="dxa"/>
            <w:tcBorders>
              <w:top w:val="nil"/>
              <w:left w:val="nil"/>
              <w:bottom w:val="nil"/>
              <w:right w:val="nil"/>
            </w:tcBorders>
            <w:noWrap/>
            <w:vAlign w:val="bottom"/>
            <w:hideMark/>
          </w:tcPr>
          <w:p w14:paraId="0273EA5F" w14:textId="77777777" w:rsidR="00433067" w:rsidRDefault="001A3E39">
            <w:pPr>
              <w:pStyle w:val="P68B1DB1-Normal91"/>
            </w:pPr>
            <w:r>
              <w:t>Euroclear Países Baixos (ESES)</w:t>
            </w:r>
          </w:p>
        </w:tc>
      </w:tr>
      <w:tr w:rsidR="00433067" w14:paraId="7B056DB0" w14:textId="77777777">
        <w:trPr>
          <w:trHeight w:val="300"/>
        </w:trPr>
        <w:tc>
          <w:tcPr>
            <w:tcW w:w="9072" w:type="dxa"/>
            <w:tcBorders>
              <w:top w:val="nil"/>
              <w:left w:val="nil"/>
              <w:bottom w:val="nil"/>
              <w:right w:val="nil"/>
            </w:tcBorders>
            <w:noWrap/>
            <w:vAlign w:val="bottom"/>
            <w:hideMark/>
          </w:tcPr>
          <w:p w14:paraId="09E6EC57" w14:textId="77777777" w:rsidR="00433067" w:rsidRDefault="001A3E39">
            <w:pPr>
              <w:pStyle w:val="P68B1DB1-Normal91"/>
            </w:pPr>
            <w:r>
              <w:t>Euroclear Sweden AB (VPC systemet)</w:t>
            </w:r>
          </w:p>
        </w:tc>
      </w:tr>
      <w:tr w:rsidR="00433067" w14:paraId="3D614022" w14:textId="77777777">
        <w:trPr>
          <w:trHeight w:val="300"/>
        </w:trPr>
        <w:tc>
          <w:tcPr>
            <w:tcW w:w="9072" w:type="dxa"/>
            <w:tcBorders>
              <w:top w:val="nil"/>
              <w:left w:val="nil"/>
              <w:bottom w:val="nil"/>
              <w:right w:val="nil"/>
            </w:tcBorders>
            <w:noWrap/>
            <w:vAlign w:val="bottom"/>
            <w:hideMark/>
          </w:tcPr>
          <w:p w14:paraId="1A4DFFF6" w14:textId="77777777" w:rsidR="00433067" w:rsidRDefault="001A3E39">
            <w:pPr>
              <w:pStyle w:val="P68B1DB1-Normal91"/>
            </w:pPr>
            <w:r>
              <w:t>Euroclear UK &amp;Ireland Limited (IUE) (CREST)</w:t>
            </w:r>
          </w:p>
        </w:tc>
      </w:tr>
      <w:tr w:rsidR="00433067" w14:paraId="55B08F89" w14:textId="77777777">
        <w:trPr>
          <w:trHeight w:val="300"/>
        </w:trPr>
        <w:tc>
          <w:tcPr>
            <w:tcW w:w="9072" w:type="dxa"/>
            <w:tcBorders>
              <w:top w:val="nil"/>
              <w:left w:val="nil"/>
              <w:bottom w:val="nil"/>
              <w:right w:val="nil"/>
            </w:tcBorders>
            <w:noWrap/>
            <w:vAlign w:val="bottom"/>
            <w:hideMark/>
          </w:tcPr>
          <w:p w14:paraId="56E621EE" w14:textId="77777777" w:rsidR="00433067" w:rsidRDefault="001A3E39">
            <w:pPr>
              <w:pStyle w:val="P68B1DB1-Normal91"/>
            </w:pPr>
            <w:r>
              <w:t>Mercado a pronto do Euronext Amsterdão</w:t>
            </w:r>
          </w:p>
        </w:tc>
      </w:tr>
      <w:tr w:rsidR="00433067" w14:paraId="08BE70B5" w14:textId="77777777">
        <w:trPr>
          <w:trHeight w:val="300"/>
        </w:trPr>
        <w:tc>
          <w:tcPr>
            <w:tcW w:w="9072" w:type="dxa"/>
            <w:tcBorders>
              <w:top w:val="nil"/>
              <w:left w:val="nil"/>
              <w:bottom w:val="nil"/>
              <w:right w:val="nil"/>
            </w:tcBorders>
            <w:noWrap/>
            <w:vAlign w:val="bottom"/>
            <w:hideMark/>
          </w:tcPr>
          <w:p w14:paraId="717F6012" w14:textId="77777777" w:rsidR="00433067" w:rsidRDefault="001A3E39">
            <w:pPr>
              <w:pStyle w:val="P68B1DB1-Normal91"/>
            </w:pPr>
            <w:r>
              <w:t>Euronext Brussels SA</w:t>
            </w:r>
          </w:p>
          <w:p w14:paraId="3E95828F" w14:textId="77777777" w:rsidR="00433067" w:rsidRDefault="001A3E39">
            <w:pPr>
              <w:rPr>
                <w:rFonts w:eastAsia="Times New Roman" w:cs="Calibri"/>
                <w:color w:val="000000"/>
                <w:sz w:val="18"/>
                <w:szCs w:val="18"/>
              </w:rPr>
            </w:pPr>
            <w:r>
              <w:rPr>
                <w:rFonts w:eastAsia="Times New Roman" w:cs="Calibri"/>
                <w:color w:val="000000"/>
                <w:sz w:val="18"/>
                <w:szCs w:val="18"/>
              </w:rPr>
              <w:t>Compensação Euronext</w:t>
            </w:r>
            <w:r>
              <w:rPr>
                <w:rStyle w:val="FootnoteReference"/>
                <w:rFonts w:eastAsia="Times New Roman" w:cs="Calibri"/>
                <w:color w:val="000000"/>
                <w:sz w:val="18"/>
              </w:rPr>
              <w:footnoteReference w:id="37"/>
            </w:r>
          </w:p>
        </w:tc>
      </w:tr>
      <w:tr w:rsidR="00433067" w14:paraId="6A3A4767" w14:textId="77777777">
        <w:trPr>
          <w:trHeight w:val="300"/>
        </w:trPr>
        <w:tc>
          <w:tcPr>
            <w:tcW w:w="9072" w:type="dxa"/>
            <w:tcBorders>
              <w:top w:val="nil"/>
              <w:left w:val="nil"/>
              <w:bottom w:val="nil"/>
              <w:right w:val="nil"/>
            </w:tcBorders>
            <w:noWrap/>
            <w:vAlign w:val="bottom"/>
            <w:hideMark/>
          </w:tcPr>
          <w:p w14:paraId="0CF6918B" w14:textId="77777777" w:rsidR="00433067" w:rsidRDefault="001A3E39">
            <w:pPr>
              <w:pStyle w:val="P68B1DB1-Normal91"/>
            </w:pPr>
            <w:r>
              <w:t>Euronext Lisboa SA</w:t>
            </w:r>
          </w:p>
        </w:tc>
      </w:tr>
      <w:tr w:rsidR="00433067" w14:paraId="1114BA7C" w14:textId="77777777">
        <w:trPr>
          <w:trHeight w:val="300"/>
        </w:trPr>
        <w:tc>
          <w:tcPr>
            <w:tcW w:w="9072" w:type="dxa"/>
            <w:tcBorders>
              <w:top w:val="nil"/>
              <w:left w:val="nil"/>
              <w:bottom w:val="nil"/>
              <w:right w:val="nil"/>
            </w:tcBorders>
            <w:noWrap/>
            <w:vAlign w:val="bottom"/>
            <w:hideMark/>
          </w:tcPr>
          <w:p w14:paraId="58D22650" w14:textId="77777777" w:rsidR="00433067" w:rsidRDefault="001A3E39">
            <w:pPr>
              <w:pStyle w:val="P68B1DB1-Normal91"/>
            </w:pPr>
            <w:r>
              <w:t>PCC Europeia NV</w:t>
            </w:r>
          </w:p>
        </w:tc>
      </w:tr>
      <w:tr w:rsidR="00433067" w14:paraId="1758B1C2" w14:textId="77777777">
        <w:trPr>
          <w:trHeight w:val="300"/>
        </w:trPr>
        <w:tc>
          <w:tcPr>
            <w:tcW w:w="9072" w:type="dxa"/>
            <w:tcBorders>
              <w:top w:val="nil"/>
              <w:left w:val="nil"/>
              <w:bottom w:val="nil"/>
              <w:right w:val="nil"/>
            </w:tcBorders>
            <w:noWrap/>
            <w:vAlign w:val="bottom"/>
            <w:hideMark/>
          </w:tcPr>
          <w:p w14:paraId="6342DE58" w14:textId="77777777" w:rsidR="00433067" w:rsidRDefault="001A3E39">
            <w:pPr>
              <w:pStyle w:val="P68B1DB1-Normal91"/>
            </w:pPr>
            <w:r>
              <w:t>Compensação Europeia de Produtos de Base (CEC)</w:t>
            </w:r>
          </w:p>
        </w:tc>
      </w:tr>
      <w:tr w:rsidR="00433067" w14:paraId="0DDA2A90" w14:textId="77777777">
        <w:trPr>
          <w:trHeight w:val="300"/>
        </w:trPr>
        <w:tc>
          <w:tcPr>
            <w:tcW w:w="9072" w:type="dxa"/>
            <w:tcBorders>
              <w:top w:val="nil"/>
              <w:left w:val="nil"/>
              <w:bottom w:val="nil"/>
              <w:right w:val="nil"/>
            </w:tcBorders>
            <w:noWrap/>
            <w:vAlign w:val="bottom"/>
            <w:hideMark/>
          </w:tcPr>
          <w:p w14:paraId="40A82682" w14:textId="77777777" w:rsidR="00433067" w:rsidRDefault="001A3E39">
            <w:pPr>
              <w:pStyle w:val="P68B1DB1-Normal91"/>
            </w:pPr>
            <w:r>
              <w:t>Elixir expresso</w:t>
            </w:r>
          </w:p>
        </w:tc>
      </w:tr>
      <w:tr w:rsidR="00433067" w14:paraId="542DFF49" w14:textId="77777777">
        <w:trPr>
          <w:trHeight w:val="300"/>
        </w:trPr>
        <w:tc>
          <w:tcPr>
            <w:tcW w:w="9072" w:type="dxa"/>
            <w:tcBorders>
              <w:top w:val="nil"/>
              <w:left w:val="nil"/>
              <w:bottom w:val="nil"/>
              <w:right w:val="nil"/>
            </w:tcBorders>
            <w:noWrap/>
            <w:vAlign w:val="bottom"/>
            <w:hideMark/>
          </w:tcPr>
          <w:p w14:paraId="059F87EB" w14:textId="77777777" w:rsidR="00433067" w:rsidRDefault="001A3E39">
            <w:pPr>
              <w:pStyle w:val="P68B1DB1-Normal91"/>
            </w:pPr>
            <w:r>
              <w:t>Serviço de Pagamentos Rápido (FPS)</w:t>
            </w:r>
          </w:p>
        </w:tc>
      </w:tr>
      <w:tr w:rsidR="00433067" w14:paraId="4CFAE77A" w14:textId="77777777">
        <w:trPr>
          <w:trHeight w:val="300"/>
        </w:trPr>
        <w:tc>
          <w:tcPr>
            <w:tcW w:w="9072" w:type="dxa"/>
            <w:tcBorders>
              <w:top w:val="nil"/>
              <w:left w:val="nil"/>
              <w:bottom w:val="nil"/>
              <w:right w:val="nil"/>
            </w:tcBorders>
            <w:noWrap/>
            <w:vAlign w:val="bottom"/>
            <w:hideMark/>
          </w:tcPr>
          <w:p w14:paraId="03A78736" w14:textId="77777777" w:rsidR="00433067" w:rsidRDefault="001A3E39">
            <w:pPr>
              <w:pStyle w:val="P68B1DB1-Normal91"/>
            </w:pPr>
            <w:r>
              <w:t>Serviços FedACH</w:t>
            </w:r>
          </w:p>
        </w:tc>
      </w:tr>
      <w:tr w:rsidR="00433067" w14:paraId="1A8E545B" w14:textId="77777777">
        <w:trPr>
          <w:trHeight w:val="300"/>
        </w:trPr>
        <w:tc>
          <w:tcPr>
            <w:tcW w:w="9072" w:type="dxa"/>
            <w:tcBorders>
              <w:top w:val="nil"/>
              <w:left w:val="nil"/>
              <w:bottom w:val="nil"/>
              <w:right w:val="nil"/>
            </w:tcBorders>
            <w:noWrap/>
            <w:vAlign w:val="bottom"/>
            <w:hideMark/>
          </w:tcPr>
          <w:p w14:paraId="508F0A63" w14:textId="77777777" w:rsidR="00433067" w:rsidRDefault="001A3E39">
            <w:pPr>
              <w:pStyle w:val="P68B1DB1-Normal91"/>
            </w:pPr>
            <w:r>
              <w:t>Fedwire Funds Service (Serviço de Fundos Fedwire)</w:t>
            </w:r>
          </w:p>
        </w:tc>
      </w:tr>
      <w:tr w:rsidR="00433067" w14:paraId="7603EDE5" w14:textId="77777777">
        <w:trPr>
          <w:trHeight w:val="300"/>
        </w:trPr>
        <w:tc>
          <w:tcPr>
            <w:tcW w:w="9072" w:type="dxa"/>
            <w:tcBorders>
              <w:top w:val="nil"/>
              <w:left w:val="nil"/>
              <w:bottom w:val="nil"/>
              <w:right w:val="nil"/>
            </w:tcBorders>
            <w:noWrap/>
            <w:vAlign w:val="bottom"/>
            <w:hideMark/>
          </w:tcPr>
          <w:p w14:paraId="6146D91C" w14:textId="77777777" w:rsidR="00433067" w:rsidRDefault="001A3E39">
            <w:pPr>
              <w:pStyle w:val="P68B1DB1-Normal91"/>
            </w:pPr>
            <w:r>
              <w:t>Serviços Fedwire de valores mobiliários</w:t>
            </w:r>
          </w:p>
        </w:tc>
      </w:tr>
      <w:tr w:rsidR="00433067" w14:paraId="638B9492" w14:textId="77777777">
        <w:trPr>
          <w:trHeight w:val="300"/>
        </w:trPr>
        <w:tc>
          <w:tcPr>
            <w:tcW w:w="9072" w:type="dxa"/>
            <w:tcBorders>
              <w:top w:val="nil"/>
              <w:left w:val="nil"/>
              <w:bottom w:val="nil"/>
              <w:right w:val="nil"/>
            </w:tcBorders>
            <w:noWrap/>
            <w:vAlign w:val="bottom"/>
            <w:hideMark/>
          </w:tcPr>
          <w:p w14:paraId="0FCA6B85" w14:textId="77777777" w:rsidR="00433067" w:rsidRDefault="001A3E39">
            <w:pPr>
              <w:pStyle w:val="P68B1DB1-Normal91"/>
            </w:pPr>
            <w:r>
              <w:t>Corretor de compensação de rendimentos fixos (FICC)</w:t>
            </w:r>
          </w:p>
        </w:tc>
      </w:tr>
      <w:tr w:rsidR="00433067" w14:paraId="4384BE65" w14:textId="77777777">
        <w:trPr>
          <w:trHeight w:val="300"/>
        </w:trPr>
        <w:tc>
          <w:tcPr>
            <w:tcW w:w="9072" w:type="dxa"/>
            <w:tcBorders>
              <w:top w:val="nil"/>
              <w:left w:val="nil"/>
              <w:bottom w:val="nil"/>
              <w:right w:val="nil"/>
            </w:tcBorders>
            <w:noWrap/>
            <w:vAlign w:val="bottom"/>
            <w:hideMark/>
          </w:tcPr>
          <w:p w14:paraId="7CCF9B46" w14:textId="77777777" w:rsidR="00433067" w:rsidRDefault="001A3E39">
            <w:pPr>
              <w:pStyle w:val="P68B1DB1-Normal91"/>
            </w:pPr>
            <w:r>
              <w:t>Gielda Papierow Wartosciowych w Warszawie (Bolsa de Valores de Varsóvia)</w:t>
            </w:r>
          </w:p>
        </w:tc>
      </w:tr>
      <w:tr w:rsidR="00433067" w14:paraId="62CB1AB6" w14:textId="77777777">
        <w:trPr>
          <w:trHeight w:val="300"/>
        </w:trPr>
        <w:tc>
          <w:tcPr>
            <w:tcW w:w="9072" w:type="dxa"/>
            <w:tcBorders>
              <w:top w:val="nil"/>
              <w:left w:val="nil"/>
              <w:bottom w:val="nil"/>
              <w:right w:val="nil"/>
            </w:tcBorders>
            <w:noWrap/>
            <w:vAlign w:val="bottom"/>
            <w:hideMark/>
          </w:tcPr>
          <w:p w14:paraId="56890D2B" w14:textId="77777777" w:rsidR="00433067" w:rsidRDefault="001A3E39">
            <w:pPr>
              <w:pStyle w:val="P68B1DB1-Normal91"/>
            </w:pPr>
            <w:r>
              <w:t>Depositário de Títulos Governamentais (GSD)</w:t>
            </w:r>
          </w:p>
        </w:tc>
      </w:tr>
      <w:tr w:rsidR="00433067" w14:paraId="5B41050C" w14:textId="77777777">
        <w:trPr>
          <w:trHeight w:val="300"/>
        </w:trPr>
        <w:tc>
          <w:tcPr>
            <w:tcW w:w="9072" w:type="dxa"/>
            <w:tcBorders>
              <w:top w:val="nil"/>
              <w:left w:val="nil"/>
              <w:bottom w:val="nil"/>
              <w:right w:val="nil"/>
            </w:tcBorders>
            <w:noWrap/>
            <w:vAlign w:val="bottom"/>
            <w:hideMark/>
          </w:tcPr>
          <w:p w14:paraId="24CCAE22" w14:textId="77777777" w:rsidR="00433067" w:rsidRDefault="001A3E39">
            <w:pPr>
              <w:pStyle w:val="P68B1DB1-Normal91"/>
            </w:pPr>
            <w:r>
              <w:t>HSVP (SLBTR)</w:t>
            </w:r>
          </w:p>
        </w:tc>
      </w:tr>
      <w:tr w:rsidR="00433067" w14:paraId="013849A1" w14:textId="77777777">
        <w:trPr>
          <w:trHeight w:val="300"/>
        </w:trPr>
        <w:tc>
          <w:tcPr>
            <w:tcW w:w="9072" w:type="dxa"/>
            <w:tcBorders>
              <w:top w:val="nil"/>
              <w:left w:val="nil"/>
              <w:bottom w:val="nil"/>
              <w:right w:val="nil"/>
            </w:tcBorders>
            <w:noWrap/>
            <w:vAlign w:val="bottom"/>
            <w:hideMark/>
          </w:tcPr>
          <w:p w14:paraId="686B8E20" w14:textId="77777777" w:rsidR="00433067" w:rsidRDefault="001A3E39">
            <w:pPr>
              <w:pStyle w:val="P68B1DB1-Normal91"/>
            </w:pPr>
            <w:r>
              <w:t>Iberclear</w:t>
            </w:r>
          </w:p>
        </w:tc>
      </w:tr>
      <w:tr w:rsidR="00433067" w14:paraId="69A745A4" w14:textId="77777777">
        <w:trPr>
          <w:trHeight w:val="300"/>
        </w:trPr>
        <w:tc>
          <w:tcPr>
            <w:tcW w:w="9072" w:type="dxa"/>
            <w:tcBorders>
              <w:top w:val="nil"/>
              <w:left w:val="nil"/>
              <w:bottom w:val="nil"/>
              <w:right w:val="nil"/>
            </w:tcBorders>
            <w:noWrap/>
            <w:vAlign w:val="bottom"/>
            <w:hideMark/>
          </w:tcPr>
          <w:p w14:paraId="676D5D75" w14:textId="77777777" w:rsidR="00433067" w:rsidRDefault="001A3E39">
            <w:pPr>
              <w:pStyle w:val="P68B1DB1-Normal91"/>
            </w:pPr>
            <w:r>
              <w:t>Limpar gelo</w:t>
            </w:r>
          </w:p>
        </w:tc>
      </w:tr>
      <w:tr w:rsidR="00433067" w14:paraId="780088CD" w14:textId="77777777">
        <w:trPr>
          <w:trHeight w:val="300"/>
        </w:trPr>
        <w:tc>
          <w:tcPr>
            <w:tcW w:w="9072" w:type="dxa"/>
            <w:tcBorders>
              <w:top w:val="nil"/>
              <w:left w:val="nil"/>
              <w:bottom w:val="nil"/>
              <w:right w:val="nil"/>
            </w:tcBorders>
            <w:noWrap/>
            <w:vAlign w:val="bottom"/>
            <w:hideMark/>
          </w:tcPr>
          <w:p w14:paraId="51279EB6" w14:textId="77777777" w:rsidR="00433067" w:rsidRDefault="001A3E39">
            <w:pPr>
              <w:pStyle w:val="P68B1DB1-Normal91"/>
            </w:pPr>
            <w:r>
              <w:lastRenderedPageBreak/>
              <w:t>Ice Clear Europe Limited</w:t>
            </w:r>
          </w:p>
        </w:tc>
      </w:tr>
      <w:tr w:rsidR="00433067" w14:paraId="0A625316" w14:textId="77777777">
        <w:trPr>
          <w:trHeight w:val="300"/>
        </w:trPr>
        <w:tc>
          <w:tcPr>
            <w:tcW w:w="9072" w:type="dxa"/>
            <w:tcBorders>
              <w:top w:val="nil"/>
              <w:left w:val="nil"/>
              <w:bottom w:val="nil"/>
              <w:right w:val="nil"/>
            </w:tcBorders>
            <w:noWrap/>
            <w:vAlign w:val="bottom"/>
            <w:hideMark/>
          </w:tcPr>
          <w:p w14:paraId="478D14C3" w14:textId="77777777" w:rsidR="00433067" w:rsidRDefault="001A3E39">
            <w:pPr>
              <w:pStyle w:val="P68B1DB1-Normal91"/>
            </w:pPr>
            <w:r>
              <w:t>Gelo Clear Países Baixos</w:t>
            </w:r>
          </w:p>
        </w:tc>
      </w:tr>
      <w:tr w:rsidR="00433067" w14:paraId="7BA736BC" w14:textId="77777777">
        <w:trPr>
          <w:trHeight w:val="300"/>
        </w:trPr>
        <w:tc>
          <w:tcPr>
            <w:tcW w:w="9072" w:type="dxa"/>
            <w:tcBorders>
              <w:top w:val="nil"/>
              <w:left w:val="nil"/>
              <w:bottom w:val="nil"/>
              <w:right w:val="nil"/>
            </w:tcBorders>
            <w:noWrap/>
            <w:vAlign w:val="bottom"/>
            <w:hideMark/>
          </w:tcPr>
          <w:p w14:paraId="791A2916" w14:textId="77777777" w:rsidR="00433067" w:rsidRDefault="001A3E39">
            <w:pPr>
              <w:pStyle w:val="P68B1DB1-Normal91"/>
            </w:pPr>
            <w:r>
              <w:t>Ice Trade Vault Europe Limited (ICE TVEL)</w:t>
            </w:r>
          </w:p>
        </w:tc>
      </w:tr>
      <w:tr w:rsidR="00433067" w14:paraId="6A1792FC" w14:textId="77777777">
        <w:trPr>
          <w:trHeight w:val="300"/>
        </w:trPr>
        <w:tc>
          <w:tcPr>
            <w:tcW w:w="9072" w:type="dxa"/>
            <w:tcBorders>
              <w:top w:val="nil"/>
              <w:left w:val="nil"/>
              <w:bottom w:val="nil"/>
              <w:right w:val="nil"/>
            </w:tcBorders>
            <w:noWrap/>
            <w:vAlign w:val="bottom"/>
            <w:hideMark/>
          </w:tcPr>
          <w:p w14:paraId="58EBD357" w14:textId="77777777" w:rsidR="00433067" w:rsidRDefault="001A3E39">
            <w:pPr>
              <w:pStyle w:val="P68B1DB1-Normal91"/>
            </w:pPr>
            <w:r>
              <w:t>ID2S/RSS</w:t>
            </w:r>
          </w:p>
        </w:tc>
      </w:tr>
      <w:tr w:rsidR="00433067" w14:paraId="23EF91EB" w14:textId="77777777">
        <w:trPr>
          <w:trHeight w:val="300"/>
        </w:trPr>
        <w:tc>
          <w:tcPr>
            <w:tcW w:w="9072" w:type="dxa"/>
            <w:tcBorders>
              <w:top w:val="nil"/>
              <w:left w:val="nil"/>
              <w:bottom w:val="nil"/>
              <w:right w:val="nil"/>
            </w:tcBorders>
            <w:noWrap/>
            <w:vAlign w:val="bottom"/>
            <w:hideMark/>
          </w:tcPr>
          <w:p w14:paraId="256EBA58" w14:textId="77777777" w:rsidR="00433067" w:rsidRDefault="001A3E39">
            <w:pPr>
              <w:pStyle w:val="P68B1DB1-Normal91"/>
            </w:pPr>
            <w:r>
              <w:t>Sistema de liquidação interbancária (ICS)</w:t>
            </w:r>
          </w:p>
        </w:tc>
      </w:tr>
      <w:tr w:rsidR="00433067" w14:paraId="61201BD5" w14:textId="77777777">
        <w:trPr>
          <w:trHeight w:val="300"/>
        </w:trPr>
        <w:tc>
          <w:tcPr>
            <w:tcW w:w="9072" w:type="dxa"/>
            <w:tcBorders>
              <w:top w:val="nil"/>
              <w:left w:val="nil"/>
              <w:bottom w:val="nil"/>
              <w:right w:val="nil"/>
            </w:tcBorders>
            <w:noWrap/>
            <w:vAlign w:val="bottom"/>
            <w:hideMark/>
          </w:tcPr>
          <w:p w14:paraId="38BDB6F1" w14:textId="77777777" w:rsidR="00433067" w:rsidRDefault="001A3E39">
            <w:pPr>
              <w:pStyle w:val="P68B1DB1-Normal91"/>
            </w:pPr>
            <w:r>
              <w:t>INTERBOLSA</w:t>
            </w:r>
          </w:p>
        </w:tc>
      </w:tr>
      <w:tr w:rsidR="00433067" w14:paraId="3D13BEFD" w14:textId="77777777">
        <w:trPr>
          <w:trHeight w:val="300"/>
        </w:trPr>
        <w:tc>
          <w:tcPr>
            <w:tcW w:w="9072" w:type="dxa"/>
            <w:tcBorders>
              <w:top w:val="nil"/>
              <w:left w:val="nil"/>
              <w:bottom w:val="nil"/>
              <w:right w:val="nil"/>
            </w:tcBorders>
            <w:noWrap/>
            <w:vAlign w:val="bottom"/>
            <w:hideMark/>
          </w:tcPr>
          <w:p w14:paraId="27D8A3E1" w14:textId="77777777" w:rsidR="00433067" w:rsidRDefault="001A3E39">
            <w:pPr>
              <w:pStyle w:val="P68B1DB1-Normal91"/>
            </w:pPr>
            <w:r>
              <w:t>Compensação por negociação</w:t>
            </w:r>
          </w:p>
        </w:tc>
      </w:tr>
      <w:tr w:rsidR="00433067" w14:paraId="4CA95B12" w14:textId="77777777">
        <w:trPr>
          <w:trHeight w:val="300"/>
        </w:trPr>
        <w:tc>
          <w:tcPr>
            <w:tcW w:w="9072" w:type="dxa"/>
            <w:tcBorders>
              <w:top w:val="nil"/>
              <w:left w:val="nil"/>
              <w:bottom w:val="nil"/>
              <w:right w:val="nil"/>
            </w:tcBorders>
            <w:noWrap/>
            <w:vAlign w:val="bottom"/>
            <w:hideMark/>
          </w:tcPr>
          <w:p w14:paraId="3992B7FE" w14:textId="77777777" w:rsidR="00433067" w:rsidRDefault="001A3E39">
            <w:pPr>
              <w:pStyle w:val="P68B1DB1-Normal91"/>
            </w:pPr>
            <w:r>
              <w:t>IRGiT Izba Rozliczeniowa Giełd Towarowych S.A (Centro de Intercâmbio de Mercadorias</w:t>
            </w:r>
          </w:p>
        </w:tc>
      </w:tr>
      <w:tr w:rsidR="00433067" w14:paraId="5F42EC4B" w14:textId="77777777">
        <w:trPr>
          <w:trHeight w:val="300"/>
        </w:trPr>
        <w:tc>
          <w:tcPr>
            <w:tcW w:w="9072" w:type="dxa"/>
            <w:tcBorders>
              <w:top w:val="nil"/>
              <w:left w:val="nil"/>
              <w:bottom w:val="nil"/>
              <w:right w:val="nil"/>
            </w:tcBorders>
            <w:noWrap/>
            <w:vAlign w:val="bottom"/>
            <w:hideMark/>
          </w:tcPr>
          <w:p w14:paraId="1817AC8A" w14:textId="77777777" w:rsidR="00433067" w:rsidRDefault="001A3E39">
            <w:pPr>
              <w:pStyle w:val="P68B1DB1-Normal91"/>
            </w:pPr>
            <w:r>
              <w:t>Irish Paper Clearing Company (IPCC)</w:t>
            </w:r>
          </w:p>
        </w:tc>
      </w:tr>
      <w:tr w:rsidR="00433067" w14:paraId="503DCAED" w14:textId="77777777">
        <w:trPr>
          <w:trHeight w:val="300"/>
        </w:trPr>
        <w:tc>
          <w:tcPr>
            <w:tcW w:w="9072" w:type="dxa"/>
            <w:tcBorders>
              <w:top w:val="nil"/>
              <w:left w:val="nil"/>
              <w:bottom w:val="nil"/>
              <w:right w:val="nil"/>
            </w:tcBorders>
            <w:noWrap/>
            <w:vAlign w:val="bottom"/>
            <w:hideMark/>
          </w:tcPr>
          <w:p w14:paraId="256FE1FF" w14:textId="77777777" w:rsidR="00433067" w:rsidRDefault="001A3E39">
            <w:pPr>
              <w:pStyle w:val="P68B1DB1-Normal91"/>
            </w:pPr>
            <w:r>
              <w:t>Irish Stock Exchange Ltd.</w:t>
            </w:r>
          </w:p>
        </w:tc>
      </w:tr>
      <w:tr w:rsidR="00433067" w14:paraId="01B9E362" w14:textId="77777777">
        <w:trPr>
          <w:trHeight w:val="300"/>
        </w:trPr>
        <w:tc>
          <w:tcPr>
            <w:tcW w:w="9072" w:type="dxa"/>
            <w:tcBorders>
              <w:top w:val="nil"/>
              <w:left w:val="nil"/>
              <w:bottom w:val="nil"/>
              <w:right w:val="nil"/>
            </w:tcBorders>
            <w:noWrap/>
            <w:vAlign w:val="bottom"/>
            <w:hideMark/>
          </w:tcPr>
          <w:p w14:paraId="6D9ED763" w14:textId="77777777" w:rsidR="00433067" w:rsidRDefault="001A3E39">
            <w:pPr>
              <w:pStyle w:val="P68B1DB1-Normal91"/>
            </w:pPr>
            <w:r>
              <w:t>Japan Securities Clearing Corporation</w:t>
            </w:r>
          </w:p>
        </w:tc>
      </w:tr>
      <w:tr w:rsidR="00433067" w14:paraId="7B5B6AA0" w14:textId="77777777">
        <w:trPr>
          <w:trHeight w:val="300"/>
        </w:trPr>
        <w:tc>
          <w:tcPr>
            <w:tcW w:w="9072" w:type="dxa"/>
            <w:tcBorders>
              <w:top w:val="nil"/>
              <w:left w:val="nil"/>
              <w:bottom w:val="nil"/>
              <w:right w:val="nil"/>
            </w:tcBorders>
            <w:noWrap/>
            <w:vAlign w:val="bottom"/>
            <w:hideMark/>
          </w:tcPr>
          <w:p w14:paraId="5354E82A" w14:textId="77777777" w:rsidR="00433067" w:rsidRDefault="001A3E39">
            <w:pPr>
              <w:pStyle w:val="P68B1DB1-Normal91"/>
            </w:pPr>
            <w:r>
              <w:t>JASDEC</w:t>
            </w:r>
          </w:p>
        </w:tc>
      </w:tr>
      <w:tr w:rsidR="00433067" w14:paraId="5F2E7C68" w14:textId="77777777">
        <w:trPr>
          <w:trHeight w:val="300"/>
        </w:trPr>
        <w:tc>
          <w:tcPr>
            <w:tcW w:w="9072" w:type="dxa"/>
            <w:tcBorders>
              <w:top w:val="nil"/>
              <w:left w:val="nil"/>
              <w:bottom w:val="nil"/>
              <w:right w:val="nil"/>
            </w:tcBorders>
            <w:noWrap/>
            <w:vAlign w:val="bottom"/>
            <w:hideMark/>
          </w:tcPr>
          <w:p w14:paraId="7D166505" w14:textId="77777777" w:rsidR="00433067" w:rsidRDefault="001A3E39">
            <w:pPr>
              <w:pStyle w:val="P68B1DB1-Normal91"/>
            </w:pPr>
            <w:r>
              <w:t>JASDEC DVP</w:t>
            </w:r>
          </w:p>
        </w:tc>
      </w:tr>
      <w:tr w:rsidR="00433067" w14:paraId="4048BA0D" w14:textId="77777777">
        <w:trPr>
          <w:trHeight w:val="300"/>
        </w:trPr>
        <w:tc>
          <w:tcPr>
            <w:tcW w:w="9072" w:type="dxa"/>
            <w:tcBorders>
              <w:top w:val="nil"/>
              <w:left w:val="nil"/>
              <w:bottom w:val="nil"/>
              <w:right w:val="nil"/>
            </w:tcBorders>
            <w:noWrap/>
            <w:vAlign w:val="bottom"/>
            <w:hideMark/>
          </w:tcPr>
          <w:p w14:paraId="15678AE9" w14:textId="77777777" w:rsidR="00433067" w:rsidRDefault="001A3E39">
            <w:pPr>
              <w:pStyle w:val="P68B1DB1-Normal91"/>
            </w:pPr>
            <w:r>
              <w:t>CCM</w:t>
            </w:r>
          </w:p>
        </w:tc>
      </w:tr>
      <w:tr w:rsidR="00433067" w14:paraId="12A3C713" w14:textId="77777777">
        <w:trPr>
          <w:trHeight w:val="300"/>
        </w:trPr>
        <w:tc>
          <w:tcPr>
            <w:tcW w:w="9072" w:type="dxa"/>
            <w:tcBorders>
              <w:top w:val="nil"/>
              <w:left w:val="nil"/>
              <w:bottom w:val="nil"/>
              <w:right w:val="nil"/>
            </w:tcBorders>
            <w:noWrap/>
            <w:vAlign w:val="bottom"/>
            <w:hideMark/>
          </w:tcPr>
          <w:p w14:paraId="41166169" w14:textId="77777777" w:rsidR="00433067" w:rsidRDefault="001A3E39">
            <w:pPr>
              <w:pStyle w:val="P68B1DB1-Normal91"/>
            </w:pPr>
            <w:r>
              <w:t>KDPW S.A.</w:t>
            </w:r>
          </w:p>
        </w:tc>
      </w:tr>
      <w:tr w:rsidR="00433067" w14:paraId="43817C1E" w14:textId="77777777">
        <w:trPr>
          <w:trHeight w:val="300"/>
        </w:trPr>
        <w:tc>
          <w:tcPr>
            <w:tcW w:w="9072" w:type="dxa"/>
            <w:tcBorders>
              <w:top w:val="nil"/>
              <w:left w:val="nil"/>
              <w:bottom w:val="nil"/>
              <w:right w:val="nil"/>
            </w:tcBorders>
            <w:noWrap/>
            <w:vAlign w:val="bottom"/>
            <w:hideMark/>
          </w:tcPr>
          <w:p w14:paraId="3018D3C8" w14:textId="77777777" w:rsidR="00433067" w:rsidRDefault="001A3E39">
            <w:pPr>
              <w:pStyle w:val="P68B1DB1-Normal91"/>
            </w:pPr>
            <w:r>
              <w:t>KDPW_CCP S.A.</w:t>
            </w:r>
          </w:p>
        </w:tc>
      </w:tr>
      <w:tr w:rsidR="00433067" w14:paraId="21912EC4" w14:textId="77777777">
        <w:trPr>
          <w:trHeight w:val="300"/>
        </w:trPr>
        <w:tc>
          <w:tcPr>
            <w:tcW w:w="9072" w:type="dxa"/>
            <w:tcBorders>
              <w:top w:val="nil"/>
              <w:left w:val="nil"/>
              <w:bottom w:val="nil"/>
              <w:right w:val="nil"/>
            </w:tcBorders>
            <w:noWrap/>
            <w:vAlign w:val="bottom"/>
            <w:hideMark/>
          </w:tcPr>
          <w:p w14:paraId="59836A48" w14:textId="77777777" w:rsidR="00433067" w:rsidRDefault="001A3E39">
            <w:pPr>
              <w:pStyle w:val="P68B1DB1-Normal91"/>
            </w:pPr>
            <w:r>
              <w:t>KDPW-TR</w:t>
            </w:r>
          </w:p>
        </w:tc>
      </w:tr>
      <w:tr w:rsidR="00433067" w14:paraId="14480A4D" w14:textId="77777777">
        <w:trPr>
          <w:trHeight w:val="300"/>
        </w:trPr>
        <w:tc>
          <w:tcPr>
            <w:tcW w:w="9072" w:type="dxa"/>
            <w:tcBorders>
              <w:top w:val="nil"/>
              <w:left w:val="nil"/>
              <w:bottom w:val="nil"/>
              <w:right w:val="nil"/>
            </w:tcBorders>
            <w:noWrap/>
            <w:vAlign w:val="bottom"/>
            <w:hideMark/>
          </w:tcPr>
          <w:p w14:paraId="59BBCA2D" w14:textId="77777777" w:rsidR="00433067" w:rsidRDefault="001A3E39">
            <w:pPr>
              <w:pStyle w:val="P68B1DB1-Normal91"/>
            </w:pPr>
            <w:r>
              <w:t>KELER CCP</w:t>
            </w:r>
          </w:p>
        </w:tc>
      </w:tr>
      <w:tr w:rsidR="00433067" w14:paraId="1D005B0E" w14:textId="77777777">
        <w:trPr>
          <w:trHeight w:val="300"/>
        </w:trPr>
        <w:tc>
          <w:tcPr>
            <w:tcW w:w="9072" w:type="dxa"/>
            <w:tcBorders>
              <w:top w:val="nil"/>
              <w:left w:val="nil"/>
              <w:bottom w:val="nil"/>
              <w:right w:val="nil"/>
            </w:tcBorders>
            <w:noWrap/>
            <w:vAlign w:val="bottom"/>
            <w:hideMark/>
          </w:tcPr>
          <w:p w14:paraId="2ABFD94E" w14:textId="77777777" w:rsidR="00433067" w:rsidRDefault="001A3E39">
            <w:pPr>
              <w:pStyle w:val="P68B1DB1-Normal91"/>
            </w:pPr>
            <w:r>
              <w:t>KELER CSD</w:t>
            </w:r>
          </w:p>
        </w:tc>
      </w:tr>
      <w:tr w:rsidR="00433067" w14:paraId="13D5C039" w14:textId="77777777">
        <w:trPr>
          <w:trHeight w:val="300"/>
        </w:trPr>
        <w:tc>
          <w:tcPr>
            <w:tcW w:w="9072" w:type="dxa"/>
            <w:tcBorders>
              <w:top w:val="nil"/>
              <w:left w:val="nil"/>
              <w:bottom w:val="nil"/>
              <w:right w:val="nil"/>
            </w:tcBorders>
            <w:noWrap/>
            <w:vAlign w:val="bottom"/>
            <w:hideMark/>
          </w:tcPr>
          <w:p w14:paraId="31B1FA22" w14:textId="77777777" w:rsidR="00433067" w:rsidRDefault="001A3E39">
            <w:pPr>
              <w:pStyle w:val="P68B1DB1-Normal91"/>
            </w:pPr>
            <w:r>
              <w:t>KRONOS</w:t>
            </w:r>
          </w:p>
        </w:tc>
      </w:tr>
      <w:tr w:rsidR="00433067" w14:paraId="3B7ED824" w14:textId="77777777">
        <w:trPr>
          <w:trHeight w:val="300"/>
        </w:trPr>
        <w:tc>
          <w:tcPr>
            <w:tcW w:w="9072" w:type="dxa"/>
            <w:tcBorders>
              <w:top w:val="nil"/>
              <w:left w:val="nil"/>
              <w:bottom w:val="nil"/>
              <w:right w:val="nil"/>
            </w:tcBorders>
            <w:noWrap/>
            <w:vAlign w:val="bottom"/>
            <w:hideMark/>
          </w:tcPr>
          <w:p w14:paraId="0A3C0455" w14:textId="77777777" w:rsidR="00433067" w:rsidRDefault="001A3E39">
            <w:pPr>
              <w:pStyle w:val="P68B1DB1-Normal91"/>
            </w:pPr>
            <w:r>
              <w:t>KUBAS</w:t>
            </w:r>
          </w:p>
        </w:tc>
      </w:tr>
      <w:tr w:rsidR="00433067" w14:paraId="2B1C9B26" w14:textId="77777777">
        <w:trPr>
          <w:trHeight w:val="300"/>
        </w:trPr>
        <w:tc>
          <w:tcPr>
            <w:tcW w:w="9072" w:type="dxa"/>
            <w:tcBorders>
              <w:top w:val="nil"/>
              <w:left w:val="nil"/>
              <w:bottom w:val="nil"/>
              <w:right w:val="nil"/>
            </w:tcBorders>
            <w:noWrap/>
            <w:vAlign w:val="bottom"/>
            <w:hideMark/>
          </w:tcPr>
          <w:p w14:paraId="0C36BDD0" w14:textId="77777777" w:rsidR="00433067" w:rsidRDefault="001A3E39">
            <w:pPr>
              <w:pStyle w:val="P68B1DB1-Normal91"/>
            </w:pPr>
            <w:r>
              <w:t>Sistema de Transferência de Grandes Valores (LVTS)</w:t>
            </w:r>
          </w:p>
        </w:tc>
      </w:tr>
      <w:tr w:rsidR="00433067" w14:paraId="494438D8" w14:textId="77777777">
        <w:trPr>
          <w:trHeight w:val="300"/>
        </w:trPr>
        <w:tc>
          <w:tcPr>
            <w:tcW w:w="9072" w:type="dxa"/>
            <w:tcBorders>
              <w:top w:val="nil"/>
              <w:left w:val="nil"/>
              <w:bottom w:val="nil"/>
              <w:right w:val="nil"/>
            </w:tcBorders>
            <w:noWrap/>
            <w:vAlign w:val="bottom"/>
            <w:hideMark/>
          </w:tcPr>
          <w:p w14:paraId="0378B855" w14:textId="77777777" w:rsidR="00433067" w:rsidRDefault="001A3E39">
            <w:pPr>
              <w:pStyle w:val="P68B1DB1-Normal91"/>
            </w:pPr>
            <w:r>
              <w:t>LCH Ltd.</w:t>
            </w:r>
          </w:p>
        </w:tc>
      </w:tr>
      <w:tr w:rsidR="00433067" w14:paraId="5DD1EBF4" w14:textId="77777777">
        <w:trPr>
          <w:trHeight w:val="300"/>
        </w:trPr>
        <w:tc>
          <w:tcPr>
            <w:tcW w:w="9072" w:type="dxa"/>
            <w:tcBorders>
              <w:top w:val="nil"/>
              <w:left w:val="nil"/>
              <w:bottom w:val="nil"/>
              <w:right w:val="nil"/>
            </w:tcBorders>
            <w:noWrap/>
            <w:vAlign w:val="bottom"/>
            <w:hideMark/>
          </w:tcPr>
          <w:p w14:paraId="59459780" w14:textId="77777777" w:rsidR="00433067" w:rsidRDefault="001A3E39">
            <w:pPr>
              <w:pStyle w:val="P68B1DB1-Normal91"/>
            </w:pPr>
            <w:r>
              <w:t>LCH SA</w:t>
            </w:r>
          </w:p>
        </w:tc>
      </w:tr>
      <w:tr w:rsidR="00433067" w14:paraId="4F01D89C" w14:textId="77777777">
        <w:trPr>
          <w:trHeight w:val="300"/>
        </w:trPr>
        <w:tc>
          <w:tcPr>
            <w:tcW w:w="9072" w:type="dxa"/>
            <w:tcBorders>
              <w:top w:val="nil"/>
              <w:left w:val="nil"/>
              <w:bottom w:val="nil"/>
              <w:right w:val="nil"/>
            </w:tcBorders>
            <w:noWrap/>
            <w:vAlign w:val="bottom"/>
            <w:hideMark/>
          </w:tcPr>
          <w:p w14:paraId="5955E367" w14:textId="77777777" w:rsidR="00433067" w:rsidRDefault="001A3E39">
            <w:pPr>
              <w:pStyle w:val="P68B1DB1-Normal91"/>
            </w:pPr>
            <w:r>
              <w:t>Ljubljana Stock Exchange</w:t>
            </w:r>
          </w:p>
        </w:tc>
      </w:tr>
      <w:tr w:rsidR="00433067" w14:paraId="63C7A928" w14:textId="77777777">
        <w:trPr>
          <w:trHeight w:val="300"/>
        </w:trPr>
        <w:tc>
          <w:tcPr>
            <w:tcW w:w="9072" w:type="dxa"/>
            <w:tcBorders>
              <w:top w:val="nil"/>
              <w:left w:val="nil"/>
              <w:bottom w:val="nil"/>
              <w:right w:val="nil"/>
            </w:tcBorders>
            <w:noWrap/>
            <w:vAlign w:val="bottom"/>
            <w:hideMark/>
          </w:tcPr>
          <w:p w14:paraId="14DFAB9F" w14:textId="77777777" w:rsidR="00433067" w:rsidRDefault="001A3E39">
            <w:pPr>
              <w:pStyle w:val="P68B1DB1-Normal91"/>
            </w:pPr>
            <w:r>
              <w:t>LME Clear Limited</w:t>
            </w:r>
          </w:p>
        </w:tc>
      </w:tr>
      <w:tr w:rsidR="00433067" w14:paraId="188E3D82" w14:textId="77777777">
        <w:trPr>
          <w:trHeight w:val="300"/>
        </w:trPr>
        <w:tc>
          <w:tcPr>
            <w:tcW w:w="9072" w:type="dxa"/>
            <w:tcBorders>
              <w:top w:val="nil"/>
              <w:left w:val="nil"/>
              <w:bottom w:val="nil"/>
              <w:right w:val="nil"/>
            </w:tcBorders>
            <w:noWrap/>
            <w:vAlign w:val="bottom"/>
            <w:hideMark/>
          </w:tcPr>
          <w:p w14:paraId="7DB15EC9" w14:textId="77777777" w:rsidR="00433067" w:rsidRDefault="001A3E39">
            <w:pPr>
              <w:pStyle w:val="P68B1DB1-Normal91"/>
            </w:pPr>
            <w:r>
              <w:t>London Stock Exchange Ltd (LSE)</w:t>
            </w:r>
          </w:p>
        </w:tc>
      </w:tr>
      <w:tr w:rsidR="00433067" w14:paraId="0AD660E5" w14:textId="77777777">
        <w:trPr>
          <w:trHeight w:val="300"/>
        </w:trPr>
        <w:tc>
          <w:tcPr>
            <w:tcW w:w="9072" w:type="dxa"/>
            <w:tcBorders>
              <w:top w:val="nil"/>
              <w:left w:val="nil"/>
              <w:bottom w:val="nil"/>
              <w:right w:val="nil"/>
            </w:tcBorders>
            <w:noWrap/>
            <w:vAlign w:val="bottom"/>
            <w:hideMark/>
          </w:tcPr>
          <w:p w14:paraId="23DA5AB4" w14:textId="77777777" w:rsidR="00433067" w:rsidRDefault="001A3E39">
            <w:pPr>
              <w:pStyle w:val="P68B1DB1-Normal91"/>
            </w:pPr>
            <w:r>
              <w:t>LUX CSD</w:t>
            </w:r>
          </w:p>
        </w:tc>
      </w:tr>
      <w:tr w:rsidR="00433067" w14:paraId="5B3E1A3A" w14:textId="77777777">
        <w:trPr>
          <w:trHeight w:val="300"/>
        </w:trPr>
        <w:tc>
          <w:tcPr>
            <w:tcW w:w="9072" w:type="dxa"/>
            <w:tcBorders>
              <w:top w:val="nil"/>
              <w:left w:val="nil"/>
              <w:bottom w:val="nil"/>
              <w:right w:val="nil"/>
            </w:tcBorders>
            <w:noWrap/>
            <w:vAlign w:val="bottom"/>
            <w:hideMark/>
          </w:tcPr>
          <w:p w14:paraId="5D4FD8D4" w14:textId="77777777" w:rsidR="00433067" w:rsidRDefault="001A3E39">
            <w:pPr>
              <w:pStyle w:val="P68B1DB1-Normal91"/>
            </w:pPr>
            <w:r>
              <w:t>Centro de Intercâmbio de Informações de Malta</w:t>
            </w:r>
          </w:p>
        </w:tc>
      </w:tr>
      <w:tr w:rsidR="00433067" w14:paraId="0739CAE8" w14:textId="77777777">
        <w:trPr>
          <w:trHeight w:val="300"/>
        </w:trPr>
        <w:tc>
          <w:tcPr>
            <w:tcW w:w="9072" w:type="dxa"/>
            <w:tcBorders>
              <w:top w:val="nil"/>
              <w:left w:val="nil"/>
              <w:bottom w:val="nil"/>
              <w:right w:val="nil"/>
            </w:tcBorders>
            <w:noWrap/>
            <w:vAlign w:val="bottom"/>
            <w:hideMark/>
          </w:tcPr>
          <w:p w14:paraId="7880FB68" w14:textId="77777777" w:rsidR="00433067" w:rsidRDefault="001A3E39">
            <w:pPr>
              <w:pStyle w:val="P68B1DB1-Normal91"/>
            </w:pPr>
            <w:r>
              <w:t>Malta Stock Exchange</w:t>
            </w:r>
          </w:p>
        </w:tc>
      </w:tr>
      <w:tr w:rsidR="00433067" w14:paraId="1462AFD7" w14:textId="77777777">
        <w:trPr>
          <w:trHeight w:val="300"/>
        </w:trPr>
        <w:tc>
          <w:tcPr>
            <w:tcW w:w="9072" w:type="dxa"/>
            <w:tcBorders>
              <w:top w:val="nil"/>
              <w:left w:val="nil"/>
              <w:bottom w:val="nil"/>
              <w:right w:val="nil"/>
            </w:tcBorders>
            <w:noWrap/>
            <w:vAlign w:val="bottom"/>
            <w:hideMark/>
          </w:tcPr>
          <w:p w14:paraId="4F29DF27" w14:textId="77777777" w:rsidR="00433067" w:rsidRDefault="001A3E39">
            <w:pPr>
              <w:pStyle w:val="P68B1DB1-Normal91"/>
            </w:pPr>
            <w:r>
              <w:t>Malta Stock Exchange CSD</w:t>
            </w:r>
          </w:p>
        </w:tc>
      </w:tr>
      <w:tr w:rsidR="00433067" w14:paraId="147A9AFE" w14:textId="77777777">
        <w:trPr>
          <w:trHeight w:val="300"/>
        </w:trPr>
        <w:tc>
          <w:tcPr>
            <w:tcW w:w="9072" w:type="dxa"/>
            <w:tcBorders>
              <w:top w:val="nil"/>
              <w:left w:val="nil"/>
              <w:bottom w:val="nil"/>
              <w:right w:val="nil"/>
            </w:tcBorders>
            <w:noWrap/>
            <w:vAlign w:val="bottom"/>
            <w:hideMark/>
          </w:tcPr>
          <w:p w14:paraId="29008853" w14:textId="77777777" w:rsidR="00433067" w:rsidRDefault="001A3E39">
            <w:pPr>
              <w:pStyle w:val="P68B1DB1-Normal91"/>
            </w:pPr>
            <w:r>
              <w:t>MEFF Sociedad Retora de Productos Derivados S. A.</w:t>
            </w:r>
          </w:p>
        </w:tc>
      </w:tr>
      <w:tr w:rsidR="00433067" w14:paraId="03A3D6E0" w14:textId="77777777">
        <w:trPr>
          <w:trHeight w:val="300"/>
        </w:trPr>
        <w:tc>
          <w:tcPr>
            <w:tcW w:w="9072" w:type="dxa"/>
            <w:tcBorders>
              <w:top w:val="nil"/>
              <w:left w:val="nil"/>
              <w:bottom w:val="nil"/>
              <w:right w:val="nil"/>
            </w:tcBorders>
            <w:noWrap/>
            <w:vAlign w:val="bottom"/>
            <w:hideMark/>
          </w:tcPr>
          <w:p w14:paraId="3E98B6A6" w14:textId="77777777" w:rsidR="00433067" w:rsidRDefault="001A3E39">
            <w:pPr>
              <w:pStyle w:val="P68B1DB1-Normal91"/>
            </w:pPr>
            <w:r>
              <w:t>Mercados de dívida pública por inscrição (en anotaciones)</w:t>
            </w:r>
          </w:p>
        </w:tc>
      </w:tr>
      <w:tr w:rsidR="00433067" w14:paraId="51FA8AC8" w14:textId="77777777">
        <w:trPr>
          <w:trHeight w:val="300"/>
        </w:trPr>
        <w:tc>
          <w:tcPr>
            <w:tcW w:w="9072" w:type="dxa"/>
            <w:tcBorders>
              <w:top w:val="nil"/>
              <w:left w:val="nil"/>
              <w:bottom w:val="nil"/>
              <w:right w:val="nil"/>
            </w:tcBorders>
            <w:noWrap/>
            <w:vAlign w:val="bottom"/>
            <w:hideMark/>
          </w:tcPr>
          <w:p w14:paraId="3F76F750" w14:textId="77777777" w:rsidR="00433067" w:rsidRDefault="001A3E39">
            <w:pPr>
              <w:pStyle w:val="P68B1DB1-Normal91"/>
            </w:pPr>
            <w:r>
              <w:t>Monte Titoli</w:t>
            </w:r>
          </w:p>
        </w:tc>
      </w:tr>
      <w:tr w:rsidR="00433067" w14:paraId="23805AA2" w14:textId="77777777">
        <w:trPr>
          <w:trHeight w:val="300"/>
        </w:trPr>
        <w:tc>
          <w:tcPr>
            <w:tcW w:w="9072" w:type="dxa"/>
            <w:tcBorders>
              <w:top w:val="nil"/>
              <w:left w:val="nil"/>
              <w:bottom w:val="nil"/>
              <w:right w:val="nil"/>
            </w:tcBorders>
            <w:noWrap/>
            <w:vAlign w:val="bottom"/>
            <w:hideMark/>
          </w:tcPr>
          <w:p w14:paraId="13AB08E1" w14:textId="77777777" w:rsidR="00433067" w:rsidRDefault="001A3E39">
            <w:pPr>
              <w:pStyle w:val="P68B1DB1-Normal91"/>
            </w:pPr>
            <w:r>
              <w:t>MTS</w:t>
            </w:r>
          </w:p>
        </w:tc>
      </w:tr>
      <w:tr w:rsidR="00433067" w14:paraId="4149713C" w14:textId="77777777">
        <w:trPr>
          <w:trHeight w:val="300"/>
        </w:trPr>
        <w:tc>
          <w:tcPr>
            <w:tcW w:w="9072" w:type="dxa"/>
            <w:tcBorders>
              <w:top w:val="nil"/>
              <w:left w:val="nil"/>
              <w:bottom w:val="nil"/>
              <w:right w:val="nil"/>
            </w:tcBorders>
            <w:noWrap/>
            <w:vAlign w:val="bottom"/>
            <w:hideMark/>
          </w:tcPr>
          <w:p w14:paraId="0E21C9DA" w14:textId="77777777" w:rsidR="00433067" w:rsidRDefault="001A3E39">
            <w:pPr>
              <w:pStyle w:val="P68B1DB1-Normal91"/>
            </w:pPr>
            <w:r>
              <w:t>Národný Centralny Depositar Cennych Papierov (nCDCP) como</w:t>
            </w:r>
          </w:p>
        </w:tc>
      </w:tr>
      <w:tr w:rsidR="00433067" w14:paraId="7826A921" w14:textId="77777777">
        <w:trPr>
          <w:trHeight w:val="300"/>
        </w:trPr>
        <w:tc>
          <w:tcPr>
            <w:tcW w:w="9072" w:type="dxa"/>
            <w:tcBorders>
              <w:top w:val="nil"/>
              <w:left w:val="nil"/>
              <w:bottom w:val="nil"/>
              <w:right w:val="nil"/>
            </w:tcBorders>
            <w:noWrap/>
            <w:vAlign w:val="bottom"/>
            <w:hideMark/>
          </w:tcPr>
          <w:p w14:paraId="3989D7C0" w14:textId="77777777" w:rsidR="00433067" w:rsidRDefault="001A3E39">
            <w:pPr>
              <w:pStyle w:val="P68B1DB1-Normal91"/>
            </w:pPr>
            <w:r>
              <w:t>Nasdaq CSD SE</w:t>
            </w:r>
          </w:p>
        </w:tc>
      </w:tr>
      <w:tr w:rsidR="00433067" w14:paraId="0F9127FC" w14:textId="77777777">
        <w:trPr>
          <w:trHeight w:val="300"/>
        </w:trPr>
        <w:tc>
          <w:tcPr>
            <w:tcW w:w="9072" w:type="dxa"/>
            <w:tcBorders>
              <w:top w:val="nil"/>
              <w:left w:val="nil"/>
              <w:bottom w:val="nil"/>
              <w:right w:val="nil"/>
            </w:tcBorders>
            <w:noWrap/>
            <w:vAlign w:val="bottom"/>
            <w:hideMark/>
          </w:tcPr>
          <w:p w14:paraId="7E3342A8" w14:textId="77777777" w:rsidR="00433067" w:rsidRDefault="001A3E39">
            <w:pPr>
              <w:pStyle w:val="P68B1DB1-Normal91"/>
            </w:pPr>
            <w:r>
              <w:t>Nasdaq Helsínquia</w:t>
            </w:r>
          </w:p>
        </w:tc>
      </w:tr>
      <w:tr w:rsidR="00433067" w14:paraId="794AA9C2" w14:textId="77777777">
        <w:trPr>
          <w:trHeight w:val="300"/>
        </w:trPr>
        <w:tc>
          <w:tcPr>
            <w:tcW w:w="9072" w:type="dxa"/>
            <w:tcBorders>
              <w:top w:val="nil"/>
              <w:left w:val="nil"/>
              <w:bottom w:val="nil"/>
              <w:right w:val="nil"/>
            </w:tcBorders>
            <w:noWrap/>
            <w:vAlign w:val="bottom"/>
            <w:hideMark/>
          </w:tcPr>
          <w:p w14:paraId="4EB7B940" w14:textId="77777777" w:rsidR="00433067" w:rsidRDefault="001A3E39">
            <w:pPr>
              <w:pStyle w:val="P68B1DB1-Normal91"/>
            </w:pPr>
            <w:r>
              <w:t>Compensação da Nasdaq OMX</w:t>
            </w:r>
          </w:p>
        </w:tc>
      </w:tr>
      <w:tr w:rsidR="00433067" w14:paraId="27B334A7" w14:textId="77777777">
        <w:trPr>
          <w:trHeight w:val="300"/>
        </w:trPr>
        <w:tc>
          <w:tcPr>
            <w:tcW w:w="9072" w:type="dxa"/>
            <w:tcBorders>
              <w:top w:val="nil"/>
              <w:left w:val="nil"/>
              <w:bottom w:val="nil"/>
              <w:right w:val="nil"/>
            </w:tcBorders>
            <w:noWrap/>
            <w:vAlign w:val="bottom"/>
            <w:hideMark/>
          </w:tcPr>
          <w:p w14:paraId="405F6BB1" w14:textId="77777777" w:rsidR="00433067" w:rsidRDefault="001A3E39">
            <w:pPr>
              <w:pStyle w:val="P68B1DB1-Normal91"/>
            </w:pPr>
            <w:r>
              <w:t>Nasdaq OMX Estocolmo</w:t>
            </w:r>
          </w:p>
        </w:tc>
      </w:tr>
      <w:tr w:rsidR="00433067" w14:paraId="5888CB72" w14:textId="77777777">
        <w:trPr>
          <w:trHeight w:val="300"/>
        </w:trPr>
        <w:tc>
          <w:tcPr>
            <w:tcW w:w="9072" w:type="dxa"/>
            <w:tcBorders>
              <w:top w:val="nil"/>
              <w:left w:val="nil"/>
              <w:bottom w:val="nil"/>
              <w:right w:val="nil"/>
            </w:tcBorders>
            <w:noWrap/>
            <w:vAlign w:val="bottom"/>
            <w:hideMark/>
          </w:tcPr>
          <w:p w14:paraId="20F7ABDC" w14:textId="77777777" w:rsidR="00433067" w:rsidRDefault="001A3E39">
            <w:pPr>
              <w:pStyle w:val="P68B1DB1-Normal91"/>
            </w:pPr>
            <w:r>
              <w:t>Central nacional de compensação de valores mobiliários (NSCC)</w:t>
            </w:r>
          </w:p>
        </w:tc>
      </w:tr>
      <w:tr w:rsidR="00433067" w14:paraId="5E9C8F6D" w14:textId="77777777">
        <w:trPr>
          <w:trHeight w:val="300"/>
        </w:trPr>
        <w:tc>
          <w:tcPr>
            <w:tcW w:w="9072" w:type="dxa"/>
            <w:tcBorders>
              <w:top w:val="nil"/>
              <w:left w:val="nil"/>
              <w:bottom w:val="nil"/>
              <w:right w:val="nil"/>
            </w:tcBorders>
            <w:noWrap/>
            <w:vAlign w:val="bottom"/>
            <w:hideMark/>
          </w:tcPr>
          <w:p w14:paraId="12F1BAEB" w14:textId="77777777" w:rsidR="00433067" w:rsidRDefault="001A3E39">
            <w:pPr>
              <w:pStyle w:val="P68B1DB1-Normal91"/>
            </w:pPr>
            <w:r>
              <w:t>SSS DE NBB</w:t>
            </w:r>
          </w:p>
        </w:tc>
      </w:tr>
      <w:tr w:rsidR="00433067" w14:paraId="5DFC5D23" w14:textId="77777777">
        <w:trPr>
          <w:trHeight w:val="300"/>
        </w:trPr>
        <w:tc>
          <w:tcPr>
            <w:tcW w:w="9072" w:type="dxa"/>
            <w:tcBorders>
              <w:top w:val="nil"/>
              <w:left w:val="nil"/>
              <w:bottom w:val="nil"/>
              <w:right w:val="nil"/>
            </w:tcBorders>
            <w:noWrap/>
            <w:vAlign w:val="bottom"/>
            <w:hideMark/>
          </w:tcPr>
          <w:p w14:paraId="3737426F" w14:textId="77777777" w:rsidR="00433067" w:rsidRDefault="001A3E39">
            <w:pPr>
              <w:pStyle w:val="P68B1DB1-Normal91"/>
            </w:pPr>
            <w:r>
              <w:t>NBP bills and tTreasury bill Register Register (Registo de títulos do Tesouro e do Tesouro)</w:t>
            </w:r>
          </w:p>
        </w:tc>
      </w:tr>
      <w:tr w:rsidR="00433067" w14:paraId="1FC22E5F" w14:textId="77777777">
        <w:trPr>
          <w:trHeight w:val="300"/>
        </w:trPr>
        <w:tc>
          <w:tcPr>
            <w:tcW w:w="9072" w:type="dxa"/>
            <w:tcBorders>
              <w:top w:val="nil"/>
              <w:left w:val="nil"/>
              <w:bottom w:val="nil"/>
              <w:right w:val="nil"/>
            </w:tcBorders>
            <w:noWrap/>
            <w:vAlign w:val="bottom"/>
            <w:hideMark/>
          </w:tcPr>
          <w:p w14:paraId="358DE620" w14:textId="77777777" w:rsidR="00433067" w:rsidRDefault="001A3E39">
            <w:pPr>
              <w:pStyle w:val="P68B1DB1-Normal91"/>
            </w:pPr>
            <w:r>
              <w:t>NEX Abide Trade Repository AB</w:t>
            </w:r>
          </w:p>
        </w:tc>
      </w:tr>
      <w:tr w:rsidR="00433067" w14:paraId="1362AFBF" w14:textId="77777777">
        <w:trPr>
          <w:trHeight w:val="300"/>
        </w:trPr>
        <w:tc>
          <w:tcPr>
            <w:tcW w:w="9072" w:type="dxa"/>
            <w:tcBorders>
              <w:top w:val="nil"/>
              <w:left w:val="nil"/>
              <w:bottom w:val="nil"/>
              <w:right w:val="nil"/>
            </w:tcBorders>
            <w:noWrap/>
            <w:vAlign w:val="bottom"/>
            <w:hideMark/>
          </w:tcPr>
          <w:p w14:paraId="7779B6B2" w14:textId="77777777" w:rsidR="00433067" w:rsidRDefault="001A3E39">
            <w:pPr>
              <w:pStyle w:val="P68B1DB1-Normal91"/>
            </w:pPr>
            <w:r>
              <w:t>NIC (sistema norueguês de compensação entre bancos)</w:t>
            </w:r>
          </w:p>
        </w:tc>
      </w:tr>
      <w:tr w:rsidR="00433067" w14:paraId="403EDEA1" w14:textId="77777777">
        <w:trPr>
          <w:trHeight w:val="300"/>
        </w:trPr>
        <w:tc>
          <w:tcPr>
            <w:tcW w:w="9072" w:type="dxa"/>
            <w:tcBorders>
              <w:top w:val="nil"/>
              <w:left w:val="nil"/>
              <w:bottom w:val="nil"/>
              <w:right w:val="nil"/>
            </w:tcBorders>
            <w:noWrap/>
            <w:vAlign w:val="bottom"/>
            <w:hideMark/>
          </w:tcPr>
          <w:p w14:paraId="4BFCE736" w14:textId="77777777" w:rsidR="00433067" w:rsidRDefault="001A3E39">
            <w:pPr>
              <w:pStyle w:val="P68B1DB1-Normal91"/>
            </w:pPr>
            <w:r>
              <w:lastRenderedPageBreak/>
              <w:t>NKS (Sistema Nacional de Compensação)/EuroNKS</w:t>
            </w:r>
          </w:p>
        </w:tc>
      </w:tr>
      <w:tr w:rsidR="00433067" w14:paraId="72370490" w14:textId="77777777">
        <w:trPr>
          <w:trHeight w:val="300"/>
        </w:trPr>
        <w:tc>
          <w:tcPr>
            <w:tcW w:w="9072" w:type="dxa"/>
            <w:tcBorders>
              <w:top w:val="nil"/>
              <w:left w:val="nil"/>
              <w:bottom w:val="nil"/>
              <w:right w:val="nil"/>
            </w:tcBorders>
            <w:noWrap/>
            <w:vAlign w:val="bottom"/>
            <w:hideMark/>
          </w:tcPr>
          <w:p w14:paraId="46EFA26D" w14:textId="77777777" w:rsidR="00433067" w:rsidRDefault="001A3E39">
            <w:pPr>
              <w:pStyle w:val="P68B1DB1-Normal91"/>
            </w:pPr>
            <w:r>
              <w:t>NYSE Euronext Paris</w:t>
            </w:r>
          </w:p>
        </w:tc>
      </w:tr>
      <w:tr w:rsidR="00433067" w14:paraId="5FB1C2FE" w14:textId="77777777">
        <w:trPr>
          <w:trHeight w:val="300"/>
        </w:trPr>
        <w:tc>
          <w:tcPr>
            <w:tcW w:w="9072" w:type="dxa"/>
            <w:tcBorders>
              <w:top w:val="nil"/>
              <w:left w:val="nil"/>
              <w:bottom w:val="nil"/>
              <w:right w:val="nil"/>
            </w:tcBorders>
            <w:noWrap/>
            <w:vAlign w:val="bottom"/>
            <w:hideMark/>
          </w:tcPr>
          <w:p w14:paraId="43B707C4" w14:textId="77777777" w:rsidR="00433067" w:rsidRDefault="001A3E39">
            <w:pPr>
              <w:pStyle w:val="P68B1DB1-Normal91"/>
            </w:pPr>
            <w:r>
              <w:t>OeKB CSD GmbH (WSB System)</w:t>
            </w:r>
          </w:p>
        </w:tc>
      </w:tr>
      <w:tr w:rsidR="00433067" w14:paraId="297ECE0B" w14:textId="77777777">
        <w:trPr>
          <w:trHeight w:val="300"/>
        </w:trPr>
        <w:tc>
          <w:tcPr>
            <w:tcW w:w="9072" w:type="dxa"/>
            <w:tcBorders>
              <w:top w:val="nil"/>
              <w:left w:val="nil"/>
              <w:bottom w:val="nil"/>
              <w:right w:val="nil"/>
            </w:tcBorders>
            <w:noWrap/>
            <w:vAlign w:val="bottom"/>
            <w:hideMark/>
          </w:tcPr>
          <w:p w14:paraId="41926D7B" w14:textId="77777777" w:rsidR="00433067" w:rsidRDefault="001A3E39">
            <w:pPr>
              <w:pStyle w:val="P68B1DB1-Normal91"/>
            </w:pPr>
            <w:r>
              <w:t>OMI Clear</w:t>
            </w:r>
          </w:p>
        </w:tc>
      </w:tr>
      <w:tr w:rsidR="00433067" w14:paraId="786A0182" w14:textId="77777777">
        <w:trPr>
          <w:trHeight w:val="300"/>
        </w:trPr>
        <w:tc>
          <w:tcPr>
            <w:tcW w:w="9072" w:type="dxa"/>
            <w:tcBorders>
              <w:top w:val="nil"/>
              <w:left w:val="nil"/>
              <w:bottom w:val="nil"/>
              <w:right w:val="nil"/>
            </w:tcBorders>
            <w:noWrap/>
            <w:vAlign w:val="bottom"/>
            <w:hideMark/>
          </w:tcPr>
          <w:p w14:paraId="00B344FB" w14:textId="77777777" w:rsidR="00433067" w:rsidRDefault="001A3E39">
            <w:pPr>
              <w:pStyle w:val="P68B1DB1-Normal91"/>
            </w:pPr>
            <w:r>
              <w:t>POP</w:t>
            </w:r>
          </w:p>
        </w:tc>
      </w:tr>
      <w:tr w:rsidR="00433067" w14:paraId="560CA6B2" w14:textId="77777777">
        <w:trPr>
          <w:trHeight w:val="300"/>
        </w:trPr>
        <w:tc>
          <w:tcPr>
            <w:tcW w:w="9072" w:type="dxa"/>
            <w:tcBorders>
              <w:top w:val="nil"/>
              <w:left w:val="nil"/>
              <w:bottom w:val="nil"/>
              <w:right w:val="nil"/>
            </w:tcBorders>
            <w:noWrap/>
            <w:vAlign w:val="bottom"/>
            <w:hideMark/>
          </w:tcPr>
          <w:p w14:paraId="15C8DE81" w14:textId="77777777" w:rsidR="00433067" w:rsidRDefault="001A3E39">
            <w:pPr>
              <w:pStyle w:val="P68B1DB1-Normal91"/>
            </w:pPr>
            <w:r>
              <w:t>REGIS</w:t>
            </w:r>
          </w:p>
        </w:tc>
      </w:tr>
      <w:tr w:rsidR="00433067" w14:paraId="185A7956" w14:textId="77777777">
        <w:trPr>
          <w:trHeight w:val="300"/>
        </w:trPr>
        <w:tc>
          <w:tcPr>
            <w:tcW w:w="9072" w:type="dxa"/>
            <w:tcBorders>
              <w:top w:val="nil"/>
              <w:left w:val="nil"/>
              <w:bottom w:val="nil"/>
              <w:right w:val="nil"/>
            </w:tcBorders>
            <w:noWrap/>
            <w:vAlign w:val="bottom"/>
            <w:hideMark/>
          </w:tcPr>
          <w:p w14:paraId="3E63DE78" w14:textId="77777777" w:rsidR="00433067" w:rsidRDefault="001A3E39">
            <w:pPr>
              <w:pStyle w:val="P68B1DB1-Normal91"/>
            </w:pPr>
            <w:r>
              <w:t>Regis-TR</w:t>
            </w:r>
          </w:p>
        </w:tc>
      </w:tr>
      <w:tr w:rsidR="00433067" w14:paraId="751DD516" w14:textId="77777777">
        <w:trPr>
          <w:trHeight w:val="300"/>
        </w:trPr>
        <w:tc>
          <w:tcPr>
            <w:tcW w:w="9072" w:type="dxa"/>
            <w:tcBorders>
              <w:top w:val="nil"/>
              <w:left w:val="nil"/>
              <w:bottom w:val="nil"/>
              <w:right w:val="nil"/>
            </w:tcBorders>
            <w:noWrap/>
            <w:vAlign w:val="bottom"/>
            <w:hideMark/>
          </w:tcPr>
          <w:p w14:paraId="61EDA69E" w14:textId="77777777" w:rsidR="00433067" w:rsidRDefault="001A3E39">
            <w:pPr>
              <w:pStyle w:val="P68B1DB1-Normal91"/>
            </w:pPr>
            <w:r>
              <w:t>CIM (Sistema interbancário de liquidação bruta em tempo real)</w:t>
            </w:r>
          </w:p>
        </w:tc>
      </w:tr>
      <w:tr w:rsidR="00433067" w14:paraId="3DA52EFD" w14:textId="77777777">
        <w:trPr>
          <w:trHeight w:val="300"/>
        </w:trPr>
        <w:tc>
          <w:tcPr>
            <w:tcW w:w="9072" w:type="dxa"/>
            <w:tcBorders>
              <w:top w:val="nil"/>
              <w:left w:val="nil"/>
              <w:bottom w:val="nil"/>
              <w:right w:val="nil"/>
            </w:tcBorders>
            <w:noWrap/>
            <w:vAlign w:val="bottom"/>
            <w:hideMark/>
          </w:tcPr>
          <w:p w14:paraId="14849718" w14:textId="77777777" w:rsidR="00433067" w:rsidRDefault="001A3E39">
            <w:pPr>
              <w:pStyle w:val="P68B1DB1-Normal91"/>
            </w:pPr>
            <w:r>
              <w:t>RIX</w:t>
            </w:r>
          </w:p>
        </w:tc>
      </w:tr>
      <w:tr w:rsidR="00433067" w14:paraId="2F5941C3" w14:textId="77777777">
        <w:trPr>
          <w:trHeight w:val="300"/>
        </w:trPr>
        <w:tc>
          <w:tcPr>
            <w:tcW w:w="9072" w:type="dxa"/>
            <w:tcBorders>
              <w:top w:val="nil"/>
              <w:left w:val="nil"/>
              <w:bottom w:val="nil"/>
              <w:right w:val="nil"/>
            </w:tcBorders>
            <w:noWrap/>
            <w:vAlign w:val="bottom"/>
            <w:hideMark/>
          </w:tcPr>
          <w:p w14:paraId="05086D64" w14:textId="77777777" w:rsidR="00433067" w:rsidRDefault="001A3E39">
            <w:pPr>
              <w:pStyle w:val="P68B1DB1-Normal91"/>
            </w:pPr>
            <w:r>
              <w:t>RM-SYSTÉM Bolsa de Valores de Praga</w:t>
            </w:r>
          </w:p>
        </w:tc>
      </w:tr>
      <w:tr w:rsidR="00433067" w14:paraId="4785EAE5" w14:textId="77777777">
        <w:trPr>
          <w:trHeight w:val="300"/>
        </w:trPr>
        <w:tc>
          <w:tcPr>
            <w:tcW w:w="9072" w:type="dxa"/>
            <w:tcBorders>
              <w:top w:val="nil"/>
              <w:left w:val="nil"/>
              <w:bottom w:val="nil"/>
              <w:right w:val="nil"/>
            </w:tcBorders>
            <w:noWrap/>
            <w:vAlign w:val="bottom"/>
            <w:hideMark/>
          </w:tcPr>
          <w:p w14:paraId="0E3CA4AB" w14:textId="77777777" w:rsidR="00433067" w:rsidRDefault="001A3E39">
            <w:pPr>
              <w:pStyle w:val="P68B1DB1-Normal91"/>
            </w:pPr>
            <w:r>
              <w:t>RoClear</w:t>
            </w:r>
          </w:p>
        </w:tc>
      </w:tr>
      <w:tr w:rsidR="00433067" w14:paraId="16348C32" w14:textId="77777777">
        <w:trPr>
          <w:trHeight w:val="300"/>
        </w:trPr>
        <w:tc>
          <w:tcPr>
            <w:tcW w:w="9072" w:type="dxa"/>
            <w:tcBorders>
              <w:top w:val="nil"/>
              <w:left w:val="nil"/>
              <w:bottom w:val="nil"/>
              <w:right w:val="nil"/>
            </w:tcBorders>
            <w:noWrap/>
            <w:vAlign w:val="bottom"/>
            <w:hideMark/>
          </w:tcPr>
          <w:p w14:paraId="7791248F" w14:textId="77777777" w:rsidR="00433067" w:rsidRDefault="001A3E39">
            <w:pPr>
              <w:pStyle w:val="P68B1DB1-Normal91"/>
            </w:pPr>
            <w:r>
              <w:t>PROCEDIMENTO DE REGULAMENTAÇÃO COM CONTROLO</w:t>
            </w:r>
          </w:p>
        </w:tc>
      </w:tr>
      <w:tr w:rsidR="00433067" w14:paraId="201CD5B7" w14:textId="77777777">
        <w:trPr>
          <w:trHeight w:val="300"/>
        </w:trPr>
        <w:tc>
          <w:tcPr>
            <w:tcW w:w="9072" w:type="dxa"/>
            <w:tcBorders>
              <w:top w:val="nil"/>
              <w:left w:val="nil"/>
              <w:bottom w:val="nil"/>
              <w:right w:val="nil"/>
            </w:tcBorders>
            <w:noWrap/>
            <w:vAlign w:val="bottom"/>
            <w:hideMark/>
          </w:tcPr>
          <w:p w14:paraId="78F31295" w14:textId="77777777" w:rsidR="00433067" w:rsidRDefault="001A3E39">
            <w:pPr>
              <w:pStyle w:val="P68B1DB1-Normal91"/>
            </w:pPr>
            <w:r>
              <w:t>RT1</w:t>
            </w:r>
          </w:p>
        </w:tc>
      </w:tr>
      <w:tr w:rsidR="00433067" w14:paraId="5D6D4D2F" w14:textId="77777777">
        <w:trPr>
          <w:trHeight w:val="300"/>
        </w:trPr>
        <w:tc>
          <w:tcPr>
            <w:tcW w:w="9072" w:type="dxa"/>
            <w:tcBorders>
              <w:top w:val="nil"/>
              <w:left w:val="nil"/>
              <w:bottom w:val="nil"/>
              <w:right w:val="nil"/>
            </w:tcBorders>
            <w:noWrap/>
            <w:vAlign w:val="bottom"/>
            <w:hideMark/>
          </w:tcPr>
          <w:p w14:paraId="0D3FA36D" w14:textId="77777777" w:rsidR="00433067" w:rsidRDefault="001A3E39">
            <w:pPr>
              <w:pStyle w:val="P68B1DB1-Normal91"/>
            </w:pPr>
            <w:r>
              <w:t>SAFIR</w:t>
            </w:r>
          </w:p>
        </w:tc>
      </w:tr>
      <w:tr w:rsidR="00433067" w14:paraId="683945A8" w14:textId="77777777">
        <w:trPr>
          <w:trHeight w:val="300"/>
        </w:trPr>
        <w:tc>
          <w:tcPr>
            <w:tcW w:w="9072" w:type="dxa"/>
            <w:tcBorders>
              <w:top w:val="nil"/>
              <w:left w:val="nil"/>
              <w:bottom w:val="nil"/>
              <w:right w:val="nil"/>
            </w:tcBorders>
            <w:noWrap/>
            <w:vAlign w:val="bottom"/>
            <w:hideMark/>
          </w:tcPr>
          <w:p w14:paraId="4536F3F1" w14:textId="77777777" w:rsidR="00433067" w:rsidRDefault="001A3E39">
            <w:pPr>
              <w:pStyle w:val="P68B1DB1-Normal91"/>
            </w:pPr>
            <w:r>
              <w:t>ENVIADO</w:t>
            </w:r>
          </w:p>
        </w:tc>
      </w:tr>
      <w:tr w:rsidR="00433067" w14:paraId="37207CC9" w14:textId="77777777">
        <w:trPr>
          <w:trHeight w:val="300"/>
        </w:trPr>
        <w:tc>
          <w:tcPr>
            <w:tcW w:w="9072" w:type="dxa"/>
            <w:tcBorders>
              <w:top w:val="nil"/>
              <w:left w:val="nil"/>
              <w:bottom w:val="nil"/>
              <w:right w:val="nil"/>
            </w:tcBorders>
            <w:noWrap/>
            <w:vAlign w:val="bottom"/>
            <w:hideMark/>
          </w:tcPr>
          <w:p w14:paraId="78322774" w14:textId="77777777" w:rsidR="00433067" w:rsidRDefault="001A3E39">
            <w:pPr>
              <w:pStyle w:val="P68B1DB1-Normal91"/>
            </w:pPr>
            <w:r>
              <w:t>SICOI</w:t>
            </w:r>
          </w:p>
        </w:tc>
      </w:tr>
      <w:tr w:rsidR="00433067" w14:paraId="20A1D4E0" w14:textId="77777777">
        <w:trPr>
          <w:trHeight w:val="300"/>
        </w:trPr>
        <w:tc>
          <w:tcPr>
            <w:tcW w:w="9072" w:type="dxa"/>
            <w:tcBorders>
              <w:top w:val="nil"/>
              <w:left w:val="nil"/>
              <w:bottom w:val="nil"/>
              <w:right w:val="nil"/>
            </w:tcBorders>
            <w:noWrap/>
            <w:vAlign w:val="bottom"/>
            <w:hideMark/>
          </w:tcPr>
          <w:p w14:paraId="745FF75E" w14:textId="77777777" w:rsidR="00433067" w:rsidRDefault="001A3E39">
            <w:pPr>
              <w:pStyle w:val="P68B1DB1-Normal91"/>
            </w:pPr>
            <w:r>
              <w:t>SIMP — PS</w:t>
            </w:r>
          </w:p>
        </w:tc>
      </w:tr>
      <w:tr w:rsidR="00433067" w14:paraId="1F8A8F25" w14:textId="77777777">
        <w:trPr>
          <w:trHeight w:val="300"/>
        </w:trPr>
        <w:tc>
          <w:tcPr>
            <w:tcW w:w="9072" w:type="dxa"/>
            <w:tcBorders>
              <w:top w:val="nil"/>
              <w:left w:val="nil"/>
              <w:bottom w:val="nil"/>
              <w:right w:val="nil"/>
            </w:tcBorders>
            <w:noWrap/>
            <w:vAlign w:val="bottom"/>
            <w:hideMark/>
          </w:tcPr>
          <w:p w14:paraId="7B70556F" w14:textId="77777777" w:rsidR="00433067" w:rsidRDefault="001A3E39">
            <w:pPr>
              <w:pStyle w:val="P68B1DB1-Normal91"/>
            </w:pPr>
            <w:r>
              <w:t>SIP SPlatobný systém</w:t>
            </w:r>
          </w:p>
        </w:tc>
      </w:tr>
      <w:tr w:rsidR="00433067" w14:paraId="661159A9" w14:textId="77777777">
        <w:trPr>
          <w:trHeight w:val="300"/>
        </w:trPr>
        <w:tc>
          <w:tcPr>
            <w:tcW w:w="9072" w:type="dxa"/>
            <w:tcBorders>
              <w:top w:val="nil"/>
              <w:left w:val="nil"/>
              <w:bottom w:val="nil"/>
              <w:right w:val="nil"/>
            </w:tcBorders>
            <w:noWrap/>
            <w:vAlign w:val="bottom"/>
            <w:hideMark/>
          </w:tcPr>
          <w:p w14:paraId="21A22FD2" w14:textId="77777777" w:rsidR="00433067" w:rsidRDefault="001A3E39">
            <w:pPr>
              <w:pStyle w:val="P68B1DB1-Normal91"/>
            </w:pPr>
            <w:r>
              <w:t>HERRINGS, SARDINES N.E.I.SARDINELAS A.N.C.</w:t>
            </w:r>
          </w:p>
        </w:tc>
      </w:tr>
      <w:tr w:rsidR="00433067" w14:paraId="01B00784" w14:textId="77777777">
        <w:trPr>
          <w:trHeight w:val="300"/>
        </w:trPr>
        <w:tc>
          <w:tcPr>
            <w:tcW w:w="9072" w:type="dxa"/>
            <w:tcBorders>
              <w:top w:val="nil"/>
              <w:left w:val="nil"/>
              <w:bottom w:val="nil"/>
              <w:right w:val="nil"/>
            </w:tcBorders>
            <w:noWrap/>
            <w:vAlign w:val="bottom"/>
            <w:hideMark/>
          </w:tcPr>
          <w:p w14:paraId="42A9A872" w14:textId="77777777" w:rsidR="00433067" w:rsidRDefault="001A3E39">
            <w:pPr>
              <w:pStyle w:val="P68B1DB1-Normal91"/>
            </w:pPr>
            <w:r>
              <w:t>Seis InterbankClearing (SIC)/EuroSIC</w:t>
            </w:r>
          </w:p>
        </w:tc>
      </w:tr>
      <w:tr w:rsidR="00433067" w14:paraId="4AB76E2F" w14:textId="77777777">
        <w:trPr>
          <w:trHeight w:val="300"/>
        </w:trPr>
        <w:tc>
          <w:tcPr>
            <w:tcW w:w="9072" w:type="dxa"/>
            <w:tcBorders>
              <w:top w:val="nil"/>
              <w:left w:val="nil"/>
              <w:bottom w:val="nil"/>
              <w:right w:val="nil"/>
            </w:tcBorders>
            <w:noWrap/>
            <w:vAlign w:val="bottom"/>
            <w:hideMark/>
          </w:tcPr>
          <w:p w14:paraId="591D0E38" w14:textId="77777777" w:rsidR="00433067" w:rsidRDefault="001A3E39">
            <w:pPr>
              <w:pStyle w:val="P68B1DB1-Normal91"/>
            </w:pPr>
            <w:r>
              <w:t>SIX Swiss Exchange</w:t>
            </w:r>
          </w:p>
        </w:tc>
      </w:tr>
      <w:tr w:rsidR="00433067" w14:paraId="0FE15923" w14:textId="77777777">
        <w:trPr>
          <w:trHeight w:val="300"/>
        </w:trPr>
        <w:tc>
          <w:tcPr>
            <w:tcW w:w="9072" w:type="dxa"/>
            <w:tcBorders>
              <w:top w:val="nil"/>
              <w:left w:val="nil"/>
              <w:bottom w:val="nil"/>
              <w:right w:val="nil"/>
            </w:tcBorders>
            <w:noWrap/>
            <w:vAlign w:val="bottom"/>
            <w:hideMark/>
          </w:tcPr>
          <w:p w14:paraId="7A0AEADF" w14:textId="77777777" w:rsidR="00433067" w:rsidRDefault="001A3E39">
            <w:pPr>
              <w:pStyle w:val="P68B1DB1-Normal91"/>
            </w:pPr>
            <w:r>
              <w:t>Seis raios X</w:t>
            </w:r>
          </w:p>
        </w:tc>
      </w:tr>
      <w:tr w:rsidR="00433067" w14:paraId="58C9ED3B" w14:textId="77777777">
        <w:trPr>
          <w:trHeight w:val="300"/>
        </w:trPr>
        <w:tc>
          <w:tcPr>
            <w:tcW w:w="9072" w:type="dxa"/>
            <w:tcBorders>
              <w:top w:val="nil"/>
              <w:left w:val="nil"/>
              <w:bottom w:val="nil"/>
              <w:right w:val="nil"/>
            </w:tcBorders>
            <w:noWrap/>
            <w:vAlign w:val="bottom"/>
            <w:hideMark/>
          </w:tcPr>
          <w:p w14:paraId="53254B63" w14:textId="77777777" w:rsidR="00433067" w:rsidRDefault="001A3E39">
            <w:pPr>
              <w:pStyle w:val="P68B1DB1-Normal91"/>
            </w:pPr>
            <w:r>
              <w:t>SKD (Sistema de obrigações a curto prazo)</w:t>
            </w:r>
          </w:p>
        </w:tc>
      </w:tr>
      <w:tr w:rsidR="00433067" w14:paraId="479A72E9" w14:textId="77777777">
        <w:trPr>
          <w:trHeight w:val="300"/>
        </w:trPr>
        <w:tc>
          <w:tcPr>
            <w:tcW w:w="9072" w:type="dxa"/>
            <w:tcBorders>
              <w:top w:val="nil"/>
              <w:left w:val="nil"/>
              <w:bottom w:val="nil"/>
              <w:right w:val="nil"/>
            </w:tcBorders>
            <w:noWrap/>
            <w:vAlign w:val="bottom"/>
            <w:hideMark/>
          </w:tcPr>
          <w:p w14:paraId="559EC939" w14:textId="77777777" w:rsidR="00433067" w:rsidRDefault="001A3E39">
            <w:pPr>
              <w:pStyle w:val="P68B1DB1-Normal91"/>
            </w:pPr>
            <w:r>
              <w:t>SNCE (Sistema Nacional de Compensación Eletrónica)</w:t>
            </w:r>
          </w:p>
        </w:tc>
      </w:tr>
      <w:tr w:rsidR="00433067" w14:paraId="61D37C20" w14:textId="77777777">
        <w:trPr>
          <w:trHeight w:val="300"/>
        </w:trPr>
        <w:tc>
          <w:tcPr>
            <w:tcW w:w="9072" w:type="dxa"/>
            <w:tcBorders>
              <w:top w:val="nil"/>
              <w:left w:val="nil"/>
              <w:bottom w:val="nil"/>
              <w:right w:val="nil"/>
            </w:tcBorders>
            <w:noWrap/>
            <w:vAlign w:val="bottom"/>
            <w:hideMark/>
          </w:tcPr>
          <w:p w14:paraId="0B37415E" w14:textId="77777777" w:rsidR="00433067" w:rsidRDefault="001A3E39">
            <w:pPr>
              <w:pStyle w:val="P68B1DB1-Normal91"/>
            </w:pPr>
            <w:r>
              <w:t>Société de la Bourse du Luxembourg SA</w:t>
            </w:r>
          </w:p>
        </w:tc>
      </w:tr>
      <w:tr w:rsidR="00433067" w14:paraId="09E4F71F" w14:textId="77777777">
        <w:trPr>
          <w:trHeight w:val="300"/>
        </w:trPr>
        <w:tc>
          <w:tcPr>
            <w:tcW w:w="9072" w:type="dxa"/>
            <w:tcBorders>
              <w:top w:val="nil"/>
              <w:left w:val="nil"/>
              <w:bottom w:val="nil"/>
              <w:right w:val="nil"/>
            </w:tcBorders>
            <w:noWrap/>
            <w:vAlign w:val="bottom"/>
            <w:hideMark/>
          </w:tcPr>
          <w:p w14:paraId="094DD4AF" w14:textId="77777777" w:rsidR="00433067" w:rsidRDefault="001A3E39">
            <w:pPr>
              <w:pStyle w:val="P68B1DB1-Normal91"/>
            </w:pPr>
            <w:r>
              <w:t>SORBNET2</w:t>
            </w:r>
          </w:p>
        </w:tc>
      </w:tr>
      <w:tr w:rsidR="00433067" w14:paraId="1E86EA3A" w14:textId="77777777">
        <w:trPr>
          <w:trHeight w:val="300"/>
        </w:trPr>
        <w:tc>
          <w:tcPr>
            <w:tcW w:w="9072" w:type="dxa"/>
            <w:tcBorders>
              <w:top w:val="nil"/>
              <w:left w:val="nil"/>
              <w:bottom w:val="nil"/>
              <w:right w:val="nil"/>
            </w:tcBorders>
            <w:noWrap/>
            <w:vAlign w:val="bottom"/>
            <w:hideMark/>
          </w:tcPr>
          <w:p w14:paraId="2FE926EC" w14:textId="77777777" w:rsidR="00433067" w:rsidRDefault="001A3E39">
            <w:pPr>
              <w:pStyle w:val="P68B1DB1-Normal91"/>
            </w:pPr>
            <w:r>
              <w:t>ETAPA 1</w:t>
            </w:r>
          </w:p>
        </w:tc>
      </w:tr>
      <w:tr w:rsidR="00433067" w14:paraId="4A3D7A33" w14:textId="77777777">
        <w:trPr>
          <w:trHeight w:val="300"/>
        </w:trPr>
        <w:tc>
          <w:tcPr>
            <w:tcW w:w="9072" w:type="dxa"/>
            <w:tcBorders>
              <w:top w:val="nil"/>
              <w:left w:val="nil"/>
              <w:bottom w:val="nil"/>
              <w:right w:val="nil"/>
            </w:tcBorders>
            <w:noWrap/>
            <w:vAlign w:val="bottom"/>
            <w:hideMark/>
          </w:tcPr>
          <w:p w14:paraId="38D47947" w14:textId="77777777" w:rsidR="00433067" w:rsidRDefault="001A3E39">
            <w:pPr>
              <w:pStyle w:val="P68B1DB1-Normal91"/>
            </w:pPr>
            <w:r>
              <w:t>ETAPA 2</w:t>
            </w:r>
          </w:p>
        </w:tc>
      </w:tr>
      <w:tr w:rsidR="00433067" w14:paraId="305AEF07" w14:textId="77777777">
        <w:trPr>
          <w:trHeight w:val="300"/>
        </w:trPr>
        <w:tc>
          <w:tcPr>
            <w:tcW w:w="9072" w:type="dxa"/>
            <w:tcBorders>
              <w:top w:val="nil"/>
              <w:left w:val="nil"/>
              <w:bottom w:val="nil"/>
              <w:right w:val="nil"/>
            </w:tcBorders>
            <w:noWrap/>
            <w:vAlign w:val="bottom"/>
            <w:hideMark/>
          </w:tcPr>
          <w:p w14:paraId="3385D576" w14:textId="77777777" w:rsidR="00433067" w:rsidRDefault="001A3E39">
            <w:pPr>
              <w:pStyle w:val="P68B1DB1-Normal91"/>
            </w:pPr>
            <w:r>
              <w:t>STET/CORAÇÃO</w:t>
            </w:r>
          </w:p>
        </w:tc>
      </w:tr>
      <w:tr w:rsidR="00433067" w14:paraId="68530B39" w14:textId="77777777">
        <w:trPr>
          <w:trHeight w:val="300"/>
        </w:trPr>
        <w:tc>
          <w:tcPr>
            <w:tcW w:w="9072" w:type="dxa"/>
            <w:tcBorders>
              <w:top w:val="nil"/>
              <w:left w:val="nil"/>
              <w:bottom w:val="nil"/>
              <w:right w:val="nil"/>
            </w:tcBorders>
            <w:noWrap/>
            <w:vAlign w:val="bottom"/>
            <w:hideMark/>
          </w:tcPr>
          <w:p w14:paraId="2B90AD3F" w14:textId="77777777" w:rsidR="00433067" w:rsidRDefault="001A3E39">
            <w:pPr>
              <w:pStyle w:val="P68B1DB1-Normal91"/>
            </w:pPr>
            <w:r>
              <w:t>Straksclearingen</w:t>
            </w:r>
          </w:p>
        </w:tc>
      </w:tr>
      <w:tr w:rsidR="00433067" w14:paraId="0E50A9AB" w14:textId="77777777">
        <w:trPr>
          <w:trHeight w:val="300"/>
        </w:trPr>
        <w:tc>
          <w:tcPr>
            <w:tcW w:w="9072" w:type="dxa"/>
            <w:tcBorders>
              <w:top w:val="nil"/>
              <w:left w:val="nil"/>
              <w:bottom w:val="nil"/>
              <w:right w:val="nil"/>
            </w:tcBorders>
            <w:noWrap/>
            <w:vAlign w:val="bottom"/>
            <w:hideMark/>
          </w:tcPr>
          <w:p w14:paraId="54E27288" w14:textId="77777777" w:rsidR="00433067" w:rsidRDefault="001A3E39">
            <w:pPr>
              <w:pStyle w:val="P68B1DB1-Normal91"/>
            </w:pPr>
            <w:r>
              <w:t>Sumclearingen</w:t>
            </w:r>
          </w:p>
        </w:tc>
      </w:tr>
      <w:tr w:rsidR="00433067" w14:paraId="0C6135E4" w14:textId="77777777">
        <w:trPr>
          <w:trHeight w:val="300"/>
        </w:trPr>
        <w:tc>
          <w:tcPr>
            <w:tcW w:w="9072" w:type="dxa"/>
            <w:tcBorders>
              <w:top w:val="nil"/>
              <w:left w:val="nil"/>
              <w:bottom w:val="nil"/>
              <w:right w:val="nil"/>
            </w:tcBorders>
            <w:noWrap/>
            <w:vAlign w:val="bottom"/>
            <w:hideMark/>
          </w:tcPr>
          <w:p w14:paraId="4789CBEE" w14:textId="77777777" w:rsidR="00433067" w:rsidRDefault="001A3E39">
            <w:pPr>
              <w:pStyle w:val="P68B1DB1-Normal91"/>
            </w:pPr>
            <w:r>
              <w:t>T2S (SSS — apenas para conectividade direta)</w:t>
            </w:r>
          </w:p>
        </w:tc>
      </w:tr>
      <w:tr w:rsidR="00433067" w14:paraId="791932E6" w14:textId="77777777">
        <w:trPr>
          <w:trHeight w:val="300"/>
        </w:trPr>
        <w:tc>
          <w:tcPr>
            <w:tcW w:w="9072" w:type="dxa"/>
            <w:tcBorders>
              <w:top w:val="nil"/>
              <w:left w:val="nil"/>
              <w:bottom w:val="nil"/>
              <w:right w:val="nil"/>
            </w:tcBorders>
            <w:noWrap/>
            <w:vAlign w:val="bottom"/>
            <w:hideMark/>
          </w:tcPr>
          <w:p w14:paraId="085D29CC" w14:textId="77777777" w:rsidR="00433067" w:rsidRDefault="001A3E39">
            <w:pPr>
              <w:pStyle w:val="P68B1DB1-Normal91"/>
            </w:pPr>
            <w:r>
              <w:t>TARGET2</w:t>
            </w:r>
          </w:p>
        </w:tc>
      </w:tr>
      <w:tr w:rsidR="00433067" w14:paraId="0379A497" w14:textId="77777777">
        <w:trPr>
          <w:trHeight w:val="300"/>
        </w:trPr>
        <w:tc>
          <w:tcPr>
            <w:tcW w:w="9072" w:type="dxa"/>
            <w:tcBorders>
              <w:top w:val="nil"/>
              <w:left w:val="nil"/>
              <w:bottom w:val="nil"/>
              <w:right w:val="nil"/>
            </w:tcBorders>
            <w:noWrap/>
            <w:vAlign w:val="bottom"/>
            <w:hideMark/>
          </w:tcPr>
          <w:p w14:paraId="56C29FCF" w14:textId="77777777" w:rsidR="00433067" w:rsidRDefault="001A3E39">
            <w:pPr>
              <w:pStyle w:val="P68B1DB1-Normal91"/>
            </w:pPr>
            <w:r>
              <w:t>SUGESTÕES</w:t>
            </w:r>
          </w:p>
        </w:tc>
      </w:tr>
      <w:tr w:rsidR="00433067" w14:paraId="19C63903" w14:textId="77777777">
        <w:trPr>
          <w:trHeight w:val="300"/>
        </w:trPr>
        <w:tc>
          <w:tcPr>
            <w:tcW w:w="9072" w:type="dxa"/>
            <w:tcBorders>
              <w:top w:val="nil"/>
              <w:left w:val="nil"/>
              <w:bottom w:val="nil"/>
              <w:right w:val="nil"/>
            </w:tcBorders>
            <w:noWrap/>
            <w:vAlign w:val="bottom"/>
            <w:hideMark/>
          </w:tcPr>
          <w:p w14:paraId="6CABE6E8" w14:textId="77777777" w:rsidR="00433067" w:rsidRDefault="001A3E39">
            <w:pPr>
              <w:pStyle w:val="P68B1DB1-Normal91"/>
            </w:pPr>
            <w:r>
              <w:t>UnaVista Limited</w:t>
            </w:r>
          </w:p>
        </w:tc>
      </w:tr>
      <w:tr w:rsidR="00433067" w14:paraId="7E731946" w14:textId="77777777">
        <w:trPr>
          <w:trHeight w:val="300"/>
        </w:trPr>
        <w:tc>
          <w:tcPr>
            <w:tcW w:w="9072" w:type="dxa"/>
            <w:tcBorders>
              <w:top w:val="nil"/>
              <w:left w:val="nil"/>
              <w:bottom w:val="nil"/>
              <w:right w:val="nil"/>
            </w:tcBorders>
            <w:noWrap/>
            <w:vAlign w:val="bottom"/>
            <w:hideMark/>
          </w:tcPr>
          <w:p w14:paraId="6485DCC3" w14:textId="77777777" w:rsidR="00433067" w:rsidRDefault="001A3E39">
            <w:pPr>
              <w:pStyle w:val="P68B1DB1-Normal91"/>
            </w:pPr>
            <w:r>
              <w:t>Verdipapirsentralen (VPS)</w:t>
            </w:r>
          </w:p>
        </w:tc>
      </w:tr>
      <w:tr w:rsidR="00433067" w14:paraId="599BD0C0" w14:textId="77777777">
        <w:trPr>
          <w:trHeight w:val="300"/>
        </w:trPr>
        <w:tc>
          <w:tcPr>
            <w:tcW w:w="9072" w:type="dxa"/>
            <w:tcBorders>
              <w:top w:val="nil"/>
              <w:left w:val="nil"/>
              <w:bottom w:val="nil"/>
              <w:right w:val="nil"/>
            </w:tcBorders>
            <w:noWrap/>
            <w:vAlign w:val="bottom"/>
            <w:hideMark/>
          </w:tcPr>
          <w:p w14:paraId="209D9CF9" w14:textId="77777777" w:rsidR="00433067" w:rsidRDefault="001A3E39">
            <w:pPr>
              <w:pStyle w:val="P68B1DB1-Normal91"/>
            </w:pPr>
            <w:r>
              <w:t>VIBER</w:t>
            </w:r>
          </w:p>
        </w:tc>
      </w:tr>
      <w:tr w:rsidR="00433067" w14:paraId="3CBF4EA3" w14:textId="77777777">
        <w:trPr>
          <w:trHeight w:val="300"/>
        </w:trPr>
        <w:tc>
          <w:tcPr>
            <w:tcW w:w="9072" w:type="dxa"/>
            <w:tcBorders>
              <w:top w:val="nil"/>
              <w:left w:val="nil"/>
              <w:bottom w:val="nil"/>
              <w:right w:val="nil"/>
            </w:tcBorders>
            <w:noWrap/>
            <w:vAlign w:val="bottom"/>
            <w:hideMark/>
          </w:tcPr>
          <w:p w14:paraId="49A43CDA" w14:textId="77777777" w:rsidR="00433067" w:rsidRDefault="001A3E39">
            <w:pPr>
              <w:pStyle w:val="P68B1DB1-Normal91"/>
            </w:pPr>
            <w:r>
              <w:t>Vice-presidente Lux</w:t>
            </w:r>
          </w:p>
        </w:tc>
      </w:tr>
      <w:tr w:rsidR="00433067" w14:paraId="20C89571" w14:textId="77777777">
        <w:trPr>
          <w:trHeight w:val="300"/>
        </w:trPr>
        <w:tc>
          <w:tcPr>
            <w:tcW w:w="9072" w:type="dxa"/>
            <w:tcBorders>
              <w:top w:val="nil"/>
              <w:left w:val="nil"/>
              <w:bottom w:val="nil"/>
              <w:right w:val="nil"/>
            </w:tcBorders>
            <w:noWrap/>
            <w:vAlign w:val="bottom"/>
            <w:hideMark/>
          </w:tcPr>
          <w:p w14:paraId="12389C15" w14:textId="77777777" w:rsidR="00433067" w:rsidRDefault="001A3E39">
            <w:pPr>
              <w:pStyle w:val="P68B1DB1-Normal91"/>
            </w:pPr>
            <w:r>
              <w:t>VP Títulos A/S</w:t>
            </w:r>
          </w:p>
        </w:tc>
      </w:tr>
    </w:tbl>
    <w:p w14:paraId="1E4D7216" w14:textId="77777777" w:rsidR="00433067" w:rsidRDefault="00433067">
      <w:pPr>
        <w:pStyle w:val="body"/>
        <w:rPr>
          <w:rFonts w:ascii="Times New Roman" w:hAnsi="Times New Roman" w:cs="Times New Roman"/>
          <w:sz w:val="20"/>
          <w:szCs w:val="20"/>
        </w:rPr>
      </w:pPr>
    </w:p>
    <w:sectPr w:rsidR="00433067">
      <w:headerReference w:type="even" r:id="rId16"/>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2DC5" w14:textId="77777777" w:rsidR="00433067" w:rsidRDefault="001A3E39">
      <w:r>
        <w:separator/>
      </w:r>
    </w:p>
  </w:endnote>
  <w:endnote w:type="continuationSeparator" w:id="0">
    <w:p w14:paraId="6597FB1C" w14:textId="77777777" w:rsidR="00433067" w:rsidRDefault="001A3E39">
      <w:r>
        <w:continuationSeparator/>
      </w:r>
    </w:p>
  </w:endnote>
  <w:endnote w:type="continuationNotice" w:id="1">
    <w:p w14:paraId="3A49FE7B" w14:textId="77777777" w:rsidR="00433067" w:rsidRDefault="004330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ot;Calibri&quot;,sans-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105955"/>
      <w:docPartObj>
        <w:docPartGallery w:val="Page Numbers (Bottom of Page)"/>
        <w:docPartUnique/>
      </w:docPartObj>
    </w:sdtPr>
    <w:sdtEndPr>
      <w:rPr>
        <w:noProof/>
      </w:rPr>
    </w:sdtEndPr>
    <w:sdtContent>
      <w:p w14:paraId="7FE1D24E" w14:textId="77777777" w:rsidR="00433067" w:rsidRDefault="001A3E39">
        <w:pPr>
          <w:pStyle w:val="body"/>
          <w:jc w:val="right"/>
        </w:pPr>
        <w:r>
          <w:fldChar w:fldCharType="begin"/>
        </w:r>
        <w:r>
          <w:instrText xml:space="preserve"> PAGE   \* MERGEFORMAT </w:instrText>
        </w:r>
        <w:r>
          <w:fldChar w:fldCharType="separate"/>
        </w:r>
        <w:r>
          <w:t>8</w:t>
        </w:r>
        <w:r>
          <w:t>9</w:t>
        </w:r>
        <w:r>
          <w:fldChar w:fldCharType="end"/>
        </w:r>
      </w:p>
    </w:sdtContent>
  </w:sdt>
  <w:p w14:paraId="7FE1D24F" w14:textId="77777777" w:rsidR="00433067" w:rsidRDefault="0043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EADD" w14:textId="740A5FB6" w:rsidR="00433067" w:rsidRDefault="001A3E39">
    <w:pPr>
      <w:pStyle w:val="Footer"/>
    </w:pPr>
    <w:r>
      <w:rPr>
        <w:noProof/>
      </w:rPr>
      <w:drawing>
        <wp:anchor distT="0" distB="0" distL="114300" distR="114300" simplePos="0" relativeHeight="251659266" behindDoc="0" locked="0" layoutInCell="1" allowOverlap="1" wp14:anchorId="7D4B7297" wp14:editId="3C7A4C7A">
          <wp:simplePos x="0" y="0"/>
          <wp:positionH relativeFrom="margin">
            <wp:align>left</wp:align>
          </wp:positionH>
          <wp:positionV relativeFrom="paragraph">
            <wp:posOffset>-89067</wp:posOffset>
          </wp:positionV>
          <wp:extent cx="5587466" cy="351322"/>
          <wp:effectExtent l="0" t="0" r="13335" b="10795"/>
          <wp:wrapNone/>
          <wp:docPr id="978482222" name="Caixa de texto 5"/>
          <wp:cNvGraphicFramePr/>
          <a:graphic xmlns:a="http://schemas.openxmlformats.org/drawingml/2006/main">
            <a:graphicData uri="http://schemas.microsoft.com/office/word/2010/wordprocessingShape">
              <wps:wsp>
                <wps:cNvSpPr txBox="1"/>
                <wps:spPr>
                  <a:xfrm>
                    <a:off x="0" y="0"/>
                    <a:ext cx="5587466" cy="351322"/>
                  </a:xfrm>
                  <a:prstGeom prst="rect">
                    <a:avLst/>
                  </a:prstGeom>
                  <a:solidFill>
                    <a:schemeClr val="lt1"/>
                  </a:solidFill>
                  <a:ln w="6350">
                    <a:solidFill>
                      <a:prstClr val="black"/>
                    </a:solidFill>
                  </a:ln>
                </wps:spPr>
                <wps:txbx>
                  <w:txbxContent>
                    <w:p w14:paraId="59008DEE" w14:textId="3CBD8109" w:rsidR="00433067" w:rsidRDefault="001A3E39">
                      <w:pPr>
                        <w:pStyle w:val="P68B1DB1-Normal92"/>
                        <w:rPr>
                          <w:bCs/>
                        </w:rPr>
                      </w:pPr>
                      <w:r>
                        <w:t>Estas instruções foram originalmente redigidas em inglês. A sua tradução para as outras línguas oficiais da UE é feita através do eTranslation — o serviço de tradução automática da Comissão Europeia, com base nos melhores esforços possíveis.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3C608" w14:textId="77777777" w:rsidR="00433067" w:rsidRDefault="001A3E39">
      <w:r>
        <w:separator/>
      </w:r>
    </w:p>
  </w:footnote>
  <w:footnote w:type="continuationSeparator" w:id="0">
    <w:p w14:paraId="1BFD6958" w14:textId="77777777" w:rsidR="00433067" w:rsidRDefault="001A3E39">
      <w:r>
        <w:continuationSeparator/>
      </w:r>
    </w:p>
  </w:footnote>
  <w:footnote w:type="continuationNotice" w:id="1">
    <w:p w14:paraId="34EA159C" w14:textId="77777777" w:rsidR="00433067" w:rsidRDefault="00433067"/>
  </w:footnote>
  <w:footnote w:id="2">
    <w:p w14:paraId="0A3F5404" w14:textId="77777777" w:rsidR="00433067" w:rsidRDefault="001A3E39">
      <w:pPr>
        <w:pStyle w:val="FootnoteText"/>
      </w:pPr>
      <w:r>
        <w:rPr>
          <w:rStyle w:val="FootnoteReference"/>
        </w:rPr>
        <w:footnoteRef/>
      </w:r>
      <w:r>
        <w:t xml:space="preserve"> REGULAMENTO DE EXECUÇÃO (UE) 2024/3117 DA COMISSÃO, de 29 de novembro de 2024, que estabelece normas técnicas de execução para a aplicação do Regulamento (UE) n.º 575/2013 do Parlamento Europeu e do Conselho no que respeita ao reporte para fins de supervisão das instituições e revoga o Regulamento de Execução (UE) 2021/451 da Comissão</w:t>
      </w:r>
      <w:r>
        <w:rPr>
          <w:i/>
        </w:rPr>
        <w:t>(JO L, 2024/3117, 27.12.2024, ELI: </w:t>
      </w:r>
      <w:hyperlink r:id="rId1" w:tgtFrame="_blank" w:tooltip="Gives access to this document through its ELI URI." w:history="1">
        <w:r>
          <w:rPr>
            <w:rStyle w:val="Hyperlink"/>
            <w:i/>
          </w:rPr>
          <w:t>http://data.europa.eu/eli/reg_impl/2024/3117/oj</w:t>
        </w:r>
      </w:hyperlink>
      <w:r>
        <w:t>).</w:t>
      </w:r>
    </w:p>
  </w:footnote>
  <w:footnote w:id="3">
    <w:p w14:paraId="7FE1D258" w14:textId="77777777" w:rsidR="00433067" w:rsidRDefault="001A3E39">
      <w:pPr>
        <w:pStyle w:val="FootnoteText"/>
      </w:pPr>
      <w:r>
        <w:rPr>
          <w:rStyle w:val="FootnoteReference"/>
          <w:rFonts w:ascii="Times New Roman" w:hAnsi="Times New Roman"/>
        </w:rPr>
        <w:footnoteRef/>
      </w:r>
      <w:r>
        <w:t xml:space="preserve"> Regulamento (CE) n.º 1606/2002 do Parlamento Europeu e do Conselho, de 19 de julho de 2002, relativo à aplicação das normas internacionais de contabilidade (JO L 243 de 11.9.2002, p. 1).</w:t>
      </w:r>
    </w:p>
  </w:footnote>
  <w:footnote w:id="4">
    <w:p w14:paraId="7FE1D259" w14:textId="77777777" w:rsidR="00433067" w:rsidRDefault="001A3E39">
      <w:pPr>
        <w:pStyle w:val="FootnoteText"/>
      </w:pPr>
      <w:r>
        <w:rPr>
          <w:rStyle w:val="FootnoteReference"/>
          <w:rFonts w:ascii="Times New Roman" w:hAnsi="Times New Roman"/>
        </w:rPr>
        <w:footnoteRef/>
      </w:r>
      <w:r>
        <w:t xml:space="preserve"> Regulamento (CE) n.º 1606/2002 do Parlamento Europeu e do Conselho, de 19 de julho de 2002, relativo à aplicação das normas internacionais de contabilidade (JO L 243 de 11.9.2002, p. 1).</w:t>
      </w:r>
    </w:p>
  </w:footnote>
  <w:footnote w:id="5">
    <w:p w14:paraId="7FE1D25A" w14:textId="77777777" w:rsidR="00433067" w:rsidRDefault="001A3E39">
      <w:pPr>
        <w:pStyle w:val="FootnoteText"/>
      </w:pPr>
      <w:r>
        <w:rPr>
          <w:rStyle w:val="FootnoteReference"/>
          <w:rFonts w:ascii="Times New Roman" w:hAnsi="Times New Roman"/>
        </w:rPr>
        <w:footnoteRef/>
      </w:r>
      <w:r>
        <w:t xml:space="preserve"> Diretiva 86/635/CEE do Conselho, de 8 de dezembro de 1986, relativa às contas anuais e às contas consolidadas dos bancos e outras instituições financeiras (JO L 372 de 31.12.1986, p. 1).</w:t>
      </w:r>
    </w:p>
  </w:footnote>
  <w:footnote w:id="6">
    <w:p w14:paraId="06EB0A65" w14:textId="77777777" w:rsidR="00433067" w:rsidRDefault="001A3E39">
      <w:pPr>
        <w:pStyle w:val="FootnoteText"/>
      </w:pPr>
      <w:r>
        <w:rPr>
          <w:rStyle w:val="FootnoteReference"/>
          <w:rFonts w:ascii="Times New Roman" w:hAnsi="Times New Roman"/>
        </w:rPr>
        <w:footnoteRef/>
      </w:r>
      <w:r>
        <w:t xml:space="preserve"> Regulamento (UE) n.º 575/2013 do Parlamento Europeu e do Conselho, de 26 de junho de 2013, relativo aos requisitos prudenciais para as instituições de crédito e para as empresas de investimento e que altera o Regulamento (UE) n.º 648/2012 (JO L 176 de 27.6.2013, p. 1).</w:t>
      </w:r>
    </w:p>
  </w:footnote>
  <w:footnote w:id="7">
    <w:p w14:paraId="7FE1D25C" w14:textId="77777777" w:rsidR="00433067" w:rsidRDefault="001A3E39">
      <w:pPr>
        <w:pStyle w:val="FootnoteText"/>
      </w:pPr>
      <w:r>
        <w:rPr>
          <w:rStyle w:val="FootnoteReference"/>
        </w:rPr>
        <w:footnoteRef/>
      </w:r>
      <w:r>
        <w:t xml:space="preserve"> Diretiva 2013/36/UE do Parlamento Europeu e do Conselho, de 26 de junho de 2013, relativa ao acesso à atividade das instituições de crédito e à supervisão prudencial das instituições de crédito e empresas de investimento, que altera a Diretiva 2002/87/CE e revoga as Diretivas 2006/48/CE e 2006/49/CE (JO L 176 de 27.6.2013, p. 338).</w:t>
      </w:r>
    </w:p>
  </w:footnote>
  <w:footnote w:id="8">
    <w:p w14:paraId="7FE1D25D" w14:textId="77777777" w:rsidR="00433067" w:rsidRDefault="001A3E39">
      <w:pPr>
        <w:pStyle w:val="FootnoteText"/>
      </w:pPr>
      <w:r>
        <w:rPr>
          <w:rStyle w:val="FootnoteReference"/>
        </w:rPr>
        <w:footnoteRef/>
      </w:r>
      <w:r>
        <w:t xml:space="preserve"> Regulamento (UE) 2019/2033 do Parlamento Europeu e do Conselho, de 27 de novembro de 2019, relativo às exigências prudenciais das empresas de investimento e que altera os Regulamentos (UE) n.º 575/2013, (UE) n.º 600/2014 e (UE) n.º 1093/2010 (JO L 314 de 5.12.2019, p. 1).</w:t>
      </w:r>
    </w:p>
  </w:footnote>
  <w:footnote w:id="9">
    <w:p w14:paraId="7FE1D25E" w14:textId="77777777" w:rsidR="00433067" w:rsidRDefault="001A3E39">
      <w:pPr>
        <w:pStyle w:val="FootnoteText"/>
      </w:pPr>
      <w:r>
        <w:rPr>
          <w:rStyle w:val="FootnoteReference"/>
        </w:rPr>
        <w:footnoteRef/>
      </w:r>
      <w:r>
        <w:t xml:space="preserve"> Diretiva (UE) 2019/2034 do Parlamento Europeu e do Conselho, de 27 de novembro de 2019, relativa à supervisão prudencial das empresas de investimento e que altera as Diretivas 2002/87/CE, 2009/65/CE, 2011/61/UE, 2013/36/UE, 2014/59/UE e 2014/65/UE (JO L 314 de 5.12.2019, p. 64)</w:t>
      </w:r>
    </w:p>
  </w:footnote>
  <w:footnote w:id="10">
    <w:p w14:paraId="7FE1D25F" w14:textId="77777777" w:rsidR="00433067" w:rsidRDefault="001A3E39">
      <w:pPr>
        <w:pStyle w:val="FootnoteText"/>
      </w:pPr>
      <w:r>
        <w:rPr>
          <w:rStyle w:val="FootnoteReference"/>
          <w:rFonts w:ascii="Times New Roman" w:hAnsi="Times New Roman"/>
        </w:rPr>
        <w:footnoteRef/>
      </w:r>
      <w:r>
        <w:t xml:space="preserve"> Diretiva 2009/138/CE do Parlamento Europeu e do Conselho, de 25 de novembro de 2009, relativa ao acesso à atividade de seguros e resseguros e ao seu exercício (Solvência II) (Texto relevante para efeitos do EEE) (JO L 335 de 17.12.2009, p. 1).</w:t>
      </w:r>
    </w:p>
  </w:footnote>
  <w:footnote w:id="11">
    <w:p w14:paraId="7FE1D260" w14:textId="2ADC4F18" w:rsidR="00433067" w:rsidRDefault="001A3E39">
      <w:pPr>
        <w:pStyle w:val="FootnoteText"/>
      </w:pPr>
      <w:r>
        <w:rPr>
          <w:rStyle w:val="FootnoteReference"/>
          <w:rFonts w:ascii="Times New Roman" w:hAnsi="Times New Roman"/>
        </w:rPr>
        <w:footnoteRef/>
      </w:r>
      <w:r>
        <w:t xml:space="preserve"> Regulamento (UE) 2021/379 do Banco Central Europeu relativo ao balanço do setor das instituições financeiras monetárias (JO L 297 de 7.11.2013, p. 1).</w:t>
      </w:r>
    </w:p>
  </w:footnote>
  <w:footnote w:id="12">
    <w:p w14:paraId="7FE1D261" w14:textId="77777777" w:rsidR="00433067" w:rsidRDefault="001A3E39">
      <w:pPr>
        <w:pStyle w:val="FootnoteText"/>
      </w:pPr>
      <w:r>
        <w:rPr>
          <w:rStyle w:val="FootnoteReference"/>
          <w:rFonts w:ascii="Times New Roman" w:hAnsi="Times New Roman"/>
        </w:rPr>
        <w:footnoteRef/>
      </w:r>
      <w:r>
        <w:t xml:space="preserve"> Recomendação da Comissão, de 6 de maio de 2003, relativa à definição de micro, pequenas e médias empresas [notificada com o número C(2003) 1422] (JO L 124 de 20.5.2003, p. 36).</w:t>
      </w:r>
    </w:p>
  </w:footnote>
  <w:footnote w:id="13">
    <w:p w14:paraId="74BC1C09" w14:textId="2C5E1052" w:rsidR="00433067" w:rsidRDefault="001A3E39">
      <w:pPr>
        <w:pStyle w:val="FootnoteText"/>
      </w:pPr>
      <w:r>
        <w:rPr>
          <w:rStyle w:val="FootnoteReference"/>
        </w:rPr>
        <w:footnoteRef/>
      </w:r>
      <w:r>
        <w:t xml:space="preserve"> Diretiva 2014/65/UE do Parlamento Europeu e do Conselho, de 15 de maio de 2014, relativa aos mercados de instrumentos financeiros </w:t>
      </w:r>
      <w:r>
        <w:rPr>
          <w:rFonts w:hint="eastAsia"/>
        </w:rPr>
        <w:t>(JO L 173 de 12.6.2014, p. 349)</w:t>
      </w:r>
      <w:r>
        <w:t>.</w:t>
      </w:r>
    </w:p>
  </w:footnote>
  <w:footnote w:id="14">
    <w:p w14:paraId="7FE1D263" w14:textId="77777777" w:rsidR="00433067" w:rsidRDefault="001A3E39">
      <w:pPr>
        <w:pStyle w:val="FootnoteText"/>
      </w:pPr>
      <w:r>
        <w:rPr>
          <w:rStyle w:val="FootnoteReference"/>
        </w:rPr>
        <w:footnoteRef/>
      </w:r>
      <w:r>
        <w:t xml:space="preserve"> Diretiva 2014/59/UE do Parlamento Europeu e do Conselho, de 15 de maio, que estabelece um enquadramento para a recuperação e resolução de instituições de crédito e empresas de investimento e que altera a Diretiva 82/891/CE do Conselho, e as Diretivas 2001/24/CE, 2002/47/CE, 2004/25/CE, 2005/56/CE, 2007/36/CE, 2011/35/UE, 2012/30/UE e 2013/36/UE e os Regulamentos (UE) n.º 1093/2010 e (UE) n.º 648/2012 do Parlamento Europeu e do Conselho (JO L 173 de 12.6.2014, p. 190).</w:t>
      </w:r>
    </w:p>
  </w:footnote>
  <w:footnote w:id="15">
    <w:p w14:paraId="7FE1D264" w14:textId="77777777" w:rsidR="00433067" w:rsidRDefault="001A3E39">
      <w:pPr>
        <w:pStyle w:val="FootnoteText"/>
      </w:pPr>
      <w:r>
        <w:rPr>
          <w:rStyle w:val="FootnoteReference"/>
        </w:rPr>
        <w:footnoteRef/>
      </w:r>
      <w:r>
        <w:t xml:space="preserve"> Diretiva 2014/49/UE do Parlamento Europeu e do Conselho de 16 de abril de 2014 relativa aos sistemas de garantia de depósitos (JO L 173 de 12.6.2014, p. 149).</w:t>
      </w:r>
    </w:p>
  </w:footnote>
  <w:footnote w:id="16">
    <w:p w14:paraId="7FE1D267" w14:textId="77777777" w:rsidR="00433067" w:rsidRDefault="001A3E39">
      <w:pPr>
        <w:pStyle w:val="FootnoteText"/>
      </w:pPr>
      <w:r>
        <w:rPr>
          <w:rStyle w:val="FootnoteReference"/>
        </w:rPr>
        <w:footnoteRef/>
      </w:r>
      <w:r>
        <w:t xml:space="preserve"> Regulamento Delegado (UE) 2016/1401 da Comissão, de 23 de maio de 2016, que completa a Diretiva 2014/59/UE do Parlamento Europeu e do Conselho e estabelece um enquadramento para a recuperação e a resolução de instituições de crédito e de empresas de investimento no que diz respeito às normas técnicas de regulamentação relativas às metodologias e aos princípios de avaliação dos passivos decorrentes de derivados (JO L 228 de 23.8.2016, p. 7).</w:t>
      </w:r>
    </w:p>
  </w:footnote>
  <w:footnote w:id="17">
    <w:p w14:paraId="7FE1D268" w14:textId="77777777" w:rsidR="00433067" w:rsidRDefault="001A3E39">
      <w:pPr>
        <w:pStyle w:val="FootnoteText"/>
      </w:pPr>
      <w:r>
        <w:rPr>
          <w:rStyle w:val="FootnoteReference"/>
        </w:rPr>
        <w:footnoteRef/>
      </w:r>
      <w:r>
        <w:t xml:space="preserve"> O nível da reserva de conservação de fundos próprios prevista no artigo 129.º da Diretiva 2013/36/UE;</w:t>
      </w:r>
    </w:p>
  </w:footnote>
  <w:footnote w:id="18">
    <w:p w14:paraId="7FE1D269" w14:textId="77777777" w:rsidR="00433067" w:rsidRDefault="001A3E39">
      <w:pPr>
        <w:pStyle w:val="FootnoteText"/>
      </w:pPr>
      <w:r>
        <w:rPr>
          <w:rStyle w:val="FootnoteReference"/>
        </w:rPr>
        <w:footnoteRef/>
      </w:r>
      <w:r>
        <w:t xml:space="preserve"> Regulamento Delegado (UE) 2016/778 da Comissão, de 2 de fevereiro de 2016, que complementa a Diretiva 2014/59/UE do Parlamento Europeu e do Conselho no que diz respeito às circunstâncias e às condições em que o pagamento de contribuições extraordinárias ex post pode ser total ou parcialmente suspenso, bem como aos critérios para a determinação das atividades, serviços e operações ligados às funções críticas e das linhas de negócio e serviços associados ligados às linhas de negócio críticas (JO L 131 de 20.</w:t>
      </w:r>
      <w:r>
        <w:t>5.2016, p. 41).</w:t>
      </w:r>
    </w:p>
  </w:footnote>
  <w:footnote w:id="19">
    <w:p w14:paraId="7FE1D26D" w14:textId="77777777" w:rsidR="00433067" w:rsidRDefault="001A3E39">
      <w:pPr>
        <w:pStyle w:val="FootnoteText"/>
      </w:pPr>
      <w:r>
        <w:rPr>
          <w:rStyle w:val="FootnoteReference"/>
        </w:rPr>
        <w:footnoteRef/>
      </w:r>
      <w:r>
        <w:t xml:space="preserve"> Diretiva (UE) 2015/2366 do Parlamento Europeu e do Conselho, de 25 de novembro de 2015, relativa aos serviços de pagamento no mercado interno, que altera as Diretivas 2002/65/CE, 2009/110/CE e 2013/36/UE e o Regulamento (UE) n.º 1093/2010, e que revoga a Diretiva 2007/64/CE (JO L 337 de 23.12.2015, p. 35).</w:t>
      </w:r>
    </w:p>
  </w:footnote>
  <w:footnote w:id="20">
    <w:p w14:paraId="7FE1D26E" w14:textId="77777777" w:rsidR="00433067" w:rsidRDefault="001A3E39">
      <w:pPr>
        <w:pStyle w:val="FootnoteText"/>
      </w:pPr>
      <w:r>
        <w:rPr>
          <w:rStyle w:val="FootnoteReference"/>
        </w:rPr>
        <w:footnoteRef/>
      </w:r>
      <w:r>
        <w:t xml:space="preserve"> Regulamento (UE) n.º 648/2012 do Parlamento Europeu e do Conselho, de 4 de julho de 2012, relativo aos derivados do mercado de balcão, às contrapartes centrais e aos repositórios de transações (JO L 201 de 27.7.2012, p. 1).</w:t>
      </w:r>
    </w:p>
  </w:footnote>
  <w:footnote w:id="21">
    <w:p w14:paraId="4F37B111" w14:textId="77777777" w:rsidR="00433067" w:rsidRDefault="001A3E39">
      <w:pPr>
        <w:pStyle w:val="FootnoteText"/>
      </w:pPr>
      <w:r>
        <w:rPr>
          <w:rStyle w:val="FootnoteReference"/>
        </w:rPr>
        <w:footnoteRef/>
      </w:r>
      <w:r>
        <w:t xml:space="preserve"> De acordo com o artigo 1.º, n.º 2, da Orientação (UE) 2021/835 do Banco Central Europeu, de 26 de março de 2021, que revoga a Orientação BCE/2014/15 sobre estatísticas monetárias e financeiras (BCE/2021/16), as referências à orientação revogada devem ser interpretadas como remissões para a Orientação (UE) 2021/830 (BCE/2021/11), Orientação (UE) 2021/831 (BCE/2021/12), Orientação (UE) 2021/833 (BCE/2021/14), Orientação (UE) 2021/832 (BCE/2021/13) e Orientação (UE) 2021/834 (BCE/2021/15), consoante o aplicáv</w:t>
      </w:r>
      <w:r>
        <w:t>el, e serem lidas de acordo com os quadros de correspondência constantes dos anex</w:t>
      </w:r>
    </w:p>
    <w:p w14:paraId="2690BEDB" w14:textId="77777777" w:rsidR="00433067" w:rsidRDefault="00433067">
      <w:pPr>
        <w:pStyle w:val="FootnoteText"/>
      </w:pPr>
    </w:p>
  </w:footnote>
  <w:footnote w:id="22">
    <w:p w14:paraId="7FE1D272" w14:textId="77777777" w:rsidR="00433067" w:rsidRDefault="001A3E39">
      <w:pPr>
        <w:pStyle w:val="FootnoteText"/>
      </w:pPr>
      <w:r>
        <w:t xml:space="preserve">Tal </w:t>
      </w:r>
      <w:r>
        <w:footnoteRef/>
      </w:r>
      <w:r>
        <w:t xml:space="preserve"> como definido no ponto 13 das Orientações da EBA relativas à resolubilidade.</w:t>
      </w:r>
    </w:p>
  </w:footnote>
  <w:footnote w:id="23">
    <w:p w14:paraId="7FE1D273" w14:textId="60D312AD" w:rsidR="00433067" w:rsidRDefault="001A3E39">
      <w:pPr>
        <w:pStyle w:val="FootnoteText"/>
      </w:pPr>
      <w:r>
        <w:rPr>
          <w:rStyle w:val="FootnoteReference"/>
          <w:rFonts w:ascii="Verdana" w:hAnsi="Verdana"/>
          <w:sz w:val="16"/>
          <w:szCs w:val="16"/>
        </w:rPr>
        <w:footnoteRef/>
      </w:r>
      <w:r>
        <w:t xml:space="preserve"> Regulamento Delegado (UE) 2016/778 da Comissão, artigo 6.º considerando (8).</w:t>
      </w:r>
    </w:p>
  </w:footnote>
  <w:footnote w:id="24">
    <w:p w14:paraId="7FE1D274" w14:textId="1C805137" w:rsidR="00433067" w:rsidRDefault="001A3E39">
      <w:pPr>
        <w:pStyle w:val="FootnoteText"/>
      </w:pPr>
      <w:r>
        <w:rPr>
          <w:rStyle w:val="FootnoteReference"/>
          <w:rFonts w:ascii="Verdana" w:hAnsi="Verdana"/>
          <w:sz w:val="16"/>
          <w:szCs w:val="16"/>
        </w:rPr>
        <w:footnoteRef/>
      </w:r>
      <w:r>
        <w:t xml:space="preserve"> Regulamento Delegado (UE) 2016/778 da Comissão, artigo 7.º. </w:t>
      </w:r>
    </w:p>
  </w:footnote>
  <w:footnote w:id="25">
    <w:p w14:paraId="7FE1D275" w14:textId="77777777" w:rsidR="00433067" w:rsidRDefault="001A3E39">
      <w:pPr>
        <w:pStyle w:val="FootnoteText"/>
      </w:pPr>
      <w:r>
        <w:footnoteRef/>
      </w:r>
      <w:r>
        <w:t xml:space="preserve"> A continuidade dos serviços essenciais pode ser necessária para alcançar outros objetivos da resolução que não a manutenção de funções críticas (por exemplo, estabilidade financeira, assegurando a viabilidade da entidade pós-resolução). </w:t>
      </w:r>
    </w:p>
    <w:p w14:paraId="7FE1D276" w14:textId="77777777" w:rsidR="00433067" w:rsidRDefault="00433067">
      <w:pPr>
        <w:pStyle w:val="FootnoteText"/>
      </w:pPr>
    </w:p>
  </w:footnote>
  <w:footnote w:id="26">
    <w:p w14:paraId="7FE1D27C" w14:textId="77777777" w:rsidR="00433067" w:rsidRDefault="001A3E39">
      <w:pPr>
        <w:pStyle w:val="FootnoteText"/>
        <w:rPr>
          <w:rFonts w:ascii="Segoe UI" w:hAnsi="Segoe UI" w:cs="Segoe UI"/>
        </w:rPr>
      </w:pPr>
      <w:r>
        <w:footnoteRef/>
      </w:r>
      <w:r>
        <w:t xml:space="preserve"> As disposições do título IV, capítulo VI, da BRRD preveem a resiliência à resolução, nomeadamente no contexto do exercício de poderes pela autoridade de resolução, com exceção da execução dos planos de reorganização do negócio.</w:t>
      </w:r>
    </w:p>
  </w:footnote>
  <w:footnote w:id="27">
    <w:p w14:paraId="3F998E2E" w14:textId="7BDE8075" w:rsidR="00433067" w:rsidRDefault="001A3E39">
      <w:pPr>
        <w:pStyle w:val="FootnoteText"/>
      </w:pPr>
      <w:r>
        <w:rPr>
          <w:rStyle w:val="FootnoteReference"/>
        </w:rPr>
        <w:footnoteRef/>
      </w:r>
      <w:r>
        <w:t xml:space="preserve"> Regulamento (UE) 2022/2554 do Parlamento Europeu e do Conselho, de 14 de dezembro de 2022, relativo à resiliência operacional digital do setor financeiro e que altera os Regulamentos (CE) n.º 1060/2009, (UE) n.º 648/2012, (UE) n.º 600/2014, (UE) n.º 909/2014 e (UE) 2016/1011.</w:t>
      </w:r>
    </w:p>
    <w:p w14:paraId="3A2C28B9" w14:textId="00F04738" w:rsidR="00433067" w:rsidRDefault="00433067">
      <w:pPr>
        <w:pStyle w:val="FootnoteText"/>
      </w:pPr>
    </w:p>
  </w:footnote>
  <w:footnote w:id="28">
    <w:p w14:paraId="7FE1D27F" w14:textId="77777777" w:rsidR="00433067" w:rsidRDefault="001A3E39">
      <w:pPr>
        <w:pStyle w:val="FootnoteText"/>
        <w:rPr>
          <w:rFonts w:ascii="Segoe UI" w:hAnsi="Segoe UI" w:cs="Segoe UI"/>
        </w:rPr>
      </w:pPr>
      <w:r>
        <w:footnoteRef/>
      </w:r>
      <w:r>
        <w:t xml:space="preserve"> As disposições do título IV, capítulo VI, da BRRD preveem a resiliência à resolução, nomeadamente no contexto do exercício de poderes pela autoridade de resolução, com exceção da execução dos planos de reorganização do negócio.</w:t>
      </w:r>
    </w:p>
  </w:footnote>
  <w:footnote w:id="29">
    <w:p w14:paraId="7FE1D280" w14:textId="77777777" w:rsidR="00433067" w:rsidRDefault="001A3E39">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Títulos de dívida, ações e outros títulos, acordos de recompra.</w:t>
      </w:r>
    </w:p>
  </w:footnote>
  <w:footnote w:id="30">
    <w:p w14:paraId="7FE1D281" w14:textId="77777777" w:rsidR="00433067" w:rsidRDefault="001A3E39">
      <w:pPr>
        <w:pStyle w:val="TableParagraph"/>
        <w:spacing w:before="108"/>
        <w:ind w:left="85"/>
        <w:jc w:val="both"/>
      </w:pPr>
      <w:r>
        <w:rPr>
          <w:rStyle w:val="FootnoteReference"/>
        </w:rPr>
        <w:footnoteRef/>
      </w:r>
      <w:r>
        <w:rPr>
          <w:rStyle w:val="FootnoteReference"/>
        </w:rPr>
        <w:t xml:space="preserve"> </w:t>
      </w:r>
      <w:r>
        <w:rPr>
          <w:rFonts w:ascii="Times New Roman" w:eastAsiaTheme="minorEastAsia" w:hAnsi="Times New Roman" w:cs="Times New Roman"/>
          <w:sz w:val="18"/>
          <w:szCs w:val="18"/>
        </w:rPr>
        <w:t>Sistemas ou dispositivos multilateral em que múltiplos interesses de negociação de compra e venda de instrumentos financeiros manifestados por terceiros podem interagir no sistema. Para os sistemas localizados no EEE, esta definição abrange os mercados regulamentados, os MTF e os OTF.</w:t>
      </w:r>
    </w:p>
  </w:footnote>
  <w:footnote w:id="31">
    <w:p w14:paraId="7FE1D282" w14:textId="77777777" w:rsidR="00433067" w:rsidRDefault="001A3E39">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Ver Glossário do BCE sobre pagamentos e mercados: Participante direto: «um participante num sistema [...] que possa realizar todas as atividades permitidas no sistema sem recorrer a um intermediário (incluindo, em especial, a introdução direta de ordens no sistema e a realização de operações de liquidação).»; Participante indireto: «um participante num [...] sistema com estratificação que recorre a um participante direto como intermediário para realizar algumas das operações permitidas no sistema (nomeadam</w:t>
      </w:r>
      <w:r>
        <w:rPr>
          <w:rFonts w:ascii="Times New Roman" w:eastAsiaTheme="minorEastAsia" w:hAnsi="Times New Roman" w:cs="Times New Roman"/>
          <w:sz w:val="18"/>
          <w:szCs w:val="18"/>
        </w:rPr>
        <w:t>ente a liquidação)».</w:t>
      </w:r>
    </w:p>
    <w:p w14:paraId="7FE1D283" w14:textId="77777777" w:rsidR="00433067" w:rsidRDefault="00433067">
      <w:pPr>
        <w:pStyle w:val="FootnoteText"/>
      </w:pPr>
    </w:p>
  </w:footnote>
  <w:footnote w:id="32">
    <w:p w14:paraId="7FE1D284" w14:textId="77777777" w:rsidR="00433067" w:rsidRDefault="001A3E39">
      <w:pPr>
        <w:pStyle w:val="FootnoteText"/>
      </w:pPr>
      <w:r>
        <w:rPr>
          <w:rStyle w:val="FootnoteReference"/>
        </w:rPr>
        <w:footnoteRef/>
      </w:r>
      <w:r>
        <w:t xml:space="preserve"> Para a definição de resiliência à resolução para efeitos do presente relatório, consultar a coluna 08.01 da Z.150.</w:t>
      </w:r>
    </w:p>
  </w:footnote>
  <w:footnote w:id="33">
    <w:p w14:paraId="7FE1D285" w14:textId="50A26E27" w:rsidR="00433067" w:rsidRDefault="001A3E39">
      <w:pPr>
        <w:pStyle w:val="FootnoteText"/>
      </w:pPr>
      <w:r>
        <w:rPr>
          <w:rStyle w:val="FootnoteReference"/>
        </w:rPr>
        <w:footnoteRef/>
      </w:r>
      <w:r>
        <w:t xml:space="preserve"> Para efeitos das métricas pertinentes para a comunicação de informações, os «sistemas de cartões» são equiparados a «serviços de pagamento»; «NA» é equiparado a «Depositários centrais de valores mobiliários» quando negoceiam valores mobiliários e «Sistemas de pagamento» se lidam com serviços de numerário.</w:t>
      </w:r>
    </w:p>
  </w:footnote>
  <w:footnote w:id="34">
    <w:p w14:paraId="7FE1D286" w14:textId="77777777" w:rsidR="00433067" w:rsidRDefault="001A3E39">
      <w:pPr>
        <w:pStyle w:val="TableParagraph"/>
        <w:spacing w:before="108"/>
        <w:jc w:val="both"/>
        <w:rPr>
          <w:rFonts w:ascii="Times New Roman" w:eastAsia="Times New Roman" w:hAnsi="Times New Roman" w:cs="Times New Roman"/>
          <w:sz w:val="20"/>
          <w:szCs w:val="20"/>
        </w:rPr>
      </w:pPr>
      <w:r>
        <w:rPr>
          <w:rStyle w:val="FootnoteReference"/>
        </w:rPr>
        <w:footnoteRef/>
      </w:r>
      <w:r>
        <w:t xml:space="preserve"> Para efeitos </w:t>
      </w:r>
      <w:r>
        <w:rPr>
          <w:rFonts w:ascii="Times New Roman" w:eastAsiaTheme="minorEastAsia" w:hAnsi="Times New Roman" w:cs="Times New Roman"/>
          <w:sz w:val="18"/>
          <w:szCs w:val="18"/>
        </w:rPr>
        <w:t>do presente relatório, o significado dos tipos de conta deve ser interpretado em conformidade com os artigos 39.º (4) e (5) do EMIR. O significado da posição deve ser interpretado em conformidade com os artigos 2.º (3), 39 (4) e 39 (5) do EMIR. Contas de clientes: relatório apenas nos casos em que a entidade jurídica faculta acesso indireto à IMF.</w:t>
      </w:r>
    </w:p>
  </w:footnote>
  <w:footnote w:id="35">
    <w:p w14:paraId="7FE1D287" w14:textId="21F2F8F9" w:rsidR="00433067" w:rsidRDefault="001A3E39">
      <w:pPr>
        <w:pStyle w:val="FootnoteText"/>
      </w:pPr>
      <w:r>
        <w:rPr>
          <w:rStyle w:val="FootnoteReference"/>
        </w:rPr>
        <w:footnoteRef/>
      </w:r>
      <w:r>
        <w:t xml:space="preserve"> Ver Notas metodológicas do BCE sobre estatísticas de negociação, compensação e liquidação de títulos.</w:t>
      </w:r>
    </w:p>
  </w:footnote>
  <w:footnote w:id="36">
    <w:p w14:paraId="7FE1D289" w14:textId="77777777" w:rsidR="00433067" w:rsidRDefault="001A3E39">
      <w:pPr>
        <w:pStyle w:val="FootnoteText"/>
      </w:pPr>
      <w:r>
        <w:rPr>
          <w:rStyle w:val="FootnoteReference"/>
        </w:rPr>
        <w:footnoteRef/>
      </w:r>
      <w:r>
        <w:t xml:space="preserve"> Certos instrumentos de capital próprio, como as participações em cooperativas, não são abrangidos pela definição de valores mobiliários, mas devem continuar a ser comunicados aqui.</w:t>
      </w:r>
    </w:p>
  </w:footnote>
  <w:footnote w:id="37">
    <w:p w14:paraId="4A19D249" w14:textId="77777777" w:rsidR="00433067" w:rsidRDefault="001A3E39">
      <w:pPr>
        <w:pStyle w:val="FootnoteText"/>
        <w:rPr>
          <w:rFonts w:ascii="Verdana" w:hAnsi="Verdana"/>
        </w:rPr>
      </w:pPr>
      <w:r>
        <w:rPr>
          <w:rStyle w:val="FootnoteReference"/>
          <w:rFonts w:ascii="Verdana" w:hAnsi="Verdana"/>
          <w:sz w:val="16"/>
        </w:rPr>
        <w:footnoteRef/>
      </w:r>
      <w:r>
        <w:rPr>
          <w:rFonts w:ascii="Verdana" w:hAnsi="Verdana"/>
          <w:sz w:val="16"/>
        </w:rPr>
        <w:t xml:space="preserve"> A Euronext Clearing é a nova designação comercial da Cassa Compensazione e Garanzia (CC &amp;G).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B" w14:textId="77777777" w:rsidR="00433067" w:rsidRDefault="001A3E39">
    <w:pPr>
      <w:pStyle w:val="Header"/>
    </w:pPr>
    <w:r>
      <w:rPr>
        <w:noProof/>
      </w:rPr>
      <w:drawing>
        <wp:anchor distT="0" distB="0" distL="0" distR="0" simplePos="0" relativeHeight="251658241" behindDoc="0" locked="0" layoutInCell="1" allowOverlap="1" wp14:anchorId="7FE1D251" wp14:editId="7FE1D252">
          <wp:simplePos x="635" y="635"/>
          <wp:positionH relativeFrom="leftMargin">
            <wp:align>left</wp:align>
          </wp:positionH>
          <wp:positionV relativeFrom="paragraph">
            <wp:posOffset>635</wp:posOffset>
          </wp:positionV>
          <wp:extent cx="443865" cy="443865"/>
          <wp:effectExtent l="0" t="0" r="3175" b="4445"/>
          <wp:wrapSquare wrapText="bothSides"/>
          <wp:docPr id="2" name="Caixa de texto 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A" w14:textId="77777777" w:rsidR="00433067" w:rsidRDefault="001A3E39">
                      <w:pPr>
                        <w:pStyle w:val="P68B1DB1-Normal93"/>
                      </w:pPr>
                      <w:r>
                        <w:t>Uso regular da EBA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C" w14:textId="77777777" w:rsidR="00433067" w:rsidRDefault="001A3E39">
    <w:pPr>
      <w:pStyle w:val="P68B1DB1-Header94"/>
      <w:jc w:val="center"/>
    </w:pPr>
    <w:r>
      <w:rPr>
        <w:noProof/>
      </w:rPr>
      <w:drawing>
        <wp:anchor distT="0" distB="0" distL="0" distR="0" simplePos="0" relativeHeight="251658242" behindDoc="0" locked="0" layoutInCell="1" allowOverlap="1" wp14:anchorId="7FE1D253" wp14:editId="7FE1D254">
          <wp:simplePos x="914400" y="447675"/>
          <wp:positionH relativeFrom="leftMargin">
            <wp:align>left</wp:align>
          </wp:positionH>
          <wp:positionV relativeFrom="paragraph">
            <wp:posOffset>635</wp:posOffset>
          </wp:positionV>
          <wp:extent cx="443865" cy="443865"/>
          <wp:effectExtent l="0" t="0" r="3175" b="4445"/>
          <wp:wrapSquare wrapText="bothSides"/>
          <wp:docPr id="3" name="Caixa 3"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B" w14:textId="43485C18" w:rsidR="00433067" w:rsidRDefault="00433067">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w:r>
    <w:r>
      <w:t>PT</w:t>
    </w:r>
  </w:p>
  <w:p w14:paraId="7FE1D24D" w14:textId="77777777" w:rsidR="00433067" w:rsidRDefault="001A3E39">
    <w:pPr>
      <w:pStyle w:val="P68B1DB1-Header94"/>
      <w:jc w:val="center"/>
    </w:pPr>
    <w:r>
      <w:t>ANEXO II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50" w14:textId="77777777" w:rsidR="00433067" w:rsidRDefault="001A3E39">
    <w:pPr>
      <w:pStyle w:val="Header"/>
    </w:pPr>
    <w:r>
      <w:rPr>
        <w:noProof/>
      </w:rPr>
      <w:drawing>
        <wp:anchor distT="0" distB="0" distL="0" distR="0" simplePos="0" relativeHeight="251658240" behindDoc="0" locked="0" layoutInCell="1" allowOverlap="1" wp14:anchorId="7FE1D255" wp14:editId="7FE1D256">
          <wp:simplePos x="635" y="635"/>
          <wp:positionH relativeFrom="leftMargin">
            <wp:align>left</wp:align>
          </wp:positionH>
          <wp:positionV relativeFrom="paragraph">
            <wp:posOffset>635</wp:posOffset>
          </wp:positionV>
          <wp:extent cx="443865" cy="443865"/>
          <wp:effectExtent l="0" t="0" r="3175" b="4445"/>
          <wp:wrapSquare wrapText="bothSides"/>
          <wp:docPr id="1" name="Caixa 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C" w14:textId="15FD35FB" w:rsidR="00433067" w:rsidRDefault="00433067">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067A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C50DE"/>
    <w:multiLevelType w:val="hybridMultilevel"/>
    <w:tmpl w:val="FFFFFFFF"/>
    <w:lvl w:ilvl="0" w:tplc="34341322">
      <w:start w:val="1"/>
      <w:numFmt w:val="bullet"/>
      <w:lvlText w:val="·"/>
      <w:lvlJc w:val="left"/>
      <w:pPr>
        <w:ind w:left="720" w:hanging="360"/>
      </w:pPr>
      <w:rPr>
        <w:rFonts w:ascii="Symbol" w:hAnsi="Symbol" w:hint="default"/>
      </w:rPr>
    </w:lvl>
    <w:lvl w:ilvl="1" w:tplc="74E4A804">
      <w:start w:val="1"/>
      <w:numFmt w:val="decimal"/>
      <w:lvlText w:val="%2."/>
      <w:lvlJc w:val="left"/>
      <w:pPr>
        <w:ind w:left="1440" w:hanging="360"/>
      </w:pPr>
      <w:rPr>
        <w:rFonts w:hint="default"/>
      </w:rPr>
    </w:lvl>
    <w:lvl w:ilvl="2" w:tplc="40649D5A">
      <w:start w:val="1"/>
      <w:numFmt w:val="bullet"/>
      <w:lvlText w:val=""/>
      <w:lvlJc w:val="left"/>
      <w:pPr>
        <w:ind w:left="2160" w:hanging="360"/>
      </w:pPr>
      <w:rPr>
        <w:rFonts w:ascii="Wingdings" w:hAnsi="Wingdings" w:hint="default"/>
      </w:rPr>
    </w:lvl>
    <w:lvl w:ilvl="3" w:tplc="00287E08">
      <w:start w:val="1"/>
      <w:numFmt w:val="bullet"/>
      <w:lvlText w:val=""/>
      <w:lvlJc w:val="left"/>
      <w:pPr>
        <w:ind w:left="2880" w:hanging="360"/>
      </w:pPr>
      <w:rPr>
        <w:rFonts w:ascii="Symbol" w:hAnsi="Symbol" w:hint="default"/>
      </w:rPr>
    </w:lvl>
    <w:lvl w:ilvl="4" w:tplc="5F280878">
      <w:start w:val="1"/>
      <w:numFmt w:val="bullet"/>
      <w:lvlText w:val="o"/>
      <w:lvlJc w:val="left"/>
      <w:pPr>
        <w:ind w:left="3600" w:hanging="360"/>
      </w:pPr>
      <w:rPr>
        <w:rFonts w:ascii="Courier New" w:hAnsi="Courier New" w:hint="default"/>
      </w:rPr>
    </w:lvl>
    <w:lvl w:ilvl="5" w:tplc="396C2F7A">
      <w:start w:val="1"/>
      <w:numFmt w:val="bullet"/>
      <w:lvlText w:val=""/>
      <w:lvlJc w:val="left"/>
      <w:pPr>
        <w:ind w:left="4320" w:hanging="360"/>
      </w:pPr>
      <w:rPr>
        <w:rFonts w:ascii="Wingdings" w:hAnsi="Wingdings" w:hint="default"/>
      </w:rPr>
    </w:lvl>
    <w:lvl w:ilvl="6" w:tplc="CA969B6A">
      <w:start w:val="1"/>
      <w:numFmt w:val="bullet"/>
      <w:lvlText w:val=""/>
      <w:lvlJc w:val="left"/>
      <w:pPr>
        <w:ind w:left="5040" w:hanging="360"/>
      </w:pPr>
      <w:rPr>
        <w:rFonts w:ascii="Symbol" w:hAnsi="Symbol" w:hint="default"/>
      </w:rPr>
    </w:lvl>
    <w:lvl w:ilvl="7" w:tplc="B854FFFA">
      <w:start w:val="1"/>
      <w:numFmt w:val="bullet"/>
      <w:lvlText w:val="o"/>
      <w:lvlJc w:val="left"/>
      <w:pPr>
        <w:ind w:left="5760" w:hanging="360"/>
      </w:pPr>
      <w:rPr>
        <w:rFonts w:ascii="Courier New" w:hAnsi="Courier New" w:hint="default"/>
      </w:rPr>
    </w:lvl>
    <w:lvl w:ilvl="8" w:tplc="E5707972">
      <w:start w:val="1"/>
      <w:numFmt w:val="bullet"/>
      <w:lvlText w:val=""/>
      <w:lvlJc w:val="left"/>
      <w:pPr>
        <w:ind w:left="6480" w:hanging="360"/>
      </w:pPr>
      <w:rPr>
        <w:rFonts w:ascii="Wingdings" w:hAnsi="Wingdings" w:hint="default"/>
      </w:rPr>
    </w:lvl>
  </w:abstractNum>
  <w:abstractNum w:abstractNumId="2" w15:restartNumberingAfterBreak="0">
    <w:nsid w:val="005C0289"/>
    <w:multiLevelType w:val="hybridMultilevel"/>
    <w:tmpl w:val="FFFFFFFF"/>
    <w:lvl w:ilvl="0" w:tplc="F1FCE380">
      <w:start w:val="52"/>
      <w:numFmt w:val="decimal"/>
      <w:lvlText w:val="%1."/>
      <w:lvlJc w:val="left"/>
      <w:pPr>
        <w:ind w:left="720" w:hanging="360"/>
      </w:pPr>
    </w:lvl>
    <w:lvl w:ilvl="1" w:tplc="24A2D92E">
      <w:start w:val="1"/>
      <w:numFmt w:val="lowerLetter"/>
      <w:lvlText w:val="%2."/>
      <w:lvlJc w:val="left"/>
      <w:pPr>
        <w:ind w:left="1440" w:hanging="360"/>
      </w:pPr>
    </w:lvl>
    <w:lvl w:ilvl="2" w:tplc="46D02270">
      <w:start w:val="1"/>
      <w:numFmt w:val="lowerRoman"/>
      <w:lvlText w:val="%3."/>
      <w:lvlJc w:val="right"/>
      <w:pPr>
        <w:ind w:left="2160" w:hanging="180"/>
      </w:pPr>
    </w:lvl>
    <w:lvl w:ilvl="3" w:tplc="A10CD14E">
      <w:start w:val="1"/>
      <w:numFmt w:val="decimal"/>
      <w:lvlText w:val="%4."/>
      <w:lvlJc w:val="left"/>
      <w:pPr>
        <w:ind w:left="2880" w:hanging="360"/>
      </w:pPr>
    </w:lvl>
    <w:lvl w:ilvl="4" w:tplc="533EF154">
      <w:start w:val="1"/>
      <w:numFmt w:val="lowerLetter"/>
      <w:lvlText w:val="%5."/>
      <w:lvlJc w:val="left"/>
      <w:pPr>
        <w:ind w:left="3600" w:hanging="360"/>
      </w:pPr>
    </w:lvl>
    <w:lvl w:ilvl="5" w:tplc="E196BB68">
      <w:start w:val="1"/>
      <w:numFmt w:val="lowerRoman"/>
      <w:lvlText w:val="%6."/>
      <w:lvlJc w:val="right"/>
      <w:pPr>
        <w:ind w:left="4320" w:hanging="180"/>
      </w:pPr>
    </w:lvl>
    <w:lvl w:ilvl="6" w:tplc="F59AB4D2">
      <w:start w:val="1"/>
      <w:numFmt w:val="decimal"/>
      <w:lvlText w:val="%7."/>
      <w:lvlJc w:val="left"/>
      <w:pPr>
        <w:ind w:left="5040" w:hanging="360"/>
      </w:pPr>
    </w:lvl>
    <w:lvl w:ilvl="7" w:tplc="6AD009EC">
      <w:start w:val="1"/>
      <w:numFmt w:val="lowerLetter"/>
      <w:lvlText w:val="%8."/>
      <w:lvlJc w:val="left"/>
      <w:pPr>
        <w:ind w:left="5760" w:hanging="360"/>
      </w:pPr>
    </w:lvl>
    <w:lvl w:ilvl="8" w:tplc="20BC22BA">
      <w:start w:val="1"/>
      <w:numFmt w:val="lowerRoman"/>
      <w:lvlText w:val="%9."/>
      <w:lvlJc w:val="right"/>
      <w:pPr>
        <w:ind w:left="6480" w:hanging="180"/>
      </w:pPr>
    </w:lvl>
  </w:abstractNum>
  <w:abstractNum w:abstractNumId="3"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734EE9"/>
    <w:multiLevelType w:val="hybridMultilevel"/>
    <w:tmpl w:val="0C0A2588"/>
    <w:lvl w:ilvl="0" w:tplc="594AD1D0">
      <w:start w:val="1"/>
      <w:numFmt w:val="decimal"/>
      <w:lvlText w:val="%1."/>
      <w:lvlJc w:val="left"/>
      <w:pPr>
        <w:ind w:left="720" w:hanging="360"/>
      </w:pPr>
    </w:lvl>
    <w:lvl w:ilvl="1" w:tplc="916E9DC8">
      <w:start w:val="1"/>
      <w:numFmt w:val="lowerLetter"/>
      <w:lvlText w:val="%2."/>
      <w:lvlJc w:val="left"/>
      <w:pPr>
        <w:ind w:left="1440" w:hanging="360"/>
      </w:pPr>
    </w:lvl>
    <w:lvl w:ilvl="2" w:tplc="6F1041A2">
      <w:start w:val="1"/>
      <w:numFmt w:val="lowerRoman"/>
      <w:lvlText w:val="%3."/>
      <w:lvlJc w:val="right"/>
      <w:pPr>
        <w:ind w:left="2160" w:hanging="180"/>
      </w:pPr>
    </w:lvl>
    <w:lvl w:ilvl="3" w:tplc="6AFA64C2">
      <w:start w:val="1"/>
      <w:numFmt w:val="decimal"/>
      <w:lvlText w:val="%4."/>
      <w:lvlJc w:val="left"/>
      <w:pPr>
        <w:ind w:left="2880" w:hanging="360"/>
      </w:pPr>
    </w:lvl>
    <w:lvl w:ilvl="4" w:tplc="C158F274">
      <w:start w:val="1"/>
      <w:numFmt w:val="lowerLetter"/>
      <w:lvlText w:val="%5."/>
      <w:lvlJc w:val="left"/>
      <w:pPr>
        <w:ind w:left="3600" w:hanging="360"/>
      </w:pPr>
    </w:lvl>
    <w:lvl w:ilvl="5" w:tplc="0486DEC2">
      <w:start w:val="1"/>
      <w:numFmt w:val="lowerRoman"/>
      <w:lvlText w:val="%6."/>
      <w:lvlJc w:val="right"/>
      <w:pPr>
        <w:ind w:left="4320" w:hanging="180"/>
      </w:pPr>
    </w:lvl>
    <w:lvl w:ilvl="6" w:tplc="40B6D0A6">
      <w:start w:val="1"/>
      <w:numFmt w:val="decimal"/>
      <w:lvlText w:val="%7."/>
      <w:lvlJc w:val="left"/>
      <w:pPr>
        <w:ind w:left="5040" w:hanging="360"/>
      </w:pPr>
    </w:lvl>
    <w:lvl w:ilvl="7" w:tplc="17EAE1E8">
      <w:start w:val="1"/>
      <w:numFmt w:val="lowerLetter"/>
      <w:lvlText w:val="%8."/>
      <w:lvlJc w:val="left"/>
      <w:pPr>
        <w:ind w:left="5760" w:hanging="360"/>
      </w:pPr>
    </w:lvl>
    <w:lvl w:ilvl="8" w:tplc="0938F600">
      <w:start w:val="1"/>
      <w:numFmt w:val="lowerRoman"/>
      <w:lvlText w:val="%9."/>
      <w:lvlJc w:val="right"/>
      <w:pPr>
        <w:ind w:left="6480" w:hanging="180"/>
      </w:pPr>
    </w:lvl>
  </w:abstractNum>
  <w:abstractNum w:abstractNumId="5" w15:restartNumberingAfterBreak="0">
    <w:nsid w:val="01BB04D2"/>
    <w:multiLevelType w:val="hybridMultilevel"/>
    <w:tmpl w:val="396406E6"/>
    <w:lvl w:ilvl="0" w:tplc="7C94C3FA">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3395E66"/>
    <w:multiLevelType w:val="hybridMultilevel"/>
    <w:tmpl w:val="FFFFFFFF"/>
    <w:lvl w:ilvl="0" w:tplc="5198840A">
      <w:start w:val="1"/>
      <w:numFmt w:val="bullet"/>
      <w:lvlText w:val="·"/>
      <w:lvlJc w:val="left"/>
      <w:pPr>
        <w:ind w:left="720" w:hanging="360"/>
      </w:pPr>
    </w:lvl>
    <w:lvl w:ilvl="1" w:tplc="1B307686">
      <w:start w:val="1"/>
      <w:numFmt w:val="decimal"/>
      <w:lvlText w:val="%2."/>
      <w:lvlJc w:val="left"/>
      <w:pPr>
        <w:ind w:left="1440" w:hanging="360"/>
      </w:pPr>
    </w:lvl>
    <w:lvl w:ilvl="2" w:tplc="5A38A0C2">
      <w:start w:val="1"/>
      <w:numFmt w:val="lowerRoman"/>
      <w:lvlText w:val="%3."/>
      <w:lvlJc w:val="right"/>
      <w:pPr>
        <w:ind w:left="2160" w:hanging="180"/>
      </w:pPr>
    </w:lvl>
    <w:lvl w:ilvl="3" w:tplc="A1907878">
      <w:start w:val="1"/>
      <w:numFmt w:val="decimal"/>
      <w:lvlText w:val="%4."/>
      <w:lvlJc w:val="left"/>
      <w:pPr>
        <w:ind w:left="2880" w:hanging="360"/>
      </w:pPr>
    </w:lvl>
    <w:lvl w:ilvl="4" w:tplc="1474FB6C">
      <w:start w:val="1"/>
      <w:numFmt w:val="lowerLetter"/>
      <w:lvlText w:val="%5."/>
      <w:lvlJc w:val="left"/>
      <w:pPr>
        <w:ind w:left="3600" w:hanging="360"/>
      </w:pPr>
    </w:lvl>
    <w:lvl w:ilvl="5" w:tplc="066EFAD2">
      <w:start w:val="1"/>
      <w:numFmt w:val="lowerRoman"/>
      <w:lvlText w:val="%6."/>
      <w:lvlJc w:val="right"/>
      <w:pPr>
        <w:ind w:left="4320" w:hanging="180"/>
      </w:pPr>
    </w:lvl>
    <w:lvl w:ilvl="6" w:tplc="1602912E">
      <w:start w:val="1"/>
      <w:numFmt w:val="decimal"/>
      <w:lvlText w:val="%7."/>
      <w:lvlJc w:val="left"/>
      <w:pPr>
        <w:ind w:left="5040" w:hanging="360"/>
      </w:pPr>
    </w:lvl>
    <w:lvl w:ilvl="7" w:tplc="0EB0C000">
      <w:start w:val="1"/>
      <w:numFmt w:val="lowerLetter"/>
      <w:lvlText w:val="%8."/>
      <w:lvlJc w:val="left"/>
      <w:pPr>
        <w:ind w:left="5760" w:hanging="360"/>
      </w:pPr>
    </w:lvl>
    <w:lvl w:ilvl="8" w:tplc="5A8ADDFC">
      <w:start w:val="1"/>
      <w:numFmt w:val="lowerRoman"/>
      <w:lvlText w:val="%9."/>
      <w:lvlJc w:val="right"/>
      <w:pPr>
        <w:ind w:left="6480" w:hanging="180"/>
      </w:pPr>
    </w:lvl>
  </w:abstractNum>
  <w:abstractNum w:abstractNumId="7" w15:restartNumberingAfterBreak="0">
    <w:nsid w:val="03A345ED"/>
    <w:multiLevelType w:val="hybridMultilevel"/>
    <w:tmpl w:val="C888B01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8" w15:restartNumberingAfterBreak="0">
    <w:nsid w:val="05217617"/>
    <w:multiLevelType w:val="hybridMultilevel"/>
    <w:tmpl w:val="4CBC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316AAE"/>
    <w:multiLevelType w:val="hybridMultilevel"/>
    <w:tmpl w:val="FFFFFFFF"/>
    <w:lvl w:ilvl="0" w:tplc="C8CE4312">
      <w:start w:val="1"/>
      <w:numFmt w:val="bullet"/>
      <w:lvlText w:val="·"/>
      <w:lvlJc w:val="left"/>
      <w:pPr>
        <w:ind w:left="720" w:hanging="360"/>
      </w:pPr>
      <w:rPr>
        <w:rFonts w:ascii="Symbol" w:hAnsi="Symbol" w:hint="default"/>
      </w:rPr>
    </w:lvl>
    <w:lvl w:ilvl="1" w:tplc="8D1E319C">
      <w:start w:val="1"/>
      <w:numFmt w:val="decimal"/>
      <w:lvlText w:val="%2."/>
      <w:lvlJc w:val="left"/>
      <w:pPr>
        <w:ind w:left="1440" w:hanging="360"/>
      </w:pPr>
      <w:rPr>
        <w:rFonts w:hint="default"/>
      </w:rPr>
    </w:lvl>
    <w:lvl w:ilvl="2" w:tplc="BBB6CAD0">
      <w:start w:val="1"/>
      <w:numFmt w:val="bullet"/>
      <w:lvlText w:val=""/>
      <w:lvlJc w:val="left"/>
      <w:pPr>
        <w:ind w:left="2160" w:hanging="360"/>
      </w:pPr>
      <w:rPr>
        <w:rFonts w:ascii="Wingdings" w:hAnsi="Wingdings" w:hint="default"/>
      </w:rPr>
    </w:lvl>
    <w:lvl w:ilvl="3" w:tplc="1C96FFC8">
      <w:start w:val="1"/>
      <w:numFmt w:val="bullet"/>
      <w:lvlText w:val=""/>
      <w:lvlJc w:val="left"/>
      <w:pPr>
        <w:ind w:left="2880" w:hanging="360"/>
      </w:pPr>
      <w:rPr>
        <w:rFonts w:ascii="Symbol" w:hAnsi="Symbol" w:hint="default"/>
      </w:rPr>
    </w:lvl>
    <w:lvl w:ilvl="4" w:tplc="5B46E9C2">
      <w:start w:val="1"/>
      <w:numFmt w:val="bullet"/>
      <w:lvlText w:val="o"/>
      <w:lvlJc w:val="left"/>
      <w:pPr>
        <w:ind w:left="3600" w:hanging="360"/>
      </w:pPr>
      <w:rPr>
        <w:rFonts w:ascii="Courier New" w:hAnsi="Courier New" w:hint="default"/>
      </w:rPr>
    </w:lvl>
    <w:lvl w:ilvl="5" w:tplc="74AEAE9A">
      <w:start w:val="1"/>
      <w:numFmt w:val="bullet"/>
      <w:lvlText w:val=""/>
      <w:lvlJc w:val="left"/>
      <w:pPr>
        <w:ind w:left="4320" w:hanging="360"/>
      </w:pPr>
      <w:rPr>
        <w:rFonts w:ascii="Wingdings" w:hAnsi="Wingdings" w:hint="default"/>
      </w:rPr>
    </w:lvl>
    <w:lvl w:ilvl="6" w:tplc="FD4AB4C2">
      <w:start w:val="1"/>
      <w:numFmt w:val="bullet"/>
      <w:lvlText w:val=""/>
      <w:lvlJc w:val="left"/>
      <w:pPr>
        <w:ind w:left="5040" w:hanging="360"/>
      </w:pPr>
      <w:rPr>
        <w:rFonts w:ascii="Symbol" w:hAnsi="Symbol" w:hint="default"/>
      </w:rPr>
    </w:lvl>
    <w:lvl w:ilvl="7" w:tplc="F5D8E16E">
      <w:start w:val="1"/>
      <w:numFmt w:val="bullet"/>
      <w:lvlText w:val="o"/>
      <w:lvlJc w:val="left"/>
      <w:pPr>
        <w:ind w:left="5760" w:hanging="360"/>
      </w:pPr>
      <w:rPr>
        <w:rFonts w:ascii="Courier New" w:hAnsi="Courier New" w:hint="default"/>
      </w:rPr>
    </w:lvl>
    <w:lvl w:ilvl="8" w:tplc="F704D86A">
      <w:start w:val="1"/>
      <w:numFmt w:val="bullet"/>
      <w:lvlText w:val=""/>
      <w:lvlJc w:val="left"/>
      <w:pPr>
        <w:ind w:left="6480" w:hanging="360"/>
      </w:pPr>
      <w:rPr>
        <w:rFonts w:ascii="Wingdings" w:hAnsi="Wingdings" w:hint="default"/>
      </w:rPr>
    </w:lvl>
  </w:abstractNum>
  <w:abstractNum w:abstractNumId="10" w15:restartNumberingAfterBreak="0">
    <w:nsid w:val="05732DEE"/>
    <w:multiLevelType w:val="hybridMultilevel"/>
    <w:tmpl w:val="877047DC"/>
    <w:lvl w:ilvl="0" w:tplc="B60A0A72">
      <w:start w:val="51"/>
      <w:numFmt w:val="decimal"/>
      <w:lvlText w:val="%1)"/>
      <w:lvlJc w:val="left"/>
      <w:pPr>
        <w:ind w:left="26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9C715B"/>
    <w:multiLevelType w:val="hybridMultilevel"/>
    <w:tmpl w:val="EF2C1C0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3" w15:restartNumberingAfterBreak="0">
    <w:nsid w:val="0613374F"/>
    <w:multiLevelType w:val="hybridMultilevel"/>
    <w:tmpl w:val="0130041C"/>
    <w:lvl w:ilvl="0" w:tplc="F9281620">
      <w:start w:val="1"/>
      <w:numFmt w:val="bullet"/>
      <w:lvlText w:val="·"/>
      <w:lvlJc w:val="left"/>
      <w:pPr>
        <w:ind w:left="720" w:hanging="360"/>
      </w:pPr>
      <w:rPr>
        <w:rFonts w:ascii="Symbol" w:hAnsi="Symbol" w:hint="default"/>
      </w:rPr>
    </w:lvl>
    <w:lvl w:ilvl="1" w:tplc="10084822">
      <w:start w:val="1"/>
      <w:numFmt w:val="decimal"/>
      <w:lvlText w:val="%2."/>
      <w:lvlJc w:val="left"/>
      <w:pPr>
        <w:ind w:left="1440" w:hanging="360"/>
      </w:pPr>
      <w:rPr>
        <w:rFonts w:hint="default"/>
      </w:rPr>
    </w:lvl>
    <w:lvl w:ilvl="2" w:tplc="A60A5B38">
      <w:start w:val="1"/>
      <w:numFmt w:val="bullet"/>
      <w:lvlText w:val=""/>
      <w:lvlJc w:val="left"/>
      <w:pPr>
        <w:ind w:left="2160" w:hanging="360"/>
      </w:pPr>
      <w:rPr>
        <w:rFonts w:ascii="Wingdings" w:hAnsi="Wingdings" w:hint="default"/>
      </w:rPr>
    </w:lvl>
    <w:lvl w:ilvl="3" w:tplc="EB36116E">
      <w:start w:val="1"/>
      <w:numFmt w:val="bullet"/>
      <w:lvlText w:val=""/>
      <w:lvlJc w:val="left"/>
      <w:pPr>
        <w:ind w:left="2880" w:hanging="360"/>
      </w:pPr>
      <w:rPr>
        <w:rFonts w:ascii="Symbol" w:hAnsi="Symbol" w:hint="default"/>
      </w:rPr>
    </w:lvl>
    <w:lvl w:ilvl="4" w:tplc="258A963C">
      <w:start w:val="1"/>
      <w:numFmt w:val="bullet"/>
      <w:lvlText w:val="o"/>
      <w:lvlJc w:val="left"/>
      <w:pPr>
        <w:ind w:left="3600" w:hanging="360"/>
      </w:pPr>
      <w:rPr>
        <w:rFonts w:ascii="Courier New" w:hAnsi="Courier New" w:hint="default"/>
      </w:rPr>
    </w:lvl>
    <w:lvl w:ilvl="5" w:tplc="20E44A92">
      <w:start w:val="1"/>
      <w:numFmt w:val="bullet"/>
      <w:lvlText w:val=""/>
      <w:lvlJc w:val="left"/>
      <w:pPr>
        <w:ind w:left="4320" w:hanging="360"/>
      </w:pPr>
      <w:rPr>
        <w:rFonts w:ascii="Wingdings" w:hAnsi="Wingdings" w:hint="default"/>
      </w:rPr>
    </w:lvl>
    <w:lvl w:ilvl="6" w:tplc="452622CE">
      <w:start w:val="1"/>
      <w:numFmt w:val="bullet"/>
      <w:lvlText w:val=""/>
      <w:lvlJc w:val="left"/>
      <w:pPr>
        <w:ind w:left="5040" w:hanging="360"/>
      </w:pPr>
      <w:rPr>
        <w:rFonts w:ascii="Symbol" w:hAnsi="Symbol" w:hint="default"/>
      </w:rPr>
    </w:lvl>
    <w:lvl w:ilvl="7" w:tplc="925E9D6E">
      <w:start w:val="1"/>
      <w:numFmt w:val="bullet"/>
      <w:lvlText w:val="o"/>
      <w:lvlJc w:val="left"/>
      <w:pPr>
        <w:ind w:left="5760" w:hanging="360"/>
      </w:pPr>
      <w:rPr>
        <w:rFonts w:ascii="Courier New" w:hAnsi="Courier New" w:hint="default"/>
      </w:rPr>
    </w:lvl>
    <w:lvl w:ilvl="8" w:tplc="2460FF78">
      <w:start w:val="1"/>
      <w:numFmt w:val="bullet"/>
      <w:lvlText w:val=""/>
      <w:lvlJc w:val="left"/>
      <w:pPr>
        <w:ind w:left="6480" w:hanging="360"/>
      </w:pPr>
      <w:rPr>
        <w:rFonts w:ascii="Wingdings" w:hAnsi="Wingdings" w:hint="default"/>
      </w:rPr>
    </w:lvl>
  </w:abstractNum>
  <w:abstractNum w:abstractNumId="14" w15:restartNumberingAfterBreak="0">
    <w:nsid w:val="06D66125"/>
    <w:multiLevelType w:val="hybridMultilevel"/>
    <w:tmpl w:val="9C841C50"/>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792C2A5C">
      <w:start w:val="814"/>
      <w:numFmt w:val="decimal"/>
      <w:lvlText w:val="%3)"/>
      <w:lvlJc w:val="left"/>
      <w:pPr>
        <w:ind w:left="2778" w:hanging="444"/>
      </w:pPr>
      <w:rPr>
        <w:rFonts w:hint="default"/>
        <w:sz w:val="22"/>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15:restartNumberingAfterBreak="0">
    <w:nsid w:val="071C7C61"/>
    <w:multiLevelType w:val="hybridMultilevel"/>
    <w:tmpl w:val="C4C43FF0"/>
    <w:lvl w:ilvl="0" w:tplc="2F6A85A6">
      <w:start w:val="1"/>
      <w:numFmt w:val="decimal"/>
      <w:lvlText w:val="%1."/>
      <w:lvlJc w:val="left"/>
      <w:pPr>
        <w:ind w:left="720" w:hanging="360"/>
      </w:pPr>
    </w:lvl>
    <w:lvl w:ilvl="1" w:tplc="CEBCA70C">
      <w:start w:val="1"/>
      <w:numFmt w:val="decimal"/>
      <w:lvlText w:val="%2."/>
      <w:lvlJc w:val="left"/>
      <w:pPr>
        <w:ind w:left="1440" w:hanging="360"/>
      </w:pPr>
    </w:lvl>
    <w:lvl w:ilvl="2" w:tplc="F8FEDC56">
      <w:start w:val="1"/>
      <w:numFmt w:val="lowerRoman"/>
      <w:lvlText w:val="%3."/>
      <w:lvlJc w:val="right"/>
      <w:pPr>
        <w:ind w:left="2160" w:hanging="180"/>
      </w:pPr>
    </w:lvl>
    <w:lvl w:ilvl="3" w:tplc="77009DE4">
      <w:start w:val="1"/>
      <w:numFmt w:val="decimal"/>
      <w:lvlText w:val="%4."/>
      <w:lvlJc w:val="left"/>
      <w:pPr>
        <w:ind w:left="2880" w:hanging="360"/>
      </w:pPr>
    </w:lvl>
    <w:lvl w:ilvl="4" w:tplc="BC720108">
      <w:start w:val="1"/>
      <w:numFmt w:val="lowerLetter"/>
      <w:lvlText w:val="%5."/>
      <w:lvlJc w:val="left"/>
      <w:pPr>
        <w:ind w:left="3600" w:hanging="360"/>
      </w:pPr>
    </w:lvl>
    <w:lvl w:ilvl="5" w:tplc="F7FE8374">
      <w:start w:val="1"/>
      <w:numFmt w:val="lowerRoman"/>
      <w:lvlText w:val="%6."/>
      <w:lvlJc w:val="right"/>
      <w:pPr>
        <w:ind w:left="4320" w:hanging="180"/>
      </w:pPr>
    </w:lvl>
    <w:lvl w:ilvl="6" w:tplc="73CCB8F0">
      <w:start w:val="1"/>
      <w:numFmt w:val="decimal"/>
      <w:lvlText w:val="%7."/>
      <w:lvlJc w:val="left"/>
      <w:pPr>
        <w:ind w:left="5040" w:hanging="360"/>
      </w:pPr>
    </w:lvl>
    <w:lvl w:ilvl="7" w:tplc="7D5EDB44">
      <w:start w:val="1"/>
      <w:numFmt w:val="lowerLetter"/>
      <w:lvlText w:val="%8."/>
      <w:lvlJc w:val="left"/>
      <w:pPr>
        <w:ind w:left="5760" w:hanging="360"/>
      </w:pPr>
    </w:lvl>
    <w:lvl w:ilvl="8" w:tplc="65C6F4E6">
      <w:start w:val="1"/>
      <w:numFmt w:val="lowerRoman"/>
      <w:lvlText w:val="%9."/>
      <w:lvlJc w:val="right"/>
      <w:pPr>
        <w:ind w:left="6480" w:hanging="180"/>
      </w:pPr>
    </w:lvl>
  </w:abstractNum>
  <w:abstractNum w:abstractNumId="16" w15:restartNumberingAfterBreak="0">
    <w:nsid w:val="072B3779"/>
    <w:multiLevelType w:val="hybridMultilevel"/>
    <w:tmpl w:val="CFA2108A"/>
    <w:lvl w:ilvl="0" w:tplc="08160001">
      <w:start w:val="1"/>
      <w:numFmt w:val="bullet"/>
      <w:lvlText w:val=""/>
      <w:lvlJc w:val="left"/>
      <w:pPr>
        <w:ind w:left="1077" w:hanging="360"/>
      </w:pPr>
      <w:rPr>
        <w:rFonts w:ascii="Symbol" w:hAnsi="Symbol"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17" w15:restartNumberingAfterBreak="0">
    <w:nsid w:val="07446092"/>
    <w:multiLevelType w:val="hybridMultilevel"/>
    <w:tmpl w:val="FFFFFFFF"/>
    <w:lvl w:ilvl="0" w:tplc="21900F9A">
      <w:start w:val="1"/>
      <w:numFmt w:val="decimal"/>
      <w:lvlText w:val="%1."/>
      <w:lvlJc w:val="left"/>
      <w:pPr>
        <w:ind w:left="720" w:hanging="360"/>
      </w:pPr>
    </w:lvl>
    <w:lvl w:ilvl="1" w:tplc="D324CBCE">
      <w:start w:val="1"/>
      <w:numFmt w:val="lowerLetter"/>
      <w:lvlText w:val="%2."/>
      <w:lvlJc w:val="left"/>
      <w:pPr>
        <w:ind w:left="1440" w:hanging="360"/>
      </w:pPr>
    </w:lvl>
    <w:lvl w:ilvl="2" w:tplc="3F807C20">
      <w:start w:val="1"/>
      <w:numFmt w:val="lowerRoman"/>
      <w:lvlText w:val="%3."/>
      <w:lvlJc w:val="right"/>
      <w:pPr>
        <w:ind w:left="2160" w:hanging="180"/>
      </w:pPr>
    </w:lvl>
    <w:lvl w:ilvl="3" w:tplc="41B8AEF4">
      <w:start w:val="1"/>
      <w:numFmt w:val="decimal"/>
      <w:lvlText w:val="%4."/>
      <w:lvlJc w:val="left"/>
      <w:pPr>
        <w:ind w:left="2880" w:hanging="360"/>
      </w:pPr>
    </w:lvl>
    <w:lvl w:ilvl="4" w:tplc="4748FBF4">
      <w:start w:val="1"/>
      <w:numFmt w:val="lowerLetter"/>
      <w:lvlText w:val="%5."/>
      <w:lvlJc w:val="left"/>
      <w:pPr>
        <w:ind w:left="3600" w:hanging="360"/>
      </w:pPr>
    </w:lvl>
    <w:lvl w:ilvl="5" w:tplc="45FE81DA">
      <w:start w:val="1"/>
      <w:numFmt w:val="lowerRoman"/>
      <w:lvlText w:val="%6."/>
      <w:lvlJc w:val="right"/>
      <w:pPr>
        <w:ind w:left="4320" w:hanging="180"/>
      </w:pPr>
    </w:lvl>
    <w:lvl w:ilvl="6" w:tplc="1CF0929E">
      <w:start w:val="1"/>
      <w:numFmt w:val="decimal"/>
      <w:lvlText w:val="%7."/>
      <w:lvlJc w:val="left"/>
      <w:pPr>
        <w:ind w:left="5040" w:hanging="360"/>
      </w:pPr>
    </w:lvl>
    <w:lvl w:ilvl="7" w:tplc="265845C0">
      <w:start w:val="1"/>
      <w:numFmt w:val="lowerLetter"/>
      <w:lvlText w:val="%8."/>
      <w:lvlJc w:val="left"/>
      <w:pPr>
        <w:ind w:left="5760" w:hanging="360"/>
      </w:pPr>
    </w:lvl>
    <w:lvl w:ilvl="8" w:tplc="46405998">
      <w:start w:val="1"/>
      <w:numFmt w:val="lowerRoman"/>
      <w:lvlText w:val="%9."/>
      <w:lvlJc w:val="right"/>
      <w:pPr>
        <w:ind w:left="6480" w:hanging="180"/>
      </w:pPr>
    </w:lvl>
  </w:abstractNum>
  <w:abstractNum w:abstractNumId="18" w15:restartNumberingAfterBreak="0">
    <w:nsid w:val="07904F11"/>
    <w:multiLevelType w:val="hybridMultilevel"/>
    <w:tmpl w:val="9C1A1CC0"/>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9" w15:restartNumberingAfterBreak="0">
    <w:nsid w:val="08E02B53"/>
    <w:multiLevelType w:val="hybridMultilevel"/>
    <w:tmpl w:val="7F30E024"/>
    <w:lvl w:ilvl="0" w:tplc="08090011">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09343885"/>
    <w:multiLevelType w:val="hybridMultilevel"/>
    <w:tmpl w:val="FFFFFFFF"/>
    <w:lvl w:ilvl="0" w:tplc="272299A4">
      <w:start w:val="1"/>
      <w:numFmt w:val="bullet"/>
      <w:lvlText w:val="·"/>
      <w:lvlJc w:val="left"/>
      <w:pPr>
        <w:ind w:left="720" w:hanging="360"/>
      </w:pPr>
      <w:rPr>
        <w:rFonts w:ascii="Symbol" w:hAnsi="Symbol" w:hint="default"/>
      </w:rPr>
    </w:lvl>
    <w:lvl w:ilvl="1" w:tplc="A1A4B09A">
      <w:start w:val="1"/>
      <w:numFmt w:val="decimal"/>
      <w:lvlText w:val="%2."/>
      <w:lvlJc w:val="left"/>
      <w:pPr>
        <w:ind w:left="1440" w:hanging="360"/>
      </w:pPr>
      <w:rPr>
        <w:rFonts w:hint="default"/>
      </w:rPr>
    </w:lvl>
    <w:lvl w:ilvl="2" w:tplc="97F41B04">
      <w:start w:val="1"/>
      <w:numFmt w:val="bullet"/>
      <w:lvlText w:val=""/>
      <w:lvlJc w:val="left"/>
      <w:pPr>
        <w:ind w:left="2160" w:hanging="360"/>
      </w:pPr>
      <w:rPr>
        <w:rFonts w:ascii="Wingdings" w:hAnsi="Wingdings" w:hint="default"/>
      </w:rPr>
    </w:lvl>
    <w:lvl w:ilvl="3" w:tplc="D206E90C">
      <w:start w:val="1"/>
      <w:numFmt w:val="bullet"/>
      <w:lvlText w:val=""/>
      <w:lvlJc w:val="left"/>
      <w:pPr>
        <w:ind w:left="2880" w:hanging="360"/>
      </w:pPr>
      <w:rPr>
        <w:rFonts w:ascii="Symbol" w:hAnsi="Symbol" w:hint="default"/>
      </w:rPr>
    </w:lvl>
    <w:lvl w:ilvl="4" w:tplc="32A078BC">
      <w:start w:val="1"/>
      <w:numFmt w:val="bullet"/>
      <w:lvlText w:val="o"/>
      <w:lvlJc w:val="left"/>
      <w:pPr>
        <w:ind w:left="3600" w:hanging="360"/>
      </w:pPr>
      <w:rPr>
        <w:rFonts w:ascii="Courier New" w:hAnsi="Courier New" w:hint="default"/>
      </w:rPr>
    </w:lvl>
    <w:lvl w:ilvl="5" w:tplc="227687D6">
      <w:start w:val="1"/>
      <w:numFmt w:val="bullet"/>
      <w:lvlText w:val=""/>
      <w:lvlJc w:val="left"/>
      <w:pPr>
        <w:ind w:left="4320" w:hanging="360"/>
      </w:pPr>
      <w:rPr>
        <w:rFonts w:ascii="Wingdings" w:hAnsi="Wingdings" w:hint="default"/>
      </w:rPr>
    </w:lvl>
    <w:lvl w:ilvl="6" w:tplc="9B50B20E">
      <w:start w:val="1"/>
      <w:numFmt w:val="bullet"/>
      <w:lvlText w:val=""/>
      <w:lvlJc w:val="left"/>
      <w:pPr>
        <w:ind w:left="5040" w:hanging="360"/>
      </w:pPr>
      <w:rPr>
        <w:rFonts w:ascii="Symbol" w:hAnsi="Symbol" w:hint="default"/>
      </w:rPr>
    </w:lvl>
    <w:lvl w:ilvl="7" w:tplc="38B4B430">
      <w:start w:val="1"/>
      <w:numFmt w:val="bullet"/>
      <w:lvlText w:val="o"/>
      <w:lvlJc w:val="left"/>
      <w:pPr>
        <w:ind w:left="5760" w:hanging="360"/>
      </w:pPr>
      <w:rPr>
        <w:rFonts w:ascii="Courier New" w:hAnsi="Courier New" w:hint="default"/>
      </w:rPr>
    </w:lvl>
    <w:lvl w:ilvl="8" w:tplc="4962ACE2">
      <w:start w:val="1"/>
      <w:numFmt w:val="bullet"/>
      <w:lvlText w:val=""/>
      <w:lvlJc w:val="left"/>
      <w:pPr>
        <w:ind w:left="6480" w:hanging="360"/>
      </w:pPr>
      <w:rPr>
        <w:rFonts w:ascii="Wingdings" w:hAnsi="Wingdings" w:hint="default"/>
      </w:rPr>
    </w:lvl>
  </w:abstractNum>
  <w:abstractNum w:abstractNumId="21" w15:restartNumberingAfterBreak="0">
    <w:nsid w:val="096470A1"/>
    <w:multiLevelType w:val="hybridMultilevel"/>
    <w:tmpl w:val="7C7AE198"/>
    <w:lvl w:ilvl="0" w:tplc="BA2CC71E">
      <w:start w:val="44"/>
      <w:numFmt w:val="bullet"/>
      <w:lvlText w:val="-"/>
      <w:lvlJc w:val="left"/>
      <w:pPr>
        <w:ind w:left="805" w:hanging="360"/>
      </w:pPr>
      <w:rPr>
        <w:rFonts w:ascii="Cambria" w:eastAsiaTheme="minorHAnsi" w:hAnsi="Cambria" w:cs="EUAlbertin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22" w15:restartNumberingAfterBreak="0">
    <w:nsid w:val="09B87F1E"/>
    <w:multiLevelType w:val="hybridMultilevel"/>
    <w:tmpl w:val="3BD2620A"/>
    <w:lvl w:ilvl="0" w:tplc="7E0ADF18">
      <w:start w:val="1"/>
      <w:numFmt w:val="lowerLetter"/>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A150AB2"/>
    <w:multiLevelType w:val="hybridMultilevel"/>
    <w:tmpl w:val="FFFFFFFF"/>
    <w:lvl w:ilvl="0" w:tplc="DFCEA6E2">
      <w:start w:val="1"/>
      <w:numFmt w:val="decimal"/>
      <w:lvlText w:val="%1."/>
      <w:lvlJc w:val="left"/>
      <w:pPr>
        <w:ind w:left="720" w:hanging="360"/>
      </w:pPr>
    </w:lvl>
    <w:lvl w:ilvl="1" w:tplc="BC00EFEA">
      <w:start w:val="1"/>
      <w:numFmt w:val="lowerLetter"/>
      <w:lvlText w:val="%2."/>
      <w:lvlJc w:val="left"/>
      <w:pPr>
        <w:ind w:left="1440" w:hanging="360"/>
      </w:pPr>
    </w:lvl>
    <w:lvl w:ilvl="2" w:tplc="6AD63000">
      <w:start w:val="1"/>
      <w:numFmt w:val="lowerRoman"/>
      <w:lvlText w:val="%3."/>
      <w:lvlJc w:val="right"/>
      <w:pPr>
        <w:ind w:left="2160" w:hanging="180"/>
      </w:pPr>
    </w:lvl>
    <w:lvl w:ilvl="3" w:tplc="E7B83BE2">
      <w:start w:val="1"/>
      <w:numFmt w:val="decimal"/>
      <w:lvlText w:val="%4."/>
      <w:lvlJc w:val="left"/>
      <w:pPr>
        <w:ind w:left="2880" w:hanging="360"/>
      </w:pPr>
    </w:lvl>
    <w:lvl w:ilvl="4" w:tplc="99D88C2A">
      <w:start w:val="1"/>
      <w:numFmt w:val="lowerLetter"/>
      <w:lvlText w:val="%5."/>
      <w:lvlJc w:val="left"/>
      <w:pPr>
        <w:ind w:left="3600" w:hanging="360"/>
      </w:pPr>
    </w:lvl>
    <w:lvl w:ilvl="5" w:tplc="CD642A86">
      <w:start w:val="1"/>
      <w:numFmt w:val="lowerRoman"/>
      <w:lvlText w:val="%6."/>
      <w:lvlJc w:val="right"/>
      <w:pPr>
        <w:ind w:left="4320" w:hanging="180"/>
      </w:pPr>
    </w:lvl>
    <w:lvl w:ilvl="6" w:tplc="C4DA7404">
      <w:start w:val="1"/>
      <w:numFmt w:val="decimal"/>
      <w:lvlText w:val="%7."/>
      <w:lvlJc w:val="left"/>
      <w:pPr>
        <w:ind w:left="5040" w:hanging="360"/>
      </w:pPr>
    </w:lvl>
    <w:lvl w:ilvl="7" w:tplc="1AF6C94A">
      <w:start w:val="1"/>
      <w:numFmt w:val="lowerLetter"/>
      <w:lvlText w:val="%8."/>
      <w:lvlJc w:val="left"/>
      <w:pPr>
        <w:ind w:left="5760" w:hanging="360"/>
      </w:pPr>
    </w:lvl>
    <w:lvl w:ilvl="8" w:tplc="BEAA3690">
      <w:start w:val="1"/>
      <w:numFmt w:val="lowerRoman"/>
      <w:lvlText w:val="%9."/>
      <w:lvlJc w:val="right"/>
      <w:pPr>
        <w:ind w:left="6480" w:hanging="180"/>
      </w:pPr>
    </w:lvl>
  </w:abstractNum>
  <w:abstractNum w:abstractNumId="24" w15:restartNumberingAfterBreak="0">
    <w:nsid w:val="0ACB3BB5"/>
    <w:multiLevelType w:val="hybridMultilevel"/>
    <w:tmpl w:val="7E0E5784"/>
    <w:lvl w:ilvl="0" w:tplc="F2485612">
      <w:start w:val="1"/>
      <w:numFmt w:val="bullet"/>
      <w:lvlText w:val="·"/>
      <w:lvlJc w:val="left"/>
      <w:pPr>
        <w:ind w:left="720" w:hanging="360"/>
      </w:pPr>
      <w:rPr>
        <w:rFonts w:ascii="Symbol" w:hAnsi="Symbol" w:hint="default"/>
      </w:rPr>
    </w:lvl>
    <w:lvl w:ilvl="1" w:tplc="5DE0D462">
      <w:start w:val="1"/>
      <w:numFmt w:val="bullet"/>
      <w:lvlText w:val="o"/>
      <w:lvlJc w:val="left"/>
      <w:pPr>
        <w:ind w:left="1440" w:hanging="360"/>
      </w:pPr>
      <w:rPr>
        <w:rFonts w:ascii="Courier New" w:hAnsi="Courier New" w:hint="default"/>
      </w:rPr>
    </w:lvl>
    <w:lvl w:ilvl="2" w:tplc="3A205332">
      <w:start w:val="1"/>
      <w:numFmt w:val="bullet"/>
      <w:lvlText w:val=""/>
      <w:lvlJc w:val="left"/>
      <w:pPr>
        <w:ind w:left="2160" w:hanging="360"/>
      </w:pPr>
      <w:rPr>
        <w:rFonts w:ascii="Wingdings" w:hAnsi="Wingdings" w:hint="default"/>
      </w:rPr>
    </w:lvl>
    <w:lvl w:ilvl="3" w:tplc="3E2C7C82">
      <w:start w:val="1"/>
      <w:numFmt w:val="bullet"/>
      <w:lvlText w:val=""/>
      <w:lvlJc w:val="left"/>
      <w:pPr>
        <w:ind w:left="2880" w:hanging="360"/>
      </w:pPr>
      <w:rPr>
        <w:rFonts w:ascii="Symbol" w:hAnsi="Symbol" w:hint="default"/>
      </w:rPr>
    </w:lvl>
    <w:lvl w:ilvl="4" w:tplc="FEBE78CE">
      <w:start w:val="1"/>
      <w:numFmt w:val="bullet"/>
      <w:lvlText w:val="o"/>
      <w:lvlJc w:val="left"/>
      <w:pPr>
        <w:ind w:left="3600" w:hanging="360"/>
      </w:pPr>
      <w:rPr>
        <w:rFonts w:ascii="Courier New" w:hAnsi="Courier New" w:hint="default"/>
      </w:rPr>
    </w:lvl>
    <w:lvl w:ilvl="5" w:tplc="F15A9038">
      <w:start w:val="1"/>
      <w:numFmt w:val="bullet"/>
      <w:lvlText w:val=""/>
      <w:lvlJc w:val="left"/>
      <w:pPr>
        <w:ind w:left="4320" w:hanging="360"/>
      </w:pPr>
      <w:rPr>
        <w:rFonts w:ascii="Wingdings" w:hAnsi="Wingdings" w:hint="default"/>
      </w:rPr>
    </w:lvl>
    <w:lvl w:ilvl="6" w:tplc="24F4297C">
      <w:start w:val="1"/>
      <w:numFmt w:val="bullet"/>
      <w:lvlText w:val=""/>
      <w:lvlJc w:val="left"/>
      <w:pPr>
        <w:ind w:left="5040" w:hanging="360"/>
      </w:pPr>
      <w:rPr>
        <w:rFonts w:ascii="Symbol" w:hAnsi="Symbol" w:hint="default"/>
      </w:rPr>
    </w:lvl>
    <w:lvl w:ilvl="7" w:tplc="F2508BD4">
      <w:start w:val="1"/>
      <w:numFmt w:val="bullet"/>
      <w:lvlText w:val="o"/>
      <w:lvlJc w:val="left"/>
      <w:pPr>
        <w:ind w:left="5760" w:hanging="360"/>
      </w:pPr>
      <w:rPr>
        <w:rFonts w:ascii="Courier New" w:hAnsi="Courier New" w:hint="default"/>
      </w:rPr>
    </w:lvl>
    <w:lvl w:ilvl="8" w:tplc="E6F87978">
      <w:start w:val="1"/>
      <w:numFmt w:val="bullet"/>
      <w:lvlText w:val=""/>
      <w:lvlJc w:val="left"/>
      <w:pPr>
        <w:ind w:left="6480" w:hanging="360"/>
      </w:pPr>
      <w:rPr>
        <w:rFonts w:ascii="Wingdings" w:hAnsi="Wingdings" w:hint="default"/>
      </w:rPr>
    </w:lvl>
  </w:abstractNum>
  <w:abstractNum w:abstractNumId="25" w15:restartNumberingAfterBreak="0">
    <w:nsid w:val="0B404176"/>
    <w:multiLevelType w:val="hybridMultilevel"/>
    <w:tmpl w:val="FFFFFFFF"/>
    <w:lvl w:ilvl="0" w:tplc="FEF0EB64">
      <w:start w:val="1"/>
      <w:numFmt w:val="bullet"/>
      <w:lvlText w:val="·"/>
      <w:lvlJc w:val="left"/>
      <w:pPr>
        <w:ind w:left="720" w:hanging="360"/>
      </w:pPr>
      <w:rPr>
        <w:rFonts w:ascii="Symbol" w:hAnsi="Symbol" w:hint="default"/>
      </w:rPr>
    </w:lvl>
    <w:lvl w:ilvl="1" w:tplc="EA124254">
      <w:start w:val="1"/>
      <w:numFmt w:val="bullet"/>
      <w:lvlText w:val="o"/>
      <w:lvlJc w:val="left"/>
      <w:pPr>
        <w:ind w:left="1440" w:hanging="360"/>
      </w:pPr>
      <w:rPr>
        <w:rFonts w:ascii="Courier New" w:hAnsi="Courier New" w:hint="default"/>
      </w:rPr>
    </w:lvl>
    <w:lvl w:ilvl="2" w:tplc="2654F1F6">
      <w:start w:val="1"/>
      <w:numFmt w:val="bullet"/>
      <w:lvlText w:val=""/>
      <w:lvlJc w:val="left"/>
      <w:pPr>
        <w:ind w:left="2160" w:hanging="360"/>
      </w:pPr>
      <w:rPr>
        <w:rFonts w:ascii="Wingdings" w:hAnsi="Wingdings" w:hint="default"/>
      </w:rPr>
    </w:lvl>
    <w:lvl w:ilvl="3" w:tplc="FEC6870E">
      <w:start w:val="1"/>
      <w:numFmt w:val="bullet"/>
      <w:lvlText w:val=""/>
      <w:lvlJc w:val="left"/>
      <w:pPr>
        <w:ind w:left="2880" w:hanging="360"/>
      </w:pPr>
      <w:rPr>
        <w:rFonts w:ascii="Symbol" w:hAnsi="Symbol" w:hint="default"/>
      </w:rPr>
    </w:lvl>
    <w:lvl w:ilvl="4" w:tplc="CC2EBE6C">
      <w:start w:val="1"/>
      <w:numFmt w:val="bullet"/>
      <w:lvlText w:val="o"/>
      <w:lvlJc w:val="left"/>
      <w:pPr>
        <w:ind w:left="3600" w:hanging="360"/>
      </w:pPr>
      <w:rPr>
        <w:rFonts w:ascii="Courier New" w:hAnsi="Courier New" w:hint="default"/>
      </w:rPr>
    </w:lvl>
    <w:lvl w:ilvl="5" w:tplc="BD00317E">
      <w:start w:val="1"/>
      <w:numFmt w:val="bullet"/>
      <w:lvlText w:val=""/>
      <w:lvlJc w:val="left"/>
      <w:pPr>
        <w:ind w:left="4320" w:hanging="360"/>
      </w:pPr>
      <w:rPr>
        <w:rFonts w:ascii="Wingdings" w:hAnsi="Wingdings" w:hint="default"/>
      </w:rPr>
    </w:lvl>
    <w:lvl w:ilvl="6" w:tplc="3F6C9D0C">
      <w:start w:val="1"/>
      <w:numFmt w:val="bullet"/>
      <w:lvlText w:val=""/>
      <w:lvlJc w:val="left"/>
      <w:pPr>
        <w:ind w:left="5040" w:hanging="360"/>
      </w:pPr>
      <w:rPr>
        <w:rFonts w:ascii="Symbol" w:hAnsi="Symbol" w:hint="default"/>
      </w:rPr>
    </w:lvl>
    <w:lvl w:ilvl="7" w:tplc="7882880A">
      <w:start w:val="1"/>
      <w:numFmt w:val="bullet"/>
      <w:lvlText w:val="o"/>
      <w:lvlJc w:val="left"/>
      <w:pPr>
        <w:ind w:left="5760" w:hanging="360"/>
      </w:pPr>
      <w:rPr>
        <w:rFonts w:ascii="Courier New" w:hAnsi="Courier New" w:hint="default"/>
      </w:rPr>
    </w:lvl>
    <w:lvl w:ilvl="8" w:tplc="9188834C">
      <w:start w:val="1"/>
      <w:numFmt w:val="bullet"/>
      <w:lvlText w:val=""/>
      <w:lvlJc w:val="left"/>
      <w:pPr>
        <w:ind w:left="6480" w:hanging="360"/>
      </w:pPr>
      <w:rPr>
        <w:rFonts w:ascii="Wingdings" w:hAnsi="Wingdings" w:hint="default"/>
      </w:rPr>
    </w:lvl>
  </w:abstractNum>
  <w:abstractNum w:abstractNumId="26" w15:restartNumberingAfterBreak="0">
    <w:nsid w:val="0BAC0539"/>
    <w:multiLevelType w:val="hybridMultilevel"/>
    <w:tmpl w:val="06A64DF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BAE42A1"/>
    <w:multiLevelType w:val="hybridMultilevel"/>
    <w:tmpl w:val="D2DCD4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0BD519EB"/>
    <w:multiLevelType w:val="hybridMultilevel"/>
    <w:tmpl w:val="285E2AD2"/>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C640644"/>
    <w:multiLevelType w:val="hybridMultilevel"/>
    <w:tmpl w:val="0F882124"/>
    <w:lvl w:ilvl="0" w:tplc="EB4A34E8">
      <w:start w:val="1"/>
      <w:numFmt w:val="decimal"/>
      <w:lvlText w:val="%1."/>
      <w:lvlJc w:val="left"/>
      <w:pPr>
        <w:ind w:left="720" w:hanging="360"/>
      </w:pPr>
    </w:lvl>
    <w:lvl w:ilvl="1" w:tplc="F30EFE10">
      <w:start w:val="1"/>
      <w:numFmt w:val="lowerLetter"/>
      <w:lvlText w:val="%2."/>
      <w:lvlJc w:val="left"/>
      <w:pPr>
        <w:ind w:left="1440" w:hanging="360"/>
      </w:pPr>
    </w:lvl>
    <w:lvl w:ilvl="2" w:tplc="6B6C8294">
      <w:start w:val="1"/>
      <w:numFmt w:val="lowerRoman"/>
      <w:lvlText w:val="%3."/>
      <w:lvlJc w:val="right"/>
      <w:pPr>
        <w:ind w:left="2160" w:hanging="180"/>
      </w:pPr>
    </w:lvl>
    <w:lvl w:ilvl="3" w:tplc="E83A9D48">
      <w:start w:val="1"/>
      <w:numFmt w:val="decimal"/>
      <w:lvlText w:val="%4."/>
      <w:lvlJc w:val="left"/>
      <w:pPr>
        <w:ind w:left="2880" w:hanging="360"/>
      </w:pPr>
    </w:lvl>
    <w:lvl w:ilvl="4" w:tplc="683059B4">
      <w:start w:val="1"/>
      <w:numFmt w:val="lowerLetter"/>
      <w:lvlText w:val="%5."/>
      <w:lvlJc w:val="left"/>
      <w:pPr>
        <w:ind w:left="3600" w:hanging="360"/>
      </w:pPr>
    </w:lvl>
    <w:lvl w:ilvl="5" w:tplc="C554C3D8">
      <w:start w:val="1"/>
      <w:numFmt w:val="lowerRoman"/>
      <w:lvlText w:val="%6."/>
      <w:lvlJc w:val="right"/>
      <w:pPr>
        <w:ind w:left="4320" w:hanging="180"/>
      </w:pPr>
    </w:lvl>
    <w:lvl w:ilvl="6" w:tplc="A742FE54">
      <w:start w:val="1"/>
      <w:numFmt w:val="decimal"/>
      <w:lvlText w:val="%7."/>
      <w:lvlJc w:val="left"/>
      <w:pPr>
        <w:ind w:left="5040" w:hanging="360"/>
      </w:pPr>
    </w:lvl>
    <w:lvl w:ilvl="7" w:tplc="A9CC7968">
      <w:start w:val="1"/>
      <w:numFmt w:val="lowerLetter"/>
      <w:lvlText w:val="%8."/>
      <w:lvlJc w:val="left"/>
      <w:pPr>
        <w:ind w:left="5760" w:hanging="360"/>
      </w:pPr>
    </w:lvl>
    <w:lvl w:ilvl="8" w:tplc="1A28CADC">
      <w:start w:val="1"/>
      <w:numFmt w:val="lowerRoman"/>
      <w:lvlText w:val="%9."/>
      <w:lvlJc w:val="right"/>
      <w:pPr>
        <w:ind w:left="6480" w:hanging="180"/>
      </w:pPr>
    </w:lvl>
  </w:abstractNum>
  <w:abstractNum w:abstractNumId="30" w15:restartNumberingAfterBreak="0">
    <w:nsid w:val="0C746B28"/>
    <w:multiLevelType w:val="hybridMultilevel"/>
    <w:tmpl w:val="4D68E646"/>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31" w15:restartNumberingAfterBreak="0">
    <w:nsid w:val="0C815199"/>
    <w:multiLevelType w:val="hybridMultilevel"/>
    <w:tmpl w:val="2AE8749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D06491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D6E79C9"/>
    <w:multiLevelType w:val="hybridMultilevel"/>
    <w:tmpl w:val="EEE0BEF8"/>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34" w15:restartNumberingAfterBreak="0">
    <w:nsid w:val="0DDD153F"/>
    <w:multiLevelType w:val="hybridMultilevel"/>
    <w:tmpl w:val="FFFFFFFF"/>
    <w:lvl w:ilvl="0" w:tplc="A378A13E">
      <w:start w:val="1"/>
      <w:numFmt w:val="bullet"/>
      <w:lvlText w:val="·"/>
      <w:lvlJc w:val="left"/>
      <w:pPr>
        <w:ind w:left="720" w:hanging="360"/>
      </w:pPr>
      <w:rPr>
        <w:rFonts w:ascii="Symbol" w:hAnsi="Symbol" w:hint="default"/>
      </w:rPr>
    </w:lvl>
    <w:lvl w:ilvl="1" w:tplc="513CD8BC">
      <w:start w:val="1"/>
      <w:numFmt w:val="bullet"/>
      <w:lvlText w:val="o"/>
      <w:lvlJc w:val="left"/>
      <w:pPr>
        <w:ind w:left="1440" w:hanging="360"/>
      </w:pPr>
      <w:rPr>
        <w:rFonts w:ascii="Courier New" w:hAnsi="Courier New" w:hint="default"/>
      </w:rPr>
    </w:lvl>
    <w:lvl w:ilvl="2" w:tplc="311426C2">
      <w:start w:val="1"/>
      <w:numFmt w:val="bullet"/>
      <w:lvlText w:val=""/>
      <w:lvlJc w:val="left"/>
      <w:pPr>
        <w:ind w:left="2160" w:hanging="360"/>
      </w:pPr>
      <w:rPr>
        <w:rFonts w:ascii="Wingdings" w:hAnsi="Wingdings" w:hint="default"/>
      </w:rPr>
    </w:lvl>
    <w:lvl w:ilvl="3" w:tplc="636CB83C">
      <w:start w:val="1"/>
      <w:numFmt w:val="bullet"/>
      <w:lvlText w:val=""/>
      <w:lvlJc w:val="left"/>
      <w:pPr>
        <w:ind w:left="2880" w:hanging="360"/>
      </w:pPr>
      <w:rPr>
        <w:rFonts w:ascii="Symbol" w:hAnsi="Symbol" w:hint="default"/>
      </w:rPr>
    </w:lvl>
    <w:lvl w:ilvl="4" w:tplc="6E22A5E2">
      <w:start w:val="1"/>
      <w:numFmt w:val="bullet"/>
      <w:lvlText w:val="o"/>
      <w:lvlJc w:val="left"/>
      <w:pPr>
        <w:ind w:left="3600" w:hanging="360"/>
      </w:pPr>
      <w:rPr>
        <w:rFonts w:ascii="Courier New" w:hAnsi="Courier New" w:hint="default"/>
      </w:rPr>
    </w:lvl>
    <w:lvl w:ilvl="5" w:tplc="5BF6842A">
      <w:start w:val="1"/>
      <w:numFmt w:val="bullet"/>
      <w:lvlText w:val=""/>
      <w:lvlJc w:val="left"/>
      <w:pPr>
        <w:ind w:left="4320" w:hanging="360"/>
      </w:pPr>
      <w:rPr>
        <w:rFonts w:ascii="Wingdings" w:hAnsi="Wingdings" w:hint="default"/>
      </w:rPr>
    </w:lvl>
    <w:lvl w:ilvl="6" w:tplc="DDDA7278">
      <w:start w:val="1"/>
      <w:numFmt w:val="bullet"/>
      <w:lvlText w:val=""/>
      <w:lvlJc w:val="left"/>
      <w:pPr>
        <w:ind w:left="5040" w:hanging="360"/>
      </w:pPr>
      <w:rPr>
        <w:rFonts w:ascii="Symbol" w:hAnsi="Symbol" w:hint="default"/>
      </w:rPr>
    </w:lvl>
    <w:lvl w:ilvl="7" w:tplc="CF9E98F0">
      <w:start w:val="1"/>
      <w:numFmt w:val="bullet"/>
      <w:lvlText w:val="o"/>
      <w:lvlJc w:val="left"/>
      <w:pPr>
        <w:ind w:left="5760" w:hanging="360"/>
      </w:pPr>
      <w:rPr>
        <w:rFonts w:ascii="Courier New" w:hAnsi="Courier New" w:hint="default"/>
      </w:rPr>
    </w:lvl>
    <w:lvl w:ilvl="8" w:tplc="C26419CC">
      <w:start w:val="1"/>
      <w:numFmt w:val="bullet"/>
      <w:lvlText w:val=""/>
      <w:lvlJc w:val="left"/>
      <w:pPr>
        <w:ind w:left="6480" w:hanging="360"/>
      </w:pPr>
      <w:rPr>
        <w:rFonts w:ascii="Wingdings" w:hAnsi="Wingdings" w:hint="default"/>
      </w:rPr>
    </w:lvl>
  </w:abstractNum>
  <w:abstractNum w:abstractNumId="35" w15:restartNumberingAfterBreak="0">
    <w:nsid w:val="0E144329"/>
    <w:multiLevelType w:val="hybridMultilevel"/>
    <w:tmpl w:val="9668C192"/>
    <w:lvl w:ilvl="0" w:tplc="D19ABC80">
      <w:start w:val="1"/>
      <w:numFmt w:val="decimal"/>
      <w:pStyle w:val="Numberedtilelevel1"/>
      <w:lvlText w:val="%1."/>
      <w:lvlJc w:val="left"/>
      <w:pPr>
        <w:ind w:left="360" w:hanging="360"/>
      </w:pPr>
      <w:rPr>
        <w:rFonts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0EB44764"/>
    <w:multiLevelType w:val="hybridMultilevel"/>
    <w:tmpl w:val="2640C6F4"/>
    <w:lvl w:ilvl="0" w:tplc="062C0F5A">
      <w:start w:val="1"/>
      <w:numFmt w:val="bullet"/>
      <w:lvlText w:val=""/>
      <w:lvlJc w:val="left"/>
      <w:pPr>
        <w:ind w:left="720" w:hanging="360"/>
      </w:pPr>
      <w:rPr>
        <w:rFonts w:ascii="Symbol" w:hAnsi="Symbol" w:hint="default"/>
      </w:rPr>
    </w:lvl>
    <w:lvl w:ilvl="1" w:tplc="72EADD1C">
      <w:start w:val="1"/>
      <w:numFmt w:val="bullet"/>
      <w:lvlText w:val="o"/>
      <w:lvlJc w:val="left"/>
      <w:pPr>
        <w:ind w:left="1440" w:hanging="360"/>
      </w:pPr>
      <w:rPr>
        <w:rFonts w:ascii="Courier New" w:hAnsi="Courier New" w:hint="default"/>
      </w:rPr>
    </w:lvl>
    <w:lvl w:ilvl="2" w:tplc="00EA4980">
      <w:start w:val="1"/>
      <w:numFmt w:val="bullet"/>
      <w:lvlText w:val=""/>
      <w:lvlJc w:val="left"/>
      <w:pPr>
        <w:ind w:left="2160" w:hanging="360"/>
      </w:pPr>
      <w:rPr>
        <w:rFonts w:ascii="Wingdings" w:hAnsi="Wingdings" w:hint="default"/>
      </w:rPr>
    </w:lvl>
    <w:lvl w:ilvl="3" w:tplc="2424E060">
      <w:start w:val="1"/>
      <w:numFmt w:val="bullet"/>
      <w:lvlText w:val=""/>
      <w:lvlJc w:val="left"/>
      <w:pPr>
        <w:ind w:left="2880" w:hanging="360"/>
      </w:pPr>
      <w:rPr>
        <w:rFonts w:ascii="Symbol" w:hAnsi="Symbol" w:hint="default"/>
      </w:rPr>
    </w:lvl>
    <w:lvl w:ilvl="4" w:tplc="828843B2">
      <w:start w:val="1"/>
      <w:numFmt w:val="bullet"/>
      <w:lvlText w:val="o"/>
      <w:lvlJc w:val="left"/>
      <w:pPr>
        <w:ind w:left="3600" w:hanging="360"/>
      </w:pPr>
      <w:rPr>
        <w:rFonts w:ascii="Courier New" w:hAnsi="Courier New" w:hint="default"/>
      </w:rPr>
    </w:lvl>
    <w:lvl w:ilvl="5" w:tplc="57166E14">
      <w:start w:val="1"/>
      <w:numFmt w:val="bullet"/>
      <w:lvlText w:val=""/>
      <w:lvlJc w:val="left"/>
      <w:pPr>
        <w:ind w:left="4320" w:hanging="360"/>
      </w:pPr>
      <w:rPr>
        <w:rFonts w:ascii="Wingdings" w:hAnsi="Wingdings" w:hint="default"/>
      </w:rPr>
    </w:lvl>
    <w:lvl w:ilvl="6" w:tplc="7882A628">
      <w:start w:val="1"/>
      <w:numFmt w:val="bullet"/>
      <w:lvlText w:val=""/>
      <w:lvlJc w:val="left"/>
      <w:pPr>
        <w:ind w:left="5040" w:hanging="360"/>
      </w:pPr>
      <w:rPr>
        <w:rFonts w:ascii="Symbol" w:hAnsi="Symbol" w:hint="default"/>
      </w:rPr>
    </w:lvl>
    <w:lvl w:ilvl="7" w:tplc="B62C3334">
      <w:start w:val="1"/>
      <w:numFmt w:val="bullet"/>
      <w:lvlText w:val="o"/>
      <w:lvlJc w:val="left"/>
      <w:pPr>
        <w:ind w:left="5760" w:hanging="360"/>
      </w:pPr>
      <w:rPr>
        <w:rFonts w:ascii="Courier New" w:hAnsi="Courier New" w:hint="default"/>
      </w:rPr>
    </w:lvl>
    <w:lvl w:ilvl="8" w:tplc="D476681A">
      <w:start w:val="1"/>
      <w:numFmt w:val="bullet"/>
      <w:lvlText w:val=""/>
      <w:lvlJc w:val="left"/>
      <w:pPr>
        <w:ind w:left="6480" w:hanging="360"/>
      </w:pPr>
      <w:rPr>
        <w:rFonts w:ascii="Wingdings" w:hAnsi="Wingdings" w:hint="default"/>
      </w:rPr>
    </w:lvl>
  </w:abstractNum>
  <w:abstractNum w:abstractNumId="37" w15:restartNumberingAfterBreak="0">
    <w:nsid w:val="0F5612AA"/>
    <w:multiLevelType w:val="hybridMultilevel"/>
    <w:tmpl w:val="652EF59A"/>
    <w:lvl w:ilvl="0" w:tplc="D988F740">
      <w:start w:val="1"/>
      <w:numFmt w:val="decimal"/>
      <w:lvlText w:val="%1."/>
      <w:lvlJc w:val="left"/>
      <w:pPr>
        <w:ind w:left="720" w:hanging="360"/>
      </w:pPr>
    </w:lvl>
    <w:lvl w:ilvl="1" w:tplc="E1A8789C">
      <w:start w:val="1"/>
      <w:numFmt w:val="lowerLetter"/>
      <w:lvlText w:val="%2."/>
      <w:lvlJc w:val="left"/>
      <w:pPr>
        <w:ind w:left="1440" w:hanging="360"/>
      </w:pPr>
    </w:lvl>
    <w:lvl w:ilvl="2" w:tplc="69DEE3C6">
      <w:start w:val="1"/>
      <w:numFmt w:val="lowerRoman"/>
      <w:lvlText w:val="%3."/>
      <w:lvlJc w:val="right"/>
      <w:pPr>
        <w:ind w:left="2160" w:hanging="180"/>
      </w:pPr>
    </w:lvl>
    <w:lvl w:ilvl="3" w:tplc="D7EAB9BC">
      <w:start w:val="1"/>
      <w:numFmt w:val="decimal"/>
      <w:lvlText w:val="%4."/>
      <w:lvlJc w:val="left"/>
      <w:pPr>
        <w:ind w:left="2880" w:hanging="360"/>
      </w:pPr>
    </w:lvl>
    <w:lvl w:ilvl="4" w:tplc="0AA0F928">
      <w:start w:val="1"/>
      <w:numFmt w:val="lowerLetter"/>
      <w:lvlText w:val="%5."/>
      <w:lvlJc w:val="left"/>
      <w:pPr>
        <w:ind w:left="3600" w:hanging="360"/>
      </w:pPr>
    </w:lvl>
    <w:lvl w:ilvl="5" w:tplc="325AF216">
      <w:start w:val="1"/>
      <w:numFmt w:val="lowerRoman"/>
      <w:lvlText w:val="%6."/>
      <w:lvlJc w:val="right"/>
      <w:pPr>
        <w:ind w:left="4320" w:hanging="180"/>
      </w:pPr>
    </w:lvl>
    <w:lvl w:ilvl="6" w:tplc="EFBEE6EE">
      <w:start w:val="1"/>
      <w:numFmt w:val="decimal"/>
      <w:lvlText w:val="%7."/>
      <w:lvlJc w:val="left"/>
      <w:pPr>
        <w:ind w:left="5040" w:hanging="360"/>
      </w:pPr>
    </w:lvl>
    <w:lvl w:ilvl="7" w:tplc="CC6E3FE6">
      <w:start w:val="1"/>
      <w:numFmt w:val="lowerLetter"/>
      <w:lvlText w:val="%8."/>
      <w:lvlJc w:val="left"/>
      <w:pPr>
        <w:ind w:left="5760" w:hanging="360"/>
      </w:pPr>
    </w:lvl>
    <w:lvl w:ilvl="8" w:tplc="EE223A00">
      <w:start w:val="1"/>
      <w:numFmt w:val="lowerRoman"/>
      <w:lvlText w:val="%9."/>
      <w:lvlJc w:val="right"/>
      <w:pPr>
        <w:ind w:left="6480" w:hanging="180"/>
      </w:pPr>
    </w:lvl>
  </w:abstractNum>
  <w:abstractNum w:abstractNumId="38" w15:restartNumberingAfterBreak="0">
    <w:nsid w:val="0F84792E"/>
    <w:multiLevelType w:val="hybridMultilevel"/>
    <w:tmpl w:val="430A6D7E"/>
    <w:lvl w:ilvl="0" w:tplc="F29AB518">
      <w:start w:val="1"/>
      <w:numFmt w:val="bullet"/>
      <w:lvlText w:val="·"/>
      <w:lvlJc w:val="left"/>
      <w:pPr>
        <w:ind w:left="720" w:hanging="360"/>
      </w:pPr>
      <w:rPr>
        <w:rFonts w:ascii="Symbol" w:hAnsi="Symbol" w:hint="default"/>
      </w:rPr>
    </w:lvl>
    <w:lvl w:ilvl="1" w:tplc="05AC04EC">
      <w:start w:val="1"/>
      <w:numFmt w:val="bullet"/>
      <w:lvlText w:val="o"/>
      <w:lvlJc w:val="left"/>
      <w:pPr>
        <w:ind w:left="1440" w:hanging="360"/>
      </w:pPr>
      <w:rPr>
        <w:rFonts w:ascii="Courier New" w:hAnsi="Courier New" w:hint="default"/>
      </w:rPr>
    </w:lvl>
    <w:lvl w:ilvl="2" w:tplc="52EA3D26">
      <w:start w:val="1"/>
      <w:numFmt w:val="bullet"/>
      <w:lvlText w:val=""/>
      <w:lvlJc w:val="left"/>
      <w:pPr>
        <w:ind w:left="2160" w:hanging="360"/>
      </w:pPr>
      <w:rPr>
        <w:rFonts w:ascii="Wingdings" w:hAnsi="Wingdings" w:hint="default"/>
      </w:rPr>
    </w:lvl>
    <w:lvl w:ilvl="3" w:tplc="55B8DF9A">
      <w:start w:val="1"/>
      <w:numFmt w:val="bullet"/>
      <w:lvlText w:val=""/>
      <w:lvlJc w:val="left"/>
      <w:pPr>
        <w:ind w:left="2880" w:hanging="360"/>
      </w:pPr>
      <w:rPr>
        <w:rFonts w:ascii="Symbol" w:hAnsi="Symbol" w:hint="default"/>
      </w:rPr>
    </w:lvl>
    <w:lvl w:ilvl="4" w:tplc="BD5ADE42">
      <w:start w:val="1"/>
      <w:numFmt w:val="bullet"/>
      <w:lvlText w:val="o"/>
      <w:lvlJc w:val="left"/>
      <w:pPr>
        <w:ind w:left="3600" w:hanging="360"/>
      </w:pPr>
      <w:rPr>
        <w:rFonts w:ascii="Courier New" w:hAnsi="Courier New" w:hint="default"/>
      </w:rPr>
    </w:lvl>
    <w:lvl w:ilvl="5" w:tplc="02DAABC8">
      <w:start w:val="1"/>
      <w:numFmt w:val="bullet"/>
      <w:lvlText w:val=""/>
      <w:lvlJc w:val="left"/>
      <w:pPr>
        <w:ind w:left="4320" w:hanging="360"/>
      </w:pPr>
      <w:rPr>
        <w:rFonts w:ascii="Wingdings" w:hAnsi="Wingdings" w:hint="default"/>
      </w:rPr>
    </w:lvl>
    <w:lvl w:ilvl="6" w:tplc="B060FF70">
      <w:start w:val="1"/>
      <w:numFmt w:val="bullet"/>
      <w:lvlText w:val=""/>
      <w:lvlJc w:val="left"/>
      <w:pPr>
        <w:ind w:left="5040" w:hanging="360"/>
      </w:pPr>
      <w:rPr>
        <w:rFonts w:ascii="Symbol" w:hAnsi="Symbol" w:hint="default"/>
      </w:rPr>
    </w:lvl>
    <w:lvl w:ilvl="7" w:tplc="0B924380">
      <w:start w:val="1"/>
      <w:numFmt w:val="bullet"/>
      <w:lvlText w:val="o"/>
      <w:lvlJc w:val="left"/>
      <w:pPr>
        <w:ind w:left="5760" w:hanging="360"/>
      </w:pPr>
      <w:rPr>
        <w:rFonts w:ascii="Courier New" w:hAnsi="Courier New" w:hint="default"/>
      </w:rPr>
    </w:lvl>
    <w:lvl w:ilvl="8" w:tplc="D7B00598">
      <w:start w:val="1"/>
      <w:numFmt w:val="bullet"/>
      <w:lvlText w:val=""/>
      <w:lvlJc w:val="left"/>
      <w:pPr>
        <w:ind w:left="6480" w:hanging="360"/>
      </w:pPr>
      <w:rPr>
        <w:rFonts w:ascii="Wingdings" w:hAnsi="Wingdings" w:hint="default"/>
      </w:rPr>
    </w:lvl>
  </w:abstractNum>
  <w:abstractNum w:abstractNumId="39" w15:restartNumberingAfterBreak="0">
    <w:nsid w:val="0FC815BA"/>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10BC3319"/>
    <w:multiLevelType w:val="hybridMultilevel"/>
    <w:tmpl w:val="FFFFFFFF"/>
    <w:lvl w:ilvl="0" w:tplc="0CA8ECAA">
      <w:start w:val="1"/>
      <w:numFmt w:val="bullet"/>
      <w:lvlText w:val="-"/>
      <w:lvlJc w:val="left"/>
      <w:pPr>
        <w:ind w:left="720" w:hanging="360"/>
      </w:pPr>
      <w:rPr>
        <w:rFonts w:ascii="Calibri" w:hAnsi="Calibri" w:hint="default"/>
      </w:rPr>
    </w:lvl>
    <w:lvl w:ilvl="1" w:tplc="FE78CB3C">
      <w:start w:val="1"/>
      <w:numFmt w:val="bullet"/>
      <w:lvlText w:val="o"/>
      <w:lvlJc w:val="left"/>
      <w:pPr>
        <w:ind w:left="1440" w:hanging="360"/>
      </w:pPr>
      <w:rPr>
        <w:rFonts w:ascii="Courier New" w:hAnsi="Courier New" w:hint="default"/>
      </w:rPr>
    </w:lvl>
    <w:lvl w:ilvl="2" w:tplc="75C0D15C">
      <w:start w:val="1"/>
      <w:numFmt w:val="bullet"/>
      <w:lvlText w:val=""/>
      <w:lvlJc w:val="left"/>
      <w:pPr>
        <w:ind w:left="2160" w:hanging="360"/>
      </w:pPr>
      <w:rPr>
        <w:rFonts w:ascii="Wingdings" w:hAnsi="Wingdings" w:hint="default"/>
      </w:rPr>
    </w:lvl>
    <w:lvl w:ilvl="3" w:tplc="3A7CFB44">
      <w:start w:val="1"/>
      <w:numFmt w:val="bullet"/>
      <w:lvlText w:val=""/>
      <w:lvlJc w:val="left"/>
      <w:pPr>
        <w:ind w:left="2880" w:hanging="360"/>
      </w:pPr>
      <w:rPr>
        <w:rFonts w:ascii="Symbol" w:hAnsi="Symbol" w:hint="default"/>
      </w:rPr>
    </w:lvl>
    <w:lvl w:ilvl="4" w:tplc="2D8CCC1C">
      <w:start w:val="1"/>
      <w:numFmt w:val="bullet"/>
      <w:lvlText w:val="o"/>
      <w:lvlJc w:val="left"/>
      <w:pPr>
        <w:ind w:left="3600" w:hanging="360"/>
      </w:pPr>
      <w:rPr>
        <w:rFonts w:ascii="Courier New" w:hAnsi="Courier New" w:hint="default"/>
      </w:rPr>
    </w:lvl>
    <w:lvl w:ilvl="5" w:tplc="0066BDEC">
      <w:start w:val="1"/>
      <w:numFmt w:val="bullet"/>
      <w:lvlText w:val=""/>
      <w:lvlJc w:val="left"/>
      <w:pPr>
        <w:ind w:left="4320" w:hanging="360"/>
      </w:pPr>
      <w:rPr>
        <w:rFonts w:ascii="Wingdings" w:hAnsi="Wingdings" w:hint="default"/>
      </w:rPr>
    </w:lvl>
    <w:lvl w:ilvl="6" w:tplc="99D60CBE">
      <w:start w:val="1"/>
      <w:numFmt w:val="bullet"/>
      <w:lvlText w:val=""/>
      <w:lvlJc w:val="left"/>
      <w:pPr>
        <w:ind w:left="5040" w:hanging="360"/>
      </w:pPr>
      <w:rPr>
        <w:rFonts w:ascii="Symbol" w:hAnsi="Symbol" w:hint="default"/>
      </w:rPr>
    </w:lvl>
    <w:lvl w:ilvl="7" w:tplc="423A1E3C">
      <w:start w:val="1"/>
      <w:numFmt w:val="bullet"/>
      <w:lvlText w:val="o"/>
      <w:lvlJc w:val="left"/>
      <w:pPr>
        <w:ind w:left="5760" w:hanging="360"/>
      </w:pPr>
      <w:rPr>
        <w:rFonts w:ascii="Courier New" w:hAnsi="Courier New" w:hint="default"/>
      </w:rPr>
    </w:lvl>
    <w:lvl w:ilvl="8" w:tplc="606A3D6E">
      <w:start w:val="1"/>
      <w:numFmt w:val="bullet"/>
      <w:lvlText w:val=""/>
      <w:lvlJc w:val="left"/>
      <w:pPr>
        <w:ind w:left="6480" w:hanging="360"/>
      </w:pPr>
      <w:rPr>
        <w:rFonts w:ascii="Wingdings" w:hAnsi="Wingdings" w:hint="default"/>
      </w:rPr>
    </w:lvl>
  </w:abstractNum>
  <w:abstractNum w:abstractNumId="41" w15:restartNumberingAfterBreak="0">
    <w:nsid w:val="10E25CAD"/>
    <w:multiLevelType w:val="hybridMultilevel"/>
    <w:tmpl w:val="5950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1D53EE3"/>
    <w:multiLevelType w:val="hybridMultilevel"/>
    <w:tmpl w:val="82F0B4D6"/>
    <w:lvl w:ilvl="0" w:tplc="0D561A78">
      <w:start w:val="1"/>
      <w:numFmt w:val="decimal"/>
      <w:lvlText w:val="%1."/>
      <w:lvlJc w:val="left"/>
      <w:pPr>
        <w:ind w:left="720" w:hanging="360"/>
      </w:pPr>
    </w:lvl>
    <w:lvl w:ilvl="1" w:tplc="D7127BF4">
      <w:start w:val="1"/>
      <w:numFmt w:val="lowerLetter"/>
      <w:lvlText w:val="%2."/>
      <w:lvlJc w:val="left"/>
      <w:pPr>
        <w:ind w:left="1440" w:hanging="360"/>
      </w:pPr>
    </w:lvl>
    <w:lvl w:ilvl="2" w:tplc="B9B84B20">
      <w:start w:val="1"/>
      <w:numFmt w:val="lowerRoman"/>
      <w:lvlText w:val="%3."/>
      <w:lvlJc w:val="right"/>
      <w:pPr>
        <w:ind w:left="2160" w:hanging="180"/>
      </w:pPr>
    </w:lvl>
    <w:lvl w:ilvl="3" w:tplc="799A6D20">
      <w:start w:val="1"/>
      <w:numFmt w:val="decimal"/>
      <w:lvlText w:val="%4."/>
      <w:lvlJc w:val="left"/>
      <w:pPr>
        <w:ind w:left="2880" w:hanging="360"/>
      </w:pPr>
    </w:lvl>
    <w:lvl w:ilvl="4" w:tplc="DA6C018E">
      <w:start w:val="1"/>
      <w:numFmt w:val="lowerLetter"/>
      <w:lvlText w:val="%5."/>
      <w:lvlJc w:val="left"/>
      <w:pPr>
        <w:ind w:left="3600" w:hanging="360"/>
      </w:pPr>
    </w:lvl>
    <w:lvl w:ilvl="5" w:tplc="FBF2FDF6">
      <w:start w:val="1"/>
      <w:numFmt w:val="lowerRoman"/>
      <w:lvlText w:val="%6."/>
      <w:lvlJc w:val="right"/>
      <w:pPr>
        <w:ind w:left="4320" w:hanging="180"/>
      </w:pPr>
    </w:lvl>
    <w:lvl w:ilvl="6" w:tplc="53EA99BC">
      <w:start w:val="1"/>
      <w:numFmt w:val="decimal"/>
      <w:lvlText w:val="%7."/>
      <w:lvlJc w:val="left"/>
      <w:pPr>
        <w:ind w:left="5040" w:hanging="360"/>
      </w:pPr>
    </w:lvl>
    <w:lvl w:ilvl="7" w:tplc="49302B12">
      <w:start w:val="1"/>
      <w:numFmt w:val="lowerLetter"/>
      <w:lvlText w:val="%8."/>
      <w:lvlJc w:val="left"/>
      <w:pPr>
        <w:ind w:left="5760" w:hanging="360"/>
      </w:pPr>
    </w:lvl>
    <w:lvl w:ilvl="8" w:tplc="A5449776">
      <w:start w:val="1"/>
      <w:numFmt w:val="lowerRoman"/>
      <w:lvlText w:val="%9."/>
      <w:lvlJc w:val="right"/>
      <w:pPr>
        <w:ind w:left="6480" w:hanging="180"/>
      </w:pPr>
    </w:lvl>
  </w:abstractNum>
  <w:abstractNum w:abstractNumId="43" w15:restartNumberingAfterBreak="0">
    <w:nsid w:val="121A10FA"/>
    <w:multiLevelType w:val="hybridMultilevel"/>
    <w:tmpl w:val="FFFFFFFF"/>
    <w:lvl w:ilvl="0" w:tplc="F0BABC8C">
      <w:start w:val="1"/>
      <w:numFmt w:val="decimal"/>
      <w:lvlText w:val="%1."/>
      <w:lvlJc w:val="left"/>
      <w:pPr>
        <w:ind w:left="720" w:hanging="360"/>
      </w:pPr>
    </w:lvl>
    <w:lvl w:ilvl="1" w:tplc="D5C442B6">
      <w:start w:val="1"/>
      <w:numFmt w:val="lowerLetter"/>
      <w:lvlText w:val="%2."/>
      <w:lvlJc w:val="left"/>
      <w:pPr>
        <w:ind w:left="1440" w:hanging="360"/>
      </w:pPr>
    </w:lvl>
    <w:lvl w:ilvl="2" w:tplc="9CFAAFC8">
      <w:start w:val="1"/>
      <w:numFmt w:val="lowerRoman"/>
      <w:lvlText w:val="%3."/>
      <w:lvlJc w:val="right"/>
      <w:pPr>
        <w:ind w:left="2160" w:hanging="180"/>
      </w:pPr>
    </w:lvl>
    <w:lvl w:ilvl="3" w:tplc="3488A4EE">
      <w:start w:val="1"/>
      <w:numFmt w:val="decimal"/>
      <w:lvlText w:val="%4."/>
      <w:lvlJc w:val="left"/>
      <w:pPr>
        <w:ind w:left="2880" w:hanging="360"/>
      </w:pPr>
    </w:lvl>
    <w:lvl w:ilvl="4" w:tplc="DAE28FC4">
      <w:start w:val="1"/>
      <w:numFmt w:val="lowerLetter"/>
      <w:lvlText w:val="%5."/>
      <w:lvlJc w:val="left"/>
      <w:pPr>
        <w:ind w:left="3600" w:hanging="360"/>
      </w:pPr>
    </w:lvl>
    <w:lvl w:ilvl="5" w:tplc="B6207E86">
      <w:start w:val="1"/>
      <w:numFmt w:val="lowerRoman"/>
      <w:lvlText w:val="%6."/>
      <w:lvlJc w:val="right"/>
      <w:pPr>
        <w:ind w:left="4320" w:hanging="180"/>
      </w:pPr>
    </w:lvl>
    <w:lvl w:ilvl="6" w:tplc="5EDC8DE2">
      <w:start w:val="1"/>
      <w:numFmt w:val="decimal"/>
      <w:lvlText w:val="%7."/>
      <w:lvlJc w:val="left"/>
      <w:pPr>
        <w:ind w:left="5040" w:hanging="360"/>
      </w:pPr>
    </w:lvl>
    <w:lvl w:ilvl="7" w:tplc="9728643E">
      <w:start w:val="1"/>
      <w:numFmt w:val="lowerLetter"/>
      <w:lvlText w:val="%8."/>
      <w:lvlJc w:val="left"/>
      <w:pPr>
        <w:ind w:left="5760" w:hanging="360"/>
      </w:pPr>
    </w:lvl>
    <w:lvl w:ilvl="8" w:tplc="F634F4D2">
      <w:start w:val="1"/>
      <w:numFmt w:val="lowerRoman"/>
      <w:lvlText w:val="%9."/>
      <w:lvlJc w:val="right"/>
      <w:pPr>
        <w:ind w:left="6480" w:hanging="180"/>
      </w:pPr>
    </w:lvl>
  </w:abstractNum>
  <w:abstractNum w:abstractNumId="44" w15:restartNumberingAfterBreak="0">
    <w:nsid w:val="13710F59"/>
    <w:multiLevelType w:val="hybridMultilevel"/>
    <w:tmpl w:val="736A107C"/>
    <w:lvl w:ilvl="0" w:tplc="829AB43C">
      <w:start w:val="1"/>
      <w:numFmt w:val="decimal"/>
      <w:pStyle w:val="Baseparagraphnumbered"/>
      <w:lvlText w:val="%1."/>
      <w:lvlJc w:val="left"/>
      <w:pPr>
        <w:ind w:left="786" w:hanging="360"/>
      </w:pPr>
      <w:rPr>
        <w:lang w:val="en-US"/>
      </w:rPr>
    </w:lvl>
    <w:lvl w:ilvl="1" w:tplc="E8245F5A">
      <w:start w:val="1"/>
      <w:numFmt w:val="lowerLetter"/>
      <w:lvlText w:val="(%2)"/>
      <w:lvlJc w:val="left"/>
      <w:pPr>
        <w:ind w:left="1494" w:hanging="360"/>
      </w:pPr>
      <w:rPr>
        <w:rFonts w:ascii="Times New Roman" w:eastAsia="Times New Roman" w:hAnsi="Times New Roman" w:cs="Times New Roman"/>
      </w:rPr>
    </w:lvl>
    <w:lvl w:ilvl="2" w:tplc="5BE4D2A0" w:tentative="1">
      <w:start w:val="1"/>
      <w:numFmt w:val="lowerRoman"/>
      <w:lvlText w:val="%3."/>
      <w:lvlJc w:val="right"/>
      <w:pPr>
        <w:ind w:left="2225" w:hanging="180"/>
      </w:pPr>
    </w:lvl>
    <w:lvl w:ilvl="3" w:tplc="E8A6BEAE" w:tentative="1">
      <w:start w:val="1"/>
      <w:numFmt w:val="decimal"/>
      <w:lvlText w:val="%4."/>
      <w:lvlJc w:val="left"/>
      <w:pPr>
        <w:ind w:left="2945" w:hanging="360"/>
      </w:pPr>
    </w:lvl>
    <w:lvl w:ilvl="4" w:tplc="9A703294" w:tentative="1">
      <w:start w:val="1"/>
      <w:numFmt w:val="lowerLetter"/>
      <w:lvlText w:val="%5."/>
      <w:lvlJc w:val="left"/>
      <w:pPr>
        <w:ind w:left="3665" w:hanging="360"/>
      </w:pPr>
    </w:lvl>
    <w:lvl w:ilvl="5" w:tplc="B14C4D10" w:tentative="1">
      <w:start w:val="1"/>
      <w:numFmt w:val="lowerRoman"/>
      <w:lvlText w:val="%6."/>
      <w:lvlJc w:val="right"/>
      <w:pPr>
        <w:ind w:left="4385" w:hanging="180"/>
      </w:pPr>
    </w:lvl>
    <w:lvl w:ilvl="6" w:tplc="EECA4DA6" w:tentative="1">
      <w:start w:val="1"/>
      <w:numFmt w:val="decimal"/>
      <w:lvlText w:val="%7."/>
      <w:lvlJc w:val="left"/>
      <w:pPr>
        <w:ind w:left="5105" w:hanging="360"/>
      </w:pPr>
    </w:lvl>
    <w:lvl w:ilvl="7" w:tplc="444C72AC" w:tentative="1">
      <w:start w:val="1"/>
      <w:numFmt w:val="lowerLetter"/>
      <w:lvlText w:val="%8."/>
      <w:lvlJc w:val="left"/>
      <w:pPr>
        <w:ind w:left="5825" w:hanging="360"/>
      </w:pPr>
    </w:lvl>
    <w:lvl w:ilvl="8" w:tplc="C9C872DC" w:tentative="1">
      <w:start w:val="1"/>
      <w:numFmt w:val="lowerRoman"/>
      <w:lvlText w:val="%9."/>
      <w:lvlJc w:val="right"/>
      <w:pPr>
        <w:ind w:left="6545" w:hanging="180"/>
      </w:pPr>
    </w:lvl>
  </w:abstractNum>
  <w:abstractNum w:abstractNumId="45" w15:restartNumberingAfterBreak="0">
    <w:nsid w:val="13777390"/>
    <w:multiLevelType w:val="hybridMultilevel"/>
    <w:tmpl w:val="79926B24"/>
    <w:lvl w:ilvl="0" w:tplc="50CE3E94">
      <w:start w:val="1"/>
      <w:numFmt w:val="lowerRoman"/>
      <w:lvlText w:val="(%1)"/>
      <w:lvlJc w:val="left"/>
      <w:pPr>
        <w:ind w:left="75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38205D5"/>
    <w:multiLevelType w:val="hybridMultilevel"/>
    <w:tmpl w:val="DAAEFD8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41524A7"/>
    <w:multiLevelType w:val="hybridMultilevel"/>
    <w:tmpl w:val="CA4EA508"/>
    <w:lvl w:ilvl="0" w:tplc="C4EC37F0">
      <w:start w:val="1"/>
      <w:numFmt w:val="decimal"/>
      <w:lvlText w:val="%1."/>
      <w:lvlJc w:val="left"/>
      <w:pPr>
        <w:ind w:left="720" w:hanging="360"/>
      </w:pPr>
    </w:lvl>
    <w:lvl w:ilvl="1" w:tplc="392EF07E">
      <w:start w:val="1"/>
      <w:numFmt w:val="lowerLetter"/>
      <w:lvlText w:val="%2."/>
      <w:lvlJc w:val="left"/>
      <w:pPr>
        <w:ind w:left="1440" w:hanging="360"/>
      </w:pPr>
    </w:lvl>
    <w:lvl w:ilvl="2" w:tplc="B3544EEA">
      <w:start w:val="1"/>
      <w:numFmt w:val="lowerRoman"/>
      <w:lvlText w:val="%3."/>
      <w:lvlJc w:val="right"/>
      <w:pPr>
        <w:ind w:left="2160" w:hanging="180"/>
      </w:pPr>
    </w:lvl>
    <w:lvl w:ilvl="3" w:tplc="B9D82DF0">
      <w:start w:val="1"/>
      <w:numFmt w:val="decimal"/>
      <w:lvlText w:val="%4."/>
      <w:lvlJc w:val="left"/>
      <w:pPr>
        <w:ind w:left="2880" w:hanging="360"/>
      </w:pPr>
    </w:lvl>
    <w:lvl w:ilvl="4" w:tplc="C14C10BE">
      <w:start w:val="1"/>
      <w:numFmt w:val="lowerLetter"/>
      <w:lvlText w:val="%5."/>
      <w:lvlJc w:val="left"/>
      <w:pPr>
        <w:ind w:left="3600" w:hanging="360"/>
      </w:pPr>
    </w:lvl>
    <w:lvl w:ilvl="5" w:tplc="A7026EB2">
      <w:start w:val="1"/>
      <w:numFmt w:val="lowerRoman"/>
      <w:lvlText w:val="%6."/>
      <w:lvlJc w:val="right"/>
      <w:pPr>
        <w:ind w:left="4320" w:hanging="180"/>
      </w:pPr>
    </w:lvl>
    <w:lvl w:ilvl="6" w:tplc="2B0AA70A">
      <w:start w:val="1"/>
      <w:numFmt w:val="decimal"/>
      <w:lvlText w:val="%7."/>
      <w:lvlJc w:val="left"/>
      <w:pPr>
        <w:ind w:left="5040" w:hanging="360"/>
      </w:pPr>
    </w:lvl>
    <w:lvl w:ilvl="7" w:tplc="BB3A337E">
      <w:start w:val="1"/>
      <w:numFmt w:val="lowerLetter"/>
      <w:lvlText w:val="%8."/>
      <w:lvlJc w:val="left"/>
      <w:pPr>
        <w:ind w:left="5760" w:hanging="360"/>
      </w:pPr>
    </w:lvl>
    <w:lvl w:ilvl="8" w:tplc="E6947706">
      <w:start w:val="1"/>
      <w:numFmt w:val="lowerRoman"/>
      <w:lvlText w:val="%9."/>
      <w:lvlJc w:val="right"/>
      <w:pPr>
        <w:ind w:left="6480" w:hanging="180"/>
      </w:pPr>
    </w:lvl>
  </w:abstractNum>
  <w:abstractNum w:abstractNumId="48" w15:restartNumberingAfterBreak="0">
    <w:nsid w:val="151D3A7E"/>
    <w:multiLevelType w:val="hybridMultilevel"/>
    <w:tmpl w:val="FFFFFFFF"/>
    <w:lvl w:ilvl="0" w:tplc="73E6A3C2">
      <w:start w:val="1"/>
      <w:numFmt w:val="bullet"/>
      <w:lvlText w:val="·"/>
      <w:lvlJc w:val="left"/>
      <w:pPr>
        <w:ind w:left="720" w:hanging="360"/>
      </w:pPr>
      <w:rPr>
        <w:rFonts w:ascii="Symbol" w:hAnsi="Symbol" w:hint="default"/>
      </w:rPr>
    </w:lvl>
    <w:lvl w:ilvl="1" w:tplc="DADCC27E">
      <w:start w:val="1"/>
      <w:numFmt w:val="bullet"/>
      <w:lvlText w:val="o"/>
      <w:lvlJc w:val="left"/>
      <w:pPr>
        <w:ind w:left="1440" w:hanging="360"/>
      </w:pPr>
      <w:rPr>
        <w:rFonts w:ascii="Courier New" w:hAnsi="Courier New" w:hint="default"/>
      </w:rPr>
    </w:lvl>
    <w:lvl w:ilvl="2" w:tplc="F1421BE0">
      <w:start w:val="1"/>
      <w:numFmt w:val="bullet"/>
      <w:lvlText w:val=""/>
      <w:lvlJc w:val="left"/>
      <w:pPr>
        <w:ind w:left="2160" w:hanging="360"/>
      </w:pPr>
      <w:rPr>
        <w:rFonts w:ascii="Wingdings" w:hAnsi="Wingdings" w:hint="default"/>
      </w:rPr>
    </w:lvl>
    <w:lvl w:ilvl="3" w:tplc="AE267072">
      <w:start w:val="1"/>
      <w:numFmt w:val="bullet"/>
      <w:lvlText w:val=""/>
      <w:lvlJc w:val="left"/>
      <w:pPr>
        <w:ind w:left="2880" w:hanging="360"/>
      </w:pPr>
      <w:rPr>
        <w:rFonts w:ascii="Symbol" w:hAnsi="Symbol" w:hint="default"/>
      </w:rPr>
    </w:lvl>
    <w:lvl w:ilvl="4" w:tplc="2120385C">
      <w:start w:val="1"/>
      <w:numFmt w:val="bullet"/>
      <w:lvlText w:val="o"/>
      <w:lvlJc w:val="left"/>
      <w:pPr>
        <w:ind w:left="3600" w:hanging="360"/>
      </w:pPr>
      <w:rPr>
        <w:rFonts w:ascii="Courier New" w:hAnsi="Courier New" w:hint="default"/>
      </w:rPr>
    </w:lvl>
    <w:lvl w:ilvl="5" w:tplc="877628E4">
      <w:start w:val="1"/>
      <w:numFmt w:val="bullet"/>
      <w:lvlText w:val=""/>
      <w:lvlJc w:val="left"/>
      <w:pPr>
        <w:ind w:left="4320" w:hanging="360"/>
      </w:pPr>
      <w:rPr>
        <w:rFonts w:ascii="Wingdings" w:hAnsi="Wingdings" w:hint="default"/>
      </w:rPr>
    </w:lvl>
    <w:lvl w:ilvl="6" w:tplc="18E2F6F2">
      <w:start w:val="1"/>
      <w:numFmt w:val="bullet"/>
      <w:lvlText w:val=""/>
      <w:lvlJc w:val="left"/>
      <w:pPr>
        <w:ind w:left="5040" w:hanging="360"/>
      </w:pPr>
      <w:rPr>
        <w:rFonts w:ascii="Symbol" w:hAnsi="Symbol" w:hint="default"/>
      </w:rPr>
    </w:lvl>
    <w:lvl w:ilvl="7" w:tplc="374CDB98">
      <w:start w:val="1"/>
      <w:numFmt w:val="bullet"/>
      <w:lvlText w:val="o"/>
      <w:lvlJc w:val="left"/>
      <w:pPr>
        <w:ind w:left="5760" w:hanging="360"/>
      </w:pPr>
      <w:rPr>
        <w:rFonts w:ascii="Courier New" w:hAnsi="Courier New" w:hint="default"/>
      </w:rPr>
    </w:lvl>
    <w:lvl w:ilvl="8" w:tplc="EE7CB04E">
      <w:start w:val="1"/>
      <w:numFmt w:val="bullet"/>
      <w:lvlText w:val=""/>
      <w:lvlJc w:val="left"/>
      <w:pPr>
        <w:ind w:left="6480" w:hanging="360"/>
      </w:pPr>
      <w:rPr>
        <w:rFonts w:ascii="Wingdings" w:hAnsi="Wingdings" w:hint="default"/>
      </w:rPr>
    </w:lvl>
  </w:abstractNum>
  <w:abstractNum w:abstractNumId="49" w15:restartNumberingAfterBreak="0">
    <w:nsid w:val="1544779B"/>
    <w:multiLevelType w:val="hybridMultilevel"/>
    <w:tmpl w:val="79BA6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5AA5ABD"/>
    <w:multiLevelType w:val="multilevel"/>
    <w:tmpl w:val="8CF61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6CE0019"/>
    <w:multiLevelType w:val="hybridMultilevel"/>
    <w:tmpl w:val="CFE0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6F209D6"/>
    <w:multiLevelType w:val="hybridMultilevel"/>
    <w:tmpl w:val="D6EA50C4"/>
    <w:lvl w:ilvl="0" w:tplc="09148082">
      <w:start w:val="1"/>
      <w:numFmt w:val="decimal"/>
      <w:pStyle w:val="Questionforconsultation"/>
      <w:lvlText w:val="Ques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7304C2A"/>
    <w:multiLevelType w:val="hybridMultilevel"/>
    <w:tmpl w:val="4A52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7A07C4C"/>
    <w:multiLevelType w:val="hybridMultilevel"/>
    <w:tmpl w:val="8BF839BE"/>
    <w:lvl w:ilvl="0" w:tplc="8B4C6146">
      <w:start w:val="1"/>
      <w:numFmt w:val="decimal"/>
      <w:lvlText w:val="%1."/>
      <w:lvlJc w:val="left"/>
      <w:pPr>
        <w:ind w:left="720" w:hanging="360"/>
      </w:pPr>
    </w:lvl>
    <w:lvl w:ilvl="1" w:tplc="3A8EE824">
      <w:start w:val="1"/>
      <w:numFmt w:val="decimal"/>
      <w:lvlText w:val="%2."/>
      <w:lvlJc w:val="left"/>
      <w:pPr>
        <w:ind w:left="1440" w:hanging="360"/>
      </w:pPr>
    </w:lvl>
    <w:lvl w:ilvl="2" w:tplc="65027E7E">
      <w:start w:val="1"/>
      <w:numFmt w:val="lowerRoman"/>
      <w:lvlText w:val="%3."/>
      <w:lvlJc w:val="right"/>
      <w:pPr>
        <w:ind w:left="2160" w:hanging="180"/>
      </w:pPr>
    </w:lvl>
    <w:lvl w:ilvl="3" w:tplc="282EF780">
      <w:start w:val="1"/>
      <w:numFmt w:val="decimal"/>
      <w:lvlText w:val="%4."/>
      <w:lvlJc w:val="left"/>
      <w:pPr>
        <w:ind w:left="2880" w:hanging="360"/>
      </w:pPr>
    </w:lvl>
    <w:lvl w:ilvl="4" w:tplc="B0B0C428">
      <w:start w:val="1"/>
      <w:numFmt w:val="lowerLetter"/>
      <w:lvlText w:val="%5."/>
      <w:lvlJc w:val="left"/>
      <w:pPr>
        <w:ind w:left="3600" w:hanging="360"/>
      </w:pPr>
    </w:lvl>
    <w:lvl w:ilvl="5" w:tplc="E5C8CBD4">
      <w:start w:val="1"/>
      <w:numFmt w:val="lowerRoman"/>
      <w:lvlText w:val="%6."/>
      <w:lvlJc w:val="right"/>
      <w:pPr>
        <w:ind w:left="4320" w:hanging="180"/>
      </w:pPr>
    </w:lvl>
    <w:lvl w:ilvl="6" w:tplc="0D90C03A">
      <w:start w:val="1"/>
      <w:numFmt w:val="decimal"/>
      <w:lvlText w:val="%7."/>
      <w:lvlJc w:val="left"/>
      <w:pPr>
        <w:ind w:left="5040" w:hanging="360"/>
      </w:pPr>
    </w:lvl>
    <w:lvl w:ilvl="7" w:tplc="FE8846FE">
      <w:start w:val="1"/>
      <w:numFmt w:val="lowerLetter"/>
      <w:lvlText w:val="%8."/>
      <w:lvlJc w:val="left"/>
      <w:pPr>
        <w:ind w:left="5760" w:hanging="360"/>
      </w:pPr>
    </w:lvl>
    <w:lvl w:ilvl="8" w:tplc="0D62DFB4">
      <w:start w:val="1"/>
      <w:numFmt w:val="lowerRoman"/>
      <w:lvlText w:val="%9."/>
      <w:lvlJc w:val="right"/>
      <w:pPr>
        <w:ind w:left="6480" w:hanging="180"/>
      </w:pPr>
    </w:lvl>
  </w:abstractNum>
  <w:abstractNum w:abstractNumId="55" w15:restartNumberingAfterBreak="0">
    <w:nsid w:val="17F4167A"/>
    <w:multiLevelType w:val="hybridMultilevel"/>
    <w:tmpl w:val="FFFFFFFF"/>
    <w:lvl w:ilvl="0" w:tplc="D3806AA2">
      <w:start w:val="1"/>
      <w:numFmt w:val="bullet"/>
      <w:lvlText w:val="-"/>
      <w:lvlJc w:val="left"/>
      <w:pPr>
        <w:ind w:left="720" w:hanging="360"/>
      </w:pPr>
      <w:rPr>
        <w:rFonts w:ascii="Calibri" w:hAnsi="Calibri" w:hint="default"/>
      </w:rPr>
    </w:lvl>
    <w:lvl w:ilvl="1" w:tplc="2C38E9DE">
      <w:start w:val="1"/>
      <w:numFmt w:val="bullet"/>
      <w:lvlText w:val="o"/>
      <w:lvlJc w:val="left"/>
      <w:pPr>
        <w:ind w:left="1440" w:hanging="360"/>
      </w:pPr>
      <w:rPr>
        <w:rFonts w:ascii="Courier New" w:hAnsi="Courier New" w:hint="default"/>
      </w:rPr>
    </w:lvl>
    <w:lvl w:ilvl="2" w:tplc="8E8C2270">
      <w:start w:val="1"/>
      <w:numFmt w:val="bullet"/>
      <w:lvlText w:val=""/>
      <w:lvlJc w:val="left"/>
      <w:pPr>
        <w:ind w:left="2160" w:hanging="360"/>
      </w:pPr>
      <w:rPr>
        <w:rFonts w:ascii="Wingdings" w:hAnsi="Wingdings" w:hint="default"/>
      </w:rPr>
    </w:lvl>
    <w:lvl w:ilvl="3" w:tplc="74BE373A">
      <w:start w:val="1"/>
      <w:numFmt w:val="bullet"/>
      <w:lvlText w:val=""/>
      <w:lvlJc w:val="left"/>
      <w:pPr>
        <w:ind w:left="2880" w:hanging="360"/>
      </w:pPr>
      <w:rPr>
        <w:rFonts w:ascii="Symbol" w:hAnsi="Symbol" w:hint="default"/>
      </w:rPr>
    </w:lvl>
    <w:lvl w:ilvl="4" w:tplc="FEEA031E">
      <w:start w:val="1"/>
      <w:numFmt w:val="bullet"/>
      <w:lvlText w:val="o"/>
      <w:lvlJc w:val="left"/>
      <w:pPr>
        <w:ind w:left="3600" w:hanging="360"/>
      </w:pPr>
      <w:rPr>
        <w:rFonts w:ascii="Courier New" w:hAnsi="Courier New" w:hint="default"/>
      </w:rPr>
    </w:lvl>
    <w:lvl w:ilvl="5" w:tplc="EA682F4C">
      <w:start w:val="1"/>
      <w:numFmt w:val="bullet"/>
      <w:lvlText w:val=""/>
      <w:lvlJc w:val="left"/>
      <w:pPr>
        <w:ind w:left="4320" w:hanging="360"/>
      </w:pPr>
      <w:rPr>
        <w:rFonts w:ascii="Wingdings" w:hAnsi="Wingdings" w:hint="default"/>
      </w:rPr>
    </w:lvl>
    <w:lvl w:ilvl="6" w:tplc="EDBCE59C">
      <w:start w:val="1"/>
      <w:numFmt w:val="bullet"/>
      <w:lvlText w:val=""/>
      <w:lvlJc w:val="left"/>
      <w:pPr>
        <w:ind w:left="5040" w:hanging="360"/>
      </w:pPr>
      <w:rPr>
        <w:rFonts w:ascii="Symbol" w:hAnsi="Symbol" w:hint="default"/>
      </w:rPr>
    </w:lvl>
    <w:lvl w:ilvl="7" w:tplc="28C8E89A">
      <w:start w:val="1"/>
      <w:numFmt w:val="bullet"/>
      <w:lvlText w:val="o"/>
      <w:lvlJc w:val="left"/>
      <w:pPr>
        <w:ind w:left="5760" w:hanging="360"/>
      </w:pPr>
      <w:rPr>
        <w:rFonts w:ascii="Courier New" w:hAnsi="Courier New" w:hint="default"/>
      </w:rPr>
    </w:lvl>
    <w:lvl w:ilvl="8" w:tplc="1CC032C8">
      <w:start w:val="1"/>
      <w:numFmt w:val="bullet"/>
      <w:lvlText w:val=""/>
      <w:lvlJc w:val="left"/>
      <w:pPr>
        <w:ind w:left="6480" w:hanging="360"/>
      </w:pPr>
      <w:rPr>
        <w:rFonts w:ascii="Wingdings" w:hAnsi="Wingdings" w:hint="default"/>
      </w:rPr>
    </w:lvl>
  </w:abstractNum>
  <w:abstractNum w:abstractNumId="56" w15:restartNumberingAfterBreak="0">
    <w:nsid w:val="17FF360B"/>
    <w:multiLevelType w:val="hybridMultilevel"/>
    <w:tmpl w:val="DEEA391C"/>
    <w:lvl w:ilvl="0" w:tplc="69BE2396">
      <w:start w:val="1"/>
      <w:numFmt w:val="decimal"/>
      <w:lvlText w:val="%1."/>
      <w:lvlJc w:val="left"/>
      <w:pPr>
        <w:ind w:left="720" w:hanging="360"/>
      </w:pPr>
    </w:lvl>
    <w:lvl w:ilvl="1" w:tplc="7D50F472">
      <w:start w:val="1"/>
      <w:numFmt w:val="lowerLetter"/>
      <w:lvlText w:val="%2."/>
      <w:lvlJc w:val="left"/>
      <w:pPr>
        <w:ind w:left="1440" w:hanging="360"/>
      </w:pPr>
    </w:lvl>
    <w:lvl w:ilvl="2" w:tplc="6B04F864">
      <w:start w:val="1"/>
      <w:numFmt w:val="lowerRoman"/>
      <w:lvlText w:val="%3."/>
      <w:lvlJc w:val="right"/>
      <w:pPr>
        <w:ind w:left="2160" w:hanging="180"/>
      </w:pPr>
    </w:lvl>
    <w:lvl w:ilvl="3" w:tplc="B73877EE">
      <w:start w:val="1"/>
      <w:numFmt w:val="decimal"/>
      <w:lvlText w:val="%4."/>
      <w:lvlJc w:val="left"/>
      <w:pPr>
        <w:ind w:left="2880" w:hanging="360"/>
      </w:pPr>
    </w:lvl>
    <w:lvl w:ilvl="4" w:tplc="6B3426E6">
      <w:start w:val="1"/>
      <w:numFmt w:val="lowerLetter"/>
      <w:lvlText w:val="%5."/>
      <w:lvlJc w:val="left"/>
      <w:pPr>
        <w:ind w:left="3600" w:hanging="360"/>
      </w:pPr>
    </w:lvl>
    <w:lvl w:ilvl="5" w:tplc="BC988446">
      <w:start w:val="1"/>
      <w:numFmt w:val="lowerRoman"/>
      <w:lvlText w:val="%6."/>
      <w:lvlJc w:val="right"/>
      <w:pPr>
        <w:ind w:left="4320" w:hanging="180"/>
      </w:pPr>
    </w:lvl>
    <w:lvl w:ilvl="6" w:tplc="02B66C00">
      <w:start w:val="1"/>
      <w:numFmt w:val="decimal"/>
      <w:lvlText w:val="%7."/>
      <w:lvlJc w:val="left"/>
      <w:pPr>
        <w:ind w:left="5040" w:hanging="360"/>
      </w:pPr>
    </w:lvl>
    <w:lvl w:ilvl="7" w:tplc="9398CC78">
      <w:start w:val="1"/>
      <w:numFmt w:val="lowerLetter"/>
      <w:lvlText w:val="%8."/>
      <w:lvlJc w:val="left"/>
      <w:pPr>
        <w:ind w:left="5760" w:hanging="360"/>
      </w:pPr>
    </w:lvl>
    <w:lvl w:ilvl="8" w:tplc="8EBC3454">
      <w:start w:val="1"/>
      <w:numFmt w:val="lowerRoman"/>
      <w:lvlText w:val="%9."/>
      <w:lvlJc w:val="right"/>
      <w:pPr>
        <w:ind w:left="6480" w:hanging="180"/>
      </w:pPr>
    </w:lvl>
  </w:abstractNum>
  <w:abstractNum w:abstractNumId="57" w15:restartNumberingAfterBreak="0">
    <w:nsid w:val="183612E9"/>
    <w:multiLevelType w:val="hybridMultilevel"/>
    <w:tmpl w:val="315A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AF56781"/>
    <w:multiLevelType w:val="hybridMultilevel"/>
    <w:tmpl w:val="D88025B6"/>
    <w:lvl w:ilvl="0" w:tplc="FFFFFFFF">
      <w:start w:val="1"/>
      <w:numFmt w:val="lowerRoman"/>
      <w:pStyle w:val="InstructionsText2"/>
      <w:lvlText w:val="(%1)"/>
      <w:lvlJc w:val="left"/>
      <w:pPr>
        <w:ind w:left="753" w:hanging="720"/>
      </w:p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0" w15:restartNumberingAfterBreak="0">
    <w:nsid w:val="1B3E3FF6"/>
    <w:multiLevelType w:val="hybridMultilevel"/>
    <w:tmpl w:val="1FDA6F06"/>
    <w:lvl w:ilvl="0" w:tplc="08090001">
      <w:start w:val="1"/>
      <w:numFmt w:val="bullet"/>
      <w:lvlText w:val=""/>
      <w:lvlJc w:val="left"/>
      <w:pPr>
        <w:ind w:left="1428" w:hanging="360"/>
      </w:pPr>
      <w:rPr>
        <w:rFonts w:ascii="Symbol" w:hAnsi="Symbol" w:hint="default"/>
      </w:rPr>
    </w:lvl>
    <w:lvl w:ilvl="1" w:tplc="08090001">
      <w:start w:val="1"/>
      <w:numFmt w:val="bullet"/>
      <w:lvlText w:val=""/>
      <w:lvlJc w:val="left"/>
      <w:pPr>
        <w:ind w:left="2148" w:hanging="360"/>
      </w:pPr>
      <w:rPr>
        <w:rFonts w:ascii="Symbol" w:hAnsi="Symbol"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1" w15:restartNumberingAfterBreak="0">
    <w:nsid w:val="1BAB3364"/>
    <w:multiLevelType w:val="hybridMultilevel"/>
    <w:tmpl w:val="8AF6975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62" w15:restartNumberingAfterBreak="0">
    <w:nsid w:val="1BE549C5"/>
    <w:multiLevelType w:val="hybridMultilevel"/>
    <w:tmpl w:val="A8C62022"/>
    <w:lvl w:ilvl="0" w:tplc="F842C1E4">
      <w:start w:val="1"/>
      <w:numFmt w:val="lowerRoman"/>
      <w:lvlText w:val="(%1)"/>
      <w:lvlJc w:val="left"/>
      <w:pPr>
        <w:ind w:left="753" w:hanging="720"/>
      </w:pPr>
      <w:rPr>
        <w:rFonts w:ascii="Times New Roman" w:eastAsia="Times New Roman" w:hAnsi="Times New Roman" w:cs="Times New Roman"/>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63" w15:restartNumberingAfterBreak="0">
    <w:nsid w:val="1BFF31B6"/>
    <w:multiLevelType w:val="hybridMultilevel"/>
    <w:tmpl w:val="8E98E74A"/>
    <w:lvl w:ilvl="0" w:tplc="ACAA8B04">
      <w:start w:val="1"/>
      <w:numFmt w:val="decimal"/>
      <w:lvlText w:val="%1."/>
      <w:lvlJc w:val="left"/>
      <w:pPr>
        <w:ind w:left="720" w:hanging="360"/>
      </w:pPr>
    </w:lvl>
    <w:lvl w:ilvl="1" w:tplc="7D22FFB8">
      <w:start w:val="1"/>
      <w:numFmt w:val="lowerLetter"/>
      <w:lvlText w:val="%2."/>
      <w:lvlJc w:val="left"/>
      <w:pPr>
        <w:ind w:left="1440" w:hanging="360"/>
      </w:pPr>
    </w:lvl>
    <w:lvl w:ilvl="2" w:tplc="CA26D2FE">
      <w:start w:val="1"/>
      <w:numFmt w:val="lowerRoman"/>
      <w:lvlText w:val="%3."/>
      <w:lvlJc w:val="right"/>
      <w:pPr>
        <w:ind w:left="2160" w:hanging="180"/>
      </w:pPr>
    </w:lvl>
    <w:lvl w:ilvl="3" w:tplc="D1C4FD32">
      <w:start w:val="1"/>
      <w:numFmt w:val="decimal"/>
      <w:lvlText w:val="%4."/>
      <w:lvlJc w:val="left"/>
      <w:pPr>
        <w:ind w:left="2880" w:hanging="360"/>
      </w:pPr>
    </w:lvl>
    <w:lvl w:ilvl="4" w:tplc="0818E144">
      <w:start w:val="1"/>
      <w:numFmt w:val="lowerLetter"/>
      <w:lvlText w:val="%5."/>
      <w:lvlJc w:val="left"/>
      <w:pPr>
        <w:ind w:left="3600" w:hanging="360"/>
      </w:pPr>
    </w:lvl>
    <w:lvl w:ilvl="5" w:tplc="85768914">
      <w:start w:val="1"/>
      <w:numFmt w:val="lowerRoman"/>
      <w:lvlText w:val="%6."/>
      <w:lvlJc w:val="right"/>
      <w:pPr>
        <w:ind w:left="4320" w:hanging="180"/>
      </w:pPr>
    </w:lvl>
    <w:lvl w:ilvl="6" w:tplc="67DE0CFC">
      <w:start w:val="1"/>
      <w:numFmt w:val="decimal"/>
      <w:lvlText w:val="%7."/>
      <w:lvlJc w:val="left"/>
      <w:pPr>
        <w:ind w:left="5040" w:hanging="360"/>
      </w:pPr>
    </w:lvl>
    <w:lvl w:ilvl="7" w:tplc="6D086C82">
      <w:start w:val="1"/>
      <w:numFmt w:val="lowerLetter"/>
      <w:lvlText w:val="%8."/>
      <w:lvlJc w:val="left"/>
      <w:pPr>
        <w:ind w:left="5760" w:hanging="360"/>
      </w:pPr>
    </w:lvl>
    <w:lvl w:ilvl="8" w:tplc="487896A2">
      <w:start w:val="1"/>
      <w:numFmt w:val="lowerRoman"/>
      <w:lvlText w:val="%9."/>
      <w:lvlJc w:val="right"/>
      <w:pPr>
        <w:ind w:left="6480" w:hanging="180"/>
      </w:pPr>
    </w:lvl>
  </w:abstractNum>
  <w:abstractNum w:abstractNumId="64" w15:restartNumberingAfterBreak="0">
    <w:nsid w:val="1CA64CB3"/>
    <w:multiLevelType w:val="hybridMultilevel"/>
    <w:tmpl w:val="7BC0F8E2"/>
    <w:lvl w:ilvl="0" w:tplc="7B92F31A">
      <w:start w:val="1"/>
      <w:numFmt w:val="decimal"/>
      <w:lvlText w:val="%1."/>
      <w:lvlJc w:val="left"/>
      <w:pPr>
        <w:ind w:left="720" w:hanging="360"/>
      </w:pPr>
    </w:lvl>
    <w:lvl w:ilvl="1" w:tplc="EFBCC210">
      <w:start w:val="1"/>
      <w:numFmt w:val="lowerLetter"/>
      <w:lvlText w:val="%2."/>
      <w:lvlJc w:val="left"/>
      <w:pPr>
        <w:ind w:left="1440" w:hanging="360"/>
      </w:pPr>
    </w:lvl>
    <w:lvl w:ilvl="2" w:tplc="804C4D70">
      <w:start w:val="1"/>
      <w:numFmt w:val="lowerRoman"/>
      <w:lvlText w:val="%3."/>
      <w:lvlJc w:val="right"/>
      <w:pPr>
        <w:ind w:left="2160" w:hanging="180"/>
      </w:pPr>
    </w:lvl>
    <w:lvl w:ilvl="3" w:tplc="49F25176">
      <w:start w:val="1"/>
      <w:numFmt w:val="decimal"/>
      <w:lvlText w:val="%4."/>
      <w:lvlJc w:val="left"/>
      <w:pPr>
        <w:ind w:left="2880" w:hanging="360"/>
      </w:pPr>
    </w:lvl>
    <w:lvl w:ilvl="4" w:tplc="73D425A8">
      <w:start w:val="1"/>
      <w:numFmt w:val="lowerLetter"/>
      <w:lvlText w:val="%5."/>
      <w:lvlJc w:val="left"/>
      <w:pPr>
        <w:ind w:left="3600" w:hanging="360"/>
      </w:pPr>
    </w:lvl>
    <w:lvl w:ilvl="5" w:tplc="19F07CAE">
      <w:start w:val="1"/>
      <w:numFmt w:val="lowerRoman"/>
      <w:lvlText w:val="%6."/>
      <w:lvlJc w:val="right"/>
      <w:pPr>
        <w:ind w:left="4320" w:hanging="180"/>
      </w:pPr>
    </w:lvl>
    <w:lvl w:ilvl="6" w:tplc="B796AD18">
      <w:start w:val="1"/>
      <w:numFmt w:val="decimal"/>
      <w:lvlText w:val="%7."/>
      <w:lvlJc w:val="left"/>
      <w:pPr>
        <w:ind w:left="5040" w:hanging="360"/>
      </w:pPr>
    </w:lvl>
    <w:lvl w:ilvl="7" w:tplc="ED36B972">
      <w:start w:val="1"/>
      <w:numFmt w:val="lowerLetter"/>
      <w:lvlText w:val="%8."/>
      <w:lvlJc w:val="left"/>
      <w:pPr>
        <w:ind w:left="5760" w:hanging="360"/>
      </w:pPr>
    </w:lvl>
    <w:lvl w:ilvl="8" w:tplc="03CE765A">
      <w:start w:val="1"/>
      <w:numFmt w:val="lowerRoman"/>
      <w:lvlText w:val="%9."/>
      <w:lvlJc w:val="right"/>
      <w:pPr>
        <w:ind w:left="6480" w:hanging="180"/>
      </w:pPr>
    </w:lvl>
  </w:abstractNum>
  <w:abstractNum w:abstractNumId="65" w15:restartNumberingAfterBreak="0">
    <w:nsid w:val="1CFE6D4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D8F2BF3"/>
    <w:multiLevelType w:val="hybridMultilevel"/>
    <w:tmpl w:val="94E49D02"/>
    <w:lvl w:ilvl="0" w:tplc="CE9CC8B6">
      <w:start w:val="2"/>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DDB15C1"/>
    <w:multiLevelType w:val="hybridMultilevel"/>
    <w:tmpl w:val="A38E0354"/>
    <w:lvl w:ilvl="0" w:tplc="9CE80BD4">
      <w:start w:val="1"/>
      <w:numFmt w:val="decimal"/>
      <w:lvlText w:val="%1."/>
      <w:lvlJc w:val="left"/>
      <w:pPr>
        <w:ind w:left="530" w:hanging="44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ECC3D9B"/>
    <w:multiLevelType w:val="hybridMultilevel"/>
    <w:tmpl w:val="2ABCD738"/>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1FA53043"/>
    <w:multiLevelType w:val="hybridMultilevel"/>
    <w:tmpl w:val="FFFFFFFF"/>
    <w:lvl w:ilvl="0" w:tplc="56A0BC4A">
      <w:start w:val="1"/>
      <w:numFmt w:val="bullet"/>
      <w:lvlText w:val=""/>
      <w:lvlJc w:val="left"/>
      <w:pPr>
        <w:ind w:left="720" w:hanging="360"/>
      </w:pPr>
      <w:rPr>
        <w:rFonts w:ascii="Symbol" w:hAnsi="Symbol" w:hint="default"/>
      </w:rPr>
    </w:lvl>
    <w:lvl w:ilvl="1" w:tplc="F4BC5EE6">
      <w:start w:val="1"/>
      <w:numFmt w:val="bullet"/>
      <w:lvlText w:val="o"/>
      <w:lvlJc w:val="left"/>
      <w:pPr>
        <w:ind w:left="1440" w:hanging="360"/>
      </w:pPr>
      <w:rPr>
        <w:rFonts w:ascii="Courier New" w:hAnsi="Courier New" w:hint="default"/>
      </w:rPr>
    </w:lvl>
    <w:lvl w:ilvl="2" w:tplc="19506C50">
      <w:start w:val="1"/>
      <w:numFmt w:val="bullet"/>
      <w:lvlText w:val=""/>
      <w:lvlJc w:val="left"/>
      <w:pPr>
        <w:ind w:left="2160" w:hanging="360"/>
      </w:pPr>
      <w:rPr>
        <w:rFonts w:ascii="Wingdings" w:hAnsi="Wingdings" w:hint="default"/>
      </w:rPr>
    </w:lvl>
    <w:lvl w:ilvl="3" w:tplc="AE7A31B6">
      <w:start w:val="1"/>
      <w:numFmt w:val="bullet"/>
      <w:lvlText w:val=""/>
      <w:lvlJc w:val="left"/>
      <w:pPr>
        <w:ind w:left="2880" w:hanging="360"/>
      </w:pPr>
      <w:rPr>
        <w:rFonts w:ascii="Symbol" w:hAnsi="Symbol" w:hint="default"/>
      </w:rPr>
    </w:lvl>
    <w:lvl w:ilvl="4" w:tplc="9BF0E318">
      <w:start w:val="1"/>
      <w:numFmt w:val="bullet"/>
      <w:lvlText w:val="o"/>
      <w:lvlJc w:val="left"/>
      <w:pPr>
        <w:ind w:left="3600" w:hanging="360"/>
      </w:pPr>
      <w:rPr>
        <w:rFonts w:ascii="Courier New" w:hAnsi="Courier New" w:hint="default"/>
      </w:rPr>
    </w:lvl>
    <w:lvl w:ilvl="5" w:tplc="8F9A732E">
      <w:start w:val="1"/>
      <w:numFmt w:val="bullet"/>
      <w:lvlText w:val=""/>
      <w:lvlJc w:val="left"/>
      <w:pPr>
        <w:ind w:left="4320" w:hanging="360"/>
      </w:pPr>
      <w:rPr>
        <w:rFonts w:ascii="Wingdings" w:hAnsi="Wingdings" w:hint="default"/>
      </w:rPr>
    </w:lvl>
    <w:lvl w:ilvl="6" w:tplc="490A6A3A">
      <w:start w:val="1"/>
      <w:numFmt w:val="bullet"/>
      <w:lvlText w:val=""/>
      <w:lvlJc w:val="left"/>
      <w:pPr>
        <w:ind w:left="5040" w:hanging="360"/>
      </w:pPr>
      <w:rPr>
        <w:rFonts w:ascii="Symbol" w:hAnsi="Symbol" w:hint="default"/>
      </w:rPr>
    </w:lvl>
    <w:lvl w:ilvl="7" w:tplc="D0389B26">
      <w:start w:val="1"/>
      <w:numFmt w:val="bullet"/>
      <w:lvlText w:val="o"/>
      <w:lvlJc w:val="left"/>
      <w:pPr>
        <w:ind w:left="5760" w:hanging="360"/>
      </w:pPr>
      <w:rPr>
        <w:rFonts w:ascii="Courier New" w:hAnsi="Courier New" w:hint="default"/>
      </w:rPr>
    </w:lvl>
    <w:lvl w:ilvl="8" w:tplc="9C7E2CE8">
      <w:start w:val="1"/>
      <w:numFmt w:val="bullet"/>
      <w:lvlText w:val=""/>
      <w:lvlJc w:val="left"/>
      <w:pPr>
        <w:ind w:left="6480" w:hanging="360"/>
      </w:pPr>
      <w:rPr>
        <w:rFonts w:ascii="Wingdings" w:hAnsi="Wingdings" w:hint="default"/>
      </w:rPr>
    </w:lvl>
  </w:abstractNum>
  <w:abstractNum w:abstractNumId="70" w15:restartNumberingAfterBreak="0">
    <w:nsid w:val="205F03D1"/>
    <w:multiLevelType w:val="hybridMultilevel"/>
    <w:tmpl w:val="2870CD60"/>
    <w:lvl w:ilvl="0" w:tplc="D4EE6B8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1" w15:restartNumberingAfterBreak="0">
    <w:nsid w:val="208707BC"/>
    <w:multiLevelType w:val="hybridMultilevel"/>
    <w:tmpl w:val="EB3CED8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2" w15:restartNumberingAfterBreak="0">
    <w:nsid w:val="21015618"/>
    <w:multiLevelType w:val="hybridMultilevel"/>
    <w:tmpl w:val="31C834D8"/>
    <w:lvl w:ilvl="0" w:tplc="0816000F">
      <w:start w:val="1"/>
      <w:numFmt w:val="decimal"/>
      <w:lvlText w:val="%1."/>
      <w:lvlJc w:val="left"/>
      <w:pPr>
        <w:ind w:left="753" w:hanging="360"/>
      </w:pPr>
    </w:lvl>
    <w:lvl w:ilvl="1" w:tplc="08160019" w:tentative="1">
      <w:start w:val="1"/>
      <w:numFmt w:val="lowerLetter"/>
      <w:lvlText w:val="%2."/>
      <w:lvlJc w:val="left"/>
      <w:pPr>
        <w:ind w:left="1473" w:hanging="360"/>
      </w:pPr>
    </w:lvl>
    <w:lvl w:ilvl="2" w:tplc="0816001B" w:tentative="1">
      <w:start w:val="1"/>
      <w:numFmt w:val="lowerRoman"/>
      <w:lvlText w:val="%3."/>
      <w:lvlJc w:val="right"/>
      <w:pPr>
        <w:ind w:left="2193" w:hanging="180"/>
      </w:pPr>
    </w:lvl>
    <w:lvl w:ilvl="3" w:tplc="0816000F" w:tentative="1">
      <w:start w:val="1"/>
      <w:numFmt w:val="decimal"/>
      <w:lvlText w:val="%4."/>
      <w:lvlJc w:val="left"/>
      <w:pPr>
        <w:ind w:left="2913" w:hanging="360"/>
      </w:pPr>
    </w:lvl>
    <w:lvl w:ilvl="4" w:tplc="08160019" w:tentative="1">
      <w:start w:val="1"/>
      <w:numFmt w:val="lowerLetter"/>
      <w:lvlText w:val="%5."/>
      <w:lvlJc w:val="left"/>
      <w:pPr>
        <w:ind w:left="3633" w:hanging="360"/>
      </w:pPr>
    </w:lvl>
    <w:lvl w:ilvl="5" w:tplc="0816001B" w:tentative="1">
      <w:start w:val="1"/>
      <w:numFmt w:val="lowerRoman"/>
      <w:lvlText w:val="%6."/>
      <w:lvlJc w:val="right"/>
      <w:pPr>
        <w:ind w:left="4353" w:hanging="180"/>
      </w:pPr>
    </w:lvl>
    <w:lvl w:ilvl="6" w:tplc="0816000F" w:tentative="1">
      <w:start w:val="1"/>
      <w:numFmt w:val="decimal"/>
      <w:lvlText w:val="%7."/>
      <w:lvlJc w:val="left"/>
      <w:pPr>
        <w:ind w:left="5073" w:hanging="360"/>
      </w:pPr>
    </w:lvl>
    <w:lvl w:ilvl="7" w:tplc="08160019" w:tentative="1">
      <w:start w:val="1"/>
      <w:numFmt w:val="lowerLetter"/>
      <w:lvlText w:val="%8."/>
      <w:lvlJc w:val="left"/>
      <w:pPr>
        <w:ind w:left="5793" w:hanging="360"/>
      </w:pPr>
    </w:lvl>
    <w:lvl w:ilvl="8" w:tplc="0816001B" w:tentative="1">
      <w:start w:val="1"/>
      <w:numFmt w:val="lowerRoman"/>
      <w:lvlText w:val="%9."/>
      <w:lvlJc w:val="right"/>
      <w:pPr>
        <w:ind w:left="6513" w:hanging="180"/>
      </w:pPr>
    </w:lvl>
  </w:abstractNum>
  <w:abstractNum w:abstractNumId="73" w15:restartNumberingAfterBreak="0">
    <w:nsid w:val="215867C5"/>
    <w:multiLevelType w:val="hybridMultilevel"/>
    <w:tmpl w:val="FFFFFFFF"/>
    <w:lvl w:ilvl="0" w:tplc="66D0D3FC">
      <w:start w:val="1"/>
      <w:numFmt w:val="bullet"/>
      <w:lvlText w:val="·"/>
      <w:lvlJc w:val="left"/>
      <w:pPr>
        <w:ind w:left="720" w:hanging="360"/>
      </w:pPr>
      <w:rPr>
        <w:rFonts w:ascii="Symbol" w:hAnsi="Symbol" w:hint="default"/>
      </w:rPr>
    </w:lvl>
    <w:lvl w:ilvl="1" w:tplc="E33649CA">
      <w:start w:val="1"/>
      <w:numFmt w:val="bullet"/>
      <w:lvlText w:val="o"/>
      <w:lvlJc w:val="left"/>
      <w:pPr>
        <w:ind w:left="1440" w:hanging="360"/>
      </w:pPr>
      <w:rPr>
        <w:rFonts w:ascii="Courier New" w:hAnsi="Courier New" w:hint="default"/>
      </w:rPr>
    </w:lvl>
    <w:lvl w:ilvl="2" w:tplc="1E589404">
      <w:start w:val="1"/>
      <w:numFmt w:val="bullet"/>
      <w:lvlText w:val=""/>
      <w:lvlJc w:val="left"/>
      <w:pPr>
        <w:ind w:left="2160" w:hanging="360"/>
      </w:pPr>
      <w:rPr>
        <w:rFonts w:ascii="Wingdings" w:hAnsi="Wingdings" w:hint="default"/>
      </w:rPr>
    </w:lvl>
    <w:lvl w:ilvl="3" w:tplc="F2B238AE">
      <w:start w:val="1"/>
      <w:numFmt w:val="bullet"/>
      <w:lvlText w:val=""/>
      <w:lvlJc w:val="left"/>
      <w:pPr>
        <w:ind w:left="2880" w:hanging="360"/>
      </w:pPr>
      <w:rPr>
        <w:rFonts w:ascii="Symbol" w:hAnsi="Symbol" w:hint="default"/>
      </w:rPr>
    </w:lvl>
    <w:lvl w:ilvl="4" w:tplc="DBF02F08">
      <w:start w:val="1"/>
      <w:numFmt w:val="bullet"/>
      <w:lvlText w:val="o"/>
      <w:lvlJc w:val="left"/>
      <w:pPr>
        <w:ind w:left="3600" w:hanging="360"/>
      </w:pPr>
      <w:rPr>
        <w:rFonts w:ascii="Courier New" w:hAnsi="Courier New" w:hint="default"/>
      </w:rPr>
    </w:lvl>
    <w:lvl w:ilvl="5" w:tplc="AEDA5C72">
      <w:start w:val="1"/>
      <w:numFmt w:val="bullet"/>
      <w:lvlText w:val=""/>
      <w:lvlJc w:val="left"/>
      <w:pPr>
        <w:ind w:left="4320" w:hanging="360"/>
      </w:pPr>
      <w:rPr>
        <w:rFonts w:ascii="Wingdings" w:hAnsi="Wingdings" w:hint="default"/>
      </w:rPr>
    </w:lvl>
    <w:lvl w:ilvl="6" w:tplc="19B20A8A">
      <w:start w:val="1"/>
      <w:numFmt w:val="bullet"/>
      <w:lvlText w:val=""/>
      <w:lvlJc w:val="left"/>
      <w:pPr>
        <w:ind w:left="5040" w:hanging="360"/>
      </w:pPr>
      <w:rPr>
        <w:rFonts w:ascii="Symbol" w:hAnsi="Symbol" w:hint="default"/>
      </w:rPr>
    </w:lvl>
    <w:lvl w:ilvl="7" w:tplc="A1A6D11C">
      <w:start w:val="1"/>
      <w:numFmt w:val="bullet"/>
      <w:lvlText w:val="o"/>
      <w:lvlJc w:val="left"/>
      <w:pPr>
        <w:ind w:left="5760" w:hanging="360"/>
      </w:pPr>
      <w:rPr>
        <w:rFonts w:ascii="Courier New" w:hAnsi="Courier New" w:hint="default"/>
      </w:rPr>
    </w:lvl>
    <w:lvl w:ilvl="8" w:tplc="B1E29A3E">
      <w:start w:val="1"/>
      <w:numFmt w:val="bullet"/>
      <w:lvlText w:val=""/>
      <w:lvlJc w:val="left"/>
      <w:pPr>
        <w:ind w:left="6480" w:hanging="360"/>
      </w:pPr>
      <w:rPr>
        <w:rFonts w:ascii="Wingdings" w:hAnsi="Wingdings" w:hint="default"/>
      </w:rPr>
    </w:lvl>
  </w:abstractNum>
  <w:abstractNum w:abstractNumId="74" w15:restartNumberingAfterBreak="0">
    <w:nsid w:val="21DB0054"/>
    <w:multiLevelType w:val="hybridMultilevel"/>
    <w:tmpl w:val="FFFFFFFF"/>
    <w:lvl w:ilvl="0" w:tplc="7B38B750">
      <w:start w:val="1"/>
      <w:numFmt w:val="bullet"/>
      <w:lvlText w:val=""/>
      <w:lvlJc w:val="left"/>
      <w:pPr>
        <w:ind w:left="720" w:hanging="360"/>
      </w:pPr>
      <w:rPr>
        <w:rFonts w:ascii="Symbol" w:hAnsi="Symbol" w:hint="default"/>
      </w:rPr>
    </w:lvl>
    <w:lvl w:ilvl="1" w:tplc="0FCE9EFC">
      <w:start w:val="1"/>
      <w:numFmt w:val="bullet"/>
      <w:lvlText w:val="o"/>
      <w:lvlJc w:val="left"/>
      <w:pPr>
        <w:ind w:left="1440" w:hanging="360"/>
      </w:pPr>
      <w:rPr>
        <w:rFonts w:ascii="Courier New" w:hAnsi="Courier New" w:hint="default"/>
      </w:rPr>
    </w:lvl>
    <w:lvl w:ilvl="2" w:tplc="97A4EB06">
      <w:start w:val="1"/>
      <w:numFmt w:val="bullet"/>
      <w:lvlText w:val=""/>
      <w:lvlJc w:val="left"/>
      <w:pPr>
        <w:ind w:left="2160" w:hanging="360"/>
      </w:pPr>
      <w:rPr>
        <w:rFonts w:ascii="Wingdings" w:hAnsi="Wingdings" w:hint="default"/>
      </w:rPr>
    </w:lvl>
    <w:lvl w:ilvl="3" w:tplc="FD740D12">
      <w:start w:val="1"/>
      <w:numFmt w:val="bullet"/>
      <w:lvlText w:val=""/>
      <w:lvlJc w:val="left"/>
      <w:pPr>
        <w:ind w:left="2880" w:hanging="360"/>
      </w:pPr>
      <w:rPr>
        <w:rFonts w:ascii="Symbol" w:hAnsi="Symbol" w:hint="default"/>
      </w:rPr>
    </w:lvl>
    <w:lvl w:ilvl="4" w:tplc="CC847C96">
      <w:start w:val="1"/>
      <w:numFmt w:val="bullet"/>
      <w:lvlText w:val="o"/>
      <w:lvlJc w:val="left"/>
      <w:pPr>
        <w:ind w:left="3600" w:hanging="360"/>
      </w:pPr>
      <w:rPr>
        <w:rFonts w:ascii="Courier New" w:hAnsi="Courier New" w:hint="default"/>
      </w:rPr>
    </w:lvl>
    <w:lvl w:ilvl="5" w:tplc="1396E672">
      <w:start w:val="1"/>
      <w:numFmt w:val="bullet"/>
      <w:lvlText w:val=""/>
      <w:lvlJc w:val="left"/>
      <w:pPr>
        <w:ind w:left="4320" w:hanging="360"/>
      </w:pPr>
      <w:rPr>
        <w:rFonts w:ascii="Wingdings" w:hAnsi="Wingdings" w:hint="default"/>
      </w:rPr>
    </w:lvl>
    <w:lvl w:ilvl="6" w:tplc="56A68A46">
      <w:start w:val="1"/>
      <w:numFmt w:val="bullet"/>
      <w:lvlText w:val=""/>
      <w:lvlJc w:val="left"/>
      <w:pPr>
        <w:ind w:left="5040" w:hanging="360"/>
      </w:pPr>
      <w:rPr>
        <w:rFonts w:ascii="Symbol" w:hAnsi="Symbol" w:hint="default"/>
      </w:rPr>
    </w:lvl>
    <w:lvl w:ilvl="7" w:tplc="06321E22">
      <w:start w:val="1"/>
      <w:numFmt w:val="bullet"/>
      <w:lvlText w:val="o"/>
      <w:lvlJc w:val="left"/>
      <w:pPr>
        <w:ind w:left="5760" w:hanging="360"/>
      </w:pPr>
      <w:rPr>
        <w:rFonts w:ascii="Courier New" w:hAnsi="Courier New" w:hint="default"/>
      </w:rPr>
    </w:lvl>
    <w:lvl w:ilvl="8" w:tplc="67907B4C">
      <w:start w:val="1"/>
      <w:numFmt w:val="bullet"/>
      <w:lvlText w:val=""/>
      <w:lvlJc w:val="left"/>
      <w:pPr>
        <w:ind w:left="6480" w:hanging="360"/>
      </w:pPr>
      <w:rPr>
        <w:rFonts w:ascii="Wingdings" w:hAnsi="Wingdings" w:hint="default"/>
      </w:rPr>
    </w:lvl>
  </w:abstractNum>
  <w:abstractNum w:abstractNumId="75" w15:restartNumberingAfterBreak="0">
    <w:nsid w:val="21DB0685"/>
    <w:multiLevelType w:val="hybridMultilevel"/>
    <w:tmpl w:val="A6F22872"/>
    <w:lvl w:ilvl="0" w:tplc="FC5863EC">
      <w:start w:val="1"/>
      <w:numFmt w:val="bullet"/>
      <w:lvlText w:val="·"/>
      <w:lvlJc w:val="left"/>
      <w:pPr>
        <w:ind w:left="720" w:hanging="360"/>
      </w:pPr>
    </w:lvl>
    <w:lvl w:ilvl="1" w:tplc="F452AEC6">
      <w:start w:val="1"/>
      <w:numFmt w:val="decimal"/>
      <w:lvlText w:val="%2."/>
      <w:lvlJc w:val="left"/>
      <w:pPr>
        <w:ind w:left="1440" w:hanging="360"/>
      </w:pPr>
    </w:lvl>
    <w:lvl w:ilvl="2" w:tplc="6C66208E">
      <w:start w:val="1"/>
      <w:numFmt w:val="lowerRoman"/>
      <w:lvlText w:val="%3."/>
      <w:lvlJc w:val="right"/>
      <w:pPr>
        <w:ind w:left="2160" w:hanging="180"/>
      </w:pPr>
    </w:lvl>
    <w:lvl w:ilvl="3" w:tplc="5BB47052">
      <w:start w:val="1"/>
      <w:numFmt w:val="decimal"/>
      <w:lvlText w:val="%4."/>
      <w:lvlJc w:val="left"/>
      <w:pPr>
        <w:ind w:left="2880" w:hanging="360"/>
      </w:pPr>
    </w:lvl>
    <w:lvl w:ilvl="4" w:tplc="6C94D770">
      <w:start w:val="1"/>
      <w:numFmt w:val="lowerLetter"/>
      <w:lvlText w:val="%5."/>
      <w:lvlJc w:val="left"/>
      <w:pPr>
        <w:ind w:left="3600" w:hanging="360"/>
      </w:pPr>
    </w:lvl>
    <w:lvl w:ilvl="5" w:tplc="A642BA68">
      <w:start w:val="1"/>
      <w:numFmt w:val="lowerRoman"/>
      <w:lvlText w:val="%6."/>
      <w:lvlJc w:val="right"/>
      <w:pPr>
        <w:ind w:left="4320" w:hanging="180"/>
      </w:pPr>
    </w:lvl>
    <w:lvl w:ilvl="6" w:tplc="B3707128">
      <w:start w:val="1"/>
      <w:numFmt w:val="decimal"/>
      <w:lvlText w:val="%7."/>
      <w:lvlJc w:val="left"/>
      <w:pPr>
        <w:ind w:left="5040" w:hanging="360"/>
      </w:pPr>
    </w:lvl>
    <w:lvl w:ilvl="7" w:tplc="772A0D4A">
      <w:start w:val="1"/>
      <w:numFmt w:val="lowerLetter"/>
      <w:lvlText w:val="%8."/>
      <w:lvlJc w:val="left"/>
      <w:pPr>
        <w:ind w:left="5760" w:hanging="360"/>
      </w:pPr>
    </w:lvl>
    <w:lvl w:ilvl="8" w:tplc="4AD2EEA8">
      <w:start w:val="1"/>
      <w:numFmt w:val="lowerRoman"/>
      <w:lvlText w:val="%9."/>
      <w:lvlJc w:val="right"/>
      <w:pPr>
        <w:ind w:left="6480" w:hanging="180"/>
      </w:pPr>
    </w:lvl>
  </w:abstractNum>
  <w:abstractNum w:abstractNumId="76" w15:restartNumberingAfterBreak="0">
    <w:nsid w:val="23506EBB"/>
    <w:multiLevelType w:val="hybridMultilevel"/>
    <w:tmpl w:val="40127586"/>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7" w15:restartNumberingAfterBreak="0">
    <w:nsid w:val="24CD765C"/>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4D41CE6"/>
    <w:multiLevelType w:val="hybridMultilevel"/>
    <w:tmpl w:val="A3E6511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79" w15:restartNumberingAfterBreak="0">
    <w:nsid w:val="24F57D5B"/>
    <w:multiLevelType w:val="hybridMultilevel"/>
    <w:tmpl w:val="FFFFFFFF"/>
    <w:lvl w:ilvl="0" w:tplc="DEE460C8">
      <w:start w:val="1"/>
      <w:numFmt w:val="bullet"/>
      <w:lvlText w:val=""/>
      <w:lvlJc w:val="left"/>
      <w:pPr>
        <w:ind w:left="360" w:hanging="360"/>
      </w:pPr>
      <w:rPr>
        <w:rFonts w:ascii="Symbol" w:hAnsi="Symbol" w:hint="default"/>
      </w:rPr>
    </w:lvl>
    <w:lvl w:ilvl="1" w:tplc="63F40C56">
      <w:start w:val="1"/>
      <w:numFmt w:val="bullet"/>
      <w:lvlText w:val="o"/>
      <w:lvlJc w:val="left"/>
      <w:pPr>
        <w:ind w:left="1080" w:hanging="360"/>
      </w:pPr>
      <w:rPr>
        <w:rFonts w:ascii="Courier New" w:hAnsi="Courier New" w:hint="default"/>
      </w:rPr>
    </w:lvl>
    <w:lvl w:ilvl="2" w:tplc="916AF322">
      <w:start w:val="1"/>
      <w:numFmt w:val="bullet"/>
      <w:lvlText w:val=""/>
      <w:lvlJc w:val="left"/>
      <w:pPr>
        <w:ind w:left="1800" w:hanging="360"/>
      </w:pPr>
      <w:rPr>
        <w:rFonts w:ascii="Wingdings" w:hAnsi="Wingdings" w:hint="default"/>
      </w:rPr>
    </w:lvl>
    <w:lvl w:ilvl="3" w:tplc="FC0E65A8">
      <w:start w:val="1"/>
      <w:numFmt w:val="bullet"/>
      <w:lvlText w:val=""/>
      <w:lvlJc w:val="left"/>
      <w:pPr>
        <w:ind w:left="2520" w:hanging="360"/>
      </w:pPr>
      <w:rPr>
        <w:rFonts w:ascii="Symbol" w:hAnsi="Symbol" w:hint="default"/>
      </w:rPr>
    </w:lvl>
    <w:lvl w:ilvl="4" w:tplc="60FACDA0">
      <w:start w:val="1"/>
      <w:numFmt w:val="bullet"/>
      <w:lvlText w:val="o"/>
      <w:lvlJc w:val="left"/>
      <w:pPr>
        <w:ind w:left="3240" w:hanging="360"/>
      </w:pPr>
      <w:rPr>
        <w:rFonts w:ascii="Courier New" w:hAnsi="Courier New" w:hint="default"/>
      </w:rPr>
    </w:lvl>
    <w:lvl w:ilvl="5" w:tplc="0A7455AA">
      <w:start w:val="1"/>
      <w:numFmt w:val="bullet"/>
      <w:lvlText w:val=""/>
      <w:lvlJc w:val="left"/>
      <w:pPr>
        <w:ind w:left="3960" w:hanging="360"/>
      </w:pPr>
      <w:rPr>
        <w:rFonts w:ascii="Wingdings" w:hAnsi="Wingdings" w:hint="default"/>
      </w:rPr>
    </w:lvl>
    <w:lvl w:ilvl="6" w:tplc="C92E9124">
      <w:start w:val="1"/>
      <w:numFmt w:val="bullet"/>
      <w:lvlText w:val=""/>
      <w:lvlJc w:val="left"/>
      <w:pPr>
        <w:ind w:left="4680" w:hanging="360"/>
      </w:pPr>
      <w:rPr>
        <w:rFonts w:ascii="Symbol" w:hAnsi="Symbol" w:hint="default"/>
      </w:rPr>
    </w:lvl>
    <w:lvl w:ilvl="7" w:tplc="8A66EACE">
      <w:start w:val="1"/>
      <w:numFmt w:val="bullet"/>
      <w:lvlText w:val="o"/>
      <w:lvlJc w:val="left"/>
      <w:pPr>
        <w:ind w:left="5400" w:hanging="360"/>
      </w:pPr>
      <w:rPr>
        <w:rFonts w:ascii="Courier New" w:hAnsi="Courier New" w:hint="default"/>
      </w:rPr>
    </w:lvl>
    <w:lvl w:ilvl="8" w:tplc="970875C0">
      <w:start w:val="1"/>
      <w:numFmt w:val="bullet"/>
      <w:lvlText w:val=""/>
      <w:lvlJc w:val="left"/>
      <w:pPr>
        <w:ind w:left="6120" w:hanging="360"/>
      </w:pPr>
      <w:rPr>
        <w:rFonts w:ascii="Wingdings" w:hAnsi="Wingdings" w:hint="default"/>
      </w:rPr>
    </w:lvl>
  </w:abstractNum>
  <w:abstractNum w:abstractNumId="80" w15:restartNumberingAfterBreak="0">
    <w:nsid w:val="257D546D"/>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6084AF9"/>
    <w:multiLevelType w:val="hybridMultilevel"/>
    <w:tmpl w:val="B5B6B6DA"/>
    <w:lvl w:ilvl="0" w:tplc="6304ED5E">
      <w:start w:val="1"/>
      <w:numFmt w:val="decimal"/>
      <w:lvlText w:val="(%1)"/>
      <w:lvlJc w:val="right"/>
      <w:pPr>
        <w:ind w:left="928" w:hanging="360"/>
      </w:pPr>
      <w:rPr>
        <w:rFonts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2" w15:restartNumberingAfterBreak="0">
    <w:nsid w:val="263E457A"/>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7302095"/>
    <w:multiLevelType w:val="hybridMultilevel"/>
    <w:tmpl w:val="6F22CD90"/>
    <w:lvl w:ilvl="0" w:tplc="B11C0F76">
      <w:start w:val="1"/>
      <w:numFmt w:val="bullet"/>
      <w:lvlText w:val=""/>
      <w:lvlJc w:val="left"/>
      <w:pPr>
        <w:ind w:left="360" w:hanging="360"/>
      </w:pPr>
      <w:rPr>
        <w:rFonts w:ascii="Symbol" w:hAnsi="Symbol" w:hint="default"/>
      </w:rPr>
    </w:lvl>
    <w:lvl w:ilvl="1" w:tplc="7F0086BC">
      <w:start w:val="1"/>
      <w:numFmt w:val="bullet"/>
      <w:lvlText w:val="o"/>
      <w:lvlJc w:val="left"/>
      <w:pPr>
        <w:ind w:left="1080" w:hanging="360"/>
      </w:pPr>
      <w:rPr>
        <w:rFonts w:ascii="Courier New" w:hAnsi="Courier New" w:hint="default"/>
      </w:rPr>
    </w:lvl>
    <w:lvl w:ilvl="2" w:tplc="5492EAF6">
      <w:start w:val="1"/>
      <w:numFmt w:val="bullet"/>
      <w:lvlText w:val=""/>
      <w:lvlJc w:val="left"/>
      <w:pPr>
        <w:ind w:left="1800" w:hanging="360"/>
      </w:pPr>
      <w:rPr>
        <w:rFonts w:ascii="Wingdings" w:hAnsi="Wingdings" w:hint="default"/>
      </w:rPr>
    </w:lvl>
    <w:lvl w:ilvl="3" w:tplc="A7C492FA">
      <w:start w:val="1"/>
      <w:numFmt w:val="bullet"/>
      <w:lvlText w:val=""/>
      <w:lvlJc w:val="left"/>
      <w:pPr>
        <w:ind w:left="2520" w:hanging="360"/>
      </w:pPr>
      <w:rPr>
        <w:rFonts w:ascii="Symbol" w:hAnsi="Symbol" w:hint="default"/>
      </w:rPr>
    </w:lvl>
    <w:lvl w:ilvl="4" w:tplc="E800CCD4">
      <w:start w:val="1"/>
      <w:numFmt w:val="bullet"/>
      <w:lvlText w:val="o"/>
      <w:lvlJc w:val="left"/>
      <w:pPr>
        <w:ind w:left="3240" w:hanging="360"/>
      </w:pPr>
      <w:rPr>
        <w:rFonts w:ascii="Courier New" w:hAnsi="Courier New" w:hint="default"/>
      </w:rPr>
    </w:lvl>
    <w:lvl w:ilvl="5" w:tplc="9E746E8A">
      <w:start w:val="1"/>
      <w:numFmt w:val="bullet"/>
      <w:lvlText w:val=""/>
      <w:lvlJc w:val="left"/>
      <w:pPr>
        <w:ind w:left="3960" w:hanging="360"/>
      </w:pPr>
      <w:rPr>
        <w:rFonts w:ascii="Wingdings" w:hAnsi="Wingdings" w:hint="default"/>
      </w:rPr>
    </w:lvl>
    <w:lvl w:ilvl="6" w:tplc="20CC8A42">
      <w:start w:val="1"/>
      <w:numFmt w:val="bullet"/>
      <w:lvlText w:val=""/>
      <w:lvlJc w:val="left"/>
      <w:pPr>
        <w:ind w:left="4680" w:hanging="360"/>
      </w:pPr>
      <w:rPr>
        <w:rFonts w:ascii="Symbol" w:hAnsi="Symbol" w:hint="default"/>
      </w:rPr>
    </w:lvl>
    <w:lvl w:ilvl="7" w:tplc="6E7E6B2A">
      <w:start w:val="1"/>
      <w:numFmt w:val="bullet"/>
      <w:lvlText w:val="o"/>
      <w:lvlJc w:val="left"/>
      <w:pPr>
        <w:ind w:left="5400" w:hanging="360"/>
      </w:pPr>
      <w:rPr>
        <w:rFonts w:ascii="Courier New" w:hAnsi="Courier New" w:hint="default"/>
      </w:rPr>
    </w:lvl>
    <w:lvl w:ilvl="8" w:tplc="CD04B684">
      <w:start w:val="1"/>
      <w:numFmt w:val="bullet"/>
      <w:lvlText w:val=""/>
      <w:lvlJc w:val="left"/>
      <w:pPr>
        <w:ind w:left="6120" w:hanging="360"/>
      </w:pPr>
      <w:rPr>
        <w:rFonts w:ascii="Wingdings" w:hAnsi="Wingdings" w:hint="default"/>
      </w:rPr>
    </w:lvl>
  </w:abstractNum>
  <w:abstractNum w:abstractNumId="84" w15:restartNumberingAfterBreak="0">
    <w:nsid w:val="28D94999"/>
    <w:multiLevelType w:val="hybridMultilevel"/>
    <w:tmpl w:val="FFFFFFFF"/>
    <w:lvl w:ilvl="0" w:tplc="6D2E19CE">
      <w:start w:val="1"/>
      <w:numFmt w:val="bullet"/>
      <w:lvlText w:val="·"/>
      <w:lvlJc w:val="left"/>
      <w:pPr>
        <w:ind w:left="720" w:hanging="360"/>
      </w:pPr>
      <w:rPr>
        <w:rFonts w:ascii="Symbol" w:hAnsi="Symbol" w:hint="default"/>
      </w:rPr>
    </w:lvl>
    <w:lvl w:ilvl="1" w:tplc="773A8C0E">
      <w:start w:val="1"/>
      <w:numFmt w:val="bullet"/>
      <w:lvlText w:val="o"/>
      <w:lvlJc w:val="left"/>
      <w:pPr>
        <w:ind w:left="1440" w:hanging="360"/>
      </w:pPr>
      <w:rPr>
        <w:rFonts w:ascii="Courier New" w:hAnsi="Courier New" w:hint="default"/>
      </w:rPr>
    </w:lvl>
    <w:lvl w:ilvl="2" w:tplc="9B22DB34">
      <w:start w:val="1"/>
      <w:numFmt w:val="bullet"/>
      <w:lvlText w:val=""/>
      <w:lvlJc w:val="left"/>
      <w:pPr>
        <w:ind w:left="2160" w:hanging="360"/>
      </w:pPr>
      <w:rPr>
        <w:rFonts w:ascii="Wingdings" w:hAnsi="Wingdings" w:hint="default"/>
      </w:rPr>
    </w:lvl>
    <w:lvl w:ilvl="3" w:tplc="1166C3EA">
      <w:start w:val="1"/>
      <w:numFmt w:val="bullet"/>
      <w:lvlText w:val=""/>
      <w:lvlJc w:val="left"/>
      <w:pPr>
        <w:ind w:left="2880" w:hanging="360"/>
      </w:pPr>
      <w:rPr>
        <w:rFonts w:ascii="Symbol" w:hAnsi="Symbol" w:hint="default"/>
      </w:rPr>
    </w:lvl>
    <w:lvl w:ilvl="4" w:tplc="9FECC55E">
      <w:start w:val="1"/>
      <w:numFmt w:val="bullet"/>
      <w:lvlText w:val="o"/>
      <w:lvlJc w:val="left"/>
      <w:pPr>
        <w:ind w:left="3600" w:hanging="360"/>
      </w:pPr>
      <w:rPr>
        <w:rFonts w:ascii="Courier New" w:hAnsi="Courier New" w:hint="default"/>
      </w:rPr>
    </w:lvl>
    <w:lvl w:ilvl="5" w:tplc="32A66B5E">
      <w:start w:val="1"/>
      <w:numFmt w:val="bullet"/>
      <w:lvlText w:val=""/>
      <w:lvlJc w:val="left"/>
      <w:pPr>
        <w:ind w:left="4320" w:hanging="360"/>
      </w:pPr>
      <w:rPr>
        <w:rFonts w:ascii="Wingdings" w:hAnsi="Wingdings" w:hint="default"/>
      </w:rPr>
    </w:lvl>
    <w:lvl w:ilvl="6" w:tplc="5E6268DC">
      <w:start w:val="1"/>
      <w:numFmt w:val="bullet"/>
      <w:lvlText w:val=""/>
      <w:lvlJc w:val="left"/>
      <w:pPr>
        <w:ind w:left="5040" w:hanging="360"/>
      </w:pPr>
      <w:rPr>
        <w:rFonts w:ascii="Symbol" w:hAnsi="Symbol" w:hint="default"/>
      </w:rPr>
    </w:lvl>
    <w:lvl w:ilvl="7" w:tplc="1C9AADCE">
      <w:start w:val="1"/>
      <w:numFmt w:val="bullet"/>
      <w:lvlText w:val="o"/>
      <w:lvlJc w:val="left"/>
      <w:pPr>
        <w:ind w:left="5760" w:hanging="360"/>
      </w:pPr>
      <w:rPr>
        <w:rFonts w:ascii="Courier New" w:hAnsi="Courier New" w:hint="default"/>
      </w:rPr>
    </w:lvl>
    <w:lvl w:ilvl="8" w:tplc="28E89DD2">
      <w:start w:val="1"/>
      <w:numFmt w:val="bullet"/>
      <w:lvlText w:val=""/>
      <w:lvlJc w:val="left"/>
      <w:pPr>
        <w:ind w:left="6480" w:hanging="360"/>
      </w:pPr>
      <w:rPr>
        <w:rFonts w:ascii="Wingdings" w:hAnsi="Wingdings" w:hint="default"/>
      </w:rPr>
    </w:lvl>
  </w:abstractNum>
  <w:abstractNum w:abstractNumId="85" w15:restartNumberingAfterBreak="0">
    <w:nsid w:val="29C077D9"/>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6" w15:restartNumberingAfterBreak="0">
    <w:nsid w:val="2A1529A7"/>
    <w:multiLevelType w:val="hybridMultilevel"/>
    <w:tmpl w:val="FFFFFFFF"/>
    <w:lvl w:ilvl="0" w:tplc="50C28FAA">
      <w:start w:val="1"/>
      <w:numFmt w:val="decimal"/>
      <w:lvlText w:val="%1."/>
      <w:lvlJc w:val="left"/>
      <w:pPr>
        <w:ind w:left="720" w:hanging="360"/>
      </w:pPr>
    </w:lvl>
    <w:lvl w:ilvl="1" w:tplc="13C84BD0">
      <w:start w:val="1"/>
      <w:numFmt w:val="lowerLetter"/>
      <w:lvlText w:val="%2."/>
      <w:lvlJc w:val="left"/>
      <w:pPr>
        <w:ind w:left="1440" w:hanging="360"/>
      </w:pPr>
    </w:lvl>
    <w:lvl w:ilvl="2" w:tplc="CF7ED2DE">
      <w:start w:val="1"/>
      <w:numFmt w:val="lowerRoman"/>
      <w:lvlText w:val="%3."/>
      <w:lvlJc w:val="right"/>
      <w:pPr>
        <w:ind w:left="2160" w:hanging="180"/>
      </w:pPr>
    </w:lvl>
    <w:lvl w:ilvl="3" w:tplc="330A7E6E">
      <w:start w:val="1"/>
      <w:numFmt w:val="decimal"/>
      <w:lvlText w:val="%4."/>
      <w:lvlJc w:val="left"/>
      <w:pPr>
        <w:ind w:left="2880" w:hanging="360"/>
      </w:pPr>
    </w:lvl>
    <w:lvl w:ilvl="4" w:tplc="9F1EAED2">
      <w:start w:val="1"/>
      <w:numFmt w:val="lowerLetter"/>
      <w:lvlText w:val="%5."/>
      <w:lvlJc w:val="left"/>
      <w:pPr>
        <w:ind w:left="3600" w:hanging="360"/>
      </w:pPr>
    </w:lvl>
    <w:lvl w:ilvl="5" w:tplc="3B00F04E">
      <w:start w:val="1"/>
      <w:numFmt w:val="lowerRoman"/>
      <w:lvlText w:val="%6."/>
      <w:lvlJc w:val="right"/>
      <w:pPr>
        <w:ind w:left="4320" w:hanging="180"/>
      </w:pPr>
    </w:lvl>
    <w:lvl w:ilvl="6" w:tplc="792ADCD8">
      <w:start w:val="1"/>
      <w:numFmt w:val="decimal"/>
      <w:lvlText w:val="%7."/>
      <w:lvlJc w:val="left"/>
      <w:pPr>
        <w:ind w:left="5040" w:hanging="360"/>
      </w:pPr>
    </w:lvl>
    <w:lvl w:ilvl="7" w:tplc="EC564EB4">
      <w:start w:val="1"/>
      <w:numFmt w:val="lowerLetter"/>
      <w:lvlText w:val="%8."/>
      <w:lvlJc w:val="left"/>
      <w:pPr>
        <w:ind w:left="5760" w:hanging="360"/>
      </w:pPr>
    </w:lvl>
    <w:lvl w:ilvl="8" w:tplc="DC183204">
      <w:start w:val="1"/>
      <w:numFmt w:val="lowerRoman"/>
      <w:lvlText w:val="%9."/>
      <w:lvlJc w:val="right"/>
      <w:pPr>
        <w:ind w:left="6480" w:hanging="180"/>
      </w:pPr>
    </w:lvl>
  </w:abstractNum>
  <w:abstractNum w:abstractNumId="87" w15:restartNumberingAfterBreak="0">
    <w:nsid w:val="2B2B3A92"/>
    <w:multiLevelType w:val="singleLevel"/>
    <w:tmpl w:val="73D64A0E"/>
    <w:name w:val="Considérant__1"/>
    <w:lvl w:ilvl="0">
      <w:numFmt w:val="decimal"/>
      <w:lvlRestart w:val="0"/>
      <w:pStyle w:val="Considrant"/>
      <w:lvlText w:val="(%1)"/>
      <w:lvlJc w:val="left"/>
    </w:lvl>
  </w:abstractNum>
  <w:abstractNum w:abstractNumId="88" w15:restartNumberingAfterBreak="0">
    <w:nsid w:val="2BF476F4"/>
    <w:multiLevelType w:val="hybridMultilevel"/>
    <w:tmpl w:val="FFFFFFFF"/>
    <w:lvl w:ilvl="0" w:tplc="74428578">
      <w:start w:val="1"/>
      <w:numFmt w:val="decimal"/>
      <w:lvlText w:val="%1."/>
      <w:lvlJc w:val="left"/>
      <w:pPr>
        <w:ind w:left="720" w:hanging="360"/>
      </w:pPr>
    </w:lvl>
    <w:lvl w:ilvl="1" w:tplc="D278D5AE">
      <w:start w:val="1"/>
      <w:numFmt w:val="decimal"/>
      <w:lvlText w:val="%2."/>
      <w:lvlJc w:val="left"/>
      <w:pPr>
        <w:ind w:left="1440" w:hanging="360"/>
      </w:pPr>
    </w:lvl>
    <w:lvl w:ilvl="2" w:tplc="232A8F0E">
      <w:start w:val="1"/>
      <w:numFmt w:val="lowerRoman"/>
      <w:lvlText w:val="%3."/>
      <w:lvlJc w:val="right"/>
      <w:pPr>
        <w:ind w:left="2160" w:hanging="180"/>
      </w:pPr>
    </w:lvl>
    <w:lvl w:ilvl="3" w:tplc="97CC083E">
      <w:start w:val="1"/>
      <w:numFmt w:val="decimal"/>
      <w:lvlText w:val="%4."/>
      <w:lvlJc w:val="left"/>
      <w:pPr>
        <w:ind w:left="2880" w:hanging="360"/>
      </w:pPr>
    </w:lvl>
    <w:lvl w:ilvl="4" w:tplc="8FA06958">
      <w:start w:val="1"/>
      <w:numFmt w:val="lowerLetter"/>
      <w:lvlText w:val="%5."/>
      <w:lvlJc w:val="left"/>
      <w:pPr>
        <w:ind w:left="3600" w:hanging="360"/>
      </w:pPr>
    </w:lvl>
    <w:lvl w:ilvl="5" w:tplc="EA567478">
      <w:start w:val="1"/>
      <w:numFmt w:val="lowerRoman"/>
      <w:lvlText w:val="%6."/>
      <w:lvlJc w:val="right"/>
      <w:pPr>
        <w:ind w:left="4320" w:hanging="180"/>
      </w:pPr>
    </w:lvl>
    <w:lvl w:ilvl="6" w:tplc="9E441F5A">
      <w:start w:val="1"/>
      <w:numFmt w:val="decimal"/>
      <w:lvlText w:val="%7."/>
      <w:lvlJc w:val="left"/>
      <w:pPr>
        <w:ind w:left="5040" w:hanging="360"/>
      </w:pPr>
    </w:lvl>
    <w:lvl w:ilvl="7" w:tplc="2E364518">
      <w:start w:val="1"/>
      <w:numFmt w:val="lowerLetter"/>
      <w:lvlText w:val="%8."/>
      <w:lvlJc w:val="left"/>
      <w:pPr>
        <w:ind w:left="5760" w:hanging="360"/>
      </w:pPr>
    </w:lvl>
    <w:lvl w:ilvl="8" w:tplc="3E2EC61E">
      <w:start w:val="1"/>
      <w:numFmt w:val="lowerRoman"/>
      <w:lvlText w:val="%9."/>
      <w:lvlJc w:val="right"/>
      <w:pPr>
        <w:ind w:left="6480" w:hanging="180"/>
      </w:pPr>
    </w:lvl>
  </w:abstractNum>
  <w:abstractNum w:abstractNumId="89" w15:restartNumberingAfterBreak="0">
    <w:nsid w:val="2BF9317B"/>
    <w:multiLevelType w:val="hybridMultilevel"/>
    <w:tmpl w:val="E4181F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0" w15:restartNumberingAfterBreak="0">
    <w:nsid w:val="2C4805AA"/>
    <w:multiLevelType w:val="hybridMultilevel"/>
    <w:tmpl w:val="13BC88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C5A278D"/>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2"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93" w15:restartNumberingAfterBreak="0">
    <w:nsid w:val="2DB3766B"/>
    <w:multiLevelType w:val="hybridMultilevel"/>
    <w:tmpl w:val="97042486"/>
    <w:lvl w:ilvl="0" w:tplc="774C26FC">
      <w:start w:val="1"/>
      <w:numFmt w:val="bullet"/>
      <w:lvlText w:val=""/>
      <w:lvlJc w:val="left"/>
      <w:pPr>
        <w:ind w:left="720" w:hanging="360"/>
      </w:pPr>
      <w:rPr>
        <w:rFonts w:ascii="Symbol" w:hAnsi="Symbol" w:hint="default"/>
      </w:rPr>
    </w:lvl>
    <w:lvl w:ilvl="1" w:tplc="EB386178">
      <w:start w:val="1"/>
      <w:numFmt w:val="bullet"/>
      <w:lvlText w:val="o"/>
      <w:lvlJc w:val="left"/>
      <w:pPr>
        <w:ind w:left="1440" w:hanging="360"/>
      </w:pPr>
      <w:rPr>
        <w:rFonts w:ascii="Courier New" w:hAnsi="Courier New" w:hint="default"/>
      </w:rPr>
    </w:lvl>
    <w:lvl w:ilvl="2" w:tplc="90883240">
      <w:start w:val="1"/>
      <w:numFmt w:val="bullet"/>
      <w:lvlText w:val=""/>
      <w:lvlJc w:val="left"/>
      <w:pPr>
        <w:ind w:left="2160" w:hanging="360"/>
      </w:pPr>
      <w:rPr>
        <w:rFonts w:ascii="Wingdings" w:hAnsi="Wingdings" w:hint="default"/>
      </w:rPr>
    </w:lvl>
    <w:lvl w:ilvl="3" w:tplc="3C12CF16">
      <w:start w:val="1"/>
      <w:numFmt w:val="bullet"/>
      <w:lvlText w:val=""/>
      <w:lvlJc w:val="left"/>
      <w:pPr>
        <w:ind w:left="2880" w:hanging="360"/>
      </w:pPr>
      <w:rPr>
        <w:rFonts w:ascii="Symbol" w:hAnsi="Symbol" w:hint="default"/>
      </w:rPr>
    </w:lvl>
    <w:lvl w:ilvl="4" w:tplc="0E52CE62">
      <w:start w:val="1"/>
      <w:numFmt w:val="bullet"/>
      <w:lvlText w:val="o"/>
      <w:lvlJc w:val="left"/>
      <w:pPr>
        <w:ind w:left="3600" w:hanging="360"/>
      </w:pPr>
      <w:rPr>
        <w:rFonts w:ascii="Courier New" w:hAnsi="Courier New" w:hint="default"/>
      </w:rPr>
    </w:lvl>
    <w:lvl w:ilvl="5" w:tplc="2EBC503E">
      <w:start w:val="1"/>
      <w:numFmt w:val="bullet"/>
      <w:lvlText w:val=""/>
      <w:lvlJc w:val="left"/>
      <w:pPr>
        <w:ind w:left="4320" w:hanging="360"/>
      </w:pPr>
      <w:rPr>
        <w:rFonts w:ascii="Wingdings" w:hAnsi="Wingdings" w:hint="default"/>
      </w:rPr>
    </w:lvl>
    <w:lvl w:ilvl="6" w:tplc="F4782856">
      <w:start w:val="1"/>
      <w:numFmt w:val="bullet"/>
      <w:lvlText w:val=""/>
      <w:lvlJc w:val="left"/>
      <w:pPr>
        <w:ind w:left="5040" w:hanging="360"/>
      </w:pPr>
      <w:rPr>
        <w:rFonts w:ascii="Symbol" w:hAnsi="Symbol" w:hint="default"/>
      </w:rPr>
    </w:lvl>
    <w:lvl w:ilvl="7" w:tplc="DD7458B2">
      <w:start w:val="1"/>
      <w:numFmt w:val="bullet"/>
      <w:lvlText w:val="o"/>
      <w:lvlJc w:val="left"/>
      <w:pPr>
        <w:ind w:left="5760" w:hanging="360"/>
      </w:pPr>
      <w:rPr>
        <w:rFonts w:ascii="Courier New" w:hAnsi="Courier New" w:hint="default"/>
      </w:rPr>
    </w:lvl>
    <w:lvl w:ilvl="8" w:tplc="308261DC">
      <w:start w:val="1"/>
      <w:numFmt w:val="bullet"/>
      <w:lvlText w:val=""/>
      <w:lvlJc w:val="left"/>
      <w:pPr>
        <w:ind w:left="6480" w:hanging="360"/>
      </w:pPr>
      <w:rPr>
        <w:rFonts w:ascii="Wingdings" w:hAnsi="Wingdings" w:hint="default"/>
      </w:rPr>
    </w:lvl>
  </w:abstractNum>
  <w:abstractNum w:abstractNumId="94" w15:restartNumberingAfterBreak="0">
    <w:nsid w:val="2DFE1B6D"/>
    <w:multiLevelType w:val="hybridMultilevel"/>
    <w:tmpl w:val="FFFFFFFF"/>
    <w:lvl w:ilvl="0" w:tplc="DAFC8306">
      <w:start w:val="1"/>
      <w:numFmt w:val="decimal"/>
      <w:lvlText w:val="%1."/>
      <w:lvlJc w:val="left"/>
      <w:pPr>
        <w:ind w:left="720" w:hanging="360"/>
      </w:pPr>
    </w:lvl>
    <w:lvl w:ilvl="1" w:tplc="E28EDC2C">
      <w:start w:val="1"/>
      <w:numFmt w:val="decimal"/>
      <w:lvlText w:val="%2."/>
      <w:lvlJc w:val="left"/>
      <w:pPr>
        <w:ind w:left="1440" w:hanging="360"/>
      </w:pPr>
    </w:lvl>
    <w:lvl w:ilvl="2" w:tplc="0C86BE7C">
      <w:start w:val="1"/>
      <w:numFmt w:val="lowerRoman"/>
      <w:lvlText w:val="%3."/>
      <w:lvlJc w:val="right"/>
      <w:pPr>
        <w:ind w:left="2160" w:hanging="180"/>
      </w:pPr>
    </w:lvl>
    <w:lvl w:ilvl="3" w:tplc="1474FD26">
      <w:start w:val="1"/>
      <w:numFmt w:val="decimal"/>
      <w:lvlText w:val="%4."/>
      <w:lvlJc w:val="left"/>
      <w:pPr>
        <w:ind w:left="2880" w:hanging="360"/>
      </w:pPr>
    </w:lvl>
    <w:lvl w:ilvl="4" w:tplc="214CC980">
      <w:start w:val="1"/>
      <w:numFmt w:val="lowerLetter"/>
      <w:lvlText w:val="%5."/>
      <w:lvlJc w:val="left"/>
      <w:pPr>
        <w:ind w:left="3600" w:hanging="360"/>
      </w:pPr>
    </w:lvl>
    <w:lvl w:ilvl="5" w:tplc="D16EF208">
      <w:start w:val="1"/>
      <w:numFmt w:val="lowerRoman"/>
      <w:lvlText w:val="%6."/>
      <w:lvlJc w:val="right"/>
      <w:pPr>
        <w:ind w:left="4320" w:hanging="180"/>
      </w:pPr>
    </w:lvl>
    <w:lvl w:ilvl="6" w:tplc="BDEA5A90">
      <w:start w:val="1"/>
      <w:numFmt w:val="decimal"/>
      <w:lvlText w:val="%7."/>
      <w:lvlJc w:val="left"/>
      <w:pPr>
        <w:ind w:left="5040" w:hanging="360"/>
      </w:pPr>
    </w:lvl>
    <w:lvl w:ilvl="7" w:tplc="A8624AA4">
      <w:start w:val="1"/>
      <w:numFmt w:val="lowerLetter"/>
      <w:lvlText w:val="%8."/>
      <w:lvlJc w:val="left"/>
      <w:pPr>
        <w:ind w:left="5760" w:hanging="360"/>
      </w:pPr>
    </w:lvl>
    <w:lvl w:ilvl="8" w:tplc="0B3A217C">
      <w:start w:val="1"/>
      <w:numFmt w:val="lowerRoman"/>
      <w:lvlText w:val="%9."/>
      <w:lvlJc w:val="right"/>
      <w:pPr>
        <w:ind w:left="6480" w:hanging="180"/>
      </w:pPr>
    </w:lvl>
  </w:abstractNum>
  <w:abstractNum w:abstractNumId="95" w15:restartNumberingAfterBreak="0">
    <w:nsid w:val="2EB33BFA"/>
    <w:multiLevelType w:val="hybridMultilevel"/>
    <w:tmpl w:val="52D8A38A"/>
    <w:lvl w:ilvl="0" w:tplc="5EAAFCEC">
      <w:start w:val="1"/>
      <w:numFmt w:val="bullet"/>
      <w:lvlText w:val="·"/>
      <w:lvlJc w:val="left"/>
      <w:pPr>
        <w:ind w:left="720" w:hanging="360"/>
      </w:pPr>
      <w:rPr>
        <w:rFonts w:ascii="Symbol" w:hAnsi="Symbol" w:hint="default"/>
      </w:rPr>
    </w:lvl>
    <w:lvl w:ilvl="1" w:tplc="A96C0708">
      <w:start w:val="1"/>
      <w:numFmt w:val="bullet"/>
      <w:lvlText w:val="o"/>
      <w:lvlJc w:val="left"/>
      <w:pPr>
        <w:ind w:left="1440" w:hanging="360"/>
      </w:pPr>
      <w:rPr>
        <w:rFonts w:ascii="Courier New" w:hAnsi="Courier New" w:hint="default"/>
      </w:rPr>
    </w:lvl>
    <w:lvl w:ilvl="2" w:tplc="237EE4E4">
      <w:start w:val="1"/>
      <w:numFmt w:val="bullet"/>
      <w:lvlText w:val=""/>
      <w:lvlJc w:val="left"/>
      <w:pPr>
        <w:ind w:left="2160" w:hanging="360"/>
      </w:pPr>
      <w:rPr>
        <w:rFonts w:ascii="Wingdings" w:hAnsi="Wingdings" w:hint="default"/>
      </w:rPr>
    </w:lvl>
    <w:lvl w:ilvl="3" w:tplc="8C9CE892">
      <w:start w:val="1"/>
      <w:numFmt w:val="bullet"/>
      <w:lvlText w:val=""/>
      <w:lvlJc w:val="left"/>
      <w:pPr>
        <w:ind w:left="2880" w:hanging="360"/>
      </w:pPr>
      <w:rPr>
        <w:rFonts w:ascii="Symbol" w:hAnsi="Symbol" w:hint="default"/>
      </w:rPr>
    </w:lvl>
    <w:lvl w:ilvl="4" w:tplc="D1A2B51E">
      <w:start w:val="1"/>
      <w:numFmt w:val="bullet"/>
      <w:lvlText w:val="o"/>
      <w:lvlJc w:val="left"/>
      <w:pPr>
        <w:ind w:left="3600" w:hanging="360"/>
      </w:pPr>
      <w:rPr>
        <w:rFonts w:ascii="Courier New" w:hAnsi="Courier New" w:hint="default"/>
      </w:rPr>
    </w:lvl>
    <w:lvl w:ilvl="5" w:tplc="EFAE6EC0">
      <w:start w:val="1"/>
      <w:numFmt w:val="bullet"/>
      <w:lvlText w:val=""/>
      <w:lvlJc w:val="left"/>
      <w:pPr>
        <w:ind w:left="4320" w:hanging="360"/>
      </w:pPr>
      <w:rPr>
        <w:rFonts w:ascii="Wingdings" w:hAnsi="Wingdings" w:hint="default"/>
      </w:rPr>
    </w:lvl>
    <w:lvl w:ilvl="6" w:tplc="3F0C2C58">
      <w:start w:val="1"/>
      <w:numFmt w:val="bullet"/>
      <w:lvlText w:val=""/>
      <w:lvlJc w:val="left"/>
      <w:pPr>
        <w:ind w:left="5040" w:hanging="360"/>
      </w:pPr>
      <w:rPr>
        <w:rFonts w:ascii="Symbol" w:hAnsi="Symbol" w:hint="default"/>
      </w:rPr>
    </w:lvl>
    <w:lvl w:ilvl="7" w:tplc="986C01CE">
      <w:start w:val="1"/>
      <w:numFmt w:val="bullet"/>
      <w:lvlText w:val="o"/>
      <w:lvlJc w:val="left"/>
      <w:pPr>
        <w:ind w:left="5760" w:hanging="360"/>
      </w:pPr>
      <w:rPr>
        <w:rFonts w:ascii="Courier New" w:hAnsi="Courier New" w:hint="default"/>
      </w:rPr>
    </w:lvl>
    <w:lvl w:ilvl="8" w:tplc="A038FF40">
      <w:start w:val="1"/>
      <w:numFmt w:val="bullet"/>
      <w:lvlText w:val=""/>
      <w:lvlJc w:val="left"/>
      <w:pPr>
        <w:ind w:left="6480" w:hanging="360"/>
      </w:pPr>
      <w:rPr>
        <w:rFonts w:ascii="Wingdings" w:hAnsi="Wingdings" w:hint="default"/>
      </w:rPr>
    </w:lvl>
  </w:abstractNum>
  <w:abstractNum w:abstractNumId="96" w15:restartNumberingAfterBreak="0">
    <w:nsid w:val="2F6F610A"/>
    <w:multiLevelType w:val="hybridMultilevel"/>
    <w:tmpl w:val="1052900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97" w15:restartNumberingAfterBreak="0">
    <w:nsid w:val="30EF79B2"/>
    <w:multiLevelType w:val="hybridMultilevel"/>
    <w:tmpl w:val="027454B6"/>
    <w:lvl w:ilvl="0" w:tplc="35F42D4C">
      <w:start w:val="1"/>
      <w:numFmt w:val="bullet"/>
      <w:lvlText w:val="·"/>
      <w:lvlJc w:val="left"/>
      <w:pPr>
        <w:ind w:left="720" w:hanging="360"/>
      </w:pPr>
    </w:lvl>
    <w:lvl w:ilvl="1" w:tplc="1C4E2F9A">
      <w:start w:val="1"/>
      <w:numFmt w:val="decimal"/>
      <w:lvlText w:val="%2."/>
      <w:lvlJc w:val="left"/>
      <w:pPr>
        <w:ind w:left="1440" w:hanging="360"/>
      </w:pPr>
    </w:lvl>
    <w:lvl w:ilvl="2" w:tplc="9260F638">
      <w:start w:val="1"/>
      <w:numFmt w:val="lowerRoman"/>
      <w:lvlText w:val="%3."/>
      <w:lvlJc w:val="right"/>
      <w:pPr>
        <w:ind w:left="2160" w:hanging="180"/>
      </w:pPr>
    </w:lvl>
    <w:lvl w:ilvl="3" w:tplc="5AEC9106">
      <w:start w:val="1"/>
      <w:numFmt w:val="decimal"/>
      <w:lvlText w:val="%4."/>
      <w:lvlJc w:val="left"/>
      <w:pPr>
        <w:ind w:left="2880" w:hanging="360"/>
      </w:pPr>
    </w:lvl>
    <w:lvl w:ilvl="4" w:tplc="F9420658">
      <w:start w:val="1"/>
      <w:numFmt w:val="lowerLetter"/>
      <w:lvlText w:val="%5."/>
      <w:lvlJc w:val="left"/>
      <w:pPr>
        <w:ind w:left="3600" w:hanging="360"/>
      </w:pPr>
    </w:lvl>
    <w:lvl w:ilvl="5" w:tplc="A4C471A6">
      <w:start w:val="1"/>
      <w:numFmt w:val="lowerRoman"/>
      <w:lvlText w:val="%6."/>
      <w:lvlJc w:val="right"/>
      <w:pPr>
        <w:ind w:left="4320" w:hanging="180"/>
      </w:pPr>
    </w:lvl>
    <w:lvl w:ilvl="6" w:tplc="5F825B60">
      <w:start w:val="1"/>
      <w:numFmt w:val="decimal"/>
      <w:lvlText w:val="%7."/>
      <w:lvlJc w:val="left"/>
      <w:pPr>
        <w:ind w:left="5040" w:hanging="360"/>
      </w:pPr>
    </w:lvl>
    <w:lvl w:ilvl="7" w:tplc="09FA2288">
      <w:start w:val="1"/>
      <w:numFmt w:val="lowerLetter"/>
      <w:lvlText w:val="%8."/>
      <w:lvlJc w:val="left"/>
      <w:pPr>
        <w:ind w:left="5760" w:hanging="360"/>
      </w:pPr>
    </w:lvl>
    <w:lvl w:ilvl="8" w:tplc="3EEA2B5E">
      <w:start w:val="1"/>
      <w:numFmt w:val="lowerRoman"/>
      <w:lvlText w:val="%9."/>
      <w:lvlJc w:val="right"/>
      <w:pPr>
        <w:ind w:left="6480" w:hanging="180"/>
      </w:pPr>
    </w:lvl>
  </w:abstractNum>
  <w:abstractNum w:abstractNumId="98" w15:restartNumberingAfterBreak="0">
    <w:nsid w:val="31BF260B"/>
    <w:multiLevelType w:val="hybridMultilevel"/>
    <w:tmpl w:val="35EABA4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28C66F0"/>
    <w:multiLevelType w:val="hybridMultilevel"/>
    <w:tmpl w:val="DD02485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00" w15:restartNumberingAfterBreak="0">
    <w:nsid w:val="33644B66"/>
    <w:multiLevelType w:val="hybridMultilevel"/>
    <w:tmpl w:val="81AAC0F8"/>
    <w:lvl w:ilvl="0" w:tplc="A5C4F704">
      <w:start w:val="1"/>
      <w:numFmt w:val="decimal"/>
      <w:lvlText w:val="%1."/>
      <w:lvlJc w:val="left"/>
      <w:pPr>
        <w:ind w:left="720" w:hanging="360"/>
      </w:pPr>
    </w:lvl>
    <w:lvl w:ilvl="1" w:tplc="061841D0">
      <w:start w:val="1"/>
      <w:numFmt w:val="lowerLetter"/>
      <w:lvlText w:val="%2."/>
      <w:lvlJc w:val="left"/>
      <w:pPr>
        <w:ind w:left="1440" w:hanging="360"/>
      </w:pPr>
    </w:lvl>
    <w:lvl w:ilvl="2" w:tplc="26BEC5BE">
      <w:start w:val="1"/>
      <w:numFmt w:val="lowerRoman"/>
      <w:lvlText w:val="%3."/>
      <w:lvlJc w:val="right"/>
      <w:pPr>
        <w:ind w:left="2160" w:hanging="180"/>
      </w:pPr>
    </w:lvl>
    <w:lvl w:ilvl="3" w:tplc="806C2B86">
      <w:start w:val="1"/>
      <w:numFmt w:val="decimal"/>
      <w:lvlText w:val="%4."/>
      <w:lvlJc w:val="left"/>
      <w:pPr>
        <w:ind w:left="2880" w:hanging="360"/>
      </w:pPr>
    </w:lvl>
    <w:lvl w:ilvl="4" w:tplc="3D962720">
      <w:start w:val="1"/>
      <w:numFmt w:val="lowerLetter"/>
      <w:lvlText w:val="%5."/>
      <w:lvlJc w:val="left"/>
      <w:pPr>
        <w:ind w:left="3600" w:hanging="360"/>
      </w:pPr>
    </w:lvl>
    <w:lvl w:ilvl="5" w:tplc="6F3CBDAE">
      <w:start w:val="1"/>
      <w:numFmt w:val="lowerRoman"/>
      <w:lvlText w:val="%6."/>
      <w:lvlJc w:val="right"/>
      <w:pPr>
        <w:ind w:left="4320" w:hanging="180"/>
      </w:pPr>
    </w:lvl>
    <w:lvl w:ilvl="6" w:tplc="6408E366">
      <w:start w:val="1"/>
      <w:numFmt w:val="decimal"/>
      <w:lvlText w:val="%7."/>
      <w:lvlJc w:val="left"/>
      <w:pPr>
        <w:ind w:left="5040" w:hanging="360"/>
      </w:pPr>
    </w:lvl>
    <w:lvl w:ilvl="7" w:tplc="626E7346">
      <w:start w:val="1"/>
      <w:numFmt w:val="lowerLetter"/>
      <w:lvlText w:val="%8."/>
      <w:lvlJc w:val="left"/>
      <w:pPr>
        <w:ind w:left="5760" w:hanging="360"/>
      </w:pPr>
    </w:lvl>
    <w:lvl w:ilvl="8" w:tplc="D3AABD70">
      <w:start w:val="1"/>
      <w:numFmt w:val="lowerRoman"/>
      <w:lvlText w:val="%9."/>
      <w:lvlJc w:val="right"/>
      <w:pPr>
        <w:ind w:left="6480" w:hanging="180"/>
      </w:pPr>
    </w:lvl>
  </w:abstractNum>
  <w:abstractNum w:abstractNumId="101" w15:restartNumberingAfterBreak="0">
    <w:nsid w:val="33EE6CD6"/>
    <w:multiLevelType w:val="hybridMultilevel"/>
    <w:tmpl w:val="33162A56"/>
    <w:lvl w:ilvl="0" w:tplc="6A36EFCE">
      <w:start w:val="1"/>
      <w:numFmt w:val="bullet"/>
      <w:lvlText w:val="·"/>
      <w:lvlJc w:val="left"/>
      <w:pPr>
        <w:ind w:left="720" w:hanging="360"/>
      </w:pPr>
      <w:rPr>
        <w:rFonts w:ascii="Symbol" w:hAnsi="Symbol" w:hint="default"/>
      </w:rPr>
    </w:lvl>
    <w:lvl w:ilvl="1" w:tplc="43C2E36E">
      <w:start w:val="1"/>
      <w:numFmt w:val="decimal"/>
      <w:lvlText w:val="%2."/>
      <w:lvlJc w:val="left"/>
      <w:pPr>
        <w:ind w:left="1440" w:hanging="360"/>
      </w:pPr>
      <w:rPr>
        <w:rFonts w:hint="default"/>
      </w:rPr>
    </w:lvl>
    <w:lvl w:ilvl="2" w:tplc="7C9CECBA">
      <w:start w:val="1"/>
      <w:numFmt w:val="bullet"/>
      <w:lvlText w:val=""/>
      <w:lvlJc w:val="left"/>
      <w:pPr>
        <w:ind w:left="2160" w:hanging="360"/>
      </w:pPr>
      <w:rPr>
        <w:rFonts w:ascii="Wingdings" w:hAnsi="Wingdings" w:hint="default"/>
      </w:rPr>
    </w:lvl>
    <w:lvl w:ilvl="3" w:tplc="33EEBE4E">
      <w:start w:val="1"/>
      <w:numFmt w:val="bullet"/>
      <w:lvlText w:val=""/>
      <w:lvlJc w:val="left"/>
      <w:pPr>
        <w:ind w:left="2880" w:hanging="360"/>
      </w:pPr>
      <w:rPr>
        <w:rFonts w:ascii="Symbol" w:hAnsi="Symbol" w:hint="default"/>
      </w:rPr>
    </w:lvl>
    <w:lvl w:ilvl="4" w:tplc="5B36A15E">
      <w:start w:val="1"/>
      <w:numFmt w:val="bullet"/>
      <w:lvlText w:val="o"/>
      <w:lvlJc w:val="left"/>
      <w:pPr>
        <w:ind w:left="3600" w:hanging="360"/>
      </w:pPr>
      <w:rPr>
        <w:rFonts w:ascii="Courier New" w:hAnsi="Courier New" w:hint="default"/>
      </w:rPr>
    </w:lvl>
    <w:lvl w:ilvl="5" w:tplc="2D706DE6">
      <w:start w:val="1"/>
      <w:numFmt w:val="bullet"/>
      <w:lvlText w:val=""/>
      <w:lvlJc w:val="left"/>
      <w:pPr>
        <w:ind w:left="4320" w:hanging="360"/>
      </w:pPr>
      <w:rPr>
        <w:rFonts w:ascii="Wingdings" w:hAnsi="Wingdings" w:hint="default"/>
      </w:rPr>
    </w:lvl>
    <w:lvl w:ilvl="6" w:tplc="86107974">
      <w:start w:val="1"/>
      <w:numFmt w:val="bullet"/>
      <w:lvlText w:val=""/>
      <w:lvlJc w:val="left"/>
      <w:pPr>
        <w:ind w:left="5040" w:hanging="360"/>
      </w:pPr>
      <w:rPr>
        <w:rFonts w:ascii="Symbol" w:hAnsi="Symbol" w:hint="default"/>
      </w:rPr>
    </w:lvl>
    <w:lvl w:ilvl="7" w:tplc="D938BA06">
      <w:start w:val="1"/>
      <w:numFmt w:val="bullet"/>
      <w:lvlText w:val="o"/>
      <w:lvlJc w:val="left"/>
      <w:pPr>
        <w:ind w:left="5760" w:hanging="360"/>
      </w:pPr>
      <w:rPr>
        <w:rFonts w:ascii="Courier New" w:hAnsi="Courier New" w:hint="default"/>
      </w:rPr>
    </w:lvl>
    <w:lvl w:ilvl="8" w:tplc="FB6E2FCC">
      <w:start w:val="1"/>
      <w:numFmt w:val="bullet"/>
      <w:lvlText w:val=""/>
      <w:lvlJc w:val="left"/>
      <w:pPr>
        <w:ind w:left="6480" w:hanging="360"/>
      </w:pPr>
      <w:rPr>
        <w:rFonts w:ascii="Wingdings" w:hAnsi="Wingdings" w:hint="default"/>
      </w:rPr>
    </w:lvl>
  </w:abstractNum>
  <w:abstractNum w:abstractNumId="102" w15:restartNumberingAfterBreak="0">
    <w:nsid w:val="34171EFD"/>
    <w:multiLevelType w:val="hybridMultilevel"/>
    <w:tmpl w:val="2D0EBA7C"/>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4B01409"/>
    <w:multiLevelType w:val="hybridMultilevel"/>
    <w:tmpl w:val="8DF6945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4" w15:restartNumberingAfterBreak="0">
    <w:nsid w:val="34EC077E"/>
    <w:multiLevelType w:val="hybridMultilevel"/>
    <w:tmpl w:val="1D52424E"/>
    <w:lvl w:ilvl="0" w:tplc="D4EE6B84">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5" w15:restartNumberingAfterBreak="0">
    <w:nsid w:val="353273F6"/>
    <w:multiLevelType w:val="hybridMultilevel"/>
    <w:tmpl w:val="C550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68C4E6F"/>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107" w15:restartNumberingAfterBreak="0">
    <w:nsid w:val="37B96D9B"/>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84B4663"/>
    <w:multiLevelType w:val="hybridMultilevel"/>
    <w:tmpl w:val="1B54CC5E"/>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9" w15:restartNumberingAfterBreak="0">
    <w:nsid w:val="392E54A7"/>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93023CB"/>
    <w:multiLevelType w:val="hybridMultilevel"/>
    <w:tmpl w:val="E3DE411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1" w15:restartNumberingAfterBreak="0">
    <w:nsid w:val="39842DF0"/>
    <w:multiLevelType w:val="hybridMultilevel"/>
    <w:tmpl w:val="25A0DA44"/>
    <w:lvl w:ilvl="0" w:tplc="20AEF7D8">
      <w:start w:val="1"/>
      <w:numFmt w:val="decimal"/>
      <w:lvlText w:val="%1."/>
      <w:lvlJc w:val="left"/>
      <w:pPr>
        <w:ind w:left="720" w:hanging="360"/>
      </w:pPr>
    </w:lvl>
    <w:lvl w:ilvl="1" w:tplc="9E409298">
      <w:start w:val="1"/>
      <w:numFmt w:val="lowerLetter"/>
      <w:lvlText w:val="%2."/>
      <w:lvlJc w:val="left"/>
      <w:pPr>
        <w:ind w:left="1440" w:hanging="360"/>
      </w:pPr>
    </w:lvl>
    <w:lvl w:ilvl="2" w:tplc="6E9CE752">
      <w:start w:val="1"/>
      <w:numFmt w:val="lowerRoman"/>
      <w:lvlText w:val="%3."/>
      <w:lvlJc w:val="right"/>
      <w:pPr>
        <w:ind w:left="2160" w:hanging="180"/>
      </w:pPr>
    </w:lvl>
    <w:lvl w:ilvl="3" w:tplc="CFE89178">
      <w:start w:val="1"/>
      <w:numFmt w:val="decimal"/>
      <w:lvlText w:val="%4."/>
      <w:lvlJc w:val="left"/>
      <w:pPr>
        <w:ind w:left="2880" w:hanging="360"/>
      </w:pPr>
    </w:lvl>
    <w:lvl w:ilvl="4" w:tplc="3460C692">
      <w:start w:val="1"/>
      <w:numFmt w:val="lowerLetter"/>
      <w:lvlText w:val="%5."/>
      <w:lvlJc w:val="left"/>
      <w:pPr>
        <w:ind w:left="3600" w:hanging="360"/>
      </w:pPr>
    </w:lvl>
    <w:lvl w:ilvl="5" w:tplc="7F3EDC68">
      <w:start w:val="1"/>
      <w:numFmt w:val="lowerRoman"/>
      <w:lvlText w:val="%6."/>
      <w:lvlJc w:val="right"/>
      <w:pPr>
        <w:ind w:left="4320" w:hanging="180"/>
      </w:pPr>
    </w:lvl>
    <w:lvl w:ilvl="6" w:tplc="0E8C773C">
      <w:start w:val="1"/>
      <w:numFmt w:val="decimal"/>
      <w:lvlText w:val="%7."/>
      <w:lvlJc w:val="left"/>
      <w:pPr>
        <w:ind w:left="5040" w:hanging="360"/>
      </w:pPr>
    </w:lvl>
    <w:lvl w:ilvl="7" w:tplc="C9E87D3A">
      <w:start w:val="1"/>
      <w:numFmt w:val="lowerLetter"/>
      <w:lvlText w:val="%8."/>
      <w:lvlJc w:val="left"/>
      <w:pPr>
        <w:ind w:left="5760" w:hanging="360"/>
      </w:pPr>
    </w:lvl>
    <w:lvl w:ilvl="8" w:tplc="B2F01550">
      <w:start w:val="1"/>
      <w:numFmt w:val="lowerRoman"/>
      <w:lvlText w:val="%9."/>
      <w:lvlJc w:val="right"/>
      <w:pPr>
        <w:ind w:left="6480" w:hanging="180"/>
      </w:pPr>
    </w:lvl>
  </w:abstractNum>
  <w:abstractNum w:abstractNumId="1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B211612"/>
    <w:multiLevelType w:val="hybridMultilevel"/>
    <w:tmpl w:val="BAF84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BC116CB"/>
    <w:multiLevelType w:val="hybridMultilevel"/>
    <w:tmpl w:val="5E0C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C1B1429"/>
    <w:multiLevelType w:val="hybridMultilevel"/>
    <w:tmpl w:val="B818FBD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6" w15:restartNumberingAfterBreak="0">
    <w:nsid w:val="3E480E5A"/>
    <w:multiLevelType w:val="hybridMultilevel"/>
    <w:tmpl w:val="7B12C4B4"/>
    <w:lvl w:ilvl="0" w:tplc="C3761530">
      <w:start w:val="1"/>
      <w:numFmt w:val="bullet"/>
      <w:lvlText w:val="·"/>
      <w:lvlJc w:val="left"/>
      <w:pPr>
        <w:ind w:left="720" w:hanging="360"/>
      </w:pPr>
      <w:rPr>
        <w:rFonts w:ascii="Symbol" w:hAnsi="Symbol" w:hint="default"/>
      </w:rPr>
    </w:lvl>
    <w:lvl w:ilvl="1" w:tplc="23B8D700">
      <w:start w:val="1"/>
      <w:numFmt w:val="decimal"/>
      <w:lvlText w:val="%2."/>
      <w:lvlJc w:val="left"/>
      <w:pPr>
        <w:ind w:left="1440" w:hanging="360"/>
      </w:pPr>
      <w:rPr>
        <w:rFonts w:hint="default"/>
      </w:rPr>
    </w:lvl>
    <w:lvl w:ilvl="2" w:tplc="C7602BD0">
      <w:start w:val="1"/>
      <w:numFmt w:val="bullet"/>
      <w:lvlText w:val=""/>
      <w:lvlJc w:val="left"/>
      <w:pPr>
        <w:ind w:left="2160" w:hanging="360"/>
      </w:pPr>
      <w:rPr>
        <w:rFonts w:ascii="Wingdings" w:hAnsi="Wingdings" w:hint="default"/>
      </w:rPr>
    </w:lvl>
    <w:lvl w:ilvl="3" w:tplc="293AFFD4">
      <w:start w:val="1"/>
      <w:numFmt w:val="bullet"/>
      <w:lvlText w:val=""/>
      <w:lvlJc w:val="left"/>
      <w:pPr>
        <w:ind w:left="2880" w:hanging="360"/>
      </w:pPr>
      <w:rPr>
        <w:rFonts w:ascii="Symbol" w:hAnsi="Symbol" w:hint="default"/>
      </w:rPr>
    </w:lvl>
    <w:lvl w:ilvl="4" w:tplc="FACAC054">
      <w:start w:val="1"/>
      <w:numFmt w:val="bullet"/>
      <w:lvlText w:val="o"/>
      <w:lvlJc w:val="left"/>
      <w:pPr>
        <w:ind w:left="3600" w:hanging="360"/>
      </w:pPr>
      <w:rPr>
        <w:rFonts w:ascii="Courier New" w:hAnsi="Courier New" w:hint="default"/>
      </w:rPr>
    </w:lvl>
    <w:lvl w:ilvl="5" w:tplc="E4AC43BE">
      <w:start w:val="1"/>
      <w:numFmt w:val="bullet"/>
      <w:lvlText w:val=""/>
      <w:lvlJc w:val="left"/>
      <w:pPr>
        <w:ind w:left="4320" w:hanging="360"/>
      </w:pPr>
      <w:rPr>
        <w:rFonts w:ascii="Wingdings" w:hAnsi="Wingdings" w:hint="default"/>
      </w:rPr>
    </w:lvl>
    <w:lvl w:ilvl="6" w:tplc="45BA7DDE">
      <w:start w:val="1"/>
      <w:numFmt w:val="bullet"/>
      <w:lvlText w:val=""/>
      <w:lvlJc w:val="left"/>
      <w:pPr>
        <w:ind w:left="5040" w:hanging="360"/>
      </w:pPr>
      <w:rPr>
        <w:rFonts w:ascii="Symbol" w:hAnsi="Symbol" w:hint="default"/>
      </w:rPr>
    </w:lvl>
    <w:lvl w:ilvl="7" w:tplc="49468E78">
      <w:start w:val="1"/>
      <w:numFmt w:val="bullet"/>
      <w:lvlText w:val="o"/>
      <w:lvlJc w:val="left"/>
      <w:pPr>
        <w:ind w:left="5760" w:hanging="360"/>
      </w:pPr>
      <w:rPr>
        <w:rFonts w:ascii="Courier New" w:hAnsi="Courier New" w:hint="default"/>
      </w:rPr>
    </w:lvl>
    <w:lvl w:ilvl="8" w:tplc="1DA6F43A">
      <w:start w:val="1"/>
      <w:numFmt w:val="bullet"/>
      <w:lvlText w:val=""/>
      <w:lvlJc w:val="left"/>
      <w:pPr>
        <w:ind w:left="6480" w:hanging="360"/>
      </w:pPr>
      <w:rPr>
        <w:rFonts w:ascii="Wingdings" w:hAnsi="Wingdings" w:hint="default"/>
      </w:rPr>
    </w:lvl>
  </w:abstractNum>
  <w:abstractNum w:abstractNumId="117" w15:restartNumberingAfterBreak="0">
    <w:nsid w:val="3EA048E2"/>
    <w:multiLevelType w:val="hybridMultilevel"/>
    <w:tmpl w:val="FFFFFFFF"/>
    <w:lvl w:ilvl="0" w:tplc="A0AEDBE4">
      <w:start w:val="1"/>
      <w:numFmt w:val="bullet"/>
      <w:lvlText w:val="·"/>
      <w:lvlJc w:val="left"/>
      <w:pPr>
        <w:ind w:left="720" w:hanging="360"/>
      </w:pPr>
      <w:rPr>
        <w:rFonts w:ascii="Symbol" w:hAnsi="Symbol" w:hint="default"/>
      </w:rPr>
    </w:lvl>
    <w:lvl w:ilvl="1" w:tplc="3D8EF6CC">
      <w:start w:val="1"/>
      <w:numFmt w:val="bullet"/>
      <w:lvlText w:val="o"/>
      <w:lvlJc w:val="left"/>
      <w:pPr>
        <w:ind w:left="1440" w:hanging="360"/>
      </w:pPr>
      <w:rPr>
        <w:rFonts w:ascii="Courier New" w:hAnsi="Courier New" w:hint="default"/>
      </w:rPr>
    </w:lvl>
    <w:lvl w:ilvl="2" w:tplc="786AE30E">
      <w:start w:val="1"/>
      <w:numFmt w:val="bullet"/>
      <w:lvlText w:val=""/>
      <w:lvlJc w:val="left"/>
      <w:pPr>
        <w:ind w:left="2160" w:hanging="360"/>
      </w:pPr>
      <w:rPr>
        <w:rFonts w:ascii="Wingdings" w:hAnsi="Wingdings" w:hint="default"/>
      </w:rPr>
    </w:lvl>
    <w:lvl w:ilvl="3" w:tplc="33EAEC3C">
      <w:start w:val="1"/>
      <w:numFmt w:val="bullet"/>
      <w:lvlText w:val=""/>
      <w:lvlJc w:val="left"/>
      <w:pPr>
        <w:ind w:left="2880" w:hanging="360"/>
      </w:pPr>
      <w:rPr>
        <w:rFonts w:ascii="Symbol" w:hAnsi="Symbol" w:hint="default"/>
      </w:rPr>
    </w:lvl>
    <w:lvl w:ilvl="4" w:tplc="3946B71A">
      <w:start w:val="1"/>
      <w:numFmt w:val="bullet"/>
      <w:lvlText w:val="o"/>
      <w:lvlJc w:val="left"/>
      <w:pPr>
        <w:ind w:left="3600" w:hanging="360"/>
      </w:pPr>
      <w:rPr>
        <w:rFonts w:ascii="Courier New" w:hAnsi="Courier New" w:hint="default"/>
      </w:rPr>
    </w:lvl>
    <w:lvl w:ilvl="5" w:tplc="03B48594">
      <w:start w:val="1"/>
      <w:numFmt w:val="bullet"/>
      <w:lvlText w:val=""/>
      <w:lvlJc w:val="left"/>
      <w:pPr>
        <w:ind w:left="4320" w:hanging="360"/>
      </w:pPr>
      <w:rPr>
        <w:rFonts w:ascii="Wingdings" w:hAnsi="Wingdings" w:hint="default"/>
      </w:rPr>
    </w:lvl>
    <w:lvl w:ilvl="6" w:tplc="11DA5030">
      <w:start w:val="1"/>
      <w:numFmt w:val="bullet"/>
      <w:lvlText w:val=""/>
      <w:lvlJc w:val="left"/>
      <w:pPr>
        <w:ind w:left="5040" w:hanging="360"/>
      </w:pPr>
      <w:rPr>
        <w:rFonts w:ascii="Symbol" w:hAnsi="Symbol" w:hint="default"/>
      </w:rPr>
    </w:lvl>
    <w:lvl w:ilvl="7" w:tplc="B4D85D64">
      <w:start w:val="1"/>
      <w:numFmt w:val="bullet"/>
      <w:lvlText w:val="o"/>
      <w:lvlJc w:val="left"/>
      <w:pPr>
        <w:ind w:left="5760" w:hanging="360"/>
      </w:pPr>
      <w:rPr>
        <w:rFonts w:ascii="Courier New" w:hAnsi="Courier New" w:hint="default"/>
      </w:rPr>
    </w:lvl>
    <w:lvl w:ilvl="8" w:tplc="31DE5E48">
      <w:start w:val="1"/>
      <w:numFmt w:val="bullet"/>
      <w:lvlText w:val=""/>
      <w:lvlJc w:val="left"/>
      <w:pPr>
        <w:ind w:left="6480" w:hanging="360"/>
      </w:pPr>
      <w:rPr>
        <w:rFonts w:ascii="Wingdings" w:hAnsi="Wingdings" w:hint="default"/>
      </w:rPr>
    </w:lvl>
  </w:abstractNum>
  <w:abstractNum w:abstractNumId="118" w15:restartNumberingAfterBreak="0">
    <w:nsid w:val="3F16627B"/>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9" w15:restartNumberingAfterBreak="0">
    <w:nsid w:val="3FE45865"/>
    <w:multiLevelType w:val="hybridMultilevel"/>
    <w:tmpl w:val="FE84C4A0"/>
    <w:lvl w:ilvl="0" w:tplc="C614899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0037F04"/>
    <w:multiLevelType w:val="hybridMultilevel"/>
    <w:tmpl w:val="FF2C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1285243"/>
    <w:multiLevelType w:val="hybridMultilevel"/>
    <w:tmpl w:val="AAF2915A"/>
    <w:lvl w:ilvl="0" w:tplc="97EA7E1E">
      <w:start w:val="50"/>
      <w:numFmt w:val="bullet"/>
      <w:lvlText w:val="-"/>
      <w:lvlJc w:val="left"/>
      <w:pPr>
        <w:ind w:left="445" w:hanging="360"/>
      </w:pPr>
      <w:rPr>
        <w:rFonts w:ascii="Times New Roman" w:eastAsia="Times New Roman" w:hAnsi="Times New Roman" w:cs="Times New Roman"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22" w15:restartNumberingAfterBreak="0">
    <w:nsid w:val="41910805"/>
    <w:multiLevelType w:val="hybridMultilevel"/>
    <w:tmpl w:val="DB2269C6"/>
    <w:lvl w:ilvl="0" w:tplc="7BBAF134">
      <w:start w:val="3"/>
      <w:numFmt w:val="bullet"/>
      <w:lvlText w:val="-"/>
      <w:lvlJc w:val="left"/>
      <w:pPr>
        <w:ind w:left="720" w:hanging="360"/>
      </w:pPr>
      <w:rPr>
        <w:rFonts w:ascii="Calibri" w:eastAsiaTheme="minorEastAsia"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3" w15:restartNumberingAfterBreak="0">
    <w:nsid w:val="41910F6D"/>
    <w:multiLevelType w:val="hybridMultilevel"/>
    <w:tmpl w:val="F4669CC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4" w15:restartNumberingAfterBreak="0">
    <w:nsid w:val="41F800E5"/>
    <w:multiLevelType w:val="hybridMultilevel"/>
    <w:tmpl w:val="F8B82BF0"/>
    <w:lvl w:ilvl="0" w:tplc="805CBA54">
      <w:start w:val="45"/>
      <w:numFmt w:val="decimal"/>
      <w:lvlText w:val="%1)"/>
      <w:lvlJc w:val="left"/>
      <w:pPr>
        <w:ind w:left="2694" w:hanging="360"/>
      </w:pPr>
      <w:rPr>
        <w:rFonts w:eastAsia="MS Mincho"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4266117F"/>
    <w:multiLevelType w:val="hybridMultilevel"/>
    <w:tmpl w:val="DE10C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275537F"/>
    <w:multiLevelType w:val="hybridMultilevel"/>
    <w:tmpl w:val="E37EEA10"/>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27" w15:restartNumberingAfterBreak="0">
    <w:nsid w:val="427553C3"/>
    <w:multiLevelType w:val="hybridMultilevel"/>
    <w:tmpl w:val="625E3582"/>
    <w:lvl w:ilvl="0" w:tplc="0CDE26CA">
      <w:start w:val="1"/>
      <w:numFmt w:val="bullet"/>
      <w:lvlText w:val="·"/>
      <w:lvlJc w:val="left"/>
      <w:pPr>
        <w:ind w:left="720" w:hanging="360"/>
      </w:pPr>
      <w:rPr>
        <w:rFonts w:ascii="Symbol" w:hAnsi="Symbol" w:hint="default"/>
      </w:rPr>
    </w:lvl>
    <w:lvl w:ilvl="1" w:tplc="6E66BED4">
      <w:start w:val="1"/>
      <w:numFmt w:val="bullet"/>
      <w:lvlText w:val="o"/>
      <w:lvlJc w:val="left"/>
      <w:pPr>
        <w:ind w:left="1440" w:hanging="360"/>
      </w:pPr>
      <w:rPr>
        <w:rFonts w:ascii="Courier New" w:hAnsi="Courier New" w:hint="default"/>
      </w:rPr>
    </w:lvl>
    <w:lvl w:ilvl="2" w:tplc="6136DC70">
      <w:start w:val="1"/>
      <w:numFmt w:val="bullet"/>
      <w:lvlText w:val=""/>
      <w:lvlJc w:val="left"/>
      <w:pPr>
        <w:ind w:left="2160" w:hanging="360"/>
      </w:pPr>
      <w:rPr>
        <w:rFonts w:ascii="Wingdings" w:hAnsi="Wingdings" w:hint="default"/>
      </w:rPr>
    </w:lvl>
    <w:lvl w:ilvl="3" w:tplc="56BCDBBC">
      <w:start w:val="1"/>
      <w:numFmt w:val="bullet"/>
      <w:lvlText w:val=""/>
      <w:lvlJc w:val="left"/>
      <w:pPr>
        <w:ind w:left="2880" w:hanging="360"/>
      </w:pPr>
      <w:rPr>
        <w:rFonts w:ascii="Symbol" w:hAnsi="Symbol" w:hint="default"/>
      </w:rPr>
    </w:lvl>
    <w:lvl w:ilvl="4" w:tplc="5726A0C8">
      <w:start w:val="1"/>
      <w:numFmt w:val="bullet"/>
      <w:lvlText w:val="o"/>
      <w:lvlJc w:val="left"/>
      <w:pPr>
        <w:ind w:left="3600" w:hanging="360"/>
      </w:pPr>
      <w:rPr>
        <w:rFonts w:ascii="Courier New" w:hAnsi="Courier New" w:hint="default"/>
      </w:rPr>
    </w:lvl>
    <w:lvl w:ilvl="5" w:tplc="AB124752">
      <w:start w:val="1"/>
      <w:numFmt w:val="bullet"/>
      <w:lvlText w:val=""/>
      <w:lvlJc w:val="left"/>
      <w:pPr>
        <w:ind w:left="4320" w:hanging="360"/>
      </w:pPr>
      <w:rPr>
        <w:rFonts w:ascii="Wingdings" w:hAnsi="Wingdings" w:hint="default"/>
      </w:rPr>
    </w:lvl>
    <w:lvl w:ilvl="6" w:tplc="935C97FC">
      <w:start w:val="1"/>
      <w:numFmt w:val="bullet"/>
      <w:lvlText w:val=""/>
      <w:lvlJc w:val="left"/>
      <w:pPr>
        <w:ind w:left="5040" w:hanging="360"/>
      </w:pPr>
      <w:rPr>
        <w:rFonts w:ascii="Symbol" w:hAnsi="Symbol" w:hint="default"/>
      </w:rPr>
    </w:lvl>
    <w:lvl w:ilvl="7" w:tplc="24A2BA28">
      <w:start w:val="1"/>
      <w:numFmt w:val="bullet"/>
      <w:lvlText w:val="o"/>
      <w:lvlJc w:val="left"/>
      <w:pPr>
        <w:ind w:left="5760" w:hanging="360"/>
      </w:pPr>
      <w:rPr>
        <w:rFonts w:ascii="Courier New" w:hAnsi="Courier New" w:hint="default"/>
      </w:rPr>
    </w:lvl>
    <w:lvl w:ilvl="8" w:tplc="3F24B7EA">
      <w:start w:val="1"/>
      <w:numFmt w:val="bullet"/>
      <w:lvlText w:val=""/>
      <w:lvlJc w:val="left"/>
      <w:pPr>
        <w:ind w:left="6480" w:hanging="360"/>
      </w:pPr>
      <w:rPr>
        <w:rFonts w:ascii="Wingdings" w:hAnsi="Wingdings" w:hint="default"/>
      </w:rPr>
    </w:lvl>
  </w:abstractNum>
  <w:abstractNum w:abstractNumId="128" w15:restartNumberingAfterBreak="0">
    <w:nsid w:val="42957DBD"/>
    <w:multiLevelType w:val="hybridMultilevel"/>
    <w:tmpl w:val="42E26CD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29" w15:restartNumberingAfterBreak="0">
    <w:nsid w:val="42DB0852"/>
    <w:multiLevelType w:val="hybridMultilevel"/>
    <w:tmpl w:val="FFFFFFFF"/>
    <w:lvl w:ilvl="0" w:tplc="DCB81600">
      <w:start w:val="1"/>
      <w:numFmt w:val="decimal"/>
      <w:lvlText w:val="%1."/>
      <w:lvlJc w:val="left"/>
      <w:pPr>
        <w:ind w:left="720" w:hanging="360"/>
      </w:pPr>
    </w:lvl>
    <w:lvl w:ilvl="1" w:tplc="709C6A3A">
      <w:start w:val="1"/>
      <w:numFmt w:val="lowerLetter"/>
      <w:lvlText w:val="%2."/>
      <w:lvlJc w:val="left"/>
      <w:pPr>
        <w:ind w:left="1440" w:hanging="360"/>
      </w:pPr>
    </w:lvl>
    <w:lvl w:ilvl="2" w:tplc="A14A22E0">
      <w:start w:val="1"/>
      <w:numFmt w:val="lowerRoman"/>
      <w:lvlText w:val="%3."/>
      <w:lvlJc w:val="right"/>
      <w:pPr>
        <w:ind w:left="2160" w:hanging="180"/>
      </w:pPr>
    </w:lvl>
    <w:lvl w:ilvl="3" w:tplc="37A2BA48">
      <w:start w:val="1"/>
      <w:numFmt w:val="decimal"/>
      <w:lvlText w:val="%4."/>
      <w:lvlJc w:val="left"/>
      <w:pPr>
        <w:ind w:left="2880" w:hanging="360"/>
      </w:pPr>
    </w:lvl>
    <w:lvl w:ilvl="4" w:tplc="0158D936">
      <w:start w:val="1"/>
      <w:numFmt w:val="lowerLetter"/>
      <w:lvlText w:val="%5."/>
      <w:lvlJc w:val="left"/>
      <w:pPr>
        <w:ind w:left="3600" w:hanging="360"/>
      </w:pPr>
    </w:lvl>
    <w:lvl w:ilvl="5" w:tplc="7DCEB506">
      <w:start w:val="1"/>
      <w:numFmt w:val="lowerRoman"/>
      <w:lvlText w:val="%6."/>
      <w:lvlJc w:val="right"/>
      <w:pPr>
        <w:ind w:left="4320" w:hanging="180"/>
      </w:pPr>
    </w:lvl>
    <w:lvl w:ilvl="6" w:tplc="19DC56C0">
      <w:start w:val="1"/>
      <w:numFmt w:val="decimal"/>
      <w:lvlText w:val="%7."/>
      <w:lvlJc w:val="left"/>
      <w:pPr>
        <w:ind w:left="5040" w:hanging="360"/>
      </w:pPr>
    </w:lvl>
    <w:lvl w:ilvl="7" w:tplc="5A90A1E8">
      <w:start w:val="1"/>
      <w:numFmt w:val="lowerLetter"/>
      <w:lvlText w:val="%8."/>
      <w:lvlJc w:val="left"/>
      <w:pPr>
        <w:ind w:left="5760" w:hanging="360"/>
      </w:pPr>
    </w:lvl>
    <w:lvl w:ilvl="8" w:tplc="E2EE7886">
      <w:start w:val="1"/>
      <w:numFmt w:val="lowerRoman"/>
      <w:lvlText w:val="%9."/>
      <w:lvlJc w:val="right"/>
      <w:pPr>
        <w:ind w:left="6480" w:hanging="180"/>
      </w:pPr>
    </w:lvl>
  </w:abstractNum>
  <w:abstractNum w:abstractNumId="130" w15:restartNumberingAfterBreak="0">
    <w:nsid w:val="435E3A14"/>
    <w:multiLevelType w:val="hybridMultilevel"/>
    <w:tmpl w:val="FFFFFFFF"/>
    <w:lvl w:ilvl="0" w:tplc="90ACABF0">
      <w:start w:val="1"/>
      <w:numFmt w:val="decimal"/>
      <w:lvlText w:val="%1."/>
      <w:lvlJc w:val="left"/>
      <w:pPr>
        <w:ind w:left="720" w:hanging="360"/>
      </w:pPr>
    </w:lvl>
    <w:lvl w:ilvl="1" w:tplc="A4C6AD9C">
      <w:start w:val="1"/>
      <w:numFmt w:val="lowerLetter"/>
      <w:lvlText w:val="%2."/>
      <w:lvlJc w:val="left"/>
      <w:pPr>
        <w:ind w:left="1440" w:hanging="360"/>
      </w:pPr>
    </w:lvl>
    <w:lvl w:ilvl="2" w:tplc="A88217C0">
      <w:start w:val="1"/>
      <w:numFmt w:val="lowerRoman"/>
      <w:lvlText w:val="%3."/>
      <w:lvlJc w:val="right"/>
      <w:pPr>
        <w:ind w:left="2160" w:hanging="180"/>
      </w:pPr>
    </w:lvl>
    <w:lvl w:ilvl="3" w:tplc="A83A2AD8">
      <w:start w:val="1"/>
      <w:numFmt w:val="decimal"/>
      <w:lvlText w:val="%4."/>
      <w:lvlJc w:val="left"/>
      <w:pPr>
        <w:ind w:left="2880" w:hanging="360"/>
      </w:pPr>
    </w:lvl>
    <w:lvl w:ilvl="4" w:tplc="1432078E">
      <w:start w:val="1"/>
      <w:numFmt w:val="lowerLetter"/>
      <w:lvlText w:val="%5."/>
      <w:lvlJc w:val="left"/>
      <w:pPr>
        <w:ind w:left="3600" w:hanging="360"/>
      </w:pPr>
    </w:lvl>
    <w:lvl w:ilvl="5" w:tplc="4B42B678">
      <w:start w:val="1"/>
      <w:numFmt w:val="lowerRoman"/>
      <w:lvlText w:val="%6."/>
      <w:lvlJc w:val="right"/>
      <w:pPr>
        <w:ind w:left="4320" w:hanging="180"/>
      </w:pPr>
    </w:lvl>
    <w:lvl w:ilvl="6" w:tplc="B3DEEFF0">
      <w:start w:val="1"/>
      <w:numFmt w:val="decimal"/>
      <w:lvlText w:val="%7."/>
      <w:lvlJc w:val="left"/>
      <w:pPr>
        <w:ind w:left="5040" w:hanging="360"/>
      </w:pPr>
    </w:lvl>
    <w:lvl w:ilvl="7" w:tplc="5A362826">
      <w:start w:val="1"/>
      <w:numFmt w:val="lowerLetter"/>
      <w:lvlText w:val="%8."/>
      <w:lvlJc w:val="left"/>
      <w:pPr>
        <w:ind w:left="5760" w:hanging="360"/>
      </w:pPr>
    </w:lvl>
    <w:lvl w:ilvl="8" w:tplc="BC6E4078">
      <w:start w:val="1"/>
      <w:numFmt w:val="lowerRoman"/>
      <w:lvlText w:val="%9."/>
      <w:lvlJc w:val="right"/>
      <w:pPr>
        <w:ind w:left="6480" w:hanging="180"/>
      </w:pPr>
    </w:lvl>
  </w:abstractNum>
  <w:abstractNum w:abstractNumId="131" w15:restartNumberingAfterBreak="0">
    <w:nsid w:val="436C5B11"/>
    <w:multiLevelType w:val="hybridMultilevel"/>
    <w:tmpl w:val="FFFFFFFF"/>
    <w:lvl w:ilvl="0" w:tplc="BA0AACFA">
      <w:start w:val="1"/>
      <w:numFmt w:val="bullet"/>
      <w:lvlText w:val="·"/>
      <w:lvlJc w:val="left"/>
      <w:pPr>
        <w:ind w:left="720" w:hanging="360"/>
      </w:pPr>
      <w:rPr>
        <w:rFonts w:ascii="Symbol" w:hAnsi="Symbol" w:hint="default"/>
      </w:rPr>
    </w:lvl>
    <w:lvl w:ilvl="1" w:tplc="73C8394E">
      <w:start w:val="1"/>
      <w:numFmt w:val="bullet"/>
      <w:lvlText w:val="o"/>
      <w:lvlJc w:val="left"/>
      <w:pPr>
        <w:ind w:left="1440" w:hanging="360"/>
      </w:pPr>
      <w:rPr>
        <w:rFonts w:ascii="Courier New" w:hAnsi="Courier New" w:hint="default"/>
      </w:rPr>
    </w:lvl>
    <w:lvl w:ilvl="2" w:tplc="DD1E4EEC">
      <w:start w:val="1"/>
      <w:numFmt w:val="bullet"/>
      <w:lvlText w:val=""/>
      <w:lvlJc w:val="left"/>
      <w:pPr>
        <w:ind w:left="2160" w:hanging="360"/>
      </w:pPr>
      <w:rPr>
        <w:rFonts w:ascii="Wingdings" w:hAnsi="Wingdings" w:hint="default"/>
      </w:rPr>
    </w:lvl>
    <w:lvl w:ilvl="3" w:tplc="04ACAC0E">
      <w:start w:val="1"/>
      <w:numFmt w:val="bullet"/>
      <w:lvlText w:val=""/>
      <w:lvlJc w:val="left"/>
      <w:pPr>
        <w:ind w:left="2880" w:hanging="360"/>
      </w:pPr>
      <w:rPr>
        <w:rFonts w:ascii="Symbol" w:hAnsi="Symbol" w:hint="default"/>
      </w:rPr>
    </w:lvl>
    <w:lvl w:ilvl="4" w:tplc="1674D12E">
      <w:start w:val="1"/>
      <w:numFmt w:val="bullet"/>
      <w:lvlText w:val="o"/>
      <w:lvlJc w:val="left"/>
      <w:pPr>
        <w:ind w:left="3600" w:hanging="360"/>
      </w:pPr>
      <w:rPr>
        <w:rFonts w:ascii="Courier New" w:hAnsi="Courier New" w:hint="default"/>
      </w:rPr>
    </w:lvl>
    <w:lvl w:ilvl="5" w:tplc="724AF508">
      <w:start w:val="1"/>
      <w:numFmt w:val="bullet"/>
      <w:lvlText w:val=""/>
      <w:lvlJc w:val="left"/>
      <w:pPr>
        <w:ind w:left="4320" w:hanging="360"/>
      </w:pPr>
      <w:rPr>
        <w:rFonts w:ascii="Wingdings" w:hAnsi="Wingdings" w:hint="default"/>
      </w:rPr>
    </w:lvl>
    <w:lvl w:ilvl="6" w:tplc="F066FAB4">
      <w:start w:val="1"/>
      <w:numFmt w:val="bullet"/>
      <w:lvlText w:val=""/>
      <w:lvlJc w:val="left"/>
      <w:pPr>
        <w:ind w:left="5040" w:hanging="360"/>
      </w:pPr>
      <w:rPr>
        <w:rFonts w:ascii="Symbol" w:hAnsi="Symbol" w:hint="default"/>
      </w:rPr>
    </w:lvl>
    <w:lvl w:ilvl="7" w:tplc="5ED811E8">
      <w:start w:val="1"/>
      <w:numFmt w:val="bullet"/>
      <w:lvlText w:val="o"/>
      <w:lvlJc w:val="left"/>
      <w:pPr>
        <w:ind w:left="5760" w:hanging="360"/>
      </w:pPr>
      <w:rPr>
        <w:rFonts w:ascii="Courier New" w:hAnsi="Courier New" w:hint="default"/>
      </w:rPr>
    </w:lvl>
    <w:lvl w:ilvl="8" w:tplc="391068F6">
      <w:start w:val="1"/>
      <w:numFmt w:val="bullet"/>
      <w:lvlText w:val=""/>
      <w:lvlJc w:val="left"/>
      <w:pPr>
        <w:ind w:left="6480" w:hanging="360"/>
      </w:pPr>
      <w:rPr>
        <w:rFonts w:ascii="Wingdings" w:hAnsi="Wingdings" w:hint="default"/>
      </w:rPr>
    </w:lvl>
  </w:abstractNum>
  <w:abstractNum w:abstractNumId="132" w15:restartNumberingAfterBreak="0">
    <w:nsid w:val="43D91D16"/>
    <w:multiLevelType w:val="hybridMultilevel"/>
    <w:tmpl w:val="F496AE2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33"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44FB0A58"/>
    <w:multiLevelType w:val="hybridMultilevel"/>
    <w:tmpl w:val="FF84F17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5" w15:restartNumberingAfterBreak="0">
    <w:nsid w:val="45756D35"/>
    <w:multiLevelType w:val="hybridMultilevel"/>
    <w:tmpl w:val="C17C3AE4"/>
    <w:lvl w:ilvl="0" w:tplc="B6928798">
      <w:start w:val="52"/>
      <w:numFmt w:val="decimal"/>
      <w:lvlText w:val="%1."/>
      <w:lvlJc w:val="left"/>
      <w:pPr>
        <w:ind w:left="720" w:hanging="360"/>
      </w:pPr>
    </w:lvl>
    <w:lvl w:ilvl="1" w:tplc="3F367B64">
      <w:start w:val="1"/>
      <w:numFmt w:val="lowerLetter"/>
      <w:lvlText w:val="%2."/>
      <w:lvlJc w:val="left"/>
      <w:pPr>
        <w:ind w:left="1440" w:hanging="360"/>
      </w:pPr>
    </w:lvl>
    <w:lvl w:ilvl="2" w:tplc="51D0F6AA">
      <w:start w:val="1"/>
      <w:numFmt w:val="lowerRoman"/>
      <w:lvlText w:val="%3."/>
      <w:lvlJc w:val="right"/>
      <w:pPr>
        <w:ind w:left="2160" w:hanging="180"/>
      </w:pPr>
    </w:lvl>
    <w:lvl w:ilvl="3" w:tplc="78E6ADE6">
      <w:start w:val="1"/>
      <w:numFmt w:val="decimal"/>
      <w:lvlText w:val="%4."/>
      <w:lvlJc w:val="left"/>
      <w:pPr>
        <w:ind w:left="2880" w:hanging="360"/>
      </w:pPr>
    </w:lvl>
    <w:lvl w:ilvl="4" w:tplc="E8EC4AD2">
      <w:start w:val="1"/>
      <w:numFmt w:val="lowerLetter"/>
      <w:lvlText w:val="%5."/>
      <w:lvlJc w:val="left"/>
      <w:pPr>
        <w:ind w:left="3600" w:hanging="360"/>
      </w:pPr>
    </w:lvl>
    <w:lvl w:ilvl="5" w:tplc="EA4C29B8">
      <w:start w:val="1"/>
      <w:numFmt w:val="lowerRoman"/>
      <w:lvlText w:val="%6."/>
      <w:lvlJc w:val="right"/>
      <w:pPr>
        <w:ind w:left="4320" w:hanging="180"/>
      </w:pPr>
    </w:lvl>
    <w:lvl w:ilvl="6" w:tplc="F412FF34">
      <w:start w:val="1"/>
      <w:numFmt w:val="decimal"/>
      <w:lvlText w:val="%7."/>
      <w:lvlJc w:val="left"/>
      <w:pPr>
        <w:ind w:left="5040" w:hanging="360"/>
      </w:pPr>
    </w:lvl>
    <w:lvl w:ilvl="7" w:tplc="17324140">
      <w:start w:val="1"/>
      <w:numFmt w:val="lowerLetter"/>
      <w:lvlText w:val="%8."/>
      <w:lvlJc w:val="left"/>
      <w:pPr>
        <w:ind w:left="5760" w:hanging="360"/>
      </w:pPr>
    </w:lvl>
    <w:lvl w:ilvl="8" w:tplc="8DC65FEA">
      <w:start w:val="1"/>
      <w:numFmt w:val="lowerRoman"/>
      <w:lvlText w:val="%9."/>
      <w:lvlJc w:val="right"/>
      <w:pPr>
        <w:ind w:left="6480" w:hanging="180"/>
      </w:pPr>
    </w:lvl>
  </w:abstractNum>
  <w:abstractNum w:abstractNumId="136" w15:restartNumberingAfterBreak="0">
    <w:nsid w:val="45F3484C"/>
    <w:multiLevelType w:val="hybridMultilevel"/>
    <w:tmpl w:val="CDDC159E"/>
    <w:lvl w:ilvl="0" w:tplc="0972CC78">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37" w15:restartNumberingAfterBreak="0">
    <w:nsid w:val="45F75F11"/>
    <w:multiLevelType w:val="hybridMultilevel"/>
    <w:tmpl w:val="FFFFFFFF"/>
    <w:lvl w:ilvl="0" w:tplc="9D88E720">
      <w:start w:val="1"/>
      <w:numFmt w:val="bullet"/>
      <w:lvlText w:val="·"/>
      <w:lvlJc w:val="left"/>
      <w:pPr>
        <w:ind w:left="720" w:hanging="360"/>
      </w:pPr>
      <w:rPr>
        <w:rFonts w:ascii="Symbol" w:hAnsi="Symbol" w:hint="default"/>
      </w:rPr>
    </w:lvl>
    <w:lvl w:ilvl="1" w:tplc="51884D46">
      <w:start w:val="1"/>
      <w:numFmt w:val="bullet"/>
      <w:lvlText w:val="o"/>
      <w:lvlJc w:val="left"/>
      <w:pPr>
        <w:ind w:left="1440" w:hanging="360"/>
      </w:pPr>
      <w:rPr>
        <w:rFonts w:ascii="Courier New" w:hAnsi="Courier New" w:hint="default"/>
      </w:rPr>
    </w:lvl>
    <w:lvl w:ilvl="2" w:tplc="CFB61AB4">
      <w:start w:val="1"/>
      <w:numFmt w:val="bullet"/>
      <w:lvlText w:val=""/>
      <w:lvlJc w:val="left"/>
      <w:pPr>
        <w:ind w:left="2160" w:hanging="360"/>
      </w:pPr>
      <w:rPr>
        <w:rFonts w:ascii="Wingdings" w:hAnsi="Wingdings" w:hint="default"/>
      </w:rPr>
    </w:lvl>
    <w:lvl w:ilvl="3" w:tplc="ADFE8606">
      <w:start w:val="1"/>
      <w:numFmt w:val="bullet"/>
      <w:lvlText w:val=""/>
      <w:lvlJc w:val="left"/>
      <w:pPr>
        <w:ind w:left="2880" w:hanging="360"/>
      </w:pPr>
      <w:rPr>
        <w:rFonts w:ascii="Symbol" w:hAnsi="Symbol" w:hint="default"/>
      </w:rPr>
    </w:lvl>
    <w:lvl w:ilvl="4" w:tplc="F73EC1CA">
      <w:start w:val="1"/>
      <w:numFmt w:val="bullet"/>
      <w:lvlText w:val="o"/>
      <w:lvlJc w:val="left"/>
      <w:pPr>
        <w:ind w:left="3600" w:hanging="360"/>
      </w:pPr>
      <w:rPr>
        <w:rFonts w:ascii="Courier New" w:hAnsi="Courier New" w:hint="default"/>
      </w:rPr>
    </w:lvl>
    <w:lvl w:ilvl="5" w:tplc="EE24A45E">
      <w:start w:val="1"/>
      <w:numFmt w:val="bullet"/>
      <w:lvlText w:val=""/>
      <w:lvlJc w:val="left"/>
      <w:pPr>
        <w:ind w:left="4320" w:hanging="360"/>
      </w:pPr>
      <w:rPr>
        <w:rFonts w:ascii="Wingdings" w:hAnsi="Wingdings" w:hint="default"/>
      </w:rPr>
    </w:lvl>
    <w:lvl w:ilvl="6" w:tplc="18F4A210">
      <w:start w:val="1"/>
      <w:numFmt w:val="bullet"/>
      <w:lvlText w:val=""/>
      <w:lvlJc w:val="left"/>
      <w:pPr>
        <w:ind w:left="5040" w:hanging="360"/>
      </w:pPr>
      <w:rPr>
        <w:rFonts w:ascii="Symbol" w:hAnsi="Symbol" w:hint="default"/>
      </w:rPr>
    </w:lvl>
    <w:lvl w:ilvl="7" w:tplc="EC60BC66">
      <w:start w:val="1"/>
      <w:numFmt w:val="bullet"/>
      <w:lvlText w:val="o"/>
      <w:lvlJc w:val="left"/>
      <w:pPr>
        <w:ind w:left="5760" w:hanging="360"/>
      </w:pPr>
      <w:rPr>
        <w:rFonts w:ascii="Courier New" w:hAnsi="Courier New" w:hint="default"/>
      </w:rPr>
    </w:lvl>
    <w:lvl w:ilvl="8" w:tplc="062C43C2">
      <w:start w:val="1"/>
      <w:numFmt w:val="bullet"/>
      <w:lvlText w:val=""/>
      <w:lvlJc w:val="left"/>
      <w:pPr>
        <w:ind w:left="6480" w:hanging="360"/>
      </w:pPr>
      <w:rPr>
        <w:rFonts w:ascii="Wingdings" w:hAnsi="Wingdings" w:hint="default"/>
      </w:rPr>
    </w:lvl>
  </w:abstractNum>
  <w:abstractNum w:abstractNumId="138" w15:restartNumberingAfterBreak="0">
    <w:nsid w:val="46F32E4A"/>
    <w:multiLevelType w:val="hybridMultilevel"/>
    <w:tmpl w:val="DB781246"/>
    <w:lvl w:ilvl="0" w:tplc="4BEACA78">
      <w:numFmt w:val="none"/>
      <w:lvlText w:val=""/>
      <w:lvlJc w:val="left"/>
      <w:pPr>
        <w:tabs>
          <w:tab w:val="num" w:pos="360"/>
        </w:tabs>
      </w:pPr>
    </w:lvl>
    <w:lvl w:ilvl="1" w:tplc="A5A06C28">
      <w:start w:val="1"/>
      <w:numFmt w:val="decimal"/>
      <w:lvlText w:val="%2)"/>
      <w:lvlJc w:val="left"/>
      <w:pPr>
        <w:ind w:left="1080" w:hanging="360"/>
      </w:pPr>
      <w:rPr>
        <w:rFonts w:hint="default"/>
      </w:rPr>
    </w:lvl>
    <w:lvl w:ilvl="2" w:tplc="62F0F12A">
      <w:start w:val="1"/>
      <w:numFmt w:val="lowerRoman"/>
      <w:lvlText w:val="%3."/>
      <w:lvlJc w:val="right"/>
      <w:pPr>
        <w:ind w:left="1800" w:hanging="180"/>
      </w:pPr>
    </w:lvl>
    <w:lvl w:ilvl="3" w:tplc="71BE027E" w:tentative="1">
      <w:start w:val="1"/>
      <w:numFmt w:val="decimal"/>
      <w:lvlText w:val="%4."/>
      <w:lvlJc w:val="left"/>
      <w:pPr>
        <w:ind w:left="2520" w:hanging="360"/>
      </w:pPr>
    </w:lvl>
    <w:lvl w:ilvl="4" w:tplc="03427AE2" w:tentative="1">
      <w:start w:val="1"/>
      <w:numFmt w:val="lowerLetter"/>
      <w:lvlText w:val="%5."/>
      <w:lvlJc w:val="left"/>
      <w:pPr>
        <w:ind w:left="3240" w:hanging="360"/>
      </w:pPr>
    </w:lvl>
    <w:lvl w:ilvl="5" w:tplc="B79A3FB4" w:tentative="1">
      <w:start w:val="1"/>
      <w:numFmt w:val="lowerRoman"/>
      <w:lvlText w:val="%6."/>
      <w:lvlJc w:val="right"/>
      <w:pPr>
        <w:ind w:left="3960" w:hanging="180"/>
      </w:pPr>
    </w:lvl>
    <w:lvl w:ilvl="6" w:tplc="505673C4" w:tentative="1">
      <w:start w:val="1"/>
      <w:numFmt w:val="decimal"/>
      <w:lvlText w:val="%7."/>
      <w:lvlJc w:val="left"/>
      <w:pPr>
        <w:ind w:left="4680" w:hanging="360"/>
      </w:pPr>
    </w:lvl>
    <w:lvl w:ilvl="7" w:tplc="A5EE0B1E" w:tentative="1">
      <w:start w:val="1"/>
      <w:numFmt w:val="lowerLetter"/>
      <w:lvlText w:val="%8."/>
      <w:lvlJc w:val="left"/>
      <w:pPr>
        <w:ind w:left="5400" w:hanging="360"/>
      </w:pPr>
    </w:lvl>
    <w:lvl w:ilvl="8" w:tplc="CA1C1D5A" w:tentative="1">
      <w:start w:val="1"/>
      <w:numFmt w:val="lowerRoman"/>
      <w:lvlText w:val="%9."/>
      <w:lvlJc w:val="right"/>
      <w:pPr>
        <w:ind w:left="6120" w:hanging="180"/>
      </w:pPr>
    </w:lvl>
  </w:abstractNum>
  <w:abstractNum w:abstractNumId="139" w15:restartNumberingAfterBreak="0">
    <w:nsid w:val="476C32E1"/>
    <w:multiLevelType w:val="hybridMultilevel"/>
    <w:tmpl w:val="1E9224A8"/>
    <w:lvl w:ilvl="0" w:tplc="CE4831C8">
      <w:start w:val="1"/>
      <w:numFmt w:val="bullet"/>
      <w:lvlText w:val="·"/>
      <w:lvlJc w:val="left"/>
      <w:pPr>
        <w:ind w:left="720" w:hanging="360"/>
      </w:pPr>
      <w:rPr>
        <w:rFonts w:ascii="Symbol" w:hAnsi="Symbol" w:hint="default"/>
      </w:rPr>
    </w:lvl>
    <w:lvl w:ilvl="1" w:tplc="3B24329A">
      <w:start w:val="1"/>
      <w:numFmt w:val="bullet"/>
      <w:lvlText w:val="o"/>
      <w:lvlJc w:val="left"/>
      <w:pPr>
        <w:ind w:left="1440" w:hanging="360"/>
      </w:pPr>
      <w:rPr>
        <w:rFonts w:ascii="Courier New" w:hAnsi="Courier New" w:hint="default"/>
      </w:rPr>
    </w:lvl>
    <w:lvl w:ilvl="2" w:tplc="83A84D84">
      <w:start w:val="1"/>
      <w:numFmt w:val="bullet"/>
      <w:lvlText w:val=""/>
      <w:lvlJc w:val="left"/>
      <w:pPr>
        <w:ind w:left="2160" w:hanging="360"/>
      </w:pPr>
      <w:rPr>
        <w:rFonts w:ascii="Wingdings" w:hAnsi="Wingdings" w:hint="default"/>
      </w:rPr>
    </w:lvl>
    <w:lvl w:ilvl="3" w:tplc="197606B2">
      <w:start w:val="1"/>
      <w:numFmt w:val="bullet"/>
      <w:lvlText w:val=""/>
      <w:lvlJc w:val="left"/>
      <w:pPr>
        <w:ind w:left="2880" w:hanging="360"/>
      </w:pPr>
      <w:rPr>
        <w:rFonts w:ascii="Symbol" w:hAnsi="Symbol" w:hint="default"/>
      </w:rPr>
    </w:lvl>
    <w:lvl w:ilvl="4" w:tplc="1414A106">
      <w:start w:val="1"/>
      <w:numFmt w:val="bullet"/>
      <w:lvlText w:val="o"/>
      <w:lvlJc w:val="left"/>
      <w:pPr>
        <w:ind w:left="3600" w:hanging="360"/>
      </w:pPr>
      <w:rPr>
        <w:rFonts w:ascii="Courier New" w:hAnsi="Courier New" w:hint="default"/>
      </w:rPr>
    </w:lvl>
    <w:lvl w:ilvl="5" w:tplc="CB0AF864">
      <w:start w:val="1"/>
      <w:numFmt w:val="bullet"/>
      <w:lvlText w:val=""/>
      <w:lvlJc w:val="left"/>
      <w:pPr>
        <w:ind w:left="4320" w:hanging="360"/>
      </w:pPr>
      <w:rPr>
        <w:rFonts w:ascii="Wingdings" w:hAnsi="Wingdings" w:hint="default"/>
      </w:rPr>
    </w:lvl>
    <w:lvl w:ilvl="6" w:tplc="AD285DB6">
      <w:start w:val="1"/>
      <w:numFmt w:val="bullet"/>
      <w:lvlText w:val=""/>
      <w:lvlJc w:val="left"/>
      <w:pPr>
        <w:ind w:left="5040" w:hanging="360"/>
      </w:pPr>
      <w:rPr>
        <w:rFonts w:ascii="Symbol" w:hAnsi="Symbol" w:hint="default"/>
      </w:rPr>
    </w:lvl>
    <w:lvl w:ilvl="7" w:tplc="77C40BAA">
      <w:start w:val="1"/>
      <w:numFmt w:val="bullet"/>
      <w:lvlText w:val="o"/>
      <w:lvlJc w:val="left"/>
      <w:pPr>
        <w:ind w:left="5760" w:hanging="360"/>
      </w:pPr>
      <w:rPr>
        <w:rFonts w:ascii="Courier New" w:hAnsi="Courier New" w:hint="default"/>
      </w:rPr>
    </w:lvl>
    <w:lvl w:ilvl="8" w:tplc="D25CA5B8">
      <w:start w:val="1"/>
      <w:numFmt w:val="bullet"/>
      <w:lvlText w:val=""/>
      <w:lvlJc w:val="left"/>
      <w:pPr>
        <w:ind w:left="6480" w:hanging="360"/>
      </w:pPr>
      <w:rPr>
        <w:rFonts w:ascii="Wingdings" w:hAnsi="Wingdings" w:hint="default"/>
      </w:rPr>
    </w:lvl>
  </w:abstractNum>
  <w:abstractNum w:abstractNumId="140" w15:restartNumberingAfterBreak="0">
    <w:nsid w:val="486F0A09"/>
    <w:multiLevelType w:val="hybridMultilevel"/>
    <w:tmpl w:val="72D260BC"/>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1" w15:restartNumberingAfterBreak="0">
    <w:nsid w:val="489010CE"/>
    <w:multiLevelType w:val="hybridMultilevel"/>
    <w:tmpl w:val="AD78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8DA2401"/>
    <w:multiLevelType w:val="hybridMultilevel"/>
    <w:tmpl w:val="A3BC0C9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B60A0A72">
      <w:start w:val="51"/>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3" w15:restartNumberingAfterBreak="0">
    <w:nsid w:val="492269F1"/>
    <w:multiLevelType w:val="hybridMultilevel"/>
    <w:tmpl w:val="04B4E45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44" w15:restartNumberingAfterBreak="0">
    <w:nsid w:val="49D36EAE"/>
    <w:multiLevelType w:val="hybridMultilevel"/>
    <w:tmpl w:val="93C0B8DA"/>
    <w:lvl w:ilvl="0" w:tplc="08090001">
      <w:start w:val="1"/>
      <w:numFmt w:val="bullet"/>
      <w:lvlText w:val=""/>
      <w:lvlJc w:val="left"/>
      <w:pPr>
        <w:ind w:left="805" w:hanging="360"/>
      </w:pPr>
      <w:rPr>
        <w:rFonts w:ascii="Symbol" w:hAnsi="Symbol" w:hint="default"/>
      </w:rPr>
    </w:lvl>
    <w:lvl w:ilvl="1" w:tplc="08090003">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5" w15:restartNumberingAfterBreak="0">
    <w:nsid w:val="49F74A04"/>
    <w:multiLevelType w:val="hybridMultilevel"/>
    <w:tmpl w:val="763EAF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6" w15:restartNumberingAfterBreak="0">
    <w:nsid w:val="4A183C4D"/>
    <w:multiLevelType w:val="hybridMultilevel"/>
    <w:tmpl w:val="CD585B18"/>
    <w:lvl w:ilvl="0" w:tplc="FE3C0D54">
      <w:start w:val="55"/>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A282FC8"/>
    <w:multiLevelType w:val="hybridMultilevel"/>
    <w:tmpl w:val="9FBC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A9C7E8A"/>
    <w:multiLevelType w:val="hybridMultilevel"/>
    <w:tmpl w:val="8D428572"/>
    <w:lvl w:ilvl="0" w:tplc="0BF2BB52">
      <w:start w:val="1"/>
      <w:numFmt w:val="decimal"/>
      <w:lvlText w:val="%1."/>
      <w:lvlJc w:val="left"/>
      <w:pPr>
        <w:ind w:left="720" w:hanging="360"/>
      </w:pPr>
    </w:lvl>
    <w:lvl w:ilvl="1" w:tplc="C5329D6A">
      <w:start w:val="1"/>
      <w:numFmt w:val="lowerLetter"/>
      <w:lvlText w:val="%2."/>
      <w:lvlJc w:val="left"/>
      <w:pPr>
        <w:ind w:left="1440" w:hanging="360"/>
      </w:pPr>
    </w:lvl>
    <w:lvl w:ilvl="2" w:tplc="7C7C1D38">
      <w:start w:val="1"/>
      <w:numFmt w:val="lowerRoman"/>
      <w:lvlText w:val="%3."/>
      <w:lvlJc w:val="right"/>
      <w:pPr>
        <w:ind w:left="2160" w:hanging="180"/>
      </w:pPr>
    </w:lvl>
    <w:lvl w:ilvl="3" w:tplc="54163190">
      <w:start w:val="1"/>
      <w:numFmt w:val="decimal"/>
      <w:lvlText w:val="%4."/>
      <w:lvlJc w:val="left"/>
      <w:pPr>
        <w:ind w:left="2880" w:hanging="360"/>
      </w:pPr>
    </w:lvl>
    <w:lvl w:ilvl="4" w:tplc="CE1EE69E">
      <w:start w:val="1"/>
      <w:numFmt w:val="lowerLetter"/>
      <w:lvlText w:val="%5."/>
      <w:lvlJc w:val="left"/>
      <w:pPr>
        <w:ind w:left="3600" w:hanging="360"/>
      </w:pPr>
    </w:lvl>
    <w:lvl w:ilvl="5" w:tplc="BECC24AA">
      <w:start w:val="1"/>
      <w:numFmt w:val="lowerRoman"/>
      <w:lvlText w:val="%6."/>
      <w:lvlJc w:val="right"/>
      <w:pPr>
        <w:ind w:left="4320" w:hanging="180"/>
      </w:pPr>
    </w:lvl>
    <w:lvl w:ilvl="6" w:tplc="DA8E3506">
      <w:start w:val="1"/>
      <w:numFmt w:val="decimal"/>
      <w:lvlText w:val="%7."/>
      <w:lvlJc w:val="left"/>
      <w:pPr>
        <w:ind w:left="5040" w:hanging="360"/>
      </w:pPr>
    </w:lvl>
    <w:lvl w:ilvl="7" w:tplc="94AAC4CE">
      <w:start w:val="1"/>
      <w:numFmt w:val="lowerLetter"/>
      <w:lvlText w:val="%8."/>
      <w:lvlJc w:val="left"/>
      <w:pPr>
        <w:ind w:left="5760" w:hanging="360"/>
      </w:pPr>
    </w:lvl>
    <w:lvl w:ilvl="8" w:tplc="92AA1CF6">
      <w:start w:val="1"/>
      <w:numFmt w:val="lowerRoman"/>
      <w:lvlText w:val="%9."/>
      <w:lvlJc w:val="right"/>
      <w:pPr>
        <w:ind w:left="6480" w:hanging="180"/>
      </w:pPr>
    </w:lvl>
  </w:abstractNum>
  <w:abstractNum w:abstractNumId="149" w15:restartNumberingAfterBreak="0">
    <w:nsid w:val="4AF60CEE"/>
    <w:multiLevelType w:val="hybridMultilevel"/>
    <w:tmpl w:val="FFFFFFFF"/>
    <w:lvl w:ilvl="0" w:tplc="627236E0">
      <w:start w:val="1"/>
      <w:numFmt w:val="bullet"/>
      <w:lvlText w:val="-"/>
      <w:lvlJc w:val="left"/>
      <w:pPr>
        <w:ind w:left="720" w:hanging="360"/>
      </w:pPr>
      <w:rPr>
        <w:rFonts w:ascii="&quot;Calibri&quot;,sans-serif" w:hAnsi="&quot;Calibri&quot;,sans-serif" w:hint="default"/>
      </w:rPr>
    </w:lvl>
    <w:lvl w:ilvl="1" w:tplc="8856D2EA">
      <w:start w:val="1"/>
      <w:numFmt w:val="bullet"/>
      <w:lvlText w:val="o"/>
      <w:lvlJc w:val="left"/>
      <w:pPr>
        <w:ind w:left="1440" w:hanging="360"/>
      </w:pPr>
      <w:rPr>
        <w:rFonts w:ascii="Courier New" w:hAnsi="Courier New" w:hint="default"/>
      </w:rPr>
    </w:lvl>
    <w:lvl w:ilvl="2" w:tplc="18421B60">
      <w:start w:val="1"/>
      <w:numFmt w:val="bullet"/>
      <w:lvlText w:val=""/>
      <w:lvlJc w:val="left"/>
      <w:pPr>
        <w:ind w:left="2160" w:hanging="360"/>
      </w:pPr>
      <w:rPr>
        <w:rFonts w:ascii="Wingdings" w:hAnsi="Wingdings" w:hint="default"/>
      </w:rPr>
    </w:lvl>
    <w:lvl w:ilvl="3" w:tplc="BC0CCF9C">
      <w:start w:val="1"/>
      <w:numFmt w:val="bullet"/>
      <w:lvlText w:val=""/>
      <w:lvlJc w:val="left"/>
      <w:pPr>
        <w:ind w:left="2880" w:hanging="360"/>
      </w:pPr>
      <w:rPr>
        <w:rFonts w:ascii="Symbol" w:hAnsi="Symbol" w:hint="default"/>
      </w:rPr>
    </w:lvl>
    <w:lvl w:ilvl="4" w:tplc="21C4A204">
      <w:start w:val="1"/>
      <w:numFmt w:val="bullet"/>
      <w:lvlText w:val="o"/>
      <w:lvlJc w:val="left"/>
      <w:pPr>
        <w:ind w:left="3600" w:hanging="360"/>
      </w:pPr>
      <w:rPr>
        <w:rFonts w:ascii="Courier New" w:hAnsi="Courier New" w:hint="default"/>
      </w:rPr>
    </w:lvl>
    <w:lvl w:ilvl="5" w:tplc="F63291C6">
      <w:start w:val="1"/>
      <w:numFmt w:val="bullet"/>
      <w:lvlText w:val=""/>
      <w:lvlJc w:val="left"/>
      <w:pPr>
        <w:ind w:left="4320" w:hanging="360"/>
      </w:pPr>
      <w:rPr>
        <w:rFonts w:ascii="Wingdings" w:hAnsi="Wingdings" w:hint="default"/>
      </w:rPr>
    </w:lvl>
    <w:lvl w:ilvl="6" w:tplc="E3D4D0EE">
      <w:start w:val="1"/>
      <w:numFmt w:val="bullet"/>
      <w:lvlText w:val=""/>
      <w:lvlJc w:val="left"/>
      <w:pPr>
        <w:ind w:left="5040" w:hanging="360"/>
      </w:pPr>
      <w:rPr>
        <w:rFonts w:ascii="Symbol" w:hAnsi="Symbol" w:hint="default"/>
      </w:rPr>
    </w:lvl>
    <w:lvl w:ilvl="7" w:tplc="E5B00DF6">
      <w:start w:val="1"/>
      <w:numFmt w:val="bullet"/>
      <w:lvlText w:val="o"/>
      <w:lvlJc w:val="left"/>
      <w:pPr>
        <w:ind w:left="5760" w:hanging="360"/>
      </w:pPr>
      <w:rPr>
        <w:rFonts w:ascii="Courier New" w:hAnsi="Courier New" w:hint="default"/>
      </w:rPr>
    </w:lvl>
    <w:lvl w:ilvl="8" w:tplc="EAD0D474">
      <w:start w:val="1"/>
      <w:numFmt w:val="bullet"/>
      <w:lvlText w:val=""/>
      <w:lvlJc w:val="left"/>
      <w:pPr>
        <w:ind w:left="6480" w:hanging="360"/>
      </w:pPr>
      <w:rPr>
        <w:rFonts w:ascii="Wingdings" w:hAnsi="Wingdings" w:hint="default"/>
      </w:rPr>
    </w:lvl>
  </w:abstractNum>
  <w:abstractNum w:abstractNumId="150" w15:restartNumberingAfterBreak="0">
    <w:nsid w:val="4BF366C4"/>
    <w:multiLevelType w:val="hybridMultilevel"/>
    <w:tmpl w:val="FFFFFFFF"/>
    <w:lvl w:ilvl="0" w:tplc="7818B60E">
      <w:start w:val="1"/>
      <w:numFmt w:val="bullet"/>
      <w:lvlText w:val="·"/>
      <w:lvlJc w:val="left"/>
      <w:pPr>
        <w:ind w:left="720" w:hanging="360"/>
      </w:pPr>
      <w:rPr>
        <w:rFonts w:ascii="Symbol" w:hAnsi="Symbol" w:hint="default"/>
      </w:rPr>
    </w:lvl>
    <w:lvl w:ilvl="1" w:tplc="C23889DA">
      <w:start w:val="1"/>
      <w:numFmt w:val="decimal"/>
      <w:lvlText w:val="%2."/>
      <w:lvlJc w:val="left"/>
      <w:pPr>
        <w:ind w:left="1440" w:hanging="360"/>
      </w:pPr>
      <w:rPr>
        <w:rFonts w:hint="default"/>
      </w:rPr>
    </w:lvl>
    <w:lvl w:ilvl="2" w:tplc="05529188">
      <w:start w:val="1"/>
      <w:numFmt w:val="bullet"/>
      <w:lvlText w:val=""/>
      <w:lvlJc w:val="left"/>
      <w:pPr>
        <w:ind w:left="2160" w:hanging="360"/>
      </w:pPr>
      <w:rPr>
        <w:rFonts w:ascii="Wingdings" w:hAnsi="Wingdings" w:hint="default"/>
      </w:rPr>
    </w:lvl>
    <w:lvl w:ilvl="3" w:tplc="74A8D556">
      <w:start w:val="1"/>
      <w:numFmt w:val="bullet"/>
      <w:lvlText w:val=""/>
      <w:lvlJc w:val="left"/>
      <w:pPr>
        <w:ind w:left="2880" w:hanging="360"/>
      </w:pPr>
      <w:rPr>
        <w:rFonts w:ascii="Symbol" w:hAnsi="Symbol" w:hint="default"/>
      </w:rPr>
    </w:lvl>
    <w:lvl w:ilvl="4" w:tplc="D15C47FC">
      <w:start w:val="1"/>
      <w:numFmt w:val="bullet"/>
      <w:lvlText w:val="o"/>
      <w:lvlJc w:val="left"/>
      <w:pPr>
        <w:ind w:left="3600" w:hanging="360"/>
      </w:pPr>
      <w:rPr>
        <w:rFonts w:ascii="Courier New" w:hAnsi="Courier New" w:hint="default"/>
      </w:rPr>
    </w:lvl>
    <w:lvl w:ilvl="5" w:tplc="019ACE82">
      <w:start w:val="1"/>
      <w:numFmt w:val="bullet"/>
      <w:lvlText w:val=""/>
      <w:lvlJc w:val="left"/>
      <w:pPr>
        <w:ind w:left="4320" w:hanging="360"/>
      </w:pPr>
      <w:rPr>
        <w:rFonts w:ascii="Wingdings" w:hAnsi="Wingdings" w:hint="default"/>
      </w:rPr>
    </w:lvl>
    <w:lvl w:ilvl="6" w:tplc="04BCD96A">
      <w:start w:val="1"/>
      <w:numFmt w:val="bullet"/>
      <w:lvlText w:val=""/>
      <w:lvlJc w:val="left"/>
      <w:pPr>
        <w:ind w:left="5040" w:hanging="360"/>
      </w:pPr>
      <w:rPr>
        <w:rFonts w:ascii="Symbol" w:hAnsi="Symbol" w:hint="default"/>
      </w:rPr>
    </w:lvl>
    <w:lvl w:ilvl="7" w:tplc="76C4CCEC">
      <w:start w:val="1"/>
      <w:numFmt w:val="bullet"/>
      <w:lvlText w:val="o"/>
      <w:lvlJc w:val="left"/>
      <w:pPr>
        <w:ind w:left="5760" w:hanging="360"/>
      </w:pPr>
      <w:rPr>
        <w:rFonts w:ascii="Courier New" w:hAnsi="Courier New" w:hint="default"/>
      </w:rPr>
    </w:lvl>
    <w:lvl w:ilvl="8" w:tplc="05386F44">
      <w:start w:val="1"/>
      <w:numFmt w:val="bullet"/>
      <w:lvlText w:val=""/>
      <w:lvlJc w:val="left"/>
      <w:pPr>
        <w:ind w:left="6480" w:hanging="360"/>
      </w:pPr>
      <w:rPr>
        <w:rFonts w:ascii="Wingdings" w:hAnsi="Wingdings" w:hint="default"/>
      </w:rPr>
    </w:lvl>
  </w:abstractNum>
  <w:abstractNum w:abstractNumId="151" w15:restartNumberingAfterBreak="0">
    <w:nsid w:val="4C691602"/>
    <w:multiLevelType w:val="hybridMultilevel"/>
    <w:tmpl w:val="FFFFFFFF"/>
    <w:lvl w:ilvl="0" w:tplc="13B6A028">
      <w:start w:val="1"/>
      <w:numFmt w:val="decimal"/>
      <w:lvlText w:val="%1."/>
      <w:lvlJc w:val="left"/>
      <w:pPr>
        <w:ind w:left="720" w:hanging="360"/>
      </w:pPr>
    </w:lvl>
    <w:lvl w:ilvl="1" w:tplc="9D74E164">
      <w:start w:val="1"/>
      <w:numFmt w:val="lowerLetter"/>
      <w:lvlText w:val="%2."/>
      <w:lvlJc w:val="left"/>
      <w:pPr>
        <w:ind w:left="1440" w:hanging="360"/>
      </w:pPr>
    </w:lvl>
    <w:lvl w:ilvl="2" w:tplc="35D0B660">
      <w:start w:val="1"/>
      <w:numFmt w:val="lowerRoman"/>
      <w:lvlText w:val="%3."/>
      <w:lvlJc w:val="right"/>
      <w:pPr>
        <w:ind w:left="2160" w:hanging="180"/>
      </w:pPr>
    </w:lvl>
    <w:lvl w:ilvl="3" w:tplc="11568AEC">
      <w:start w:val="1"/>
      <w:numFmt w:val="decimal"/>
      <w:lvlText w:val="%4."/>
      <w:lvlJc w:val="left"/>
      <w:pPr>
        <w:ind w:left="2880" w:hanging="360"/>
      </w:pPr>
    </w:lvl>
    <w:lvl w:ilvl="4" w:tplc="F5C2A0E0">
      <w:start w:val="1"/>
      <w:numFmt w:val="lowerLetter"/>
      <w:lvlText w:val="%5."/>
      <w:lvlJc w:val="left"/>
      <w:pPr>
        <w:ind w:left="3600" w:hanging="360"/>
      </w:pPr>
    </w:lvl>
    <w:lvl w:ilvl="5" w:tplc="2EDAA962">
      <w:start w:val="1"/>
      <w:numFmt w:val="lowerRoman"/>
      <w:lvlText w:val="%6."/>
      <w:lvlJc w:val="right"/>
      <w:pPr>
        <w:ind w:left="4320" w:hanging="180"/>
      </w:pPr>
    </w:lvl>
    <w:lvl w:ilvl="6" w:tplc="BEC04A96">
      <w:start w:val="1"/>
      <w:numFmt w:val="decimal"/>
      <w:lvlText w:val="%7."/>
      <w:lvlJc w:val="left"/>
      <w:pPr>
        <w:ind w:left="5040" w:hanging="360"/>
      </w:pPr>
    </w:lvl>
    <w:lvl w:ilvl="7" w:tplc="CF5CAD9A">
      <w:start w:val="1"/>
      <w:numFmt w:val="lowerLetter"/>
      <w:lvlText w:val="%8."/>
      <w:lvlJc w:val="left"/>
      <w:pPr>
        <w:ind w:left="5760" w:hanging="360"/>
      </w:pPr>
    </w:lvl>
    <w:lvl w:ilvl="8" w:tplc="9A2611C8">
      <w:start w:val="1"/>
      <w:numFmt w:val="lowerRoman"/>
      <w:lvlText w:val="%9."/>
      <w:lvlJc w:val="right"/>
      <w:pPr>
        <w:ind w:left="6480" w:hanging="180"/>
      </w:pPr>
    </w:lvl>
  </w:abstractNum>
  <w:abstractNum w:abstractNumId="152" w15:restartNumberingAfterBreak="0">
    <w:nsid w:val="4CD8334A"/>
    <w:multiLevelType w:val="hybridMultilevel"/>
    <w:tmpl w:val="FFFFFFFF"/>
    <w:lvl w:ilvl="0" w:tplc="D640E50E">
      <w:start w:val="1"/>
      <w:numFmt w:val="decimal"/>
      <w:lvlText w:val="%1."/>
      <w:lvlJc w:val="left"/>
      <w:pPr>
        <w:ind w:left="720" w:hanging="360"/>
      </w:pPr>
    </w:lvl>
    <w:lvl w:ilvl="1" w:tplc="CF489950">
      <w:start w:val="1"/>
      <w:numFmt w:val="lowerLetter"/>
      <w:lvlText w:val="%2."/>
      <w:lvlJc w:val="left"/>
      <w:pPr>
        <w:ind w:left="1440" w:hanging="360"/>
      </w:pPr>
    </w:lvl>
    <w:lvl w:ilvl="2" w:tplc="08AABD10">
      <w:start w:val="1"/>
      <w:numFmt w:val="lowerRoman"/>
      <w:lvlText w:val="%3."/>
      <w:lvlJc w:val="right"/>
      <w:pPr>
        <w:ind w:left="2160" w:hanging="180"/>
      </w:pPr>
    </w:lvl>
    <w:lvl w:ilvl="3" w:tplc="BE64A6EE">
      <w:start w:val="1"/>
      <w:numFmt w:val="decimal"/>
      <w:lvlText w:val="%4."/>
      <w:lvlJc w:val="left"/>
      <w:pPr>
        <w:ind w:left="2880" w:hanging="360"/>
      </w:pPr>
    </w:lvl>
    <w:lvl w:ilvl="4" w:tplc="7B585AB6">
      <w:start w:val="1"/>
      <w:numFmt w:val="lowerLetter"/>
      <w:lvlText w:val="%5."/>
      <w:lvlJc w:val="left"/>
      <w:pPr>
        <w:ind w:left="3600" w:hanging="360"/>
      </w:pPr>
    </w:lvl>
    <w:lvl w:ilvl="5" w:tplc="81C62F1C">
      <w:start w:val="1"/>
      <w:numFmt w:val="lowerRoman"/>
      <w:lvlText w:val="%6."/>
      <w:lvlJc w:val="right"/>
      <w:pPr>
        <w:ind w:left="4320" w:hanging="180"/>
      </w:pPr>
    </w:lvl>
    <w:lvl w:ilvl="6" w:tplc="9D8A23F2">
      <w:start w:val="1"/>
      <w:numFmt w:val="decimal"/>
      <w:lvlText w:val="%7."/>
      <w:lvlJc w:val="left"/>
      <w:pPr>
        <w:ind w:left="5040" w:hanging="360"/>
      </w:pPr>
    </w:lvl>
    <w:lvl w:ilvl="7" w:tplc="6DBE8972">
      <w:start w:val="1"/>
      <w:numFmt w:val="lowerLetter"/>
      <w:lvlText w:val="%8."/>
      <w:lvlJc w:val="left"/>
      <w:pPr>
        <w:ind w:left="5760" w:hanging="360"/>
      </w:pPr>
    </w:lvl>
    <w:lvl w:ilvl="8" w:tplc="789A19A0">
      <w:start w:val="1"/>
      <w:numFmt w:val="lowerRoman"/>
      <w:lvlText w:val="%9."/>
      <w:lvlJc w:val="right"/>
      <w:pPr>
        <w:ind w:left="6480" w:hanging="180"/>
      </w:pPr>
    </w:lvl>
  </w:abstractNum>
  <w:abstractNum w:abstractNumId="153" w15:restartNumberingAfterBreak="0">
    <w:nsid w:val="4E682FAF"/>
    <w:multiLevelType w:val="hybridMultilevel"/>
    <w:tmpl w:val="18827CF4"/>
    <w:lvl w:ilvl="0" w:tplc="16E255B0">
      <w:start w:val="1"/>
      <w:numFmt w:val="decimal"/>
      <w:lvlText w:val="%1."/>
      <w:lvlJc w:val="left"/>
      <w:pPr>
        <w:ind w:left="720" w:hanging="360"/>
      </w:pPr>
    </w:lvl>
    <w:lvl w:ilvl="1" w:tplc="CA8CD326">
      <w:start w:val="1"/>
      <w:numFmt w:val="decimal"/>
      <w:lvlText w:val="%2."/>
      <w:lvlJc w:val="left"/>
      <w:pPr>
        <w:ind w:left="1440" w:hanging="360"/>
      </w:pPr>
    </w:lvl>
    <w:lvl w:ilvl="2" w:tplc="D2687AE6">
      <w:start w:val="1"/>
      <w:numFmt w:val="lowerRoman"/>
      <w:lvlText w:val="%3."/>
      <w:lvlJc w:val="right"/>
      <w:pPr>
        <w:ind w:left="2160" w:hanging="180"/>
      </w:pPr>
    </w:lvl>
    <w:lvl w:ilvl="3" w:tplc="68700AC8">
      <w:start w:val="1"/>
      <w:numFmt w:val="decimal"/>
      <w:lvlText w:val="%4."/>
      <w:lvlJc w:val="left"/>
      <w:pPr>
        <w:ind w:left="2880" w:hanging="360"/>
      </w:pPr>
    </w:lvl>
    <w:lvl w:ilvl="4" w:tplc="F0241D3C">
      <w:start w:val="1"/>
      <w:numFmt w:val="lowerLetter"/>
      <w:lvlText w:val="%5."/>
      <w:lvlJc w:val="left"/>
      <w:pPr>
        <w:ind w:left="3600" w:hanging="360"/>
      </w:pPr>
    </w:lvl>
    <w:lvl w:ilvl="5" w:tplc="E8861942">
      <w:start w:val="1"/>
      <w:numFmt w:val="lowerRoman"/>
      <w:lvlText w:val="%6."/>
      <w:lvlJc w:val="right"/>
      <w:pPr>
        <w:ind w:left="4320" w:hanging="180"/>
      </w:pPr>
    </w:lvl>
    <w:lvl w:ilvl="6" w:tplc="4C3871E4">
      <w:start w:val="1"/>
      <w:numFmt w:val="decimal"/>
      <w:lvlText w:val="%7."/>
      <w:lvlJc w:val="left"/>
      <w:pPr>
        <w:ind w:left="5040" w:hanging="360"/>
      </w:pPr>
    </w:lvl>
    <w:lvl w:ilvl="7" w:tplc="AC4C7490">
      <w:start w:val="1"/>
      <w:numFmt w:val="lowerLetter"/>
      <w:lvlText w:val="%8."/>
      <w:lvlJc w:val="left"/>
      <w:pPr>
        <w:ind w:left="5760" w:hanging="360"/>
      </w:pPr>
    </w:lvl>
    <w:lvl w:ilvl="8" w:tplc="437403A0">
      <w:start w:val="1"/>
      <w:numFmt w:val="lowerRoman"/>
      <w:lvlText w:val="%9."/>
      <w:lvlJc w:val="right"/>
      <w:pPr>
        <w:ind w:left="6480" w:hanging="180"/>
      </w:pPr>
    </w:lvl>
  </w:abstractNum>
  <w:abstractNum w:abstractNumId="154" w15:restartNumberingAfterBreak="0">
    <w:nsid w:val="50422B26"/>
    <w:multiLevelType w:val="hybridMultilevel"/>
    <w:tmpl w:val="F20404C2"/>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55" w15:restartNumberingAfterBreak="0">
    <w:nsid w:val="51863F82"/>
    <w:multiLevelType w:val="hybridMultilevel"/>
    <w:tmpl w:val="FFFFFFFF"/>
    <w:lvl w:ilvl="0" w:tplc="5886620E">
      <w:start w:val="1"/>
      <w:numFmt w:val="bullet"/>
      <w:lvlText w:val="·"/>
      <w:lvlJc w:val="left"/>
      <w:pPr>
        <w:ind w:left="720" w:hanging="360"/>
      </w:pPr>
      <w:rPr>
        <w:rFonts w:ascii="Symbol" w:hAnsi="Symbol" w:hint="default"/>
      </w:rPr>
    </w:lvl>
    <w:lvl w:ilvl="1" w:tplc="337A5E36">
      <w:start w:val="1"/>
      <w:numFmt w:val="decimal"/>
      <w:lvlText w:val="%2."/>
      <w:lvlJc w:val="left"/>
      <w:pPr>
        <w:ind w:left="1440" w:hanging="360"/>
      </w:pPr>
      <w:rPr>
        <w:rFonts w:hint="default"/>
      </w:rPr>
    </w:lvl>
    <w:lvl w:ilvl="2" w:tplc="A3BE1D6A">
      <w:start w:val="1"/>
      <w:numFmt w:val="bullet"/>
      <w:lvlText w:val=""/>
      <w:lvlJc w:val="left"/>
      <w:pPr>
        <w:ind w:left="2160" w:hanging="360"/>
      </w:pPr>
      <w:rPr>
        <w:rFonts w:ascii="Wingdings" w:hAnsi="Wingdings" w:hint="default"/>
      </w:rPr>
    </w:lvl>
    <w:lvl w:ilvl="3" w:tplc="E8A2134C">
      <w:start w:val="1"/>
      <w:numFmt w:val="bullet"/>
      <w:lvlText w:val=""/>
      <w:lvlJc w:val="left"/>
      <w:pPr>
        <w:ind w:left="2880" w:hanging="360"/>
      </w:pPr>
      <w:rPr>
        <w:rFonts w:ascii="Symbol" w:hAnsi="Symbol" w:hint="default"/>
      </w:rPr>
    </w:lvl>
    <w:lvl w:ilvl="4" w:tplc="C0261D4E">
      <w:start w:val="1"/>
      <w:numFmt w:val="bullet"/>
      <w:lvlText w:val="o"/>
      <w:lvlJc w:val="left"/>
      <w:pPr>
        <w:ind w:left="3600" w:hanging="360"/>
      </w:pPr>
      <w:rPr>
        <w:rFonts w:ascii="Courier New" w:hAnsi="Courier New" w:hint="default"/>
      </w:rPr>
    </w:lvl>
    <w:lvl w:ilvl="5" w:tplc="8D5814B6">
      <w:start w:val="1"/>
      <w:numFmt w:val="bullet"/>
      <w:lvlText w:val=""/>
      <w:lvlJc w:val="left"/>
      <w:pPr>
        <w:ind w:left="4320" w:hanging="360"/>
      </w:pPr>
      <w:rPr>
        <w:rFonts w:ascii="Wingdings" w:hAnsi="Wingdings" w:hint="default"/>
      </w:rPr>
    </w:lvl>
    <w:lvl w:ilvl="6" w:tplc="C860A228">
      <w:start w:val="1"/>
      <w:numFmt w:val="bullet"/>
      <w:lvlText w:val=""/>
      <w:lvlJc w:val="left"/>
      <w:pPr>
        <w:ind w:left="5040" w:hanging="360"/>
      </w:pPr>
      <w:rPr>
        <w:rFonts w:ascii="Symbol" w:hAnsi="Symbol" w:hint="default"/>
      </w:rPr>
    </w:lvl>
    <w:lvl w:ilvl="7" w:tplc="80C0C9B6">
      <w:start w:val="1"/>
      <w:numFmt w:val="bullet"/>
      <w:lvlText w:val="o"/>
      <w:lvlJc w:val="left"/>
      <w:pPr>
        <w:ind w:left="5760" w:hanging="360"/>
      </w:pPr>
      <w:rPr>
        <w:rFonts w:ascii="Courier New" w:hAnsi="Courier New" w:hint="default"/>
      </w:rPr>
    </w:lvl>
    <w:lvl w:ilvl="8" w:tplc="CDC20E0A">
      <w:start w:val="1"/>
      <w:numFmt w:val="bullet"/>
      <w:lvlText w:val=""/>
      <w:lvlJc w:val="left"/>
      <w:pPr>
        <w:ind w:left="6480" w:hanging="360"/>
      </w:pPr>
      <w:rPr>
        <w:rFonts w:ascii="Wingdings" w:hAnsi="Wingdings" w:hint="default"/>
      </w:rPr>
    </w:lvl>
  </w:abstractNum>
  <w:abstractNum w:abstractNumId="156" w15:restartNumberingAfterBreak="0">
    <w:nsid w:val="52B23B42"/>
    <w:multiLevelType w:val="hybridMultilevel"/>
    <w:tmpl w:val="30AA6C8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53F95047"/>
    <w:multiLevelType w:val="hybridMultilevel"/>
    <w:tmpl w:val="FFFFFFFF"/>
    <w:lvl w:ilvl="0" w:tplc="F8FEE626">
      <w:start w:val="1"/>
      <w:numFmt w:val="decimal"/>
      <w:lvlText w:val="%1."/>
      <w:lvlJc w:val="left"/>
      <w:pPr>
        <w:ind w:left="720" w:hanging="360"/>
      </w:pPr>
    </w:lvl>
    <w:lvl w:ilvl="1" w:tplc="DD9079C0">
      <w:start w:val="1"/>
      <w:numFmt w:val="decimal"/>
      <w:lvlText w:val="%2."/>
      <w:lvlJc w:val="left"/>
      <w:pPr>
        <w:ind w:left="1440" w:hanging="360"/>
      </w:pPr>
    </w:lvl>
    <w:lvl w:ilvl="2" w:tplc="2E9EDF62">
      <w:start w:val="1"/>
      <w:numFmt w:val="lowerRoman"/>
      <w:lvlText w:val="%3."/>
      <w:lvlJc w:val="right"/>
      <w:pPr>
        <w:ind w:left="2160" w:hanging="180"/>
      </w:pPr>
    </w:lvl>
    <w:lvl w:ilvl="3" w:tplc="4E1AB8CA">
      <w:start w:val="1"/>
      <w:numFmt w:val="decimal"/>
      <w:lvlText w:val="%4."/>
      <w:lvlJc w:val="left"/>
      <w:pPr>
        <w:ind w:left="2880" w:hanging="360"/>
      </w:pPr>
    </w:lvl>
    <w:lvl w:ilvl="4" w:tplc="A55C23E6">
      <w:start w:val="1"/>
      <w:numFmt w:val="lowerLetter"/>
      <w:lvlText w:val="%5."/>
      <w:lvlJc w:val="left"/>
      <w:pPr>
        <w:ind w:left="3600" w:hanging="360"/>
      </w:pPr>
    </w:lvl>
    <w:lvl w:ilvl="5" w:tplc="A9CA267C">
      <w:start w:val="1"/>
      <w:numFmt w:val="lowerRoman"/>
      <w:lvlText w:val="%6."/>
      <w:lvlJc w:val="right"/>
      <w:pPr>
        <w:ind w:left="4320" w:hanging="180"/>
      </w:pPr>
    </w:lvl>
    <w:lvl w:ilvl="6" w:tplc="B2829E66">
      <w:start w:val="1"/>
      <w:numFmt w:val="decimal"/>
      <w:lvlText w:val="%7."/>
      <w:lvlJc w:val="left"/>
      <w:pPr>
        <w:ind w:left="5040" w:hanging="360"/>
      </w:pPr>
    </w:lvl>
    <w:lvl w:ilvl="7" w:tplc="2A10226A">
      <w:start w:val="1"/>
      <w:numFmt w:val="lowerLetter"/>
      <w:lvlText w:val="%8."/>
      <w:lvlJc w:val="left"/>
      <w:pPr>
        <w:ind w:left="5760" w:hanging="360"/>
      </w:pPr>
    </w:lvl>
    <w:lvl w:ilvl="8" w:tplc="B90C711A">
      <w:start w:val="1"/>
      <w:numFmt w:val="lowerRoman"/>
      <w:lvlText w:val="%9."/>
      <w:lvlJc w:val="right"/>
      <w:pPr>
        <w:ind w:left="6480" w:hanging="180"/>
      </w:pPr>
    </w:lvl>
  </w:abstractNum>
  <w:abstractNum w:abstractNumId="158" w15:restartNumberingAfterBreak="0">
    <w:nsid w:val="54656358"/>
    <w:multiLevelType w:val="multilevel"/>
    <w:tmpl w:val="D2C69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5B70622"/>
    <w:multiLevelType w:val="hybridMultilevel"/>
    <w:tmpl w:val="F00C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56985AE2"/>
    <w:multiLevelType w:val="hybridMultilevel"/>
    <w:tmpl w:val="917CA5EE"/>
    <w:lvl w:ilvl="0" w:tplc="2B329774">
      <w:start w:val="1"/>
      <w:numFmt w:val="bullet"/>
      <w:lvlText w:val=""/>
      <w:lvlJc w:val="left"/>
      <w:pPr>
        <w:ind w:left="720" w:hanging="360"/>
      </w:pPr>
      <w:rPr>
        <w:rFonts w:ascii="Symbol" w:hAnsi="Symbol" w:hint="default"/>
      </w:rPr>
    </w:lvl>
    <w:lvl w:ilvl="1" w:tplc="E522C776">
      <w:start w:val="1"/>
      <w:numFmt w:val="bullet"/>
      <w:lvlText w:val="o"/>
      <w:lvlJc w:val="left"/>
      <w:pPr>
        <w:ind w:left="1440" w:hanging="360"/>
      </w:pPr>
      <w:rPr>
        <w:rFonts w:ascii="Courier New" w:hAnsi="Courier New" w:hint="default"/>
      </w:rPr>
    </w:lvl>
    <w:lvl w:ilvl="2" w:tplc="779035AC">
      <w:start w:val="1"/>
      <w:numFmt w:val="bullet"/>
      <w:lvlText w:val=""/>
      <w:lvlJc w:val="left"/>
      <w:pPr>
        <w:ind w:left="2160" w:hanging="360"/>
      </w:pPr>
      <w:rPr>
        <w:rFonts w:ascii="Wingdings" w:hAnsi="Wingdings" w:hint="default"/>
      </w:rPr>
    </w:lvl>
    <w:lvl w:ilvl="3" w:tplc="646AB0FA">
      <w:start w:val="1"/>
      <w:numFmt w:val="bullet"/>
      <w:lvlText w:val=""/>
      <w:lvlJc w:val="left"/>
      <w:pPr>
        <w:ind w:left="2880" w:hanging="360"/>
      </w:pPr>
      <w:rPr>
        <w:rFonts w:ascii="Symbol" w:hAnsi="Symbol" w:hint="default"/>
      </w:rPr>
    </w:lvl>
    <w:lvl w:ilvl="4" w:tplc="19D20F94">
      <w:start w:val="1"/>
      <w:numFmt w:val="bullet"/>
      <w:lvlText w:val="o"/>
      <w:lvlJc w:val="left"/>
      <w:pPr>
        <w:ind w:left="3600" w:hanging="360"/>
      </w:pPr>
      <w:rPr>
        <w:rFonts w:ascii="Courier New" w:hAnsi="Courier New" w:hint="default"/>
      </w:rPr>
    </w:lvl>
    <w:lvl w:ilvl="5" w:tplc="1CD2EE2A">
      <w:start w:val="1"/>
      <w:numFmt w:val="bullet"/>
      <w:lvlText w:val=""/>
      <w:lvlJc w:val="left"/>
      <w:pPr>
        <w:ind w:left="4320" w:hanging="360"/>
      </w:pPr>
      <w:rPr>
        <w:rFonts w:ascii="Wingdings" w:hAnsi="Wingdings" w:hint="default"/>
      </w:rPr>
    </w:lvl>
    <w:lvl w:ilvl="6" w:tplc="85BCF010">
      <w:start w:val="1"/>
      <w:numFmt w:val="bullet"/>
      <w:lvlText w:val=""/>
      <w:lvlJc w:val="left"/>
      <w:pPr>
        <w:ind w:left="5040" w:hanging="360"/>
      </w:pPr>
      <w:rPr>
        <w:rFonts w:ascii="Symbol" w:hAnsi="Symbol" w:hint="default"/>
      </w:rPr>
    </w:lvl>
    <w:lvl w:ilvl="7" w:tplc="4F142666">
      <w:start w:val="1"/>
      <w:numFmt w:val="bullet"/>
      <w:lvlText w:val="o"/>
      <w:lvlJc w:val="left"/>
      <w:pPr>
        <w:ind w:left="5760" w:hanging="360"/>
      </w:pPr>
      <w:rPr>
        <w:rFonts w:ascii="Courier New" w:hAnsi="Courier New" w:hint="default"/>
      </w:rPr>
    </w:lvl>
    <w:lvl w:ilvl="8" w:tplc="7BC49D68">
      <w:start w:val="1"/>
      <w:numFmt w:val="bullet"/>
      <w:lvlText w:val=""/>
      <w:lvlJc w:val="left"/>
      <w:pPr>
        <w:ind w:left="6480" w:hanging="360"/>
      </w:pPr>
      <w:rPr>
        <w:rFonts w:ascii="Wingdings" w:hAnsi="Wingdings" w:hint="default"/>
      </w:rPr>
    </w:lvl>
  </w:abstractNum>
  <w:abstractNum w:abstractNumId="161" w15:restartNumberingAfterBreak="0">
    <w:nsid w:val="582F3CBD"/>
    <w:multiLevelType w:val="hybridMultilevel"/>
    <w:tmpl w:val="E2F8FEC4"/>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2" w15:restartNumberingAfterBreak="0">
    <w:nsid w:val="59235E79"/>
    <w:multiLevelType w:val="hybridMultilevel"/>
    <w:tmpl w:val="2E96878E"/>
    <w:lvl w:ilvl="0" w:tplc="08160001">
      <w:start w:val="1"/>
      <w:numFmt w:val="bullet"/>
      <w:lvlText w:val=""/>
      <w:lvlJc w:val="left"/>
      <w:pPr>
        <w:ind w:left="805" w:hanging="360"/>
      </w:pPr>
      <w:rPr>
        <w:rFonts w:ascii="Symbol" w:hAnsi="Symbol"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63" w15:restartNumberingAfterBreak="0">
    <w:nsid w:val="59525D42"/>
    <w:multiLevelType w:val="hybridMultilevel"/>
    <w:tmpl w:val="FFFFFFFF"/>
    <w:lvl w:ilvl="0" w:tplc="E20096AA">
      <w:start w:val="1"/>
      <w:numFmt w:val="bullet"/>
      <w:lvlText w:val="-"/>
      <w:lvlJc w:val="left"/>
      <w:pPr>
        <w:ind w:left="720" w:hanging="360"/>
      </w:pPr>
      <w:rPr>
        <w:rFonts w:ascii="Calibri" w:hAnsi="Calibri" w:hint="default"/>
      </w:rPr>
    </w:lvl>
    <w:lvl w:ilvl="1" w:tplc="9BFCB794">
      <w:start w:val="1"/>
      <w:numFmt w:val="bullet"/>
      <w:lvlText w:val="o"/>
      <w:lvlJc w:val="left"/>
      <w:pPr>
        <w:ind w:left="1440" w:hanging="360"/>
      </w:pPr>
      <w:rPr>
        <w:rFonts w:ascii="Courier New" w:hAnsi="Courier New" w:hint="default"/>
      </w:rPr>
    </w:lvl>
    <w:lvl w:ilvl="2" w:tplc="50F8D120">
      <w:start w:val="1"/>
      <w:numFmt w:val="bullet"/>
      <w:lvlText w:val=""/>
      <w:lvlJc w:val="left"/>
      <w:pPr>
        <w:ind w:left="2160" w:hanging="360"/>
      </w:pPr>
      <w:rPr>
        <w:rFonts w:ascii="Wingdings" w:hAnsi="Wingdings" w:hint="default"/>
      </w:rPr>
    </w:lvl>
    <w:lvl w:ilvl="3" w:tplc="3D08CF90">
      <w:start w:val="1"/>
      <w:numFmt w:val="bullet"/>
      <w:lvlText w:val=""/>
      <w:lvlJc w:val="left"/>
      <w:pPr>
        <w:ind w:left="2880" w:hanging="360"/>
      </w:pPr>
      <w:rPr>
        <w:rFonts w:ascii="Symbol" w:hAnsi="Symbol" w:hint="default"/>
      </w:rPr>
    </w:lvl>
    <w:lvl w:ilvl="4" w:tplc="500A0032">
      <w:start w:val="1"/>
      <w:numFmt w:val="bullet"/>
      <w:lvlText w:val="o"/>
      <w:lvlJc w:val="left"/>
      <w:pPr>
        <w:ind w:left="3600" w:hanging="360"/>
      </w:pPr>
      <w:rPr>
        <w:rFonts w:ascii="Courier New" w:hAnsi="Courier New" w:hint="default"/>
      </w:rPr>
    </w:lvl>
    <w:lvl w:ilvl="5" w:tplc="D494BF2A">
      <w:start w:val="1"/>
      <w:numFmt w:val="bullet"/>
      <w:lvlText w:val=""/>
      <w:lvlJc w:val="left"/>
      <w:pPr>
        <w:ind w:left="4320" w:hanging="360"/>
      </w:pPr>
      <w:rPr>
        <w:rFonts w:ascii="Wingdings" w:hAnsi="Wingdings" w:hint="default"/>
      </w:rPr>
    </w:lvl>
    <w:lvl w:ilvl="6" w:tplc="2BE41F68">
      <w:start w:val="1"/>
      <w:numFmt w:val="bullet"/>
      <w:lvlText w:val=""/>
      <w:lvlJc w:val="left"/>
      <w:pPr>
        <w:ind w:left="5040" w:hanging="360"/>
      </w:pPr>
      <w:rPr>
        <w:rFonts w:ascii="Symbol" w:hAnsi="Symbol" w:hint="default"/>
      </w:rPr>
    </w:lvl>
    <w:lvl w:ilvl="7" w:tplc="43F0D1B4">
      <w:start w:val="1"/>
      <w:numFmt w:val="bullet"/>
      <w:lvlText w:val="o"/>
      <w:lvlJc w:val="left"/>
      <w:pPr>
        <w:ind w:left="5760" w:hanging="360"/>
      </w:pPr>
      <w:rPr>
        <w:rFonts w:ascii="Courier New" w:hAnsi="Courier New" w:hint="default"/>
      </w:rPr>
    </w:lvl>
    <w:lvl w:ilvl="8" w:tplc="86E8DE92">
      <w:start w:val="1"/>
      <w:numFmt w:val="bullet"/>
      <w:lvlText w:val=""/>
      <w:lvlJc w:val="left"/>
      <w:pPr>
        <w:ind w:left="6480" w:hanging="360"/>
      </w:pPr>
      <w:rPr>
        <w:rFonts w:ascii="Wingdings" w:hAnsi="Wingdings" w:hint="default"/>
      </w:rPr>
    </w:lvl>
  </w:abstractNum>
  <w:abstractNum w:abstractNumId="164" w15:restartNumberingAfterBreak="0">
    <w:nsid w:val="5A10544D"/>
    <w:multiLevelType w:val="hybridMultilevel"/>
    <w:tmpl w:val="AEF0A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5" w15:restartNumberingAfterBreak="0">
    <w:nsid w:val="5ADD1127"/>
    <w:multiLevelType w:val="hybridMultilevel"/>
    <w:tmpl w:val="44722EE6"/>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66" w15:restartNumberingAfterBreak="0">
    <w:nsid w:val="5B9E0146"/>
    <w:multiLevelType w:val="hybridMultilevel"/>
    <w:tmpl w:val="3564CFFE"/>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7" w15:restartNumberingAfterBreak="0">
    <w:nsid w:val="5BB44229"/>
    <w:multiLevelType w:val="hybridMultilevel"/>
    <w:tmpl w:val="CBBEE3D4"/>
    <w:lvl w:ilvl="0" w:tplc="CCD23C1A">
      <w:start w:val="1"/>
      <w:numFmt w:val="bullet"/>
      <w:lvlText w:val="-"/>
      <w:lvlJc w:val="left"/>
      <w:pPr>
        <w:ind w:left="890" w:hanging="360"/>
      </w:pPr>
      <w:rPr>
        <w:rFonts w:ascii="Cambria" w:eastAsia="Cambria" w:hAnsi="Cambria" w:cs="Cambri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8" w15:restartNumberingAfterBreak="0">
    <w:nsid w:val="5C851747"/>
    <w:multiLevelType w:val="hybridMultilevel"/>
    <w:tmpl w:val="FFFFFFFF"/>
    <w:lvl w:ilvl="0" w:tplc="5302F9D4">
      <w:start w:val="1"/>
      <w:numFmt w:val="bullet"/>
      <w:lvlText w:val=""/>
      <w:lvlJc w:val="left"/>
      <w:pPr>
        <w:ind w:left="720" w:hanging="360"/>
      </w:pPr>
      <w:rPr>
        <w:rFonts w:ascii="Symbol" w:hAnsi="Symbol" w:hint="default"/>
      </w:rPr>
    </w:lvl>
    <w:lvl w:ilvl="1" w:tplc="DD4659C2">
      <w:start w:val="1"/>
      <w:numFmt w:val="bullet"/>
      <w:lvlText w:val="o"/>
      <w:lvlJc w:val="left"/>
      <w:pPr>
        <w:ind w:left="1440" w:hanging="360"/>
      </w:pPr>
      <w:rPr>
        <w:rFonts w:ascii="Courier New" w:hAnsi="Courier New" w:hint="default"/>
      </w:rPr>
    </w:lvl>
    <w:lvl w:ilvl="2" w:tplc="D9BA3428">
      <w:start w:val="1"/>
      <w:numFmt w:val="bullet"/>
      <w:lvlText w:val=""/>
      <w:lvlJc w:val="left"/>
      <w:pPr>
        <w:ind w:left="2160" w:hanging="360"/>
      </w:pPr>
      <w:rPr>
        <w:rFonts w:ascii="Wingdings" w:hAnsi="Wingdings" w:hint="default"/>
      </w:rPr>
    </w:lvl>
    <w:lvl w:ilvl="3" w:tplc="67049B74">
      <w:start w:val="1"/>
      <w:numFmt w:val="bullet"/>
      <w:lvlText w:val=""/>
      <w:lvlJc w:val="left"/>
      <w:pPr>
        <w:ind w:left="2880" w:hanging="360"/>
      </w:pPr>
      <w:rPr>
        <w:rFonts w:ascii="Symbol" w:hAnsi="Symbol" w:hint="default"/>
      </w:rPr>
    </w:lvl>
    <w:lvl w:ilvl="4" w:tplc="5C00F5D2">
      <w:start w:val="1"/>
      <w:numFmt w:val="bullet"/>
      <w:lvlText w:val="o"/>
      <w:lvlJc w:val="left"/>
      <w:pPr>
        <w:ind w:left="3600" w:hanging="360"/>
      </w:pPr>
      <w:rPr>
        <w:rFonts w:ascii="Courier New" w:hAnsi="Courier New" w:hint="default"/>
      </w:rPr>
    </w:lvl>
    <w:lvl w:ilvl="5" w:tplc="20E4343C">
      <w:start w:val="1"/>
      <w:numFmt w:val="bullet"/>
      <w:lvlText w:val=""/>
      <w:lvlJc w:val="left"/>
      <w:pPr>
        <w:ind w:left="4320" w:hanging="360"/>
      </w:pPr>
      <w:rPr>
        <w:rFonts w:ascii="Wingdings" w:hAnsi="Wingdings" w:hint="default"/>
      </w:rPr>
    </w:lvl>
    <w:lvl w:ilvl="6" w:tplc="4D8680CA">
      <w:start w:val="1"/>
      <w:numFmt w:val="bullet"/>
      <w:lvlText w:val=""/>
      <w:lvlJc w:val="left"/>
      <w:pPr>
        <w:ind w:left="5040" w:hanging="360"/>
      </w:pPr>
      <w:rPr>
        <w:rFonts w:ascii="Symbol" w:hAnsi="Symbol" w:hint="default"/>
      </w:rPr>
    </w:lvl>
    <w:lvl w:ilvl="7" w:tplc="2C16C8AA">
      <w:start w:val="1"/>
      <w:numFmt w:val="bullet"/>
      <w:lvlText w:val="o"/>
      <w:lvlJc w:val="left"/>
      <w:pPr>
        <w:ind w:left="5760" w:hanging="360"/>
      </w:pPr>
      <w:rPr>
        <w:rFonts w:ascii="Courier New" w:hAnsi="Courier New" w:hint="default"/>
      </w:rPr>
    </w:lvl>
    <w:lvl w:ilvl="8" w:tplc="9C6673B4">
      <w:start w:val="1"/>
      <w:numFmt w:val="bullet"/>
      <w:lvlText w:val=""/>
      <w:lvlJc w:val="left"/>
      <w:pPr>
        <w:ind w:left="6480" w:hanging="360"/>
      </w:pPr>
      <w:rPr>
        <w:rFonts w:ascii="Wingdings" w:hAnsi="Wingdings" w:hint="default"/>
      </w:rPr>
    </w:lvl>
  </w:abstractNum>
  <w:abstractNum w:abstractNumId="169" w15:restartNumberingAfterBreak="0">
    <w:nsid w:val="5D106B0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5D332643"/>
    <w:multiLevelType w:val="hybridMultilevel"/>
    <w:tmpl w:val="4A46D1D8"/>
    <w:lvl w:ilvl="0" w:tplc="08160001">
      <w:start w:val="1"/>
      <w:numFmt w:val="bullet"/>
      <w:lvlText w:val=""/>
      <w:lvlJc w:val="left"/>
      <w:pPr>
        <w:ind w:left="753" w:hanging="360"/>
      </w:pPr>
      <w:rPr>
        <w:rFonts w:ascii="Symbol" w:hAnsi="Symbol" w:hint="default"/>
      </w:rPr>
    </w:lvl>
    <w:lvl w:ilvl="1" w:tplc="08160003" w:tentative="1">
      <w:start w:val="1"/>
      <w:numFmt w:val="bullet"/>
      <w:lvlText w:val="o"/>
      <w:lvlJc w:val="left"/>
      <w:pPr>
        <w:ind w:left="1473" w:hanging="360"/>
      </w:pPr>
      <w:rPr>
        <w:rFonts w:ascii="Courier New" w:hAnsi="Courier New" w:cs="Courier New" w:hint="default"/>
      </w:rPr>
    </w:lvl>
    <w:lvl w:ilvl="2" w:tplc="08160005" w:tentative="1">
      <w:start w:val="1"/>
      <w:numFmt w:val="bullet"/>
      <w:lvlText w:val=""/>
      <w:lvlJc w:val="left"/>
      <w:pPr>
        <w:ind w:left="2193" w:hanging="360"/>
      </w:pPr>
      <w:rPr>
        <w:rFonts w:ascii="Wingdings" w:hAnsi="Wingdings" w:hint="default"/>
      </w:rPr>
    </w:lvl>
    <w:lvl w:ilvl="3" w:tplc="08160001" w:tentative="1">
      <w:start w:val="1"/>
      <w:numFmt w:val="bullet"/>
      <w:lvlText w:val=""/>
      <w:lvlJc w:val="left"/>
      <w:pPr>
        <w:ind w:left="2913" w:hanging="360"/>
      </w:pPr>
      <w:rPr>
        <w:rFonts w:ascii="Symbol" w:hAnsi="Symbol" w:hint="default"/>
      </w:rPr>
    </w:lvl>
    <w:lvl w:ilvl="4" w:tplc="08160003" w:tentative="1">
      <w:start w:val="1"/>
      <w:numFmt w:val="bullet"/>
      <w:lvlText w:val="o"/>
      <w:lvlJc w:val="left"/>
      <w:pPr>
        <w:ind w:left="3633" w:hanging="360"/>
      </w:pPr>
      <w:rPr>
        <w:rFonts w:ascii="Courier New" w:hAnsi="Courier New" w:cs="Courier New" w:hint="default"/>
      </w:rPr>
    </w:lvl>
    <w:lvl w:ilvl="5" w:tplc="08160005" w:tentative="1">
      <w:start w:val="1"/>
      <w:numFmt w:val="bullet"/>
      <w:lvlText w:val=""/>
      <w:lvlJc w:val="left"/>
      <w:pPr>
        <w:ind w:left="4353" w:hanging="360"/>
      </w:pPr>
      <w:rPr>
        <w:rFonts w:ascii="Wingdings" w:hAnsi="Wingdings" w:hint="default"/>
      </w:rPr>
    </w:lvl>
    <w:lvl w:ilvl="6" w:tplc="08160001" w:tentative="1">
      <w:start w:val="1"/>
      <w:numFmt w:val="bullet"/>
      <w:lvlText w:val=""/>
      <w:lvlJc w:val="left"/>
      <w:pPr>
        <w:ind w:left="5073" w:hanging="360"/>
      </w:pPr>
      <w:rPr>
        <w:rFonts w:ascii="Symbol" w:hAnsi="Symbol" w:hint="default"/>
      </w:rPr>
    </w:lvl>
    <w:lvl w:ilvl="7" w:tplc="08160003" w:tentative="1">
      <w:start w:val="1"/>
      <w:numFmt w:val="bullet"/>
      <w:lvlText w:val="o"/>
      <w:lvlJc w:val="left"/>
      <w:pPr>
        <w:ind w:left="5793" w:hanging="360"/>
      </w:pPr>
      <w:rPr>
        <w:rFonts w:ascii="Courier New" w:hAnsi="Courier New" w:cs="Courier New" w:hint="default"/>
      </w:rPr>
    </w:lvl>
    <w:lvl w:ilvl="8" w:tplc="08160005" w:tentative="1">
      <w:start w:val="1"/>
      <w:numFmt w:val="bullet"/>
      <w:lvlText w:val=""/>
      <w:lvlJc w:val="left"/>
      <w:pPr>
        <w:ind w:left="6513" w:hanging="360"/>
      </w:pPr>
      <w:rPr>
        <w:rFonts w:ascii="Wingdings" w:hAnsi="Wingdings" w:hint="default"/>
      </w:rPr>
    </w:lvl>
  </w:abstractNum>
  <w:abstractNum w:abstractNumId="171" w15:restartNumberingAfterBreak="0">
    <w:nsid w:val="5D38774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5E3F52BA"/>
    <w:multiLevelType w:val="hybridMultilevel"/>
    <w:tmpl w:val="2462250C"/>
    <w:lvl w:ilvl="0" w:tplc="895E822A">
      <w:start w:val="1"/>
      <w:numFmt w:val="decimal"/>
      <w:lvlText w:val="%1."/>
      <w:lvlJc w:val="left"/>
      <w:pPr>
        <w:ind w:left="530" w:hanging="445"/>
      </w:pPr>
      <w:rPr>
        <w:rFonts w:hint="default"/>
      </w:r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173" w15:restartNumberingAfterBreak="0">
    <w:nsid w:val="5EEF3CC7"/>
    <w:multiLevelType w:val="hybridMultilevel"/>
    <w:tmpl w:val="D3001D84"/>
    <w:lvl w:ilvl="0" w:tplc="BE2C372A">
      <w:start w:val="1"/>
      <w:numFmt w:val="bullet"/>
      <w:lvlText w:val="-"/>
      <w:lvlJc w:val="left"/>
      <w:pPr>
        <w:ind w:left="720" w:hanging="360"/>
      </w:pPr>
      <w:rPr>
        <w:rFonts w:ascii="&quot;Calibri&quot;,sans-serif" w:hAnsi="&quot;Calibri&quot;,sans-serif" w:hint="default"/>
      </w:rPr>
    </w:lvl>
    <w:lvl w:ilvl="1" w:tplc="BE7C4842">
      <w:start w:val="1"/>
      <w:numFmt w:val="bullet"/>
      <w:lvlText w:val="o"/>
      <w:lvlJc w:val="left"/>
      <w:pPr>
        <w:ind w:left="1440" w:hanging="360"/>
      </w:pPr>
      <w:rPr>
        <w:rFonts w:ascii="Courier New" w:hAnsi="Courier New" w:hint="default"/>
      </w:rPr>
    </w:lvl>
    <w:lvl w:ilvl="2" w:tplc="A0BE2BDA">
      <w:start w:val="1"/>
      <w:numFmt w:val="bullet"/>
      <w:lvlText w:val=""/>
      <w:lvlJc w:val="left"/>
      <w:pPr>
        <w:ind w:left="2160" w:hanging="360"/>
      </w:pPr>
      <w:rPr>
        <w:rFonts w:ascii="Wingdings" w:hAnsi="Wingdings" w:hint="default"/>
      </w:rPr>
    </w:lvl>
    <w:lvl w:ilvl="3" w:tplc="A7EECF48">
      <w:start w:val="1"/>
      <w:numFmt w:val="bullet"/>
      <w:lvlText w:val=""/>
      <w:lvlJc w:val="left"/>
      <w:pPr>
        <w:ind w:left="2880" w:hanging="360"/>
      </w:pPr>
      <w:rPr>
        <w:rFonts w:ascii="Symbol" w:hAnsi="Symbol" w:hint="default"/>
      </w:rPr>
    </w:lvl>
    <w:lvl w:ilvl="4" w:tplc="B8C041BE">
      <w:start w:val="1"/>
      <w:numFmt w:val="bullet"/>
      <w:lvlText w:val="o"/>
      <w:lvlJc w:val="left"/>
      <w:pPr>
        <w:ind w:left="3600" w:hanging="360"/>
      </w:pPr>
      <w:rPr>
        <w:rFonts w:ascii="Courier New" w:hAnsi="Courier New" w:hint="default"/>
      </w:rPr>
    </w:lvl>
    <w:lvl w:ilvl="5" w:tplc="6D688C50">
      <w:start w:val="1"/>
      <w:numFmt w:val="bullet"/>
      <w:lvlText w:val=""/>
      <w:lvlJc w:val="left"/>
      <w:pPr>
        <w:ind w:left="4320" w:hanging="360"/>
      </w:pPr>
      <w:rPr>
        <w:rFonts w:ascii="Wingdings" w:hAnsi="Wingdings" w:hint="default"/>
      </w:rPr>
    </w:lvl>
    <w:lvl w:ilvl="6" w:tplc="64602E00">
      <w:start w:val="1"/>
      <w:numFmt w:val="bullet"/>
      <w:lvlText w:val=""/>
      <w:lvlJc w:val="left"/>
      <w:pPr>
        <w:ind w:left="5040" w:hanging="360"/>
      </w:pPr>
      <w:rPr>
        <w:rFonts w:ascii="Symbol" w:hAnsi="Symbol" w:hint="default"/>
      </w:rPr>
    </w:lvl>
    <w:lvl w:ilvl="7" w:tplc="19B0B4E2">
      <w:start w:val="1"/>
      <w:numFmt w:val="bullet"/>
      <w:lvlText w:val="o"/>
      <w:lvlJc w:val="left"/>
      <w:pPr>
        <w:ind w:left="5760" w:hanging="360"/>
      </w:pPr>
      <w:rPr>
        <w:rFonts w:ascii="Courier New" w:hAnsi="Courier New" w:hint="default"/>
      </w:rPr>
    </w:lvl>
    <w:lvl w:ilvl="8" w:tplc="B8286664">
      <w:start w:val="1"/>
      <w:numFmt w:val="bullet"/>
      <w:lvlText w:val=""/>
      <w:lvlJc w:val="left"/>
      <w:pPr>
        <w:ind w:left="6480" w:hanging="360"/>
      </w:pPr>
      <w:rPr>
        <w:rFonts w:ascii="Wingdings" w:hAnsi="Wingdings" w:hint="default"/>
      </w:rPr>
    </w:lvl>
  </w:abstractNum>
  <w:abstractNum w:abstractNumId="174" w15:restartNumberingAfterBreak="0">
    <w:nsid w:val="5F406C4C"/>
    <w:multiLevelType w:val="hybridMultilevel"/>
    <w:tmpl w:val="DF5C70F0"/>
    <w:lvl w:ilvl="0" w:tplc="42900518">
      <w:start w:val="1"/>
      <w:numFmt w:val="bullet"/>
      <w:lvlText w:val="·"/>
      <w:lvlJc w:val="left"/>
      <w:pPr>
        <w:ind w:left="720" w:hanging="360"/>
      </w:pPr>
      <w:rPr>
        <w:rFonts w:ascii="Symbol" w:hAnsi="Symbol" w:hint="default"/>
      </w:rPr>
    </w:lvl>
    <w:lvl w:ilvl="1" w:tplc="CC5A2C74">
      <w:start w:val="1"/>
      <w:numFmt w:val="bullet"/>
      <w:lvlText w:val="o"/>
      <w:lvlJc w:val="left"/>
      <w:pPr>
        <w:ind w:left="1440" w:hanging="360"/>
      </w:pPr>
      <w:rPr>
        <w:rFonts w:ascii="Courier New" w:hAnsi="Courier New" w:hint="default"/>
      </w:rPr>
    </w:lvl>
    <w:lvl w:ilvl="2" w:tplc="C0F0541E">
      <w:start w:val="1"/>
      <w:numFmt w:val="bullet"/>
      <w:lvlText w:val=""/>
      <w:lvlJc w:val="left"/>
      <w:pPr>
        <w:ind w:left="2160" w:hanging="360"/>
      </w:pPr>
      <w:rPr>
        <w:rFonts w:ascii="Wingdings" w:hAnsi="Wingdings" w:hint="default"/>
      </w:rPr>
    </w:lvl>
    <w:lvl w:ilvl="3" w:tplc="5FC6AD28">
      <w:start w:val="1"/>
      <w:numFmt w:val="bullet"/>
      <w:lvlText w:val=""/>
      <w:lvlJc w:val="left"/>
      <w:pPr>
        <w:ind w:left="2880" w:hanging="360"/>
      </w:pPr>
      <w:rPr>
        <w:rFonts w:ascii="Symbol" w:hAnsi="Symbol" w:hint="default"/>
      </w:rPr>
    </w:lvl>
    <w:lvl w:ilvl="4" w:tplc="6D92DB8C">
      <w:start w:val="1"/>
      <w:numFmt w:val="bullet"/>
      <w:lvlText w:val="o"/>
      <w:lvlJc w:val="left"/>
      <w:pPr>
        <w:ind w:left="3600" w:hanging="360"/>
      </w:pPr>
      <w:rPr>
        <w:rFonts w:ascii="Courier New" w:hAnsi="Courier New" w:hint="default"/>
      </w:rPr>
    </w:lvl>
    <w:lvl w:ilvl="5" w:tplc="360499D4">
      <w:start w:val="1"/>
      <w:numFmt w:val="bullet"/>
      <w:lvlText w:val=""/>
      <w:lvlJc w:val="left"/>
      <w:pPr>
        <w:ind w:left="4320" w:hanging="360"/>
      </w:pPr>
      <w:rPr>
        <w:rFonts w:ascii="Wingdings" w:hAnsi="Wingdings" w:hint="default"/>
      </w:rPr>
    </w:lvl>
    <w:lvl w:ilvl="6" w:tplc="DB087B5A">
      <w:start w:val="1"/>
      <w:numFmt w:val="bullet"/>
      <w:lvlText w:val=""/>
      <w:lvlJc w:val="left"/>
      <w:pPr>
        <w:ind w:left="5040" w:hanging="360"/>
      </w:pPr>
      <w:rPr>
        <w:rFonts w:ascii="Symbol" w:hAnsi="Symbol" w:hint="default"/>
      </w:rPr>
    </w:lvl>
    <w:lvl w:ilvl="7" w:tplc="9894D160">
      <w:start w:val="1"/>
      <w:numFmt w:val="bullet"/>
      <w:lvlText w:val="o"/>
      <w:lvlJc w:val="left"/>
      <w:pPr>
        <w:ind w:left="5760" w:hanging="360"/>
      </w:pPr>
      <w:rPr>
        <w:rFonts w:ascii="Courier New" w:hAnsi="Courier New" w:hint="default"/>
      </w:rPr>
    </w:lvl>
    <w:lvl w:ilvl="8" w:tplc="D1264484">
      <w:start w:val="1"/>
      <w:numFmt w:val="bullet"/>
      <w:lvlText w:val=""/>
      <w:lvlJc w:val="left"/>
      <w:pPr>
        <w:ind w:left="6480" w:hanging="360"/>
      </w:pPr>
      <w:rPr>
        <w:rFonts w:ascii="Wingdings" w:hAnsi="Wingdings" w:hint="default"/>
      </w:rPr>
    </w:lvl>
  </w:abstractNum>
  <w:abstractNum w:abstractNumId="175" w15:restartNumberingAfterBreak="0">
    <w:nsid w:val="5FAD3D08"/>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6" w15:restartNumberingAfterBreak="0">
    <w:nsid w:val="605147A2"/>
    <w:multiLevelType w:val="hybridMultilevel"/>
    <w:tmpl w:val="AFF86D02"/>
    <w:lvl w:ilvl="0" w:tplc="41D287EE">
      <w:start w:val="1"/>
      <w:numFmt w:val="decimal"/>
      <w:lvlText w:val="%1."/>
      <w:lvlJc w:val="left"/>
      <w:pPr>
        <w:ind w:left="720" w:hanging="360"/>
      </w:pPr>
    </w:lvl>
    <w:lvl w:ilvl="1" w:tplc="40C64530">
      <w:start w:val="1"/>
      <w:numFmt w:val="decimal"/>
      <w:lvlText w:val="%2."/>
      <w:lvlJc w:val="left"/>
      <w:pPr>
        <w:ind w:left="1440" w:hanging="360"/>
      </w:pPr>
    </w:lvl>
    <w:lvl w:ilvl="2" w:tplc="A0206DEE">
      <w:start w:val="1"/>
      <w:numFmt w:val="lowerRoman"/>
      <w:lvlText w:val="%3."/>
      <w:lvlJc w:val="right"/>
      <w:pPr>
        <w:ind w:left="2160" w:hanging="180"/>
      </w:pPr>
    </w:lvl>
    <w:lvl w:ilvl="3" w:tplc="D2301244">
      <w:start w:val="1"/>
      <w:numFmt w:val="decimal"/>
      <w:lvlText w:val="%4."/>
      <w:lvlJc w:val="left"/>
      <w:pPr>
        <w:ind w:left="2880" w:hanging="360"/>
      </w:pPr>
    </w:lvl>
    <w:lvl w:ilvl="4" w:tplc="0D4679E8">
      <w:start w:val="1"/>
      <w:numFmt w:val="lowerLetter"/>
      <w:lvlText w:val="%5."/>
      <w:lvlJc w:val="left"/>
      <w:pPr>
        <w:ind w:left="3600" w:hanging="360"/>
      </w:pPr>
    </w:lvl>
    <w:lvl w:ilvl="5" w:tplc="485ED0D8">
      <w:start w:val="1"/>
      <w:numFmt w:val="lowerRoman"/>
      <w:lvlText w:val="%6."/>
      <w:lvlJc w:val="right"/>
      <w:pPr>
        <w:ind w:left="4320" w:hanging="180"/>
      </w:pPr>
    </w:lvl>
    <w:lvl w:ilvl="6" w:tplc="9CE0A61C">
      <w:start w:val="1"/>
      <w:numFmt w:val="decimal"/>
      <w:lvlText w:val="%7."/>
      <w:lvlJc w:val="left"/>
      <w:pPr>
        <w:ind w:left="5040" w:hanging="360"/>
      </w:pPr>
    </w:lvl>
    <w:lvl w:ilvl="7" w:tplc="EF92423A">
      <w:start w:val="1"/>
      <w:numFmt w:val="lowerLetter"/>
      <w:lvlText w:val="%8."/>
      <w:lvlJc w:val="left"/>
      <w:pPr>
        <w:ind w:left="5760" w:hanging="360"/>
      </w:pPr>
    </w:lvl>
    <w:lvl w:ilvl="8" w:tplc="1F0EAEDC">
      <w:start w:val="1"/>
      <w:numFmt w:val="lowerRoman"/>
      <w:lvlText w:val="%9."/>
      <w:lvlJc w:val="right"/>
      <w:pPr>
        <w:ind w:left="6480" w:hanging="180"/>
      </w:pPr>
    </w:lvl>
  </w:abstractNum>
  <w:abstractNum w:abstractNumId="177" w15:restartNumberingAfterBreak="0">
    <w:nsid w:val="606D78C4"/>
    <w:multiLevelType w:val="hybridMultilevel"/>
    <w:tmpl w:val="FFFFFFFF"/>
    <w:lvl w:ilvl="0" w:tplc="84762456">
      <w:start w:val="1"/>
      <w:numFmt w:val="decimal"/>
      <w:lvlText w:val="%1."/>
      <w:lvlJc w:val="left"/>
      <w:pPr>
        <w:ind w:left="720" w:hanging="360"/>
      </w:pPr>
    </w:lvl>
    <w:lvl w:ilvl="1" w:tplc="499E7F82">
      <w:start w:val="1"/>
      <w:numFmt w:val="lowerLetter"/>
      <w:lvlText w:val="%2."/>
      <w:lvlJc w:val="left"/>
      <w:pPr>
        <w:ind w:left="1440" w:hanging="360"/>
      </w:pPr>
    </w:lvl>
    <w:lvl w:ilvl="2" w:tplc="3B5E071A">
      <w:start w:val="1"/>
      <w:numFmt w:val="lowerRoman"/>
      <w:lvlText w:val="%3."/>
      <w:lvlJc w:val="right"/>
      <w:pPr>
        <w:ind w:left="2160" w:hanging="180"/>
      </w:pPr>
    </w:lvl>
    <w:lvl w:ilvl="3" w:tplc="B0763120">
      <w:start w:val="1"/>
      <w:numFmt w:val="decimal"/>
      <w:lvlText w:val="%4."/>
      <w:lvlJc w:val="left"/>
      <w:pPr>
        <w:ind w:left="2880" w:hanging="360"/>
      </w:pPr>
    </w:lvl>
    <w:lvl w:ilvl="4" w:tplc="EB9EABC2">
      <w:start w:val="1"/>
      <w:numFmt w:val="lowerLetter"/>
      <w:lvlText w:val="%5."/>
      <w:lvlJc w:val="left"/>
      <w:pPr>
        <w:ind w:left="3600" w:hanging="360"/>
      </w:pPr>
    </w:lvl>
    <w:lvl w:ilvl="5" w:tplc="D228C230">
      <w:start w:val="1"/>
      <w:numFmt w:val="lowerRoman"/>
      <w:lvlText w:val="%6."/>
      <w:lvlJc w:val="right"/>
      <w:pPr>
        <w:ind w:left="4320" w:hanging="180"/>
      </w:pPr>
    </w:lvl>
    <w:lvl w:ilvl="6" w:tplc="599ABA50">
      <w:start w:val="1"/>
      <w:numFmt w:val="decimal"/>
      <w:lvlText w:val="%7."/>
      <w:lvlJc w:val="left"/>
      <w:pPr>
        <w:ind w:left="5040" w:hanging="360"/>
      </w:pPr>
    </w:lvl>
    <w:lvl w:ilvl="7" w:tplc="1DA6DAC0">
      <w:start w:val="1"/>
      <w:numFmt w:val="lowerLetter"/>
      <w:lvlText w:val="%8."/>
      <w:lvlJc w:val="left"/>
      <w:pPr>
        <w:ind w:left="5760" w:hanging="360"/>
      </w:pPr>
    </w:lvl>
    <w:lvl w:ilvl="8" w:tplc="ACCEC848">
      <w:start w:val="1"/>
      <w:numFmt w:val="lowerRoman"/>
      <w:lvlText w:val="%9."/>
      <w:lvlJc w:val="right"/>
      <w:pPr>
        <w:ind w:left="6480" w:hanging="180"/>
      </w:pPr>
    </w:lvl>
  </w:abstractNum>
  <w:abstractNum w:abstractNumId="178" w15:restartNumberingAfterBreak="0">
    <w:nsid w:val="607415E9"/>
    <w:multiLevelType w:val="hybridMultilevel"/>
    <w:tmpl w:val="5E4E3CA0"/>
    <w:lvl w:ilvl="0" w:tplc="A7D4F840">
      <w:start w:val="40"/>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60AE4036"/>
    <w:multiLevelType w:val="hybridMultilevel"/>
    <w:tmpl w:val="24AE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24A7553"/>
    <w:multiLevelType w:val="hybridMultilevel"/>
    <w:tmpl w:val="7B54DAD4"/>
    <w:lvl w:ilvl="0" w:tplc="0972CC78">
      <w:start w:val="1"/>
      <w:numFmt w:val="lowerRoman"/>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81" w15:restartNumberingAfterBreak="0">
    <w:nsid w:val="62DE286D"/>
    <w:multiLevelType w:val="hybridMultilevel"/>
    <w:tmpl w:val="389AC0F2"/>
    <w:lvl w:ilvl="0" w:tplc="7BBAF134">
      <w:start w:val="3"/>
      <w:numFmt w:val="bullet"/>
      <w:lvlText w:val="-"/>
      <w:lvlJc w:val="left"/>
      <w:pPr>
        <w:ind w:left="717" w:hanging="360"/>
      </w:pPr>
      <w:rPr>
        <w:rFonts w:ascii="Calibri" w:eastAsiaTheme="minorEastAsia" w:hAnsi="Calibri" w:cs="Calibri" w:hint="default"/>
        <w:spacing w:val="0"/>
      </w:rPr>
    </w:lvl>
    <w:lvl w:ilvl="1" w:tplc="04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2" w15:restartNumberingAfterBreak="0">
    <w:nsid w:val="62FB77AD"/>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3" w15:restartNumberingAfterBreak="0">
    <w:nsid w:val="639A5964"/>
    <w:multiLevelType w:val="hybridMultilevel"/>
    <w:tmpl w:val="FFFFFFFF"/>
    <w:lvl w:ilvl="0" w:tplc="35D0D0A0">
      <w:start w:val="1"/>
      <w:numFmt w:val="decimal"/>
      <w:lvlText w:val="%1."/>
      <w:lvlJc w:val="left"/>
      <w:pPr>
        <w:ind w:left="720" w:hanging="360"/>
      </w:pPr>
    </w:lvl>
    <w:lvl w:ilvl="1" w:tplc="0340239E">
      <w:start w:val="1"/>
      <w:numFmt w:val="decimal"/>
      <w:lvlText w:val="%2."/>
      <w:lvlJc w:val="left"/>
      <w:pPr>
        <w:ind w:left="1440" w:hanging="360"/>
      </w:pPr>
    </w:lvl>
    <w:lvl w:ilvl="2" w:tplc="ADBCB3D6">
      <w:start w:val="1"/>
      <w:numFmt w:val="lowerRoman"/>
      <w:lvlText w:val="%3."/>
      <w:lvlJc w:val="right"/>
      <w:pPr>
        <w:ind w:left="2160" w:hanging="180"/>
      </w:pPr>
    </w:lvl>
    <w:lvl w:ilvl="3" w:tplc="CF2EB4F8">
      <w:start w:val="1"/>
      <w:numFmt w:val="decimal"/>
      <w:lvlText w:val="%4."/>
      <w:lvlJc w:val="left"/>
      <w:pPr>
        <w:ind w:left="2880" w:hanging="360"/>
      </w:pPr>
    </w:lvl>
    <w:lvl w:ilvl="4" w:tplc="FD20740A">
      <w:start w:val="1"/>
      <w:numFmt w:val="lowerLetter"/>
      <w:lvlText w:val="%5."/>
      <w:lvlJc w:val="left"/>
      <w:pPr>
        <w:ind w:left="3600" w:hanging="360"/>
      </w:pPr>
    </w:lvl>
    <w:lvl w:ilvl="5" w:tplc="3F143DEE">
      <w:start w:val="1"/>
      <w:numFmt w:val="lowerRoman"/>
      <w:lvlText w:val="%6."/>
      <w:lvlJc w:val="right"/>
      <w:pPr>
        <w:ind w:left="4320" w:hanging="180"/>
      </w:pPr>
    </w:lvl>
    <w:lvl w:ilvl="6" w:tplc="4F1C5B8C">
      <w:start w:val="1"/>
      <w:numFmt w:val="decimal"/>
      <w:lvlText w:val="%7."/>
      <w:lvlJc w:val="left"/>
      <w:pPr>
        <w:ind w:left="5040" w:hanging="360"/>
      </w:pPr>
    </w:lvl>
    <w:lvl w:ilvl="7" w:tplc="81AC4C5C">
      <w:start w:val="1"/>
      <w:numFmt w:val="lowerLetter"/>
      <w:lvlText w:val="%8."/>
      <w:lvlJc w:val="left"/>
      <w:pPr>
        <w:ind w:left="5760" w:hanging="360"/>
      </w:pPr>
    </w:lvl>
    <w:lvl w:ilvl="8" w:tplc="E3328D54">
      <w:start w:val="1"/>
      <w:numFmt w:val="lowerRoman"/>
      <w:lvlText w:val="%9."/>
      <w:lvlJc w:val="right"/>
      <w:pPr>
        <w:ind w:left="6480" w:hanging="180"/>
      </w:pPr>
    </w:lvl>
  </w:abstractNum>
  <w:abstractNum w:abstractNumId="184" w15:restartNumberingAfterBreak="0">
    <w:nsid w:val="63C9723A"/>
    <w:multiLevelType w:val="hybridMultilevel"/>
    <w:tmpl w:val="E7289BFA"/>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5" w15:restartNumberingAfterBreak="0">
    <w:nsid w:val="64293F29"/>
    <w:multiLevelType w:val="hybridMultilevel"/>
    <w:tmpl w:val="799A8CC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86" w15:restartNumberingAfterBreak="0">
    <w:nsid w:val="65D310CE"/>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7" w15:restartNumberingAfterBreak="0">
    <w:nsid w:val="65DF7145"/>
    <w:multiLevelType w:val="hybridMultilevel"/>
    <w:tmpl w:val="51B886C4"/>
    <w:lvl w:ilvl="0" w:tplc="A7BA0830">
      <w:start w:val="1"/>
      <w:numFmt w:val="bullet"/>
      <w:lvlText w:val="·"/>
      <w:lvlJc w:val="left"/>
      <w:pPr>
        <w:ind w:left="720" w:hanging="360"/>
      </w:pPr>
      <w:rPr>
        <w:rFonts w:ascii="Symbol" w:hAnsi="Symbol" w:hint="default"/>
      </w:rPr>
    </w:lvl>
    <w:lvl w:ilvl="1" w:tplc="841A7C6C">
      <w:start w:val="1"/>
      <w:numFmt w:val="bullet"/>
      <w:lvlText w:val="o"/>
      <w:lvlJc w:val="left"/>
      <w:pPr>
        <w:ind w:left="1440" w:hanging="360"/>
      </w:pPr>
      <w:rPr>
        <w:rFonts w:ascii="Courier New" w:hAnsi="Courier New" w:hint="default"/>
      </w:rPr>
    </w:lvl>
    <w:lvl w:ilvl="2" w:tplc="C1485DFA">
      <w:start w:val="1"/>
      <w:numFmt w:val="bullet"/>
      <w:lvlText w:val=""/>
      <w:lvlJc w:val="left"/>
      <w:pPr>
        <w:ind w:left="2160" w:hanging="360"/>
      </w:pPr>
      <w:rPr>
        <w:rFonts w:ascii="Wingdings" w:hAnsi="Wingdings" w:hint="default"/>
      </w:rPr>
    </w:lvl>
    <w:lvl w:ilvl="3" w:tplc="CFD016BC">
      <w:start w:val="1"/>
      <w:numFmt w:val="bullet"/>
      <w:lvlText w:val=""/>
      <w:lvlJc w:val="left"/>
      <w:pPr>
        <w:ind w:left="2880" w:hanging="360"/>
      </w:pPr>
      <w:rPr>
        <w:rFonts w:ascii="Symbol" w:hAnsi="Symbol" w:hint="default"/>
      </w:rPr>
    </w:lvl>
    <w:lvl w:ilvl="4" w:tplc="7452F5DE">
      <w:start w:val="1"/>
      <w:numFmt w:val="bullet"/>
      <w:lvlText w:val="o"/>
      <w:lvlJc w:val="left"/>
      <w:pPr>
        <w:ind w:left="3600" w:hanging="360"/>
      </w:pPr>
      <w:rPr>
        <w:rFonts w:ascii="Courier New" w:hAnsi="Courier New" w:hint="default"/>
      </w:rPr>
    </w:lvl>
    <w:lvl w:ilvl="5" w:tplc="D090D416">
      <w:start w:val="1"/>
      <w:numFmt w:val="bullet"/>
      <w:lvlText w:val=""/>
      <w:lvlJc w:val="left"/>
      <w:pPr>
        <w:ind w:left="4320" w:hanging="360"/>
      </w:pPr>
      <w:rPr>
        <w:rFonts w:ascii="Wingdings" w:hAnsi="Wingdings" w:hint="default"/>
      </w:rPr>
    </w:lvl>
    <w:lvl w:ilvl="6" w:tplc="C6F64E60">
      <w:start w:val="1"/>
      <w:numFmt w:val="bullet"/>
      <w:lvlText w:val=""/>
      <w:lvlJc w:val="left"/>
      <w:pPr>
        <w:ind w:left="5040" w:hanging="360"/>
      </w:pPr>
      <w:rPr>
        <w:rFonts w:ascii="Symbol" w:hAnsi="Symbol" w:hint="default"/>
      </w:rPr>
    </w:lvl>
    <w:lvl w:ilvl="7" w:tplc="40F66C10">
      <w:start w:val="1"/>
      <w:numFmt w:val="bullet"/>
      <w:lvlText w:val="o"/>
      <w:lvlJc w:val="left"/>
      <w:pPr>
        <w:ind w:left="5760" w:hanging="360"/>
      </w:pPr>
      <w:rPr>
        <w:rFonts w:ascii="Courier New" w:hAnsi="Courier New" w:hint="default"/>
      </w:rPr>
    </w:lvl>
    <w:lvl w:ilvl="8" w:tplc="3EB05E98">
      <w:start w:val="1"/>
      <w:numFmt w:val="bullet"/>
      <w:lvlText w:val=""/>
      <w:lvlJc w:val="left"/>
      <w:pPr>
        <w:ind w:left="6480" w:hanging="360"/>
      </w:pPr>
      <w:rPr>
        <w:rFonts w:ascii="Wingdings" w:hAnsi="Wingdings" w:hint="default"/>
      </w:rPr>
    </w:lvl>
  </w:abstractNum>
  <w:abstractNum w:abstractNumId="188" w15:restartNumberingAfterBreak="0">
    <w:nsid w:val="67045AA4"/>
    <w:multiLevelType w:val="hybridMultilevel"/>
    <w:tmpl w:val="FE32659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15:restartNumberingAfterBreak="0">
    <w:nsid w:val="672C3D90"/>
    <w:multiLevelType w:val="hybridMultilevel"/>
    <w:tmpl w:val="FA5074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90" w15:restartNumberingAfterBreak="0">
    <w:nsid w:val="67A85384"/>
    <w:multiLevelType w:val="hybridMultilevel"/>
    <w:tmpl w:val="FFFFFFFF"/>
    <w:lvl w:ilvl="0" w:tplc="7F426448">
      <w:start w:val="1"/>
      <w:numFmt w:val="bullet"/>
      <w:lvlText w:val="·"/>
      <w:lvlJc w:val="left"/>
      <w:pPr>
        <w:ind w:left="720" w:hanging="360"/>
      </w:pPr>
      <w:rPr>
        <w:rFonts w:ascii="Symbol" w:hAnsi="Symbol" w:hint="default"/>
      </w:rPr>
    </w:lvl>
    <w:lvl w:ilvl="1" w:tplc="ABE06104">
      <w:start w:val="1"/>
      <w:numFmt w:val="bullet"/>
      <w:lvlText w:val="o"/>
      <w:lvlJc w:val="left"/>
      <w:pPr>
        <w:ind w:left="1440" w:hanging="360"/>
      </w:pPr>
      <w:rPr>
        <w:rFonts w:ascii="Courier New" w:hAnsi="Courier New" w:hint="default"/>
      </w:rPr>
    </w:lvl>
    <w:lvl w:ilvl="2" w:tplc="2E9A1BB2">
      <w:start w:val="1"/>
      <w:numFmt w:val="bullet"/>
      <w:lvlText w:val=""/>
      <w:lvlJc w:val="left"/>
      <w:pPr>
        <w:ind w:left="2160" w:hanging="360"/>
      </w:pPr>
      <w:rPr>
        <w:rFonts w:ascii="Wingdings" w:hAnsi="Wingdings" w:hint="default"/>
      </w:rPr>
    </w:lvl>
    <w:lvl w:ilvl="3" w:tplc="D674A232">
      <w:start w:val="1"/>
      <w:numFmt w:val="bullet"/>
      <w:lvlText w:val=""/>
      <w:lvlJc w:val="left"/>
      <w:pPr>
        <w:ind w:left="2880" w:hanging="360"/>
      </w:pPr>
      <w:rPr>
        <w:rFonts w:ascii="Symbol" w:hAnsi="Symbol" w:hint="default"/>
      </w:rPr>
    </w:lvl>
    <w:lvl w:ilvl="4" w:tplc="C832CA3A">
      <w:start w:val="1"/>
      <w:numFmt w:val="bullet"/>
      <w:lvlText w:val="o"/>
      <w:lvlJc w:val="left"/>
      <w:pPr>
        <w:ind w:left="3600" w:hanging="360"/>
      </w:pPr>
      <w:rPr>
        <w:rFonts w:ascii="Courier New" w:hAnsi="Courier New" w:hint="default"/>
      </w:rPr>
    </w:lvl>
    <w:lvl w:ilvl="5" w:tplc="C6842834">
      <w:start w:val="1"/>
      <w:numFmt w:val="bullet"/>
      <w:lvlText w:val=""/>
      <w:lvlJc w:val="left"/>
      <w:pPr>
        <w:ind w:left="4320" w:hanging="360"/>
      </w:pPr>
      <w:rPr>
        <w:rFonts w:ascii="Wingdings" w:hAnsi="Wingdings" w:hint="default"/>
      </w:rPr>
    </w:lvl>
    <w:lvl w:ilvl="6" w:tplc="CD54CCD4">
      <w:start w:val="1"/>
      <w:numFmt w:val="bullet"/>
      <w:lvlText w:val=""/>
      <w:lvlJc w:val="left"/>
      <w:pPr>
        <w:ind w:left="5040" w:hanging="360"/>
      </w:pPr>
      <w:rPr>
        <w:rFonts w:ascii="Symbol" w:hAnsi="Symbol" w:hint="default"/>
      </w:rPr>
    </w:lvl>
    <w:lvl w:ilvl="7" w:tplc="8D44EEBE">
      <w:start w:val="1"/>
      <w:numFmt w:val="bullet"/>
      <w:lvlText w:val="o"/>
      <w:lvlJc w:val="left"/>
      <w:pPr>
        <w:ind w:left="5760" w:hanging="360"/>
      </w:pPr>
      <w:rPr>
        <w:rFonts w:ascii="Courier New" w:hAnsi="Courier New" w:hint="default"/>
      </w:rPr>
    </w:lvl>
    <w:lvl w:ilvl="8" w:tplc="A0A09D2A">
      <w:start w:val="1"/>
      <w:numFmt w:val="bullet"/>
      <w:lvlText w:val=""/>
      <w:lvlJc w:val="left"/>
      <w:pPr>
        <w:ind w:left="6480" w:hanging="360"/>
      </w:pPr>
      <w:rPr>
        <w:rFonts w:ascii="Wingdings" w:hAnsi="Wingdings" w:hint="default"/>
      </w:rPr>
    </w:lvl>
  </w:abstractNum>
  <w:abstractNum w:abstractNumId="191" w15:restartNumberingAfterBreak="0">
    <w:nsid w:val="67C006A5"/>
    <w:multiLevelType w:val="hybridMultilevel"/>
    <w:tmpl w:val="B73053C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805CBA54">
      <w:start w:val="45"/>
      <w:numFmt w:val="decimal"/>
      <w:lvlText w:val="%3)"/>
      <w:lvlJc w:val="left"/>
      <w:pPr>
        <w:ind w:left="2694" w:hanging="360"/>
      </w:pPr>
      <w:rPr>
        <w:rFonts w:eastAsia="MS Mincho" w:hint="default"/>
        <w:color w:val="auto"/>
      </w:rPr>
    </w:lvl>
    <w:lvl w:ilvl="3" w:tplc="343C732C">
      <w:start w:val="1"/>
      <w:numFmt w:val="lowerRoman"/>
      <w:lvlText w:val="(%4)"/>
      <w:lvlJc w:val="left"/>
      <w:pPr>
        <w:ind w:left="3594" w:hanging="720"/>
      </w:pPr>
      <w:rPr>
        <w:rFonts w:hint="default"/>
      </w:rPr>
    </w:lvl>
    <w:lvl w:ilvl="4" w:tplc="08090019">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92" w15:restartNumberingAfterBreak="0">
    <w:nsid w:val="68042957"/>
    <w:multiLevelType w:val="hybridMultilevel"/>
    <w:tmpl w:val="E064F45E"/>
    <w:lvl w:ilvl="0" w:tplc="5DE487A8">
      <w:start w:val="57"/>
      <w:numFmt w:val="decimal"/>
      <w:lvlText w:val="%1"/>
      <w:lvlJc w:val="left"/>
      <w:pPr>
        <w:ind w:left="720"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68E30A57"/>
    <w:multiLevelType w:val="hybridMultilevel"/>
    <w:tmpl w:val="951021D0"/>
    <w:lvl w:ilvl="0" w:tplc="08AAAA54">
      <w:start w:val="1"/>
      <w:numFmt w:val="bullet"/>
      <w:lvlText w:val="·"/>
      <w:lvlJc w:val="left"/>
      <w:pPr>
        <w:ind w:left="720" w:hanging="360"/>
      </w:pPr>
    </w:lvl>
    <w:lvl w:ilvl="1" w:tplc="08090001">
      <w:start w:val="1"/>
      <w:numFmt w:val="bullet"/>
      <w:lvlText w:val=""/>
      <w:lvlJc w:val="left"/>
      <w:pPr>
        <w:ind w:left="1440" w:hanging="360"/>
      </w:pPr>
      <w:rPr>
        <w:rFonts w:ascii="Symbol" w:hAnsi="Symbol" w:hint="default"/>
      </w:r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194" w15:restartNumberingAfterBreak="0">
    <w:nsid w:val="690A652A"/>
    <w:multiLevelType w:val="hybridMultilevel"/>
    <w:tmpl w:val="FFFFFFFF"/>
    <w:lvl w:ilvl="0" w:tplc="B594A394">
      <w:start w:val="1"/>
      <w:numFmt w:val="decimal"/>
      <w:lvlText w:val="%1."/>
      <w:lvlJc w:val="left"/>
      <w:pPr>
        <w:ind w:left="720" w:hanging="360"/>
      </w:pPr>
    </w:lvl>
    <w:lvl w:ilvl="1" w:tplc="D9A4EDE4">
      <w:start w:val="1"/>
      <w:numFmt w:val="lowerLetter"/>
      <w:lvlText w:val="%2."/>
      <w:lvlJc w:val="left"/>
      <w:pPr>
        <w:ind w:left="1440" w:hanging="360"/>
      </w:pPr>
    </w:lvl>
    <w:lvl w:ilvl="2" w:tplc="069831A2">
      <w:start w:val="1"/>
      <w:numFmt w:val="lowerRoman"/>
      <w:lvlText w:val="%3."/>
      <w:lvlJc w:val="right"/>
      <w:pPr>
        <w:ind w:left="2160" w:hanging="180"/>
      </w:pPr>
    </w:lvl>
    <w:lvl w:ilvl="3" w:tplc="90F20FF4">
      <w:start w:val="1"/>
      <w:numFmt w:val="decimal"/>
      <w:lvlText w:val="%4."/>
      <w:lvlJc w:val="left"/>
      <w:pPr>
        <w:ind w:left="2880" w:hanging="360"/>
      </w:pPr>
    </w:lvl>
    <w:lvl w:ilvl="4" w:tplc="4418DAA4">
      <w:start w:val="1"/>
      <w:numFmt w:val="lowerLetter"/>
      <w:lvlText w:val="%5."/>
      <w:lvlJc w:val="left"/>
      <w:pPr>
        <w:ind w:left="3600" w:hanging="360"/>
      </w:pPr>
    </w:lvl>
    <w:lvl w:ilvl="5" w:tplc="7D968528">
      <w:start w:val="1"/>
      <w:numFmt w:val="lowerRoman"/>
      <w:lvlText w:val="%6."/>
      <w:lvlJc w:val="right"/>
      <w:pPr>
        <w:ind w:left="4320" w:hanging="180"/>
      </w:pPr>
    </w:lvl>
    <w:lvl w:ilvl="6" w:tplc="D980AA92">
      <w:start w:val="1"/>
      <w:numFmt w:val="decimal"/>
      <w:lvlText w:val="%7."/>
      <w:lvlJc w:val="left"/>
      <w:pPr>
        <w:ind w:left="5040" w:hanging="360"/>
      </w:pPr>
    </w:lvl>
    <w:lvl w:ilvl="7" w:tplc="438807A2">
      <w:start w:val="1"/>
      <w:numFmt w:val="lowerLetter"/>
      <w:lvlText w:val="%8."/>
      <w:lvlJc w:val="left"/>
      <w:pPr>
        <w:ind w:left="5760" w:hanging="360"/>
      </w:pPr>
    </w:lvl>
    <w:lvl w:ilvl="8" w:tplc="5052F44C">
      <w:start w:val="1"/>
      <w:numFmt w:val="lowerRoman"/>
      <w:lvlText w:val="%9."/>
      <w:lvlJc w:val="right"/>
      <w:pPr>
        <w:ind w:left="6480" w:hanging="180"/>
      </w:pPr>
    </w:lvl>
  </w:abstractNum>
  <w:abstractNum w:abstractNumId="195" w15:restartNumberingAfterBreak="0">
    <w:nsid w:val="6A9A58EE"/>
    <w:multiLevelType w:val="hybridMultilevel"/>
    <w:tmpl w:val="E332AB5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96" w15:restartNumberingAfterBreak="0">
    <w:nsid w:val="6B416C67"/>
    <w:multiLevelType w:val="hybridMultilevel"/>
    <w:tmpl w:val="FFFFFFFF"/>
    <w:lvl w:ilvl="0" w:tplc="D0B09374">
      <w:start w:val="1"/>
      <w:numFmt w:val="bullet"/>
      <w:lvlText w:val="·"/>
      <w:lvlJc w:val="left"/>
      <w:pPr>
        <w:ind w:left="720" w:hanging="360"/>
      </w:pPr>
      <w:rPr>
        <w:rFonts w:ascii="Symbol" w:hAnsi="Symbol" w:hint="default"/>
      </w:rPr>
    </w:lvl>
    <w:lvl w:ilvl="1" w:tplc="3E2ED156">
      <w:start w:val="1"/>
      <w:numFmt w:val="decimal"/>
      <w:lvlText w:val="%2."/>
      <w:lvlJc w:val="left"/>
      <w:pPr>
        <w:ind w:left="1440" w:hanging="360"/>
      </w:pPr>
      <w:rPr>
        <w:rFonts w:hint="default"/>
      </w:rPr>
    </w:lvl>
    <w:lvl w:ilvl="2" w:tplc="7B90A510">
      <w:start w:val="1"/>
      <w:numFmt w:val="bullet"/>
      <w:lvlText w:val=""/>
      <w:lvlJc w:val="left"/>
      <w:pPr>
        <w:ind w:left="2160" w:hanging="360"/>
      </w:pPr>
      <w:rPr>
        <w:rFonts w:ascii="Wingdings" w:hAnsi="Wingdings" w:hint="default"/>
      </w:rPr>
    </w:lvl>
    <w:lvl w:ilvl="3" w:tplc="E6D61F0A">
      <w:start w:val="1"/>
      <w:numFmt w:val="bullet"/>
      <w:lvlText w:val=""/>
      <w:lvlJc w:val="left"/>
      <w:pPr>
        <w:ind w:left="2880" w:hanging="360"/>
      </w:pPr>
      <w:rPr>
        <w:rFonts w:ascii="Symbol" w:hAnsi="Symbol" w:hint="default"/>
      </w:rPr>
    </w:lvl>
    <w:lvl w:ilvl="4" w:tplc="3CA4BAEA">
      <w:start w:val="1"/>
      <w:numFmt w:val="bullet"/>
      <w:lvlText w:val="o"/>
      <w:lvlJc w:val="left"/>
      <w:pPr>
        <w:ind w:left="3600" w:hanging="360"/>
      </w:pPr>
      <w:rPr>
        <w:rFonts w:ascii="Courier New" w:hAnsi="Courier New" w:hint="default"/>
      </w:rPr>
    </w:lvl>
    <w:lvl w:ilvl="5" w:tplc="332A4AF8">
      <w:start w:val="1"/>
      <w:numFmt w:val="bullet"/>
      <w:lvlText w:val=""/>
      <w:lvlJc w:val="left"/>
      <w:pPr>
        <w:ind w:left="4320" w:hanging="360"/>
      </w:pPr>
      <w:rPr>
        <w:rFonts w:ascii="Wingdings" w:hAnsi="Wingdings" w:hint="default"/>
      </w:rPr>
    </w:lvl>
    <w:lvl w:ilvl="6" w:tplc="94004B88">
      <w:start w:val="1"/>
      <w:numFmt w:val="bullet"/>
      <w:lvlText w:val=""/>
      <w:lvlJc w:val="left"/>
      <w:pPr>
        <w:ind w:left="5040" w:hanging="360"/>
      </w:pPr>
      <w:rPr>
        <w:rFonts w:ascii="Symbol" w:hAnsi="Symbol" w:hint="default"/>
      </w:rPr>
    </w:lvl>
    <w:lvl w:ilvl="7" w:tplc="2D822F44">
      <w:start w:val="1"/>
      <w:numFmt w:val="bullet"/>
      <w:lvlText w:val="o"/>
      <w:lvlJc w:val="left"/>
      <w:pPr>
        <w:ind w:left="5760" w:hanging="360"/>
      </w:pPr>
      <w:rPr>
        <w:rFonts w:ascii="Courier New" w:hAnsi="Courier New" w:hint="default"/>
      </w:rPr>
    </w:lvl>
    <w:lvl w:ilvl="8" w:tplc="CE0ACBF2">
      <w:start w:val="1"/>
      <w:numFmt w:val="bullet"/>
      <w:lvlText w:val=""/>
      <w:lvlJc w:val="left"/>
      <w:pPr>
        <w:ind w:left="6480" w:hanging="360"/>
      </w:pPr>
      <w:rPr>
        <w:rFonts w:ascii="Wingdings" w:hAnsi="Wingdings" w:hint="default"/>
      </w:rPr>
    </w:lvl>
  </w:abstractNum>
  <w:abstractNum w:abstractNumId="197" w15:restartNumberingAfterBreak="0">
    <w:nsid w:val="6BC535BB"/>
    <w:multiLevelType w:val="hybridMultilevel"/>
    <w:tmpl w:val="DBF049A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98" w15:restartNumberingAfterBreak="0">
    <w:nsid w:val="6BCD57BB"/>
    <w:multiLevelType w:val="multilevel"/>
    <w:tmpl w:val="6FBE688C"/>
    <w:lvl w:ilvl="0">
      <w:start w:val="1"/>
      <w:numFmt w:val="upperRoman"/>
      <w:lvlText w:val="%1."/>
      <w:lvlJc w:val="left"/>
      <w:pPr>
        <w:ind w:left="0" w:firstLine="0"/>
      </w:pPr>
    </w:lvl>
    <w:lvl w:ilvl="1">
      <w:start w:val="1"/>
      <w:numFmt w:val="decimal"/>
      <w:lvlText w:val="%1.%2"/>
      <w:lvlJc w:val="left"/>
      <w:pPr>
        <w:ind w:left="0" w:firstLine="0"/>
      </w:pPr>
    </w:lvl>
    <w:lvl w:ilvl="2">
      <w:start w:val="1"/>
      <w:numFmt w:val="decimal"/>
      <w:pStyle w:val="Instructionsberschrift3"/>
      <w:lvlText w:val="%1.%2.%3"/>
      <w:lvlJc w:val="left"/>
      <w:pPr>
        <w:ind w:left="720" w:hanging="432"/>
      </w:pPr>
      <w:rPr>
        <w:b w:val="0"/>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9" w15:restartNumberingAfterBreak="0">
    <w:nsid w:val="6C026693"/>
    <w:multiLevelType w:val="hybridMultilevel"/>
    <w:tmpl w:val="BC685418"/>
    <w:lvl w:ilvl="0" w:tplc="A978104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6CB8133D"/>
    <w:multiLevelType w:val="hybridMultilevel"/>
    <w:tmpl w:val="9AFC1E6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1" w15:restartNumberingAfterBreak="0">
    <w:nsid w:val="6CCB754A"/>
    <w:multiLevelType w:val="multilevel"/>
    <w:tmpl w:val="BC047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DB451DC"/>
    <w:multiLevelType w:val="multilevel"/>
    <w:tmpl w:val="649A00FE"/>
    <w:lvl w:ilvl="0">
      <w:start w:val="1"/>
      <w:numFmt w:val="decimal"/>
      <w:lvlText w:val="%1."/>
      <w:lvlJc w:val="left"/>
      <w:pPr>
        <w:ind w:left="720" w:hanging="360"/>
      </w:pPr>
      <w:rPr>
        <w:i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3" w15:restartNumberingAfterBreak="0">
    <w:nsid w:val="6E157C41"/>
    <w:multiLevelType w:val="hybridMultilevel"/>
    <w:tmpl w:val="375075FE"/>
    <w:lvl w:ilvl="0" w:tplc="357AFF7A">
      <w:start w:val="1"/>
      <w:numFmt w:val="bullet"/>
      <w:lvlText w:val="·"/>
      <w:lvlJc w:val="left"/>
      <w:pPr>
        <w:ind w:left="720" w:hanging="360"/>
      </w:pPr>
      <w:rPr>
        <w:rFonts w:ascii="Symbol" w:hAnsi="Symbol" w:hint="default"/>
      </w:rPr>
    </w:lvl>
    <w:lvl w:ilvl="1" w:tplc="AEF20F6A">
      <w:start w:val="1"/>
      <w:numFmt w:val="decimal"/>
      <w:lvlText w:val="%2."/>
      <w:lvlJc w:val="left"/>
      <w:pPr>
        <w:ind w:left="1440" w:hanging="360"/>
      </w:pPr>
      <w:rPr>
        <w:rFonts w:hint="default"/>
      </w:rPr>
    </w:lvl>
    <w:lvl w:ilvl="2" w:tplc="D376CE86">
      <w:start w:val="1"/>
      <w:numFmt w:val="bullet"/>
      <w:lvlText w:val=""/>
      <w:lvlJc w:val="left"/>
      <w:pPr>
        <w:ind w:left="2160" w:hanging="360"/>
      </w:pPr>
      <w:rPr>
        <w:rFonts w:ascii="Wingdings" w:hAnsi="Wingdings" w:hint="default"/>
      </w:rPr>
    </w:lvl>
    <w:lvl w:ilvl="3" w:tplc="A7ECB72C">
      <w:start w:val="1"/>
      <w:numFmt w:val="bullet"/>
      <w:lvlText w:val=""/>
      <w:lvlJc w:val="left"/>
      <w:pPr>
        <w:ind w:left="2880" w:hanging="360"/>
      </w:pPr>
      <w:rPr>
        <w:rFonts w:ascii="Symbol" w:hAnsi="Symbol" w:hint="default"/>
      </w:rPr>
    </w:lvl>
    <w:lvl w:ilvl="4" w:tplc="96DCEDCC">
      <w:start w:val="1"/>
      <w:numFmt w:val="bullet"/>
      <w:lvlText w:val="o"/>
      <w:lvlJc w:val="left"/>
      <w:pPr>
        <w:ind w:left="3600" w:hanging="360"/>
      </w:pPr>
      <w:rPr>
        <w:rFonts w:ascii="Courier New" w:hAnsi="Courier New" w:hint="default"/>
      </w:rPr>
    </w:lvl>
    <w:lvl w:ilvl="5" w:tplc="2BFE3416">
      <w:start w:val="1"/>
      <w:numFmt w:val="bullet"/>
      <w:lvlText w:val=""/>
      <w:lvlJc w:val="left"/>
      <w:pPr>
        <w:ind w:left="4320" w:hanging="360"/>
      </w:pPr>
      <w:rPr>
        <w:rFonts w:ascii="Wingdings" w:hAnsi="Wingdings" w:hint="default"/>
      </w:rPr>
    </w:lvl>
    <w:lvl w:ilvl="6" w:tplc="8BAE30FC">
      <w:start w:val="1"/>
      <w:numFmt w:val="bullet"/>
      <w:lvlText w:val=""/>
      <w:lvlJc w:val="left"/>
      <w:pPr>
        <w:ind w:left="5040" w:hanging="360"/>
      </w:pPr>
      <w:rPr>
        <w:rFonts w:ascii="Symbol" w:hAnsi="Symbol" w:hint="default"/>
      </w:rPr>
    </w:lvl>
    <w:lvl w:ilvl="7" w:tplc="BF8ABDC8">
      <w:start w:val="1"/>
      <w:numFmt w:val="bullet"/>
      <w:lvlText w:val="o"/>
      <w:lvlJc w:val="left"/>
      <w:pPr>
        <w:ind w:left="5760" w:hanging="360"/>
      </w:pPr>
      <w:rPr>
        <w:rFonts w:ascii="Courier New" w:hAnsi="Courier New" w:hint="default"/>
      </w:rPr>
    </w:lvl>
    <w:lvl w:ilvl="8" w:tplc="5C5CAECC">
      <w:start w:val="1"/>
      <w:numFmt w:val="bullet"/>
      <w:lvlText w:val=""/>
      <w:lvlJc w:val="left"/>
      <w:pPr>
        <w:ind w:left="6480" w:hanging="360"/>
      </w:pPr>
      <w:rPr>
        <w:rFonts w:ascii="Wingdings" w:hAnsi="Wingdings" w:hint="default"/>
      </w:rPr>
    </w:lvl>
  </w:abstractNum>
  <w:abstractNum w:abstractNumId="204" w15:restartNumberingAfterBreak="0">
    <w:nsid w:val="6EE0541B"/>
    <w:multiLevelType w:val="hybridMultilevel"/>
    <w:tmpl w:val="C3B6CA8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5" w15:restartNumberingAfterBreak="0">
    <w:nsid w:val="6F167A56"/>
    <w:multiLevelType w:val="hybridMultilevel"/>
    <w:tmpl w:val="28BAD89C"/>
    <w:lvl w:ilvl="0" w:tplc="88F8117C">
      <w:start w:val="1"/>
      <w:numFmt w:val="bullet"/>
      <w:lvlText w:val="·"/>
      <w:lvlJc w:val="left"/>
      <w:pPr>
        <w:ind w:left="720" w:hanging="360"/>
      </w:pPr>
      <w:rPr>
        <w:rFonts w:ascii="Symbol" w:hAnsi="Symbol" w:hint="default"/>
      </w:rPr>
    </w:lvl>
    <w:lvl w:ilvl="1" w:tplc="0EEE4636">
      <w:start w:val="1"/>
      <w:numFmt w:val="bullet"/>
      <w:lvlText w:val="o"/>
      <w:lvlJc w:val="left"/>
      <w:pPr>
        <w:ind w:left="1440" w:hanging="360"/>
      </w:pPr>
      <w:rPr>
        <w:rFonts w:ascii="Courier New" w:hAnsi="Courier New" w:hint="default"/>
      </w:rPr>
    </w:lvl>
    <w:lvl w:ilvl="2" w:tplc="041E5F9E">
      <w:start w:val="1"/>
      <w:numFmt w:val="bullet"/>
      <w:lvlText w:val=""/>
      <w:lvlJc w:val="left"/>
      <w:pPr>
        <w:ind w:left="2160" w:hanging="360"/>
      </w:pPr>
      <w:rPr>
        <w:rFonts w:ascii="Wingdings" w:hAnsi="Wingdings" w:hint="default"/>
      </w:rPr>
    </w:lvl>
    <w:lvl w:ilvl="3" w:tplc="89D42A5A">
      <w:start w:val="1"/>
      <w:numFmt w:val="bullet"/>
      <w:lvlText w:val=""/>
      <w:lvlJc w:val="left"/>
      <w:pPr>
        <w:ind w:left="2880" w:hanging="360"/>
      </w:pPr>
      <w:rPr>
        <w:rFonts w:ascii="Symbol" w:hAnsi="Symbol" w:hint="default"/>
      </w:rPr>
    </w:lvl>
    <w:lvl w:ilvl="4" w:tplc="40849A20">
      <w:start w:val="1"/>
      <w:numFmt w:val="bullet"/>
      <w:lvlText w:val="o"/>
      <w:lvlJc w:val="left"/>
      <w:pPr>
        <w:ind w:left="3600" w:hanging="360"/>
      </w:pPr>
      <w:rPr>
        <w:rFonts w:ascii="Courier New" w:hAnsi="Courier New" w:hint="default"/>
      </w:rPr>
    </w:lvl>
    <w:lvl w:ilvl="5" w:tplc="290C1BE6">
      <w:start w:val="1"/>
      <w:numFmt w:val="bullet"/>
      <w:lvlText w:val=""/>
      <w:lvlJc w:val="left"/>
      <w:pPr>
        <w:ind w:left="4320" w:hanging="360"/>
      </w:pPr>
      <w:rPr>
        <w:rFonts w:ascii="Wingdings" w:hAnsi="Wingdings" w:hint="default"/>
      </w:rPr>
    </w:lvl>
    <w:lvl w:ilvl="6" w:tplc="B75A9084">
      <w:start w:val="1"/>
      <w:numFmt w:val="bullet"/>
      <w:lvlText w:val=""/>
      <w:lvlJc w:val="left"/>
      <w:pPr>
        <w:ind w:left="5040" w:hanging="360"/>
      </w:pPr>
      <w:rPr>
        <w:rFonts w:ascii="Symbol" w:hAnsi="Symbol" w:hint="default"/>
      </w:rPr>
    </w:lvl>
    <w:lvl w:ilvl="7" w:tplc="99F25084">
      <w:start w:val="1"/>
      <w:numFmt w:val="bullet"/>
      <w:lvlText w:val="o"/>
      <w:lvlJc w:val="left"/>
      <w:pPr>
        <w:ind w:left="5760" w:hanging="360"/>
      </w:pPr>
      <w:rPr>
        <w:rFonts w:ascii="Courier New" w:hAnsi="Courier New" w:hint="default"/>
      </w:rPr>
    </w:lvl>
    <w:lvl w:ilvl="8" w:tplc="39DAAA14">
      <w:start w:val="1"/>
      <w:numFmt w:val="bullet"/>
      <w:lvlText w:val=""/>
      <w:lvlJc w:val="left"/>
      <w:pPr>
        <w:ind w:left="6480" w:hanging="360"/>
      </w:pPr>
      <w:rPr>
        <w:rFonts w:ascii="Wingdings" w:hAnsi="Wingdings" w:hint="default"/>
      </w:rPr>
    </w:lvl>
  </w:abstractNum>
  <w:abstractNum w:abstractNumId="206" w15:restartNumberingAfterBreak="0">
    <w:nsid w:val="6F2A6E34"/>
    <w:multiLevelType w:val="multilevel"/>
    <w:tmpl w:val="1D4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F4F7920"/>
    <w:multiLevelType w:val="hybridMultilevel"/>
    <w:tmpl w:val="FFFFFFFF"/>
    <w:lvl w:ilvl="0" w:tplc="18EEAD7E">
      <w:start w:val="1"/>
      <w:numFmt w:val="bullet"/>
      <w:lvlText w:val="·"/>
      <w:lvlJc w:val="left"/>
      <w:pPr>
        <w:ind w:left="720" w:hanging="360"/>
      </w:pPr>
      <w:rPr>
        <w:rFonts w:ascii="Symbol" w:hAnsi="Symbol" w:hint="default"/>
      </w:rPr>
    </w:lvl>
    <w:lvl w:ilvl="1" w:tplc="3A94C39A">
      <w:start w:val="1"/>
      <w:numFmt w:val="bullet"/>
      <w:lvlText w:val="o"/>
      <w:lvlJc w:val="left"/>
      <w:pPr>
        <w:ind w:left="1440" w:hanging="360"/>
      </w:pPr>
      <w:rPr>
        <w:rFonts w:ascii="Courier New" w:hAnsi="Courier New" w:hint="default"/>
      </w:rPr>
    </w:lvl>
    <w:lvl w:ilvl="2" w:tplc="903A93DE">
      <w:start w:val="1"/>
      <w:numFmt w:val="bullet"/>
      <w:lvlText w:val=""/>
      <w:lvlJc w:val="left"/>
      <w:pPr>
        <w:ind w:left="2160" w:hanging="360"/>
      </w:pPr>
      <w:rPr>
        <w:rFonts w:ascii="Wingdings" w:hAnsi="Wingdings" w:hint="default"/>
      </w:rPr>
    </w:lvl>
    <w:lvl w:ilvl="3" w:tplc="42A8A9BA">
      <w:start w:val="1"/>
      <w:numFmt w:val="bullet"/>
      <w:lvlText w:val=""/>
      <w:lvlJc w:val="left"/>
      <w:pPr>
        <w:ind w:left="2880" w:hanging="360"/>
      </w:pPr>
      <w:rPr>
        <w:rFonts w:ascii="Symbol" w:hAnsi="Symbol" w:hint="default"/>
      </w:rPr>
    </w:lvl>
    <w:lvl w:ilvl="4" w:tplc="B5A8677A">
      <w:start w:val="1"/>
      <w:numFmt w:val="bullet"/>
      <w:lvlText w:val="o"/>
      <w:lvlJc w:val="left"/>
      <w:pPr>
        <w:ind w:left="3600" w:hanging="360"/>
      </w:pPr>
      <w:rPr>
        <w:rFonts w:ascii="Courier New" w:hAnsi="Courier New" w:hint="default"/>
      </w:rPr>
    </w:lvl>
    <w:lvl w:ilvl="5" w:tplc="1FC2A36C">
      <w:start w:val="1"/>
      <w:numFmt w:val="bullet"/>
      <w:lvlText w:val=""/>
      <w:lvlJc w:val="left"/>
      <w:pPr>
        <w:ind w:left="4320" w:hanging="360"/>
      </w:pPr>
      <w:rPr>
        <w:rFonts w:ascii="Wingdings" w:hAnsi="Wingdings" w:hint="default"/>
      </w:rPr>
    </w:lvl>
    <w:lvl w:ilvl="6" w:tplc="080CF9F6">
      <w:start w:val="1"/>
      <w:numFmt w:val="bullet"/>
      <w:lvlText w:val=""/>
      <w:lvlJc w:val="left"/>
      <w:pPr>
        <w:ind w:left="5040" w:hanging="360"/>
      </w:pPr>
      <w:rPr>
        <w:rFonts w:ascii="Symbol" w:hAnsi="Symbol" w:hint="default"/>
      </w:rPr>
    </w:lvl>
    <w:lvl w:ilvl="7" w:tplc="EF647294">
      <w:start w:val="1"/>
      <w:numFmt w:val="bullet"/>
      <w:lvlText w:val="o"/>
      <w:lvlJc w:val="left"/>
      <w:pPr>
        <w:ind w:left="5760" w:hanging="360"/>
      </w:pPr>
      <w:rPr>
        <w:rFonts w:ascii="Courier New" w:hAnsi="Courier New" w:hint="default"/>
      </w:rPr>
    </w:lvl>
    <w:lvl w:ilvl="8" w:tplc="1C2C4494">
      <w:start w:val="1"/>
      <w:numFmt w:val="bullet"/>
      <w:lvlText w:val=""/>
      <w:lvlJc w:val="left"/>
      <w:pPr>
        <w:ind w:left="6480" w:hanging="360"/>
      </w:pPr>
      <w:rPr>
        <w:rFonts w:ascii="Wingdings" w:hAnsi="Wingdings" w:hint="default"/>
      </w:rPr>
    </w:lvl>
  </w:abstractNum>
  <w:abstractNum w:abstractNumId="208" w15:restartNumberingAfterBreak="0">
    <w:nsid w:val="6FB95973"/>
    <w:multiLevelType w:val="hybridMultilevel"/>
    <w:tmpl w:val="AA8E90FC"/>
    <w:lvl w:ilvl="0" w:tplc="8302529E">
      <w:start w:val="1"/>
      <w:numFmt w:val="bullet"/>
      <w:lvlText w:val="·"/>
      <w:lvlJc w:val="left"/>
      <w:pPr>
        <w:ind w:left="720" w:hanging="360"/>
      </w:pPr>
      <w:rPr>
        <w:rFonts w:ascii="Symbol" w:hAnsi="Symbol" w:hint="default"/>
      </w:rPr>
    </w:lvl>
    <w:lvl w:ilvl="1" w:tplc="C6A2EA7C">
      <w:start w:val="1"/>
      <w:numFmt w:val="decimal"/>
      <w:lvlText w:val="%2."/>
      <w:lvlJc w:val="left"/>
      <w:pPr>
        <w:ind w:left="1440" w:hanging="360"/>
      </w:pPr>
      <w:rPr>
        <w:rFonts w:hint="default"/>
      </w:rPr>
    </w:lvl>
    <w:lvl w:ilvl="2" w:tplc="2A823F48">
      <w:start w:val="1"/>
      <w:numFmt w:val="bullet"/>
      <w:lvlText w:val=""/>
      <w:lvlJc w:val="left"/>
      <w:pPr>
        <w:ind w:left="2160" w:hanging="360"/>
      </w:pPr>
      <w:rPr>
        <w:rFonts w:ascii="Wingdings" w:hAnsi="Wingdings" w:hint="default"/>
      </w:rPr>
    </w:lvl>
    <w:lvl w:ilvl="3" w:tplc="30C69E2C">
      <w:start w:val="1"/>
      <w:numFmt w:val="bullet"/>
      <w:lvlText w:val=""/>
      <w:lvlJc w:val="left"/>
      <w:pPr>
        <w:ind w:left="2880" w:hanging="360"/>
      </w:pPr>
      <w:rPr>
        <w:rFonts w:ascii="Symbol" w:hAnsi="Symbol" w:hint="default"/>
      </w:rPr>
    </w:lvl>
    <w:lvl w:ilvl="4" w:tplc="A346624C">
      <w:start w:val="1"/>
      <w:numFmt w:val="bullet"/>
      <w:lvlText w:val="o"/>
      <w:lvlJc w:val="left"/>
      <w:pPr>
        <w:ind w:left="3600" w:hanging="360"/>
      </w:pPr>
      <w:rPr>
        <w:rFonts w:ascii="Courier New" w:hAnsi="Courier New" w:hint="default"/>
      </w:rPr>
    </w:lvl>
    <w:lvl w:ilvl="5" w:tplc="8E1AF08A">
      <w:start w:val="1"/>
      <w:numFmt w:val="bullet"/>
      <w:lvlText w:val=""/>
      <w:lvlJc w:val="left"/>
      <w:pPr>
        <w:ind w:left="4320" w:hanging="360"/>
      </w:pPr>
      <w:rPr>
        <w:rFonts w:ascii="Wingdings" w:hAnsi="Wingdings" w:hint="default"/>
      </w:rPr>
    </w:lvl>
    <w:lvl w:ilvl="6" w:tplc="9EB2AC54">
      <w:start w:val="1"/>
      <w:numFmt w:val="bullet"/>
      <w:lvlText w:val=""/>
      <w:lvlJc w:val="left"/>
      <w:pPr>
        <w:ind w:left="5040" w:hanging="360"/>
      </w:pPr>
      <w:rPr>
        <w:rFonts w:ascii="Symbol" w:hAnsi="Symbol" w:hint="default"/>
      </w:rPr>
    </w:lvl>
    <w:lvl w:ilvl="7" w:tplc="7D106C60">
      <w:start w:val="1"/>
      <w:numFmt w:val="bullet"/>
      <w:lvlText w:val="o"/>
      <w:lvlJc w:val="left"/>
      <w:pPr>
        <w:ind w:left="5760" w:hanging="360"/>
      </w:pPr>
      <w:rPr>
        <w:rFonts w:ascii="Courier New" w:hAnsi="Courier New" w:hint="default"/>
      </w:rPr>
    </w:lvl>
    <w:lvl w:ilvl="8" w:tplc="39002528">
      <w:start w:val="1"/>
      <w:numFmt w:val="bullet"/>
      <w:lvlText w:val=""/>
      <w:lvlJc w:val="left"/>
      <w:pPr>
        <w:ind w:left="6480" w:hanging="360"/>
      </w:pPr>
      <w:rPr>
        <w:rFonts w:ascii="Wingdings" w:hAnsi="Wingdings" w:hint="default"/>
      </w:rPr>
    </w:lvl>
  </w:abstractNum>
  <w:abstractNum w:abstractNumId="209" w15:restartNumberingAfterBreak="0">
    <w:nsid w:val="70084534"/>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210" w15:restartNumberingAfterBreak="0">
    <w:nsid w:val="701D4702"/>
    <w:multiLevelType w:val="hybridMultilevel"/>
    <w:tmpl w:val="C00402D4"/>
    <w:lvl w:ilvl="0" w:tplc="D92AABF8">
      <w:start w:val="1"/>
      <w:numFmt w:val="bullet"/>
      <w:lvlText w:val="·"/>
      <w:lvlJc w:val="left"/>
      <w:pPr>
        <w:ind w:left="720" w:hanging="360"/>
      </w:pPr>
      <w:rPr>
        <w:rFonts w:ascii="Symbol" w:hAnsi="Symbol" w:hint="default"/>
      </w:rPr>
    </w:lvl>
    <w:lvl w:ilvl="1" w:tplc="EE02857A">
      <w:start w:val="1"/>
      <w:numFmt w:val="decimal"/>
      <w:lvlText w:val="%2."/>
      <w:lvlJc w:val="left"/>
      <w:pPr>
        <w:ind w:left="1440" w:hanging="360"/>
      </w:pPr>
      <w:rPr>
        <w:rFonts w:hint="default"/>
      </w:rPr>
    </w:lvl>
    <w:lvl w:ilvl="2" w:tplc="16DEA1FC">
      <w:start w:val="1"/>
      <w:numFmt w:val="bullet"/>
      <w:lvlText w:val=""/>
      <w:lvlJc w:val="left"/>
      <w:pPr>
        <w:ind w:left="2160" w:hanging="360"/>
      </w:pPr>
      <w:rPr>
        <w:rFonts w:ascii="Wingdings" w:hAnsi="Wingdings" w:hint="default"/>
      </w:rPr>
    </w:lvl>
    <w:lvl w:ilvl="3" w:tplc="C024BD78">
      <w:start w:val="1"/>
      <w:numFmt w:val="bullet"/>
      <w:lvlText w:val=""/>
      <w:lvlJc w:val="left"/>
      <w:pPr>
        <w:ind w:left="2880" w:hanging="360"/>
      </w:pPr>
      <w:rPr>
        <w:rFonts w:ascii="Symbol" w:hAnsi="Symbol" w:hint="default"/>
      </w:rPr>
    </w:lvl>
    <w:lvl w:ilvl="4" w:tplc="37D08E38">
      <w:start w:val="1"/>
      <w:numFmt w:val="bullet"/>
      <w:lvlText w:val="o"/>
      <w:lvlJc w:val="left"/>
      <w:pPr>
        <w:ind w:left="3600" w:hanging="360"/>
      </w:pPr>
      <w:rPr>
        <w:rFonts w:ascii="Courier New" w:hAnsi="Courier New" w:hint="default"/>
      </w:rPr>
    </w:lvl>
    <w:lvl w:ilvl="5" w:tplc="98C41290">
      <w:start w:val="1"/>
      <w:numFmt w:val="bullet"/>
      <w:lvlText w:val=""/>
      <w:lvlJc w:val="left"/>
      <w:pPr>
        <w:ind w:left="4320" w:hanging="360"/>
      </w:pPr>
      <w:rPr>
        <w:rFonts w:ascii="Wingdings" w:hAnsi="Wingdings" w:hint="default"/>
      </w:rPr>
    </w:lvl>
    <w:lvl w:ilvl="6" w:tplc="81A05BA6">
      <w:start w:val="1"/>
      <w:numFmt w:val="bullet"/>
      <w:lvlText w:val=""/>
      <w:lvlJc w:val="left"/>
      <w:pPr>
        <w:ind w:left="5040" w:hanging="360"/>
      </w:pPr>
      <w:rPr>
        <w:rFonts w:ascii="Symbol" w:hAnsi="Symbol" w:hint="default"/>
      </w:rPr>
    </w:lvl>
    <w:lvl w:ilvl="7" w:tplc="732C0420">
      <w:start w:val="1"/>
      <w:numFmt w:val="bullet"/>
      <w:lvlText w:val="o"/>
      <w:lvlJc w:val="left"/>
      <w:pPr>
        <w:ind w:left="5760" w:hanging="360"/>
      </w:pPr>
      <w:rPr>
        <w:rFonts w:ascii="Courier New" w:hAnsi="Courier New" w:hint="default"/>
      </w:rPr>
    </w:lvl>
    <w:lvl w:ilvl="8" w:tplc="B3AC786A">
      <w:start w:val="1"/>
      <w:numFmt w:val="bullet"/>
      <w:lvlText w:val=""/>
      <w:lvlJc w:val="left"/>
      <w:pPr>
        <w:ind w:left="6480" w:hanging="360"/>
      </w:pPr>
      <w:rPr>
        <w:rFonts w:ascii="Wingdings" w:hAnsi="Wingdings" w:hint="default"/>
      </w:rPr>
    </w:lvl>
  </w:abstractNum>
  <w:abstractNum w:abstractNumId="211" w15:restartNumberingAfterBreak="0">
    <w:nsid w:val="706A6883"/>
    <w:multiLevelType w:val="hybridMultilevel"/>
    <w:tmpl w:val="84981EA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2" w15:restartNumberingAfterBreak="0">
    <w:nsid w:val="71064D88"/>
    <w:multiLevelType w:val="hybridMultilevel"/>
    <w:tmpl w:val="F79473BE"/>
    <w:lvl w:ilvl="0" w:tplc="98F68450">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1117267"/>
    <w:multiLevelType w:val="hybridMultilevel"/>
    <w:tmpl w:val="4654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719E18D2"/>
    <w:multiLevelType w:val="hybridMultilevel"/>
    <w:tmpl w:val="1F3C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72282870"/>
    <w:multiLevelType w:val="hybridMultilevel"/>
    <w:tmpl w:val="FFFFFFFF"/>
    <w:lvl w:ilvl="0" w:tplc="08AAAA54">
      <w:start w:val="1"/>
      <w:numFmt w:val="bullet"/>
      <w:lvlText w:val="·"/>
      <w:lvlJc w:val="left"/>
      <w:pPr>
        <w:ind w:left="720" w:hanging="360"/>
      </w:pPr>
    </w:lvl>
    <w:lvl w:ilvl="1" w:tplc="F4B45504">
      <w:start w:val="1"/>
      <w:numFmt w:val="decimal"/>
      <w:lvlText w:val="%2."/>
      <w:lvlJc w:val="left"/>
      <w:pPr>
        <w:ind w:left="1440" w:hanging="360"/>
      </w:p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216" w15:restartNumberingAfterBreak="0">
    <w:nsid w:val="72E62938"/>
    <w:multiLevelType w:val="hybridMultilevel"/>
    <w:tmpl w:val="FFFFFFFF"/>
    <w:lvl w:ilvl="0" w:tplc="2862BA10">
      <w:start w:val="1"/>
      <w:numFmt w:val="bullet"/>
      <w:lvlText w:val="·"/>
      <w:lvlJc w:val="left"/>
      <w:pPr>
        <w:ind w:left="720" w:hanging="360"/>
      </w:pPr>
      <w:rPr>
        <w:rFonts w:ascii="Symbol" w:hAnsi="Symbol" w:hint="default"/>
      </w:rPr>
    </w:lvl>
    <w:lvl w:ilvl="1" w:tplc="A9E8D7D8">
      <w:start w:val="1"/>
      <w:numFmt w:val="bullet"/>
      <w:lvlText w:val="o"/>
      <w:lvlJc w:val="left"/>
      <w:pPr>
        <w:ind w:left="1440" w:hanging="360"/>
      </w:pPr>
      <w:rPr>
        <w:rFonts w:ascii="Courier New" w:hAnsi="Courier New" w:hint="default"/>
      </w:rPr>
    </w:lvl>
    <w:lvl w:ilvl="2" w:tplc="198A1E3A">
      <w:start w:val="1"/>
      <w:numFmt w:val="bullet"/>
      <w:lvlText w:val=""/>
      <w:lvlJc w:val="left"/>
      <w:pPr>
        <w:ind w:left="2160" w:hanging="360"/>
      </w:pPr>
      <w:rPr>
        <w:rFonts w:ascii="Wingdings" w:hAnsi="Wingdings" w:hint="default"/>
      </w:rPr>
    </w:lvl>
    <w:lvl w:ilvl="3" w:tplc="10B8BFB8">
      <w:start w:val="1"/>
      <w:numFmt w:val="bullet"/>
      <w:lvlText w:val=""/>
      <w:lvlJc w:val="left"/>
      <w:pPr>
        <w:ind w:left="2880" w:hanging="360"/>
      </w:pPr>
      <w:rPr>
        <w:rFonts w:ascii="Symbol" w:hAnsi="Symbol" w:hint="default"/>
      </w:rPr>
    </w:lvl>
    <w:lvl w:ilvl="4" w:tplc="981E2B80">
      <w:start w:val="1"/>
      <w:numFmt w:val="bullet"/>
      <w:lvlText w:val="o"/>
      <w:lvlJc w:val="left"/>
      <w:pPr>
        <w:ind w:left="3600" w:hanging="360"/>
      </w:pPr>
      <w:rPr>
        <w:rFonts w:ascii="Courier New" w:hAnsi="Courier New" w:hint="default"/>
      </w:rPr>
    </w:lvl>
    <w:lvl w:ilvl="5" w:tplc="262E0562">
      <w:start w:val="1"/>
      <w:numFmt w:val="bullet"/>
      <w:lvlText w:val=""/>
      <w:lvlJc w:val="left"/>
      <w:pPr>
        <w:ind w:left="4320" w:hanging="360"/>
      </w:pPr>
      <w:rPr>
        <w:rFonts w:ascii="Wingdings" w:hAnsi="Wingdings" w:hint="default"/>
      </w:rPr>
    </w:lvl>
    <w:lvl w:ilvl="6" w:tplc="F7202BDE">
      <w:start w:val="1"/>
      <w:numFmt w:val="bullet"/>
      <w:lvlText w:val=""/>
      <w:lvlJc w:val="left"/>
      <w:pPr>
        <w:ind w:left="5040" w:hanging="360"/>
      </w:pPr>
      <w:rPr>
        <w:rFonts w:ascii="Symbol" w:hAnsi="Symbol" w:hint="default"/>
      </w:rPr>
    </w:lvl>
    <w:lvl w:ilvl="7" w:tplc="3AC2A384">
      <w:start w:val="1"/>
      <w:numFmt w:val="bullet"/>
      <w:lvlText w:val="o"/>
      <w:lvlJc w:val="left"/>
      <w:pPr>
        <w:ind w:left="5760" w:hanging="360"/>
      </w:pPr>
      <w:rPr>
        <w:rFonts w:ascii="Courier New" w:hAnsi="Courier New" w:hint="default"/>
      </w:rPr>
    </w:lvl>
    <w:lvl w:ilvl="8" w:tplc="797877BE">
      <w:start w:val="1"/>
      <w:numFmt w:val="bullet"/>
      <w:lvlText w:val=""/>
      <w:lvlJc w:val="left"/>
      <w:pPr>
        <w:ind w:left="6480" w:hanging="360"/>
      </w:pPr>
      <w:rPr>
        <w:rFonts w:ascii="Wingdings" w:hAnsi="Wingdings" w:hint="default"/>
      </w:rPr>
    </w:lvl>
  </w:abstractNum>
  <w:abstractNum w:abstractNumId="217" w15:restartNumberingAfterBreak="0">
    <w:nsid w:val="748C5DC5"/>
    <w:multiLevelType w:val="hybridMultilevel"/>
    <w:tmpl w:val="6628A65E"/>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07ACA20E">
      <w:start w:val="49"/>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18" w15:restartNumberingAfterBreak="0">
    <w:nsid w:val="75F9197C"/>
    <w:multiLevelType w:val="hybridMultilevel"/>
    <w:tmpl w:val="B34AA6B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76421E92"/>
    <w:multiLevelType w:val="hybridMultilevel"/>
    <w:tmpl w:val="E50EF50E"/>
    <w:lvl w:ilvl="0" w:tplc="7BBAF134">
      <w:start w:val="3"/>
      <w:numFmt w:val="bullet"/>
      <w:lvlText w:val="-"/>
      <w:lvlJc w:val="left"/>
      <w:pPr>
        <w:ind w:left="717" w:hanging="360"/>
      </w:pPr>
      <w:rPr>
        <w:rFonts w:ascii="Calibri" w:eastAsiaTheme="minorEastAsia" w:hAnsi="Calibri" w:cs="Calibri" w:hint="default"/>
        <w:spacing w:val="0"/>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0" w15:restartNumberingAfterBreak="0">
    <w:nsid w:val="769800E2"/>
    <w:multiLevelType w:val="multilevel"/>
    <w:tmpl w:val="60228A3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776E0D5E"/>
    <w:multiLevelType w:val="hybridMultilevel"/>
    <w:tmpl w:val="1450BE3C"/>
    <w:lvl w:ilvl="0" w:tplc="6E3E9BC8">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2" w15:restartNumberingAfterBreak="0">
    <w:nsid w:val="77751EC2"/>
    <w:multiLevelType w:val="hybridMultilevel"/>
    <w:tmpl w:val="1C84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784C5B2C"/>
    <w:multiLevelType w:val="hybridMultilevel"/>
    <w:tmpl w:val="FE86E734"/>
    <w:lvl w:ilvl="0" w:tplc="8D5EDCB0">
      <w:start w:val="7"/>
      <w:numFmt w:val="decimal"/>
      <w:lvlText w:val="%1)"/>
      <w:lvlJc w:val="left"/>
      <w:pPr>
        <w:ind w:left="10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78B342BF"/>
    <w:multiLevelType w:val="hybridMultilevel"/>
    <w:tmpl w:val="D138C750"/>
    <w:lvl w:ilvl="0" w:tplc="E08E51BC">
      <w:start w:val="1"/>
      <w:numFmt w:val="decimal"/>
      <w:lvlText w:val="%1."/>
      <w:lvlJc w:val="left"/>
      <w:pPr>
        <w:ind w:left="720" w:hanging="360"/>
      </w:pPr>
    </w:lvl>
    <w:lvl w:ilvl="1" w:tplc="2146E71E">
      <w:start w:val="1"/>
      <w:numFmt w:val="lowerLetter"/>
      <w:lvlText w:val="%2."/>
      <w:lvlJc w:val="left"/>
      <w:pPr>
        <w:ind w:left="1440" w:hanging="360"/>
      </w:pPr>
    </w:lvl>
    <w:lvl w:ilvl="2" w:tplc="E92E1150">
      <w:start w:val="1"/>
      <w:numFmt w:val="lowerRoman"/>
      <w:lvlText w:val="%3."/>
      <w:lvlJc w:val="right"/>
      <w:pPr>
        <w:ind w:left="2160" w:hanging="180"/>
      </w:pPr>
    </w:lvl>
    <w:lvl w:ilvl="3" w:tplc="6A42ECD8">
      <w:start w:val="1"/>
      <w:numFmt w:val="decimal"/>
      <w:lvlText w:val="%4."/>
      <w:lvlJc w:val="left"/>
      <w:pPr>
        <w:ind w:left="2880" w:hanging="360"/>
      </w:pPr>
    </w:lvl>
    <w:lvl w:ilvl="4" w:tplc="C83E71FA">
      <w:start w:val="1"/>
      <w:numFmt w:val="lowerLetter"/>
      <w:lvlText w:val="%5."/>
      <w:lvlJc w:val="left"/>
      <w:pPr>
        <w:ind w:left="3600" w:hanging="360"/>
      </w:pPr>
    </w:lvl>
    <w:lvl w:ilvl="5" w:tplc="ED12556C">
      <w:start w:val="1"/>
      <w:numFmt w:val="lowerRoman"/>
      <w:lvlText w:val="%6."/>
      <w:lvlJc w:val="right"/>
      <w:pPr>
        <w:ind w:left="4320" w:hanging="180"/>
      </w:pPr>
    </w:lvl>
    <w:lvl w:ilvl="6" w:tplc="A7202864">
      <w:start w:val="1"/>
      <w:numFmt w:val="decimal"/>
      <w:lvlText w:val="%7."/>
      <w:lvlJc w:val="left"/>
      <w:pPr>
        <w:ind w:left="5040" w:hanging="360"/>
      </w:pPr>
    </w:lvl>
    <w:lvl w:ilvl="7" w:tplc="F20A0F82">
      <w:start w:val="1"/>
      <w:numFmt w:val="lowerLetter"/>
      <w:lvlText w:val="%8."/>
      <w:lvlJc w:val="left"/>
      <w:pPr>
        <w:ind w:left="5760" w:hanging="360"/>
      </w:pPr>
    </w:lvl>
    <w:lvl w:ilvl="8" w:tplc="47E8F52C">
      <w:start w:val="1"/>
      <w:numFmt w:val="lowerRoman"/>
      <w:lvlText w:val="%9."/>
      <w:lvlJc w:val="right"/>
      <w:pPr>
        <w:ind w:left="6480" w:hanging="180"/>
      </w:pPr>
    </w:lvl>
  </w:abstractNum>
  <w:abstractNum w:abstractNumId="225" w15:restartNumberingAfterBreak="0">
    <w:nsid w:val="78FD639B"/>
    <w:multiLevelType w:val="hybridMultilevel"/>
    <w:tmpl w:val="1488EB0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796603CE"/>
    <w:multiLevelType w:val="hybridMultilevel"/>
    <w:tmpl w:val="480A2296"/>
    <w:lvl w:ilvl="0" w:tplc="3B9C276A">
      <w:start w:val="1"/>
      <w:numFmt w:val="bullet"/>
      <w:lvlText w:val="·"/>
      <w:lvlJc w:val="left"/>
      <w:pPr>
        <w:ind w:left="720" w:hanging="360"/>
      </w:pPr>
      <w:rPr>
        <w:rFonts w:ascii="Symbol" w:hAnsi="Symbol" w:hint="default"/>
      </w:rPr>
    </w:lvl>
    <w:lvl w:ilvl="1" w:tplc="53D46DD8">
      <w:start w:val="1"/>
      <w:numFmt w:val="bullet"/>
      <w:lvlText w:val="o"/>
      <w:lvlJc w:val="left"/>
      <w:pPr>
        <w:ind w:left="1440" w:hanging="360"/>
      </w:pPr>
      <w:rPr>
        <w:rFonts w:ascii="Courier New" w:hAnsi="Courier New" w:hint="default"/>
      </w:rPr>
    </w:lvl>
    <w:lvl w:ilvl="2" w:tplc="669268E0">
      <w:start w:val="1"/>
      <w:numFmt w:val="bullet"/>
      <w:lvlText w:val=""/>
      <w:lvlJc w:val="left"/>
      <w:pPr>
        <w:ind w:left="2160" w:hanging="360"/>
      </w:pPr>
      <w:rPr>
        <w:rFonts w:ascii="Wingdings" w:hAnsi="Wingdings" w:hint="default"/>
      </w:rPr>
    </w:lvl>
    <w:lvl w:ilvl="3" w:tplc="DA72C43E">
      <w:start w:val="1"/>
      <w:numFmt w:val="bullet"/>
      <w:lvlText w:val=""/>
      <w:lvlJc w:val="left"/>
      <w:pPr>
        <w:ind w:left="2880" w:hanging="360"/>
      </w:pPr>
      <w:rPr>
        <w:rFonts w:ascii="Symbol" w:hAnsi="Symbol" w:hint="default"/>
      </w:rPr>
    </w:lvl>
    <w:lvl w:ilvl="4" w:tplc="F76A5DB8">
      <w:start w:val="1"/>
      <w:numFmt w:val="bullet"/>
      <w:lvlText w:val="o"/>
      <w:lvlJc w:val="left"/>
      <w:pPr>
        <w:ind w:left="3600" w:hanging="360"/>
      </w:pPr>
      <w:rPr>
        <w:rFonts w:ascii="Courier New" w:hAnsi="Courier New" w:hint="default"/>
      </w:rPr>
    </w:lvl>
    <w:lvl w:ilvl="5" w:tplc="DC8209F2">
      <w:start w:val="1"/>
      <w:numFmt w:val="bullet"/>
      <w:lvlText w:val=""/>
      <w:lvlJc w:val="left"/>
      <w:pPr>
        <w:ind w:left="4320" w:hanging="360"/>
      </w:pPr>
      <w:rPr>
        <w:rFonts w:ascii="Wingdings" w:hAnsi="Wingdings" w:hint="default"/>
      </w:rPr>
    </w:lvl>
    <w:lvl w:ilvl="6" w:tplc="FA16E598">
      <w:start w:val="1"/>
      <w:numFmt w:val="bullet"/>
      <w:lvlText w:val=""/>
      <w:lvlJc w:val="left"/>
      <w:pPr>
        <w:ind w:left="5040" w:hanging="360"/>
      </w:pPr>
      <w:rPr>
        <w:rFonts w:ascii="Symbol" w:hAnsi="Symbol" w:hint="default"/>
      </w:rPr>
    </w:lvl>
    <w:lvl w:ilvl="7" w:tplc="81DEC4DA">
      <w:start w:val="1"/>
      <w:numFmt w:val="bullet"/>
      <w:lvlText w:val="o"/>
      <w:lvlJc w:val="left"/>
      <w:pPr>
        <w:ind w:left="5760" w:hanging="360"/>
      </w:pPr>
      <w:rPr>
        <w:rFonts w:ascii="Courier New" w:hAnsi="Courier New" w:hint="default"/>
      </w:rPr>
    </w:lvl>
    <w:lvl w:ilvl="8" w:tplc="57A6DF18">
      <w:start w:val="1"/>
      <w:numFmt w:val="bullet"/>
      <w:lvlText w:val=""/>
      <w:lvlJc w:val="left"/>
      <w:pPr>
        <w:ind w:left="6480" w:hanging="360"/>
      </w:pPr>
      <w:rPr>
        <w:rFonts w:ascii="Wingdings" w:hAnsi="Wingdings" w:hint="default"/>
      </w:rPr>
    </w:lvl>
  </w:abstractNum>
  <w:abstractNum w:abstractNumId="227" w15:restartNumberingAfterBreak="0">
    <w:nsid w:val="7BE95C91"/>
    <w:multiLevelType w:val="hybridMultilevel"/>
    <w:tmpl w:val="EEBE78CC"/>
    <w:lvl w:ilvl="0" w:tplc="9112CD98">
      <w:start w:val="1"/>
      <w:numFmt w:val="bullet"/>
      <w:lvlText w:val="·"/>
      <w:lvlJc w:val="left"/>
      <w:pPr>
        <w:ind w:left="720" w:hanging="360"/>
      </w:pPr>
      <w:rPr>
        <w:rFonts w:ascii="Symbol" w:hAnsi="Symbol" w:hint="default"/>
      </w:rPr>
    </w:lvl>
    <w:lvl w:ilvl="1" w:tplc="E7CE7B2C">
      <w:start w:val="1"/>
      <w:numFmt w:val="bullet"/>
      <w:lvlText w:val="o"/>
      <w:lvlJc w:val="left"/>
      <w:pPr>
        <w:ind w:left="1440" w:hanging="360"/>
      </w:pPr>
      <w:rPr>
        <w:rFonts w:ascii="Courier New" w:hAnsi="Courier New" w:hint="default"/>
      </w:rPr>
    </w:lvl>
    <w:lvl w:ilvl="2" w:tplc="DF7AEEB0">
      <w:start w:val="1"/>
      <w:numFmt w:val="bullet"/>
      <w:lvlText w:val=""/>
      <w:lvlJc w:val="left"/>
      <w:pPr>
        <w:ind w:left="2160" w:hanging="360"/>
      </w:pPr>
      <w:rPr>
        <w:rFonts w:ascii="Wingdings" w:hAnsi="Wingdings" w:hint="default"/>
      </w:rPr>
    </w:lvl>
    <w:lvl w:ilvl="3" w:tplc="567079B8">
      <w:start w:val="1"/>
      <w:numFmt w:val="bullet"/>
      <w:lvlText w:val=""/>
      <w:lvlJc w:val="left"/>
      <w:pPr>
        <w:ind w:left="2880" w:hanging="360"/>
      </w:pPr>
      <w:rPr>
        <w:rFonts w:ascii="Symbol" w:hAnsi="Symbol" w:hint="default"/>
      </w:rPr>
    </w:lvl>
    <w:lvl w:ilvl="4" w:tplc="117E7A42">
      <w:start w:val="1"/>
      <w:numFmt w:val="bullet"/>
      <w:lvlText w:val="o"/>
      <w:lvlJc w:val="left"/>
      <w:pPr>
        <w:ind w:left="3600" w:hanging="360"/>
      </w:pPr>
      <w:rPr>
        <w:rFonts w:ascii="Courier New" w:hAnsi="Courier New" w:hint="default"/>
      </w:rPr>
    </w:lvl>
    <w:lvl w:ilvl="5" w:tplc="CB6EE380">
      <w:start w:val="1"/>
      <w:numFmt w:val="bullet"/>
      <w:lvlText w:val=""/>
      <w:lvlJc w:val="left"/>
      <w:pPr>
        <w:ind w:left="4320" w:hanging="360"/>
      </w:pPr>
      <w:rPr>
        <w:rFonts w:ascii="Wingdings" w:hAnsi="Wingdings" w:hint="default"/>
      </w:rPr>
    </w:lvl>
    <w:lvl w:ilvl="6" w:tplc="59767F2C">
      <w:start w:val="1"/>
      <w:numFmt w:val="bullet"/>
      <w:lvlText w:val=""/>
      <w:lvlJc w:val="left"/>
      <w:pPr>
        <w:ind w:left="5040" w:hanging="360"/>
      </w:pPr>
      <w:rPr>
        <w:rFonts w:ascii="Symbol" w:hAnsi="Symbol" w:hint="default"/>
      </w:rPr>
    </w:lvl>
    <w:lvl w:ilvl="7" w:tplc="5C42EC84">
      <w:start w:val="1"/>
      <w:numFmt w:val="bullet"/>
      <w:lvlText w:val="o"/>
      <w:lvlJc w:val="left"/>
      <w:pPr>
        <w:ind w:left="5760" w:hanging="360"/>
      </w:pPr>
      <w:rPr>
        <w:rFonts w:ascii="Courier New" w:hAnsi="Courier New" w:hint="default"/>
      </w:rPr>
    </w:lvl>
    <w:lvl w:ilvl="8" w:tplc="3EBE8B9C">
      <w:start w:val="1"/>
      <w:numFmt w:val="bullet"/>
      <w:lvlText w:val=""/>
      <w:lvlJc w:val="left"/>
      <w:pPr>
        <w:ind w:left="6480" w:hanging="360"/>
      </w:pPr>
      <w:rPr>
        <w:rFonts w:ascii="Wingdings" w:hAnsi="Wingdings" w:hint="default"/>
      </w:rPr>
    </w:lvl>
  </w:abstractNum>
  <w:abstractNum w:abstractNumId="228" w15:restartNumberingAfterBreak="0">
    <w:nsid w:val="7C257D43"/>
    <w:multiLevelType w:val="hybridMultilevel"/>
    <w:tmpl w:val="5C8A7378"/>
    <w:lvl w:ilvl="0" w:tplc="FFFFFFFF">
      <w:start w:val="1"/>
      <w:numFmt w:val="lowerLetter"/>
      <w:lvlText w:val="%1)"/>
      <w:lvlJc w:val="left"/>
      <w:pPr>
        <w:ind w:left="445" w:hanging="360"/>
      </w:p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229" w15:restartNumberingAfterBreak="0">
    <w:nsid w:val="7F6C167D"/>
    <w:multiLevelType w:val="hybridMultilevel"/>
    <w:tmpl w:val="FD787130"/>
    <w:lvl w:ilvl="0" w:tplc="A9EA0F4C">
      <w:start w:val="1"/>
      <w:numFmt w:val="bullet"/>
      <w:lvlText w:val="·"/>
      <w:lvlJc w:val="left"/>
      <w:pPr>
        <w:ind w:left="720" w:hanging="360"/>
      </w:pPr>
      <w:rPr>
        <w:rFonts w:ascii="Symbol" w:hAnsi="Symbol" w:hint="default"/>
      </w:rPr>
    </w:lvl>
    <w:lvl w:ilvl="1" w:tplc="50567486">
      <w:start w:val="1"/>
      <w:numFmt w:val="bullet"/>
      <w:lvlText w:val="o"/>
      <w:lvlJc w:val="left"/>
      <w:pPr>
        <w:ind w:left="1440" w:hanging="360"/>
      </w:pPr>
      <w:rPr>
        <w:rFonts w:ascii="Courier New" w:hAnsi="Courier New" w:hint="default"/>
      </w:rPr>
    </w:lvl>
    <w:lvl w:ilvl="2" w:tplc="B8205350">
      <w:start w:val="1"/>
      <w:numFmt w:val="bullet"/>
      <w:lvlText w:val=""/>
      <w:lvlJc w:val="left"/>
      <w:pPr>
        <w:ind w:left="2160" w:hanging="360"/>
      </w:pPr>
      <w:rPr>
        <w:rFonts w:ascii="Wingdings" w:hAnsi="Wingdings" w:hint="default"/>
      </w:rPr>
    </w:lvl>
    <w:lvl w:ilvl="3" w:tplc="B8CC0EFA">
      <w:start w:val="1"/>
      <w:numFmt w:val="bullet"/>
      <w:lvlText w:val=""/>
      <w:lvlJc w:val="left"/>
      <w:pPr>
        <w:ind w:left="2880" w:hanging="360"/>
      </w:pPr>
      <w:rPr>
        <w:rFonts w:ascii="Symbol" w:hAnsi="Symbol" w:hint="default"/>
      </w:rPr>
    </w:lvl>
    <w:lvl w:ilvl="4" w:tplc="073008D4">
      <w:start w:val="1"/>
      <w:numFmt w:val="bullet"/>
      <w:lvlText w:val="o"/>
      <w:lvlJc w:val="left"/>
      <w:pPr>
        <w:ind w:left="3600" w:hanging="360"/>
      </w:pPr>
      <w:rPr>
        <w:rFonts w:ascii="Courier New" w:hAnsi="Courier New" w:hint="default"/>
      </w:rPr>
    </w:lvl>
    <w:lvl w:ilvl="5" w:tplc="256C21A4">
      <w:start w:val="1"/>
      <w:numFmt w:val="bullet"/>
      <w:lvlText w:val=""/>
      <w:lvlJc w:val="left"/>
      <w:pPr>
        <w:ind w:left="4320" w:hanging="360"/>
      </w:pPr>
      <w:rPr>
        <w:rFonts w:ascii="Wingdings" w:hAnsi="Wingdings" w:hint="default"/>
      </w:rPr>
    </w:lvl>
    <w:lvl w:ilvl="6" w:tplc="F8463EDC">
      <w:start w:val="1"/>
      <w:numFmt w:val="bullet"/>
      <w:lvlText w:val=""/>
      <w:lvlJc w:val="left"/>
      <w:pPr>
        <w:ind w:left="5040" w:hanging="360"/>
      </w:pPr>
      <w:rPr>
        <w:rFonts w:ascii="Symbol" w:hAnsi="Symbol" w:hint="default"/>
      </w:rPr>
    </w:lvl>
    <w:lvl w:ilvl="7" w:tplc="D2B87EBA">
      <w:start w:val="1"/>
      <w:numFmt w:val="bullet"/>
      <w:lvlText w:val="o"/>
      <w:lvlJc w:val="left"/>
      <w:pPr>
        <w:ind w:left="5760" w:hanging="360"/>
      </w:pPr>
      <w:rPr>
        <w:rFonts w:ascii="Courier New" w:hAnsi="Courier New" w:hint="default"/>
      </w:rPr>
    </w:lvl>
    <w:lvl w:ilvl="8" w:tplc="3BC43D70">
      <w:start w:val="1"/>
      <w:numFmt w:val="bullet"/>
      <w:lvlText w:val=""/>
      <w:lvlJc w:val="left"/>
      <w:pPr>
        <w:ind w:left="6480" w:hanging="360"/>
      </w:pPr>
      <w:rPr>
        <w:rFonts w:ascii="Wingdings" w:hAnsi="Wingdings" w:hint="default"/>
      </w:rPr>
    </w:lvl>
  </w:abstractNum>
  <w:abstractNum w:abstractNumId="230" w15:restartNumberingAfterBreak="0">
    <w:nsid w:val="7F8D17A9"/>
    <w:multiLevelType w:val="hybridMultilevel"/>
    <w:tmpl w:val="E9A02EF4"/>
    <w:lvl w:ilvl="0" w:tplc="9728763A">
      <w:start w:val="1"/>
      <w:numFmt w:val="decimal"/>
      <w:lvlText w:val="%1."/>
      <w:lvlJc w:val="left"/>
      <w:pPr>
        <w:ind w:left="720" w:hanging="360"/>
      </w:pPr>
    </w:lvl>
    <w:lvl w:ilvl="1" w:tplc="225C9C58">
      <w:start w:val="1"/>
      <w:numFmt w:val="lowerLetter"/>
      <w:lvlText w:val="%2."/>
      <w:lvlJc w:val="left"/>
      <w:pPr>
        <w:ind w:left="1440" w:hanging="360"/>
      </w:pPr>
    </w:lvl>
    <w:lvl w:ilvl="2" w:tplc="46D011E6">
      <w:start w:val="1"/>
      <w:numFmt w:val="lowerRoman"/>
      <w:lvlText w:val="%3."/>
      <w:lvlJc w:val="right"/>
      <w:pPr>
        <w:ind w:left="2160" w:hanging="180"/>
      </w:pPr>
    </w:lvl>
    <w:lvl w:ilvl="3" w:tplc="21E242DC">
      <w:start w:val="1"/>
      <w:numFmt w:val="decimal"/>
      <w:lvlText w:val="%4."/>
      <w:lvlJc w:val="left"/>
      <w:pPr>
        <w:ind w:left="2880" w:hanging="360"/>
      </w:pPr>
    </w:lvl>
    <w:lvl w:ilvl="4" w:tplc="429A8DFA">
      <w:start w:val="1"/>
      <w:numFmt w:val="lowerLetter"/>
      <w:lvlText w:val="%5."/>
      <w:lvlJc w:val="left"/>
      <w:pPr>
        <w:ind w:left="3600" w:hanging="360"/>
      </w:pPr>
    </w:lvl>
    <w:lvl w:ilvl="5" w:tplc="150003FC">
      <w:start w:val="1"/>
      <w:numFmt w:val="lowerRoman"/>
      <w:lvlText w:val="%6."/>
      <w:lvlJc w:val="right"/>
      <w:pPr>
        <w:ind w:left="4320" w:hanging="180"/>
      </w:pPr>
    </w:lvl>
    <w:lvl w:ilvl="6" w:tplc="5DC6F0D2">
      <w:start w:val="1"/>
      <w:numFmt w:val="decimal"/>
      <w:lvlText w:val="%7."/>
      <w:lvlJc w:val="left"/>
      <w:pPr>
        <w:ind w:left="5040" w:hanging="360"/>
      </w:pPr>
    </w:lvl>
    <w:lvl w:ilvl="7" w:tplc="2C6C74FC">
      <w:start w:val="1"/>
      <w:numFmt w:val="lowerLetter"/>
      <w:lvlText w:val="%8."/>
      <w:lvlJc w:val="left"/>
      <w:pPr>
        <w:ind w:left="5760" w:hanging="360"/>
      </w:pPr>
    </w:lvl>
    <w:lvl w:ilvl="8" w:tplc="81BA3E1A">
      <w:start w:val="1"/>
      <w:numFmt w:val="lowerRoman"/>
      <w:lvlText w:val="%9."/>
      <w:lvlJc w:val="right"/>
      <w:pPr>
        <w:ind w:left="6480" w:hanging="180"/>
      </w:pPr>
    </w:lvl>
  </w:abstractNum>
  <w:abstractNum w:abstractNumId="231" w15:restartNumberingAfterBreak="0">
    <w:nsid w:val="7FC8025A"/>
    <w:multiLevelType w:val="hybridMultilevel"/>
    <w:tmpl w:val="B372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985600">
    <w:abstractNumId w:val="4"/>
  </w:num>
  <w:num w:numId="2" w16cid:durableId="527183814">
    <w:abstractNumId w:val="47"/>
  </w:num>
  <w:num w:numId="3" w16cid:durableId="1176921029">
    <w:abstractNumId w:val="148"/>
  </w:num>
  <w:num w:numId="4" w16cid:durableId="366102755">
    <w:abstractNumId w:val="227"/>
  </w:num>
  <w:num w:numId="5" w16cid:durableId="1847790544">
    <w:abstractNumId w:val="83"/>
  </w:num>
  <w:num w:numId="6" w16cid:durableId="1877808404">
    <w:abstractNumId w:val="139"/>
  </w:num>
  <w:num w:numId="7" w16cid:durableId="1912109604">
    <w:abstractNumId w:val="226"/>
  </w:num>
  <w:num w:numId="8" w16cid:durableId="2146923796">
    <w:abstractNumId w:val="63"/>
  </w:num>
  <w:num w:numId="9" w16cid:durableId="708603050">
    <w:abstractNumId w:val="100"/>
  </w:num>
  <w:num w:numId="10" w16cid:durableId="1213611544">
    <w:abstractNumId w:val="37"/>
  </w:num>
  <w:num w:numId="11" w16cid:durableId="1552838689">
    <w:abstractNumId w:val="111"/>
  </w:num>
  <w:num w:numId="12" w16cid:durableId="645168093">
    <w:abstractNumId w:val="230"/>
  </w:num>
  <w:num w:numId="13" w16cid:durableId="256014536">
    <w:abstractNumId w:val="224"/>
  </w:num>
  <w:num w:numId="14" w16cid:durableId="2076660622">
    <w:abstractNumId w:val="95"/>
  </w:num>
  <w:num w:numId="15" w16cid:durableId="289938605">
    <w:abstractNumId w:val="174"/>
  </w:num>
  <w:num w:numId="16" w16cid:durableId="1936287175">
    <w:abstractNumId w:val="205"/>
  </w:num>
  <w:num w:numId="17" w16cid:durableId="1788112967">
    <w:abstractNumId w:val="56"/>
  </w:num>
  <w:num w:numId="18" w16cid:durableId="84351531">
    <w:abstractNumId w:val="187"/>
  </w:num>
  <w:num w:numId="19" w16cid:durableId="253317903">
    <w:abstractNumId w:val="127"/>
  </w:num>
  <w:num w:numId="20" w16cid:durableId="277218497">
    <w:abstractNumId w:val="38"/>
  </w:num>
  <w:num w:numId="21" w16cid:durableId="1887376714">
    <w:abstractNumId w:val="229"/>
  </w:num>
  <w:num w:numId="22" w16cid:durableId="401222900">
    <w:abstractNumId w:val="101"/>
  </w:num>
  <w:num w:numId="23" w16cid:durableId="468590720">
    <w:abstractNumId w:val="13"/>
  </w:num>
  <w:num w:numId="24" w16cid:durableId="1926568356">
    <w:abstractNumId w:val="97"/>
  </w:num>
  <w:num w:numId="25" w16cid:durableId="329334524">
    <w:abstractNumId w:val="15"/>
  </w:num>
  <w:num w:numId="26" w16cid:durableId="1853107545">
    <w:abstractNumId w:val="176"/>
  </w:num>
  <w:num w:numId="27" w16cid:durableId="1118640088">
    <w:abstractNumId w:val="208"/>
  </w:num>
  <w:num w:numId="28" w16cid:durableId="972979768">
    <w:abstractNumId w:val="210"/>
  </w:num>
  <w:num w:numId="29" w16cid:durableId="205682563">
    <w:abstractNumId w:val="203"/>
  </w:num>
  <w:num w:numId="30" w16cid:durableId="1010182092">
    <w:abstractNumId w:val="75"/>
  </w:num>
  <w:num w:numId="31" w16cid:durableId="149029496">
    <w:abstractNumId w:val="54"/>
  </w:num>
  <w:num w:numId="32" w16cid:durableId="744305848">
    <w:abstractNumId w:val="153"/>
  </w:num>
  <w:num w:numId="33" w16cid:durableId="1888567417">
    <w:abstractNumId w:val="116"/>
  </w:num>
  <w:num w:numId="34" w16cid:durableId="1052117220">
    <w:abstractNumId w:val="24"/>
  </w:num>
  <w:num w:numId="35" w16cid:durableId="707410361">
    <w:abstractNumId w:val="93"/>
  </w:num>
  <w:num w:numId="36" w16cid:durableId="144979335">
    <w:abstractNumId w:val="160"/>
  </w:num>
  <w:num w:numId="37" w16cid:durableId="678703454">
    <w:abstractNumId w:val="36"/>
  </w:num>
  <w:num w:numId="38" w16cid:durableId="805317060">
    <w:abstractNumId w:val="42"/>
  </w:num>
  <w:num w:numId="39" w16cid:durableId="117651569">
    <w:abstractNumId w:val="64"/>
  </w:num>
  <w:num w:numId="40" w16cid:durableId="202249377">
    <w:abstractNumId w:val="173"/>
  </w:num>
  <w:num w:numId="41" w16cid:durableId="818965037">
    <w:abstractNumId w:val="135"/>
  </w:num>
  <w:num w:numId="42" w16cid:durableId="1828856784">
    <w:abstractNumId w:val="29"/>
  </w:num>
  <w:num w:numId="43" w16cid:durableId="835001156">
    <w:abstractNumId w:val="133"/>
  </w:num>
  <w:num w:numId="44" w16cid:durableId="1312055482">
    <w:abstractNumId w:val="11"/>
  </w:num>
  <w:num w:numId="45" w16cid:durableId="403188701">
    <w:abstractNumId w:val="92"/>
  </w:num>
  <w:num w:numId="46" w16cid:durableId="1549105683">
    <w:abstractNumId w:val="112"/>
  </w:num>
  <w:num w:numId="47" w16cid:durableId="767892507">
    <w:abstractNumId w:val="212"/>
  </w:num>
  <w:num w:numId="48" w16cid:durableId="87462">
    <w:abstractNumId w:val="3"/>
  </w:num>
  <w:num w:numId="49" w16cid:durableId="2045594300">
    <w:abstractNumId w:val="198"/>
  </w:num>
  <w:num w:numId="50" w16cid:durableId="1370227096">
    <w:abstractNumId w:val="0"/>
  </w:num>
  <w:num w:numId="51" w16cid:durableId="1647659091">
    <w:abstractNumId w:val="87"/>
  </w:num>
  <w:num w:numId="52" w16cid:durableId="1164472401">
    <w:abstractNumId w:val="52"/>
  </w:num>
  <w:num w:numId="53" w16cid:durableId="761488709">
    <w:abstractNumId w:val="59"/>
  </w:num>
  <w:num w:numId="54" w16cid:durableId="497693710">
    <w:abstractNumId w:val="209"/>
  </w:num>
  <w:num w:numId="55" w16cid:durableId="64689614">
    <w:abstractNumId w:val="106"/>
  </w:num>
  <w:num w:numId="56" w16cid:durableId="592478094">
    <w:abstractNumId w:val="202"/>
  </w:num>
  <w:num w:numId="57" w16cid:durableId="1352609795">
    <w:abstractNumId w:val="198"/>
  </w:num>
  <w:num w:numId="58" w16cid:durableId="1072581428">
    <w:abstractNumId w:val="198"/>
  </w:num>
  <w:num w:numId="59" w16cid:durableId="1358234269">
    <w:abstractNumId w:val="44"/>
  </w:num>
  <w:num w:numId="60" w16cid:durableId="781537126">
    <w:abstractNumId w:val="188"/>
  </w:num>
  <w:num w:numId="61" w16cid:durableId="784151408">
    <w:abstractNumId w:val="81"/>
  </w:num>
  <w:num w:numId="62" w16cid:durableId="801340820">
    <w:abstractNumId w:val="164"/>
  </w:num>
  <w:num w:numId="63" w16cid:durableId="1563255870">
    <w:abstractNumId w:val="35"/>
  </w:num>
  <w:num w:numId="64" w16cid:durableId="1396779229">
    <w:abstractNumId w:val="143"/>
  </w:num>
  <w:num w:numId="65" w16cid:durableId="1235823542">
    <w:abstractNumId w:val="172"/>
  </w:num>
  <w:num w:numId="66" w16cid:durableId="235286886">
    <w:abstractNumId w:val="67"/>
  </w:num>
  <w:num w:numId="67" w16cid:durableId="149686508">
    <w:abstractNumId w:val="228"/>
  </w:num>
  <w:num w:numId="68" w16cid:durableId="1436560144">
    <w:abstractNumId w:val="21"/>
  </w:num>
  <w:num w:numId="69" w16cid:durableId="224266330">
    <w:abstractNumId w:val="140"/>
  </w:num>
  <w:num w:numId="70" w16cid:durableId="1759985851">
    <w:abstractNumId w:val="96"/>
  </w:num>
  <w:num w:numId="71" w16cid:durableId="655305740">
    <w:abstractNumId w:val="138"/>
  </w:num>
  <w:num w:numId="72" w16cid:durableId="1953784815">
    <w:abstractNumId w:val="58"/>
  </w:num>
  <w:num w:numId="73" w16cid:durableId="1063060502">
    <w:abstractNumId w:val="136"/>
  </w:num>
  <w:num w:numId="74" w16cid:durableId="887687055">
    <w:abstractNumId w:val="165"/>
  </w:num>
  <w:num w:numId="75" w16cid:durableId="1328098960">
    <w:abstractNumId w:val="197"/>
  </w:num>
  <w:num w:numId="76" w16cid:durableId="340662204">
    <w:abstractNumId w:val="62"/>
  </w:num>
  <w:num w:numId="77" w16cid:durableId="200751241">
    <w:abstractNumId w:val="128"/>
  </w:num>
  <w:num w:numId="78" w16cid:durableId="1912307058">
    <w:abstractNumId w:val="154"/>
  </w:num>
  <w:num w:numId="79" w16cid:durableId="280771655">
    <w:abstractNumId w:val="45"/>
  </w:num>
  <w:num w:numId="80" w16cid:durableId="600913025">
    <w:abstractNumId w:val="68"/>
  </w:num>
  <w:num w:numId="81" w16cid:durableId="66196267">
    <w:abstractNumId w:val="161"/>
  </w:num>
  <w:num w:numId="82" w16cid:durableId="1252815622">
    <w:abstractNumId w:val="198"/>
  </w:num>
  <w:num w:numId="83" w16cid:durableId="306472255">
    <w:abstractNumId w:val="198"/>
  </w:num>
  <w:num w:numId="84" w16cid:durableId="1815218691">
    <w:abstractNumId w:val="198"/>
  </w:num>
  <w:num w:numId="85" w16cid:durableId="1972401314">
    <w:abstractNumId w:val="198"/>
  </w:num>
  <w:num w:numId="86" w16cid:durableId="524178791">
    <w:abstractNumId w:val="198"/>
  </w:num>
  <w:num w:numId="87" w16cid:durableId="1394809415">
    <w:abstractNumId w:val="198"/>
  </w:num>
  <w:num w:numId="88" w16cid:durableId="753670502">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54659514">
    <w:abstractNumId w:val="104"/>
  </w:num>
  <w:num w:numId="90" w16cid:durableId="1586307904">
    <w:abstractNumId w:val="58"/>
  </w:num>
  <w:num w:numId="91" w16cid:durableId="1022121934">
    <w:abstractNumId w:val="198"/>
  </w:num>
  <w:num w:numId="92" w16cid:durableId="164445837">
    <w:abstractNumId w:val="198"/>
  </w:num>
  <w:num w:numId="93" w16cid:durableId="1712150731">
    <w:abstractNumId w:val="58"/>
  </w:num>
  <w:num w:numId="94" w16cid:durableId="1521890392">
    <w:abstractNumId w:val="58"/>
  </w:num>
  <w:num w:numId="95" w16cid:durableId="1666978741">
    <w:abstractNumId w:val="58"/>
  </w:num>
  <w:num w:numId="96" w16cid:durableId="504445378">
    <w:abstractNumId w:val="58"/>
  </w:num>
  <w:num w:numId="97" w16cid:durableId="1401756105">
    <w:abstractNumId w:val="58"/>
  </w:num>
  <w:num w:numId="98" w16cid:durableId="1089352793">
    <w:abstractNumId w:val="58"/>
  </w:num>
  <w:num w:numId="99" w16cid:durableId="512038859">
    <w:abstractNumId w:val="138"/>
  </w:num>
  <w:num w:numId="100" w16cid:durableId="1002976506">
    <w:abstractNumId w:val="58"/>
  </w:num>
  <w:num w:numId="101" w16cid:durableId="1737118690">
    <w:abstractNumId w:val="216"/>
  </w:num>
  <w:num w:numId="102" w16cid:durableId="965963957">
    <w:abstractNumId w:val="79"/>
  </w:num>
  <w:num w:numId="103" w16cid:durableId="1045981385">
    <w:abstractNumId w:val="190"/>
  </w:num>
  <w:num w:numId="104" w16cid:durableId="235239412">
    <w:abstractNumId w:val="207"/>
  </w:num>
  <w:num w:numId="105" w16cid:durableId="27612252">
    <w:abstractNumId w:val="86"/>
  </w:num>
  <w:num w:numId="106" w16cid:durableId="1885869034">
    <w:abstractNumId w:val="17"/>
  </w:num>
  <w:num w:numId="107" w16cid:durableId="437411876">
    <w:abstractNumId w:val="129"/>
  </w:num>
  <w:num w:numId="108" w16cid:durableId="932779888">
    <w:abstractNumId w:val="43"/>
  </w:num>
  <w:num w:numId="109" w16cid:durableId="918908825">
    <w:abstractNumId w:val="194"/>
  </w:num>
  <w:num w:numId="110" w16cid:durableId="1228952286">
    <w:abstractNumId w:val="177"/>
  </w:num>
  <w:num w:numId="111" w16cid:durableId="709190413">
    <w:abstractNumId w:val="48"/>
  </w:num>
  <w:num w:numId="112" w16cid:durableId="1702245047">
    <w:abstractNumId w:val="84"/>
  </w:num>
  <w:num w:numId="113" w16cid:durableId="1720395296">
    <w:abstractNumId w:val="34"/>
  </w:num>
  <w:num w:numId="114" w16cid:durableId="255598172">
    <w:abstractNumId w:val="23"/>
  </w:num>
  <w:num w:numId="115" w16cid:durableId="1856189694">
    <w:abstractNumId w:val="131"/>
  </w:num>
  <w:num w:numId="116" w16cid:durableId="1230920324">
    <w:abstractNumId w:val="25"/>
  </w:num>
  <w:num w:numId="117" w16cid:durableId="1769497626">
    <w:abstractNumId w:val="117"/>
  </w:num>
  <w:num w:numId="118" w16cid:durableId="480923836">
    <w:abstractNumId w:val="73"/>
  </w:num>
  <w:num w:numId="119" w16cid:durableId="1403065333">
    <w:abstractNumId w:val="155"/>
  </w:num>
  <w:num w:numId="120" w16cid:durableId="1856848352">
    <w:abstractNumId w:val="9"/>
  </w:num>
  <w:num w:numId="121" w16cid:durableId="1077825549">
    <w:abstractNumId w:val="215"/>
  </w:num>
  <w:num w:numId="122" w16cid:durableId="754127533">
    <w:abstractNumId w:val="157"/>
  </w:num>
  <w:num w:numId="123" w16cid:durableId="634141794">
    <w:abstractNumId w:val="88"/>
  </w:num>
  <w:num w:numId="124" w16cid:durableId="280458799">
    <w:abstractNumId w:val="20"/>
  </w:num>
  <w:num w:numId="125" w16cid:durableId="1778941127">
    <w:abstractNumId w:val="196"/>
  </w:num>
  <w:num w:numId="126" w16cid:durableId="486750128">
    <w:abstractNumId w:val="150"/>
  </w:num>
  <w:num w:numId="127" w16cid:durableId="2073966515">
    <w:abstractNumId w:val="6"/>
  </w:num>
  <w:num w:numId="128" w16cid:durableId="1942299963">
    <w:abstractNumId w:val="183"/>
  </w:num>
  <w:num w:numId="129" w16cid:durableId="1965842760">
    <w:abstractNumId w:val="94"/>
  </w:num>
  <w:num w:numId="130" w16cid:durableId="1286539998">
    <w:abstractNumId w:val="1"/>
  </w:num>
  <w:num w:numId="131" w16cid:durableId="1847818378">
    <w:abstractNumId w:val="137"/>
  </w:num>
  <w:num w:numId="132" w16cid:durableId="93130671">
    <w:abstractNumId w:val="168"/>
  </w:num>
  <w:num w:numId="133" w16cid:durableId="1810706904">
    <w:abstractNumId w:val="69"/>
  </w:num>
  <w:num w:numId="134" w16cid:durableId="1320308819">
    <w:abstractNumId w:val="74"/>
  </w:num>
  <w:num w:numId="135" w16cid:durableId="1261641079">
    <w:abstractNumId w:val="151"/>
  </w:num>
  <w:num w:numId="136" w16cid:durableId="1700887817">
    <w:abstractNumId w:val="152"/>
  </w:num>
  <w:num w:numId="137" w16cid:durableId="14426047">
    <w:abstractNumId w:val="149"/>
  </w:num>
  <w:num w:numId="138" w16cid:durableId="584920117">
    <w:abstractNumId w:val="2"/>
  </w:num>
  <w:num w:numId="139" w16cid:durableId="2032606189">
    <w:abstractNumId w:val="130"/>
  </w:num>
  <w:num w:numId="140" w16cid:durableId="1257058450">
    <w:abstractNumId w:val="58"/>
  </w:num>
  <w:num w:numId="141" w16cid:durableId="952127267">
    <w:abstractNumId w:val="122"/>
  </w:num>
  <w:num w:numId="142" w16cid:durableId="691996445">
    <w:abstractNumId w:val="58"/>
  </w:num>
  <w:num w:numId="143" w16cid:durableId="1760442225">
    <w:abstractNumId w:val="58"/>
  </w:num>
  <w:num w:numId="144" w16cid:durableId="1903832017">
    <w:abstractNumId w:val="58"/>
  </w:num>
  <w:num w:numId="145" w16cid:durableId="564801983">
    <w:abstractNumId w:val="58"/>
  </w:num>
  <w:num w:numId="146" w16cid:durableId="1844121258">
    <w:abstractNumId w:val="58"/>
  </w:num>
  <w:num w:numId="147" w16cid:durableId="1482310904">
    <w:abstractNumId w:val="58"/>
  </w:num>
  <w:num w:numId="148" w16cid:durableId="757558005">
    <w:abstractNumId w:val="58"/>
  </w:num>
  <w:num w:numId="149" w16cid:durableId="995300664">
    <w:abstractNumId w:val="138"/>
  </w:num>
  <w:num w:numId="150" w16cid:durableId="83499984">
    <w:abstractNumId w:val="138"/>
  </w:num>
  <w:num w:numId="151" w16cid:durableId="1616525727">
    <w:abstractNumId w:val="138"/>
  </w:num>
  <w:num w:numId="152" w16cid:durableId="74016568">
    <w:abstractNumId w:val="58"/>
  </w:num>
  <w:num w:numId="153" w16cid:durableId="390471733">
    <w:abstractNumId w:val="181"/>
  </w:num>
  <w:num w:numId="154" w16cid:durableId="1970817398">
    <w:abstractNumId w:val="219"/>
  </w:num>
  <w:num w:numId="155" w16cid:durableId="1823228135">
    <w:abstractNumId w:val="58"/>
  </w:num>
  <w:num w:numId="156" w16cid:durableId="450588583">
    <w:abstractNumId w:val="58"/>
  </w:num>
  <w:num w:numId="157" w16cid:durableId="1237089920">
    <w:abstractNumId w:val="58"/>
  </w:num>
  <w:num w:numId="158" w16cid:durableId="1138035733">
    <w:abstractNumId w:val="198"/>
  </w:num>
  <w:num w:numId="159" w16cid:durableId="1692684714">
    <w:abstractNumId w:val="58"/>
  </w:num>
  <w:num w:numId="160" w16cid:durableId="1392385747">
    <w:abstractNumId w:val="198"/>
  </w:num>
  <w:num w:numId="161" w16cid:durableId="1796867793">
    <w:abstractNumId w:val="138"/>
  </w:num>
  <w:num w:numId="162" w16cid:durableId="57166585">
    <w:abstractNumId w:val="58"/>
  </w:num>
  <w:num w:numId="163" w16cid:durableId="1527212293">
    <w:abstractNumId w:val="58"/>
  </w:num>
  <w:num w:numId="164" w16cid:durableId="778525876">
    <w:abstractNumId w:val="145"/>
  </w:num>
  <w:num w:numId="165" w16cid:durableId="44569457">
    <w:abstractNumId w:val="40"/>
  </w:num>
  <w:num w:numId="166" w16cid:durableId="132911494">
    <w:abstractNumId w:val="55"/>
  </w:num>
  <w:num w:numId="167" w16cid:durableId="608243112">
    <w:abstractNumId w:val="163"/>
  </w:num>
  <w:num w:numId="168" w16cid:durableId="1370954214">
    <w:abstractNumId w:val="76"/>
  </w:num>
  <w:num w:numId="169" w16cid:durableId="53628031">
    <w:abstractNumId w:val="115"/>
  </w:num>
  <w:num w:numId="170" w16cid:durableId="306907268">
    <w:abstractNumId w:val="211"/>
  </w:num>
  <w:num w:numId="171" w16cid:durableId="1820416327">
    <w:abstractNumId w:val="58"/>
  </w:num>
  <w:num w:numId="172" w16cid:durableId="1412696025">
    <w:abstractNumId w:val="58"/>
  </w:num>
  <w:num w:numId="173" w16cid:durableId="643004259">
    <w:abstractNumId w:val="198"/>
  </w:num>
  <w:num w:numId="174" w16cid:durableId="1220022310">
    <w:abstractNumId w:val="162"/>
  </w:num>
  <w:num w:numId="175" w16cid:durableId="1912503136">
    <w:abstractNumId w:val="27"/>
  </w:num>
  <w:num w:numId="176" w16cid:durableId="812791560">
    <w:abstractNumId w:val="58"/>
  </w:num>
  <w:num w:numId="177" w16cid:durableId="336225810">
    <w:abstractNumId w:val="58"/>
  </w:num>
  <w:num w:numId="178" w16cid:durableId="1421368290">
    <w:abstractNumId w:val="198"/>
  </w:num>
  <w:num w:numId="179" w16cid:durableId="928388474">
    <w:abstractNumId w:val="198"/>
  </w:num>
  <w:num w:numId="180" w16cid:durableId="1365902821">
    <w:abstractNumId w:val="61"/>
  </w:num>
  <w:num w:numId="181" w16cid:durableId="1554345429">
    <w:abstractNumId w:val="18"/>
  </w:num>
  <w:num w:numId="182" w16cid:durableId="1936670609">
    <w:abstractNumId w:val="12"/>
  </w:num>
  <w:num w:numId="183" w16cid:durableId="310141272">
    <w:abstractNumId w:val="16"/>
  </w:num>
  <w:num w:numId="184" w16cid:durableId="36585631">
    <w:abstractNumId w:val="72"/>
  </w:num>
  <w:num w:numId="185" w16cid:durableId="563685124">
    <w:abstractNumId w:val="170"/>
  </w:num>
  <w:num w:numId="186" w16cid:durableId="2108885988">
    <w:abstractNumId w:val="58"/>
  </w:num>
  <w:num w:numId="187" w16cid:durableId="1410885784">
    <w:abstractNumId w:val="206"/>
  </w:num>
  <w:num w:numId="188" w16cid:durableId="1687245458">
    <w:abstractNumId w:val="50"/>
  </w:num>
  <w:num w:numId="189" w16cid:durableId="818839511">
    <w:abstractNumId w:val="201"/>
  </w:num>
  <w:num w:numId="190" w16cid:durableId="1306662340">
    <w:abstractNumId w:val="158"/>
  </w:num>
  <w:num w:numId="191" w16cid:durableId="1763408331">
    <w:abstractNumId w:val="58"/>
  </w:num>
  <w:num w:numId="192" w16cid:durableId="1037462015">
    <w:abstractNumId w:val="70"/>
  </w:num>
  <w:num w:numId="193" w16cid:durableId="931665203">
    <w:abstractNumId w:val="110"/>
  </w:num>
  <w:num w:numId="194" w16cid:durableId="32774021">
    <w:abstractNumId w:val="180"/>
  </w:num>
  <w:num w:numId="195" w16cid:durableId="1331980600">
    <w:abstractNumId w:val="58"/>
  </w:num>
  <w:num w:numId="196" w16cid:durableId="1711613578">
    <w:abstractNumId w:val="58"/>
  </w:num>
  <w:num w:numId="197" w16cid:durableId="626010350">
    <w:abstractNumId w:val="58"/>
  </w:num>
  <w:num w:numId="198" w16cid:durableId="786513058">
    <w:abstractNumId w:val="58"/>
  </w:num>
  <w:num w:numId="199" w16cid:durableId="1887989977">
    <w:abstractNumId w:val="58"/>
  </w:num>
  <w:num w:numId="200" w16cid:durableId="1870528583">
    <w:abstractNumId w:val="220"/>
  </w:num>
  <w:num w:numId="201" w16cid:durableId="615019939">
    <w:abstractNumId w:val="113"/>
  </w:num>
  <w:num w:numId="202" w16cid:durableId="333073689">
    <w:abstractNumId w:val="31"/>
  </w:num>
  <w:num w:numId="203" w16cid:durableId="1609310789">
    <w:abstractNumId w:val="58"/>
  </w:num>
  <w:num w:numId="204" w16cid:durableId="899369615">
    <w:abstractNumId w:val="58"/>
  </w:num>
  <w:num w:numId="205" w16cid:durableId="745417072">
    <w:abstractNumId w:val="58"/>
  </w:num>
  <w:num w:numId="206" w16cid:durableId="657269407">
    <w:abstractNumId w:val="89"/>
  </w:num>
  <w:num w:numId="207" w16cid:durableId="1846246453">
    <w:abstractNumId w:val="14"/>
  </w:num>
  <w:num w:numId="208" w16cid:durableId="802043788">
    <w:abstractNumId w:val="123"/>
  </w:num>
  <w:num w:numId="209" w16cid:durableId="1913924776">
    <w:abstractNumId w:val="142"/>
  </w:num>
  <w:num w:numId="210" w16cid:durableId="1783068803">
    <w:abstractNumId w:val="217"/>
  </w:num>
  <w:num w:numId="211" w16cid:durableId="1431584483">
    <w:abstractNumId w:val="191"/>
  </w:num>
  <w:num w:numId="212" w16cid:durableId="22707032">
    <w:abstractNumId w:val="184"/>
  </w:num>
  <w:num w:numId="213" w16cid:durableId="611322235">
    <w:abstractNumId w:val="156"/>
  </w:num>
  <w:num w:numId="214" w16cid:durableId="1141073981">
    <w:abstractNumId w:val="98"/>
  </w:num>
  <w:num w:numId="215" w16cid:durableId="2110736803">
    <w:abstractNumId w:val="103"/>
  </w:num>
  <w:num w:numId="216" w16cid:durableId="1312516491">
    <w:abstractNumId w:val="103"/>
    <w:lvlOverride w:ilvl="0">
      <w:lvl w:ilvl="0" w:tplc="0809001B">
        <w:start w:val="1"/>
        <w:numFmt w:val="lowerRoman"/>
        <w:lvlText w:val="%1."/>
        <w:lvlJc w:val="right"/>
        <w:pPr>
          <w:ind w:left="180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17" w16cid:durableId="1506751699">
    <w:abstractNumId w:val="5"/>
  </w:num>
  <w:num w:numId="218" w16cid:durableId="233586123">
    <w:abstractNumId w:val="119"/>
  </w:num>
  <w:num w:numId="219" w16cid:durableId="916287734">
    <w:abstractNumId w:val="218"/>
  </w:num>
  <w:num w:numId="220" w16cid:durableId="53551785">
    <w:abstractNumId w:val="19"/>
  </w:num>
  <w:num w:numId="221" w16cid:durableId="595789817">
    <w:abstractNumId w:val="221"/>
  </w:num>
  <w:num w:numId="222" w16cid:durableId="1862275999">
    <w:abstractNumId w:val="223"/>
  </w:num>
  <w:num w:numId="223" w16cid:durableId="42339731">
    <w:abstractNumId w:val="39"/>
  </w:num>
  <w:num w:numId="224" w16cid:durableId="608901995">
    <w:abstractNumId w:val="182"/>
  </w:num>
  <w:num w:numId="225" w16cid:durableId="162933906">
    <w:abstractNumId w:val="65"/>
  </w:num>
  <w:num w:numId="226" w16cid:durableId="2122214931">
    <w:abstractNumId w:val="58"/>
  </w:num>
  <w:num w:numId="227" w16cid:durableId="1038552460">
    <w:abstractNumId w:val="77"/>
  </w:num>
  <w:num w:numId="228" w16cid:durableId="185993983">
    <w:abstractNumId w:val="80"/>
  </w:num>
  <w:num w:numId="229" w16cid:durableId="518082519">
    <w:abstractNumId w:val="109"/>
  </w:num>
  <w:num w:numId="230" w16cid:durableId="972557401">
    <w:abstractNumId w:val="107"/>
  </w:num>
  <w:num w:numId="231" w16cid:durableId="2038385990">
    <w:abstractNumId w:val="82"/>
  </w:num>
  <w:num w:numId="232" w16cid:durableId="1064373314">
    <w:abstractNumId w:val="102"/>
  </w:num>
  <w:num w:numId="233" w16cid:durableId="1110861397">
    <w:abstractNumId w:val="171"/>
  </w:num>
  <w:num w:numId="234" w16cid:durableId="133527564">
    <w:abstractNumId w:val="32"/>
  </w:num>
  <w:num w:numId="235" w16cid:durableId="1757903338">
    <w:abstractNumId w:val="118"/>
  </w:num>
  <w:num w:numId="236" w16cid:durableId="714041211">
    <w:abstractNumId w:val="199"/>
  </w:num>
  <w:num w:numId="237" w16cid:durableId="2009864590">
    <w:abstractNumId w:val="66"/>
  </w:num>
  <w:num w:numId="238" w16cid:durableId="1319967322">
    <w:abstractNumId w:val="146"/>
  </w:num>
  <w:num w:numId="239" w16cid:durableId="1876768559">
    <w:abstractNumId w:val="178"/>
  </w:num>
  <w:num w:numId="240" w16cid:durableId="598757408">
    <w:abstractNumId w:val="22"/>
  </w:num>
  <w:num w:numId="241" w16cid:durableId="979310245">
    <w:abstractNumId w:val="175"/>
  </w:num>
  <w:num w:numId="242" w16cid:durableId="1426070389">
    <w:abstractNumId w:val="91"/>
  </w:num>
  <w:num w:numId="243" w16cid:durableId="1398168769">
    <w:abstractNumId w:val="186"/>
  </w:num>
  <w:num w:numId="244" w16cid:durableId="811606327">
    <w:abstractNumId w:val="192"/>
  </w:num>
  <w:num w:numId="245" w16cid:durableId="353269314">
    <w:abstractNumId w:val="85"/>
  </w:num>
  <w:num w:numId="246" w16cid:durableId="1935627958">
    <w:abstractNumId w:val="121"/>
  </w:num>
  <w:num w:numId="247" w16cid:durableId="1530751473">
    <w:abstractNumId w:val="78"/>
  </w:num>
  <w:num w:numId="248" w16cid:durableId="1642150198">
    <w:abstractNumId w:val="167"/>
  </w:num>
  <w:num w:numId="249" w16cid:durableId="2146581200">
    <w:abstractNumId w:val="166"/>
  </w:num>
  <w:num w:numId="250" w16cid:durableId="215745799">
    <w:abstractNumId w:val="144"/>
  </w:num>
  <w:num w:numId="251" w16cid:durableId="1144587840">
    <w:abstractNumId w:val="33"/>
  </w:num>
  <w:num w:numId="252" w16cid:durableId="1922831250">
    <w:abstractNumId w:val="92"/>
  </w:num>
  <w:num w:numId="253" w16cid:durableId="2064525055">
    <w:abstractNumId w:val="92"/>
  </w:num>
  <w:num w:numId="254" w16cid:durableId="652561952">
    <w:abstractNumId w:val="92"/>
  </w:num>
  <w:num w:numId="255" w16cid:durableId="1510951242">
    <w:abstractNumId w:val="132"/>
  </w:num>
  <w:num w:numId="256" w16cid:durableId="1201895172">
    <w:abstractNumId w:val="179"/>
  </w:num>
  <w:num w:numId="257" w16cid:durableId="109864429">
    <w:abstractNumId w:val="169"/>
  </w:num>
  <w:num w:numId="258" w16cid:durableId="1309939234">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59" w16cid:durableId="502473448">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60" w16cid:durableId="1679846067">
    <w:abstractNumId w:val="198"/>
  </w:num>
  <w:num w:numId="261" w16cid:durableId="1606380466">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59004348">
    <w:abstractNumId w:val="225"/>
  </w:num>
  <w:num w:numId="263" w16cid:durableId="298649542">
    <w:abstractNumId w:val="28"/>
  </w:num>
  <w:num w:numId="264" w16cid:durableId="1995836472">
    <w:abstractNumId w:val="46"/>
  </w:num>
  <w:num w:numId="265" w16cid:durableId="418798377">
    <w:abstractNumId w:val="26"/>
  </w:num>
  <w:num w:numId="266" w16cid:durableId="174926766">
    <w:abstractNumId w:val="90"/>
  </w:num>
  <w:num w:numId="267" w16cid:durableId="954945208">
    <w:abstractNumId w:val="124"/>
  </w:num>
  <w:num w:numId="268" w16cid:durableId="888614222">
    <w:abstractNumId w:val="10"/>
  </w:num>
  <w:num w:numId="269" w16cid:durableId="1366440764">
    <w:abstractNumId w:val="30"/>
  </w:num>
  <w:num w:numId="270" w16cid:durableId="512961180">
    <w:abstractNumId w:val="7"/>
  </w:num>
  <w:num w:numId="271" w16cid:durableId="591281226">
    <w:abstractNumId w:val="141"/>
  </w:num>
  <w:num w:numId="272" w16cid:durableId="848713473">
    <w:abstractNumId w:val="159"/>
  </w:num>
  <w:num w:numId="273" w16cid:durableId="499660560">
    <w:abstractNumId w:val="214"/>
  </w:num>
  <w:num w:numId="274" w16cid:durableId="1930578262">
    <w:abstractNumId w:val="49"/>
  </w:num>
  <w:num w:numId="275" w16cid:durableId="894269104">
    <w:abstractNumId w:val="147"/>
  </w:num>
  <w:num w:numId="276" w16cid:durableId="1284577574">
    <w:abstractNumId w:val="125"/>
  </w:num>
  <w:num w:numId="277" w16cid:durableId="589656717">
    <w:abstractNumId w:val="231"/>
  </w:num>
  <w:num w:numId="278" w16cid:durableId="616373926">
    <w:abstractNumId w:val="51"/>
  </w:num>
  <w:num w:numId="279" w16cid:durableId="436829786">
    <w:abstractNumId w:val="193"/>
  </w:num>
  <w:num w:numId="280" w16cid:durableId="987976900">
    <w:abstractNumId w:val="41"/>
  </w:num>
  <w:num w:numId="281" w16cid:durableId="488133779">
    <w:abstractNumId w:val="8"/>
  </w:num>
  <w:num w:numId="282" w16cid:durableId="540676342">
    <w:abstractNumId w:val="222"/>
  </w:num>
  <w:num w:numId="283" w16cid:durableId="1813522530">
    <w:abstractNumId w:val="213"/>
  </w:num>
  <w:num w:numId="284" w16cid:durableId="1195339387">
    <w:abstractNumId w:val="105"/>
  </w:num>
  <w:num w:numId="285" w16cid:durableId="690423601">
    <w:abstractNumId w:val="53"/>
  </w:num>
  <w:num w:numId="286" w16cid:durableId="2027827043">
    <w:abstractNumId w:val="57"/>
  </w:num>
  <w:num w:numId="287" w16cid:durableId="566575354">
    <w:abstractNumId w:val="120"/>
  </w:num>
  <w:num w:numId="288" w16cid:durableId="1383408846">
    <w:abstractNumId w:val="114"/>
  </w:num>
  <w:num w:numId="289" w16cid:durableId="411659411">
    <w:abstractNumId w:val="108"/>
  </w:num>
  <w:num w:numId="290" w16cid:durableId="1957977638">
    <w:abstractNumId w:val="60"/>
  </w:num>
  <w:num w:numId="291" w16cid:durableId="1751386735">
    <w:abstractNumId w:val="134"/>
  </w:num>
  <w:num w:numId="292" w16cid:durableId="1396663314">
    <w:abstractNumId w:val="200"/>
  </w:num>
  <w:num w:numId="293" w16cid:durableId="252319778">
    <w:abstractNumId w:val="185"/>
  </w:num>
  <w:num w:numId="294" w16cid:durableId="1437795604">
    <w:abstractNumId w:val="189"/>
  </w:num>
  <w:num w:numId="295" w16cid:durableId="679085209">
    <w:abstractNumId w:val="71"/>
  </w:num>
  <w:num w:numId="296" w16cid:durableId="2112118546">
    <w:abstractNumId w:val="204"/>
  </w:num>
  <w:num w:numId="297" w16cid:durableId="2036809290">
    <w:abstractNumId w:val="99"/>
  </w:num>
  <w:num w:numId="298" w16cid:durableId="1135216362">
    <w:abstractNumId w:val="195"/>
  </w:num>
  <w:num w:numId="299" w16cid:durableId="1685211058">
    <w:abstractNumId w:val="126"/>
  </w:num>
  <w:num w:numId="300" w16cid:durableId="789476050">
    <w:abstractNumId w:val="150"/>
    <w:lvlOverride w:ilvl="0"/>
    <w:lvlOverride w:ilvl="1">
      <w:startOverride w:val="1"/>
    </w:lvlOverride>
    <w:lvlOverride w:ilvl="2"/>
    <w:lvlOverride w:ilvl="3"/>
    <w:lvlOverride w:ilvl="4"/>
    <w:lvlOverride w:ilvl="5"/>
    <w:lvlOverride w:ilvl="6"/>
    <w:lvlOverride w:ilvl="7"/>
    <w:lvlOverride w:ilvl="8"/>
  </w:num>
  <w:num w:numId="301" w16cid:durableId="906502484">
    <w:abstractNumId w:val="9"/>
    <w:lvlOverride w:ilvl="0"/>
    <w:lvlOverride w:ilvl="1">
      <w:startOverride w:val="1"/>
    </w:lvlOverride>
    <w:lvlOverride w:ilvl="2"/>
    <w:lvlOverride w:ilvl="3"/>
    <w:lvlOverride w:ilvl="4"/>
    <w:lvlOverride w:ilvl="5"/>
    <w:lvlOverride w:ilvl="6"/>
    <w:lvlOverride w:ilvl="7"/>
    <w:lvlOverride w:ilvl="8"/>
  </w:num>
  <w:numIdMacAtCleanup w:val="2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FF75025F"/>
  </w:docVars>
  <w:rsids>
    <w:rsidRoot w:val="00CC0A94"/>
    <w:rsid w:val="00002E32"/>
    <w:rsid w:val="00012EF3"/>
    <w:rsid w:val="0003338C"/>
    <w:rsid w:val="00052532"/>
    <w:rsid w:val="0007729C"/>
    <w:rsid w:val="00081A0B"/>
    <w:rsid w:val="00086C16"/>
    <w:rsid w:val="00095408"/>
    <w:rsid w:val="00096E2F"/>
    <w:rsid w:val="000B3ECD"/>
    <w:rsid w:val="000B45B0"/>
    <w:rsid w:val="000C0E67"/>
    <w:rsid w:val="000C51EB"/>
    <w:rsid w:val="000D2CC5"/>
    <w:rsid w:val="000E083F"/>
    <w:rsid w:val="000E50C4"/>
    <w:rsid w:val="00124735"/>
    <w:rsid w:val="001310BC"/>
    <w:rsid w:val="00151BE4"/>
    <w:rsid w:val="0016454D"/>
    <w:rsid w:val="00164AB4"/>
    <w:rsid w:val="001767FA"/>
    <w:rsid w:val="00181496"/>
    <w:rsid w:val="00191356"/>
    <w:rsid w:val="001A3E39"/>
    <w:rsid w:val="001B0D4C"/>
    <w:rsid w:val="001B542E"/>
    <w:rsid w:val="001D45AF"/>
    <w:rsid w:val="001E11D9"/>
    <w:rsid w:val="001F0302"/>
    <w:rsid w:val="00200EED"/>
    <w:rsid w:val="00202CEF"/>
    <w:rsid w:val="00202F1E"/>
    <w:rsid w:val="00204A18"/>
    <w:rsid w:val="00231332"/>
    <w:rsid w:val="00235437"/>
    <w:rsid w:val="00235542"/>
    <w:rsid w:val="002415F5"/>
    <w:rsid w:val="002421B0"/>
    <w:rsid w:val="00247EF6"/>
    <w:rsid w:val="002519F3"/>
    <w:rsid w:val="00283DC8"/>
    <w:rsid w:val="002857B4"/>
    <w:rsid w:val="00295C4A"/>
    <w:rsid w:val="002A1DEF"/>
    <w:rsid w:val="002B3A04"/>
    <w:rsid w:val="002B58C1"/>
    <w:rsid w:val="002C351F"/>
    <w:rsid w:val="002C5CD1"/>
    <w:rsid w:val="002D6061"/>
    <w:rsid w:val="002F61BB"/>
    <w:rsid w:val="00304D62"/>
    <w:rsid w:val="0032366B"/>
    <w:rsid w:val="0032589B"/>
    <w:rsid w:val="0036700A"/>
    <w:rsid w:val="00376C55"/>
    <w:rsid w:val="003932C1"/>
    <w:rsid w:val="00393D7F"/>
    <w:rsid w:val="003A172A"/>
    <w:rsid w:val="003E102B"/>
    <w:rsid w:val="003E4C28"/>
    <w:rsid w:val="003F79E6"/>
    <w:rsid w:val="00417791"/>
    <w:rsid w:val="00425EF9"/>
    <w:rsid w:val="00433067"/>
    <w:rsid w:val="00434529"/>
    <w:rsid w:val="0046145A"/>
    <w:rsid w:val="00474B54"/>
    <w:rsid w:val="00475F09"/>
    <w:rsid w:val="00483AA9"/>
    <w:rsid w:val="004949AC"/>
    <w:rsid w:val="00496767"/>
    <w:rsid w:val="004B5F95"/>
    <w:rsid w:val="004B735F"/>
    <w:rsid w:val="004C3C09"/>
    <w:rsid w:val="004E1A73"/>
    <w:rsid w:val="004E372E"/>
    <w:rsid w:val="005020C0"/>
    <w:rsid w:val="0050242D"/>
    <w:rsid w:val="00531F46"/>
    <w:rsid w:val="005327AD"/>
    <w:rsid w:val="00541BD5"/>
    <w:rsid w:val="00555315"/>
    <w:rsid w:val="00577491"/>
    <w:rsid w:val="00584116"/>
    <w:rsid w:val="00591328"/>
    <w:rsid w:val="005A126D"/>
    <w:rsid w:val="005B2566"/>
    <w:rsid w:val="005D3243"/>
    <w:rsid w:val="005E4C5E"/>
    <w:rsid w:val="005F7477"/>
    <w:rsid w:val="006277CC"/>
    <w:rsid w:val="00632077"/>
    <w:rsid w:val="00642CE2"/>
    <w:rsid w:val="00681B11"/>
    <w:rsid w:val="006827D4"/>
    <w:rsid w:val="00695A00"/>
    <w:rsid w:val="006A352F"/>
    <w:rsid w:val="006C1571"/>
    <w:rsid w:val="006C57D3"/>
    <w:rsid w:val="006C5E0F"/>
    <w:rsid w:val="006C5EF9"/>
    <w:rsid w:val="006E1646"/>
    <w:rsid w:val="006F00E1"/>
    <w:rsid w:val="00725BF8"/>
    <w:rsid w:val="00730DE1"/>
    <w:rsid w:val="00737DF9"/>
    <w:rsid w:val="00783C45"/>
    <w:rsid w:val="00785F50"/>
    <w:rsid w:val="00793939"/>
    <w:rsid w:val="007956E0"/>
    <w:rsid w:val="007B0136"/>
    <w:rsid w:val="007C03B1"/>
    <w:rsid w:val="007C64F6"/>
    <w:rsid w:val="00821FB1"/>
    <w:rsid w:val="00875E09"/>
    <w:rsid w:val="008827A2"/>
    <w:rsid w:val="00884A0A"/>
    <w:rsid w:val="00887021"/>
    <w:rsid w:val="008959FF"/>
    <w:rsid w:val="008A017A"/>
    <w:rsid w:val="008A0CAD"/>
    <w:rsid w:val="008A683F"/>
    <w:rsid w:val="008B0FBE"/>
    <w:rsid w:val="008B4771"/>
    <w:rsid w:val="008C6287"/>
    <w:rsid w:val="008D2A6E"/>
    <w:rsid w:val="00904640"/>
    <w:rsid w:val="00911BEF"/>
    <w:rsid w:val="0092703F"/>
    <w:rsid w:val="00942CB0"/>
    <w:rsid w:val="00956AFD"/>
    <w:rsid w:val="009825D6"/>
    <w:rsid w:val="00990404"/>
    <w:rsid w:val="009A5C0C"/>
    <w:rsid w:val="009B5BE4"/>
    <w:rsid w:val="009E5123"/>
    <w:rsid w:val="009F3EBB"/>
    <w:rsid w:val="009F5B93"/>
    <w:rsid w:val="00A22012"/>
    <w:rsid w:val="00A23095"/>
    <w:rsid w:val="00A23AD2"/>
    <w:rsid w:val="00A23F4B"/>
    <w:rsid w:val="00A4142A"/>
    <w:rsid w:val="00A5354C"/>
    <w:rsid w:val="00A953AC"/>
    <w:rsid w:val="00A968A9"/>
    <w:rsid w:val="00AB3A47"/>
    <w:rsid w:val="00AB7545"/>
    <w:rsid w:val="00AD694F"/>
    <w:rsid w:val="00AE4741"/>
    <w:rsid w:val="00AE75AC"/>
    <w:rsid w:val="00AE774B"/>
    <w:rsid w:val="00B11DF8"/>
    <w:rsid w:val="00B549AA"/>
    <w:rsid w:val="00B72EA2"/>
    <w:rsid w:val="00B82609"/>
    <w:rsid w:val="00B9253F"/>
    <w:rsid w:val="00BB7638"/>
    <w:rsid w:val="00BC4FE7"/>
    <w:rsid w:val="00BDE510"/>
    <w:rsid w:val="00C16DB1"/>
    <w:rsid w:val="00C175F1"/>
    <w:rsid w:val="00C22F1A"/>
    <w:rsid w:val="00C27BAD"/>
    <w:rsid w:val="00C37F49"/>
    <w:rsid w:val="00C718D3"/>
    <w:rsid w:val="00C937F1"/>
    <w:rsid w:val="00C94070"/>
    <w:rsid w:val="00CA03F1"/>
    <w:rsid w:val="00CC0A94"/>
    <w:rsid w:val="00CC359C"/>
    <w:rsid w:val="00CE06F0"/>
    <w:rsid w:val="00CE3C84"/>
    <w:rsid w:val="00CE7459"/>
    <w:rsid w:val="00CF774B"/>
    <w:rsid w:val="00D31247"/>
    <w:rsid w:val="00D34E5E"/>
    <w:rsid w:val="00D609F8"/>
    <w:rsid w:val="00D614E0"/>
    <w:rsid w:val="00D641C3"/>
    <w:rsid w:val="00D86983"/>
    <w:rsid w:val="00D87DFB"/>
    <w:rsid w:val="00D91C51"/>
    <w:rsid w:val="00DB167B"/>
    <w:rsid w:val="00DB2112"/>
    <w:rsid w:val="00DD34EA"/>
    <w:rsid w:val="00DE5715"/>
    <w:rsid w:val="00E03DC5"/>
    <w:rsid w:val="00E0411D"/>
    <w:rsid w:val="00E11B70"/>
    <w:rsid w:val="00E1268F"/>
    <w:rsid w:val="00E12A97"/>
    <w:rsid w:val="00E15E6E"/>
    <w:rsid w:val="00E22C47"/>
    <w:rsid w:val="00E376B0"/>
    <w:rsid w:val="00ED6B02"/>
    <w:rsid w:val="00EE30B2"/>
    <w:rsid w:val="00EF5B83"/>
    <w:rsid w:val="00F04D9A"/>
    <w:rsid w:val="00F406E1"/>
    <w:rsid w:val="00F61ED3"/>
    <w:rsid w:val="00F70BE6"/>
    <w:rsid w:val="00F8598D"/>
    <w:rsid w:val="00F86B79"/>
    <w:rsid w:val="00F87AA6"/>
    <w:rsid w:val="00FB1DE9"/>
    <w:rsid w:val="00FB425E"/>
    <w:rsid w:val="00FB6BAE"/>
    <w:rsid w:val="00FD00F2"/>
    <w:rsid w:val="00FD0421"/>
    <w:rsid w:val="00FD67E1"/>
    <w:rsid w:val="029F4E13"/>
    <w:rsid w:val="03359521"/>
    <w:rsid w:val="042579BD"/>
    <w:rsid w:val="0433F022"/>
    <w:rsid w:val="056E2A99"/>
    <w:rsid w:val="05B3D9B8"/>
    <w:rsid w:val="0718AA92"/>
    <w:rsid w:val="09EC9C66"/>
    <w:rsid w:val="0A0D63C1"/>
    <w:rsid w:val="0BD83DBB"/>
    <w:rsid w:val="0BDD0BDE"/>
    <w:rsid w:val="10267A14"/>
    <w:rsid w:val="10CA5500"/>
    <w:rsid w:val="1135525F"/>
    <w:rsid w:val="11CD3ED1"/>
    <w:rsid w:val="14F44483"/>
    <w:rsid w:val="150B0049"/>
    <w:rsid w:val="1788D054"/>
    <w:rsid w:val="1C196B18"/>
    <w:rsid w:val="1D65E5DF"/>
    <w:rsid w:val="203AB394"/>
    <w:rsid w:val="2060138B"/>
    <w:rsid w:val="24C9850D"/>
    <w:rsid w:val="2511498C"/>
    <w:rsid w:val="25B99E98"/>
    <w:rsid w:val="266CFF96"/>
    <w:rsid w:val="273964A0"/>
    <w:rsid w:val="273BD91A"/>
    <w:rsid w:val="2A19DD85"/>
    <w:rsid w:val="2A43CD68"/>
    <w:rsid w:val="2A9469EC"/>
    <w:rsid w:val="32066573"/>
    <w:rsid w:val="3540A952"/>
    <w:rsid w:val="35FE8455"/>
    <w:rsid w:val="37177E8F"/>
    <w:rsid w:val="37AB708C"/>
    <w:rsid w:val="3A0C342C"/>
    <w:rsid w:val="3BF700AB"/>
    <w:rsid w:val="3FDE2E1B"/>
    <w:rsid w:val="400935C2"/>
    <w:rsid w:val="4138B284"/>
    <w:rsid w:val="4558BA8E"/>
    <w:rsid w:val="479FF250"/>
    <w:rsid w:val="4815509E"/>
    <w:rsid w:val="49F80DDB"/>
    <w:rsid w:val="4A84024E"/>
    <w:rsid w:val="4AFD8972"/>
    <w:rsid w:val="52B5BC27"/>
    <w:rsid w:val="559041F5"/>
    <w:rsid w:val="55F01250"/>
    <w:rsid w:val="55FEC5F2"/>
    <w:rsid w:val="56E0627F"/>
    <w:rsid w:val="59B7B240"/>
    <w:rsid w:val="5C7F6D19"/>
    <w:rsid w:val="5FDBD9AB"/>
    <w:rsid w:val="60B38950"/>
    <w:rsid w:val="625C7E0B"/>
    <w:rsid w:val="62B0FEEC"/>
    <w:rsid w:val="6400DE52"/>
    <w:rsid w:val="66378C83"/>
    <w:rsid w:val="665A2B50"/>
    <w:rsid w:val="6746A063"/>
    <w:rsid w:val="67AF3858"/>
    <w:rsid w:val="696A97FD"/>
    <w:rsid w:val="6BEE00EC"/>
    <w:rsid w:val="6C4B2203"/>
    <w:rsid w:val="6F08E959"/>
    <w:rsid w:val="714FB7B4"/>
    <w:rsid w:val="721AA17D"/>
    <w:rsid w:val="77AFEA43"/>
    <w:rsid w:val="7B4895B1"/>
    <w:rsid w:val="7C06B413"/>
    <w:rsid w:val="7D1129B8"/>
    <w:rsid w:val="7E51A60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E1B2AE"/>
  <w15:docId w15:val="{CA19EFD7-95DA-4F94-8F0B-1BA28BA7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heme="minorEastAsia"/>
      <w:szCs w:val="24"/>
    </w:rPr>
  </w:style>
  <w:style w:type="paragraph" w:styleId="Heading1">
    <w:name w:val="heading 1"/>
    <w:aliases w:val="Cover title white"/>
    <w:next w:val="Normal"/>
    <w:link w:val="Heading1Char"/>
    <w:qFormat/>
    <w:pPr>
      <w:keepNext/>
      <w:keepLines/>
      <w:spacing w:after="0" w:line="240" w:lineRule="auto"/>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pPr>
      <w:numPr>
        <w:numId w:val="0"/>
      </w:numPr>
      <w:outlineLvl w:val="1"/>
    </w:pPr>
  </w:style>
  <w:style w:type="paragraph" w:styleId="Heading3">
    <w:name w:val="heading 3"/>
    <w:aliases w:val="Title 2"/>
    <w:basedOn w:val="Numberedtitlelevel2"/>
    <w:next w:val="Normal"/>
    <w:link w:val="Heading3Char"/>
    <w:uiPriority w:val="9"/>
    <w:semiHidden/>
    <w:pPr>
      <w:outlineLvl w:val="2"/>
    </w:pPr>
  </w:style>
  <w:style w:type="paragraph" w:styleId="Heading4">
    <w:name w:val="heading 4"/>
    <w:basedOn w:val="Normal"/>
    <w:next w:val="Normal"/>
    <w:link w:val="Heading4Char"/>
    <w:uiPriority w:val="9"/>
    <w:semiHidden/>
    <w:qFormat/>
    <w:pPr>
      <w:keepNext/>
      <w:keepLines/>
      <w:numPr>
        <w:ilvl w:val="3"/>
        <w:numId w:val="4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Cover subtitle white"/>
    <w:next w:val="Normal"/>
    <w:link w:val="Heading5Char"/>
    <w:semiHidden/>
    <w:qFormat/>
    <w:pPr>
      <w:keepNext/>
      <w:keepLines/>
      <w:spacing w:before="200" w:after="0" w:line="240" w:lineRule="auto"/>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pPr>
      <w:keepNext/>
      <w:keepLines/>
      <w:numPr>
        <w:ilvl w:val="5"/>
        <w:numId w:val="4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pPr>
      <w:keepNext/>
      <w:keepLines/>
      <w:numPr>
        <w:ilvl w:val="6"/>
        <w:numId w:val="4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numPr>
        <w:ilvl w:val="7"/>
        <w:numId w:val="4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pPr>
      <w:keepNext/>
      <w:keepLines/>
      <w:numPr>
        <w:ilvl w:val="8"/>
        <w:numId w:val="4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rPr>
      <w:rFonts w:asciiTheme="majorHAnsi" w:eastAsiaTheme="majorEastAsia" w:hAnsiTheme="majorHAnsi" w:cstheme="majorBidi"/>
      <w:b/>
      <w:bCs/>
      <w:caps/>
      <w:color w:val="FFFFFF" w:themeColor="background1"/>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1F497D" w:themeColor="text2"/>
      <w:kern w:val="28"/>
      <w:sz w:val="52"/>
      <w:szCs w:val="52"/>
    </w:rPr>
  </w:style>
  <w:style w:type="character" w:customStyle="1" w:styleId="Heading3Char">
    <w:name w:val="Heading 3 Char"/>
    <w:aliases w:val="Title 2 Char"/>
    <w:basedOn w:val="DefaultParagraphFont"/>
    <w:link w:val="Heading3"/>
    <w:uiPriority w:val="9"/>
    <w:semiHidden/>
    <w:rPr>
      <w:rFonts w:asciiTheme="majorHAnsi" w:eastAsiaTheme="majorEastAsia" w:hAnsiTheme="majorHAnsi" w:cstheme="majorBidi"/>
      <w:bCs/>
      <w:color w:val="1F497D" w:themeColor="text2"/>
      <w:sz w:val="3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Cs w:val="24"/>
    </w:rPr>
  </w:style>
  <w:style w:type="character" w:customStyle="1" w:styleId="Heading5Char">
    <w:name w:val="Heading 5 Char"/>
    <w:aliases w:val="Cover subtitle white Char"/>
    <w:basedOn w:val="DefaultParagraphFont"/>
    <w:link w:val="Heading5"/>
    <w:semiHidden/>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Numberedtilelevel1">
    <w:name w:val="Numbered tile level 1"/>
    <w:basedOn w:val="Titlelevel1"/>
    <w:qFormat/>
    <w:pPr>
      <w:numPr>
        <w:numId w:val="63"/>
      </w:numPr>
    </w:pPr>
  </w:style>
  <w:style w:type="paragraph" w:customStyle="1" w:styleId="Numberedtitlelevel2">
    <w:name w:val="Numbered title level 2"/>
    <w:basedOn w:val="Titlelevel2"/>
    <w:next w:val="body"/>
    <w:qFormat/>
  </w:style>
  <w:style w:type="paragraph" w:customStyle="1" w:styleId="Titlelevel2">
    <w:name w:val="Title level 2"/>
    <w:qFormat/>
    <w:pPr>
      <w:spacing w:before="240" w:after="240" w:line="240" w:lineRule="auto"/>
    </w:pPr>
    <w:rPr>
      <w:rFonts w:asciiTheme="majorHAnsi" w:eastAsiaTheme="majorEastAsia" w:hAnsiTheme="majorHAnsi" w:cstheme="majorBidi"/>
      <w:bCs/>
      <w:color w:val="1F497D" w:themeColor="text2"/>
      <w:sz w:val="32"/>
      <w:szCs w:val="24"/>
    </w:rPr>
  </w:style>
  <w:style w:type="paragraph" w:customStyle="1" w:styleId="body">
    <w:name w:val="body"/>
    <w:qFormat/>
    <w:pPr>
      <w:spacing w:before="240" w:after="120"/>
      <w:jc w:val="both"/>
    </w:pPr>
    <w:rPr>
      <w:rFonts w:eastAsiaTheme="minorEastAsia"/>
      <w:szCs w:val="24"/>
    </w:rPr>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eastAsiaTheme="minorEastAsia" w:hAnsi="Lucida Grande" w:cs="Lucida Grande"/>
      <w:sz w:val="18"/>
      <w:szCs w:val="18"/>
    </w:rPr>
  </w:style>
  <w:style w:type="paragraph" w:customStyle="1" w:styleId="Tableheader">
    <w:name w:val="Table header"/>
    <w:next w:val="Tabledata"/>
    <w:qFormat/>
    <w:pPr>
      <w:spacing w:after="80" w:line="240" w:lineRule="auto"/>
    </w:pPr>
    <w:rPr>
      <w:rFonts w:ascii="Calibri" w:eastAsia="Times New Roman" w:hAnsi="Calibri" w:cs="Times New Roman"/>
      <w:b/>
      <w:color w:val="000000"/>
    </w:rPr>
  </w:style>
  <w:style w:type="paragraph" w:customStyle="1" w:styleId="Tabledata">
    <w:name w:val="Table data"/>
    <w:basedOn w:val="body"/>
    <w:qFormat/>
    <w:pPr>
      <w:spacing w:before="120" w:line="240" w:lineRule="auto"/>
    </w:pPr>
    <w:rPr>
      <w:rFonts w:eastAsia="Times New Roman" w:cstheme="minorHAnsi"/>
      <w:bCs/>
      <w:color w:val="000000"/>
      <w:sz w:val="20"/>
      <w:szCs w:val="22"/>
    </w:rPr>
  </w:style>
  <w:style w:type="paragraph" w:customStyle="1" w:styleId="List1">
    <w:name w:val="List1"/>
    <w:autoRedefine/>
    <w:qFormat/>
    <w:pPr>
      <w:numPr>
        <w:numId w:val="47"/>
      </w:numPr>
      <w:spacing w:after="0" w:line="240" w:lineRule="auto"/>
    </w:pPr>
    <w:rPr>
      <w:rFonts w:eastAsiaTheme="minorEastAsi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heme="minorEastAsia"/>
      <w:szCs w:val="24"/>
    </w:rPr>
  </w:style>
  <w:style w:type="table" w:styleId="TableGrid">
    <w:name w:val="Table Grid"/>
    <w:basedOn w:val="TableProfessional"/>
    <w:uiPriority w:val="59"/>
    <w:rPr>
      <w:sz w:val="20"/>
      <w:szCs w:val="20"/>
      <w:lang w:val="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pPr>
      <w:spacing w:after="0" w:line="240" w:lineRule="auto"/>
    </w:pPr>
    <w:rPr>
      <w:rFonts w:eastAsiaTheme="minorEastAsia"/>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pPr>
      <w:numPr>
        <w:numId w:val="48"/>
      </w:numPr>
      <w:spacing w:before="240" w:after="120" w:line="240" w:lineRule="auto"/>
      <w:contextualSpacing/>
    </w:pPr>
    <w:rPr>
      <w:rFonts w:eastAsiaTheme="minorEastAsia"/>
      <w:szCs w:val="24"/>
    </w:rPr>
  </w:style>
  <w:style w:type="paragraph" w:customStyle="1" w:styleId="Titlelevel1">
    <w:name w:val="Title level 1"/>
    <w:autoRedefine/>
    <w:qFormat/>
    <w:pPr>
      <w:pBdr>
        <w:bottom w:val="single" w:sz="8" w:space="1" w:color="1F497D" w:themeColor="text2"/>
      </w:pBdr>
      <w:spacing w:before="360" w:after="600" w:line="560" w:lineRule="exact"/>
    </w:pPr>
    <w:rPr>
      <w:rFonts w:asciiTheme="majorHAnsi" w:eastAsiaTheme="majorEastAsia" w:hAnsiTheme="majorHAnsi" w:cstheme="majorBidi"/>
      <w:color w:val="1F497D" w:themeColor="text2"/>
      <w:kern w:val="28"/>
      <w:sz w:val="52"/>
      <w:szCs w:val="52"/>
    </w:rPr>
  </w:style>
  <w:style w:type="paragraph" w:customStyle="1" w:styleId="Titlelevel3">
    <w:name w:val="Title level 3"/>
    <w:qFormat/>
    <w:pPr>
      <w:spacing w:before="240" w:after="240" w:line="240" w:lineRule="auto"/>
    </w:pPr>
    <w:rPr>
      <w:rFonts w:eastAsiaTheme="minorEastAsia"/>
      <w:b/>
      <w:color w:val="1F497D" w:themeColor="text2"/>
      <w:sz w:val="24"/>
      <w:szCs w:val="24"/>
    </w:rPr>
  </w:style>
  <w:style w:type="paragraph" w:customStyle="1" w:styleId="Titlelevel4">
    <w:name w:val="Title level 4"/>
    <w:next w:val="body"/>
    <w:qFormat/>
    <w:pPr>
      <w:spacing w:before="240" w:after="240" w:line="240" w:lineRule="auto"/>
    </w:pPr>
    <w:rPr>
      <w:rFonts w:eastAsiaTheme="minorEastAsia"/>
      <w:color w:val="EEECE1" w:themeColor="background2"/>
      <w:sz w:val="24"/>
      <w:szCs w:val="24"/>
    </w:rPr>
  </w:style>
  <w:style w:type="paragraph" w:customStyle="1" w:styleId="Figuretitle">
    <w:name w:val="Figure title"/>
    <w:basedOn w:val="body"/>
    <w:next w:val="Normal"/>
    <w:autoRedefine/>
    <w:qFormat/>
    <w:pPr>
      <w:keepNext/>
      <w:spacing w:before="360" w:after="360"/>
    </w:pPr>
    <w:rPr>
      <w:rFonts w:eastAsia="Times New Roman" w:cs="Times New Roman"/>
      <w:bCs/>
      <w:color w:val="1F497D" w:themeColor="text2"/>
      <w:szCs w:val="20"/>
    </w:rPr>
  </w:style>
  <w:style w:type="table" w:customStyle="1" w:styleId="EBAtable">
    <w:name w:val="EBA table"/>
    <w:basedOn w:val="TableNormal"/>
    <w:uiPriority w:val="99"/>
    <w:pPr>
      <w:spacing w:after="0" w:line="240" w:lineRule="auto"/>
    </w:pPr>
    <w:rPr>
      <w:rFonts w:eastAsiaTheme="minorEastAsia"/>
      <w:sz w:val="24"/>
      <w:szCs w:val="24"/>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character" w:styleId="PageNumber">
    <w:name w:val="page number"/>
    <w:basedOn w:val="DefaultParagraphFont"/>
    <w:uiPriority w:val="99"/>
    <w:semiHidden/>
    <w:rPr>
      <w:rFonts w:asciiTheme="minorHAnsi" w:hAnsiTheme="minorHAnsi"/>
      <w:color w:val="auto"/>
      <w:sz w:val="22"/>
    </w:rPr>
  </w:style>
  <w:style w:type="paragraph" w:customStyle="1" w:styleId="Runningtitle">
    <w:name w:val="Running title"/>
    <w:qFormat/>
    <w:pPr>
      <w:spacing w:after="0" w:line="240" w:lineRule="auto"/>
    </w:pPr>
    <w:rPr>
      <w:rFonts w:eastAsiaTheme="minorEastAsia"/>
      <w:caps/>
      <w:sz w:val="16"/>
      <w:szCs w:val="18"/>
    </w:rPr>
  </w:style>
  <w:style w:type="paragraph" w:styleId="FootnoteText">
    <w:name w:val="footnote text"/>
    <w:aliases w:val="EBA_Footnote Text,fn,Footnote Text Char Char,Footnote,Fußnote,FSR footnote,lábléc,Char,Texto nota pie Car,notefranz,ARM footnote Text,Footnote Text Char2,Footnote Text Char11,Footnote Text Char3,Footnote Text Char4,Footnote Text Char5,Ch,f"/>
    <w:basedOn w:val="body"/>
    <w:link w:val="FootnoteTextChar"/>
    <w:autoRedefine/>
    <w:uiPriority w:val="99"/>
    <w:qFormat/>
    <w:pPr>
      <w:spacing w:before="80" w:after="0" w:line="200" w:lineRule="exact"/>
    </w:pPr>
    <w:rPr>
      <w:rFonts w:ascii="Times New Roman" w:hAnsi="Times New Roman" w:cs="Times New Roman"/>
      <w:sz w:val="18"/>
      <w:szCs w:val="18"/>
    </w:rPr>
  </w:style>
  <w:style w:type="character" w:customStyle="1" w:styleId="FootnoteTextChar">
    <w:name w:val="Footnote Text Char"/>
    <w:aliases w:val="EBA_Footnote Text Char,fn Char,Footnote Text Char Char Char,Footnote Char,Fußnote Char,FSR footnote Char,lábléc Char,Char Char,Texto nota pie Car Char,notefranz Char,ARM footnote Text Char,Footnote Text Char2 Char,Ch Char,f Char"/>
    <w:basedOn w:val="DefaultParagraphFont"/>
    <w:link w:val="FootnoteText"/>
    <w:uiPriority w:val="99"/>
    <w:rPr>
      <w:rFonts w:ascii="Times New Roman" w:eastAsiaTheme="minorEastAsia" w:hAnsi="Times New Roman" w:cs="Times New Roman"/>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ftref,fr,Ref"/>
    <w:basedOn w:val="DefaultParagraphFont"/>
    <w:uiPriority w:val="99"/>
    <w:qFormat/>
    <w:rPr>
      <w:rFonts w:asciiTheme="minorHAnsi" w:hAnsiTheme="minorHAnsi"/>
      <w:sz w:val="22"/>
      <w:szCs w:val="18"/>
      <w:vertAlign w:val="superscript"/>
    </w:rPr>
  </w:style>
  <w:style w:type="paragraph" w:customStyle="1" w:styleId="bullet1">
    <w:name w:val="bullet 1"/>
    <w:basedOn w:val="body"/>
    <w:next w:val="body"/>
    <w:qFormat/>
    <w:pPr>
      <w:numPr>
        <w:numId w:val="44"/>
      </w:numPr>
    </w:pPr>
    <w:rPr>
      <w:szCs w:val="22"/>
    </w:rPr>
  </w:style>
  <w:style w:type="paragraph" w:styleId="TOC1">
    <w:name w:val="toc 1"/>
    <w:autoRedefine/>
    <w:uiPriority w:val="39"/>
    <w:qFormat/>
    <w:pPr>
      <w:tabs>
        <w:tab w:val="left" w:pos="312"/>
        <w:tab w:val="left" w:pos="421"/>
        <w:tab w:val="right" w:pos="8771"/>
      </w:tabs>
      <w:spacing w:before="120" w:after="120" w:line="240" w:lineRule="auto"/>
      <w:outlineLvl w:val="0"/>
    </w:pPr>
    <w:rPr>
      <w:rFonts w:eastAsiaTheme="minorEastAsia"/>
      <w:b/>
      <w:bCs/>
      <w:color w:val="1F497D" w:themeColor="text2"/>
    </w:rPr>
  </w:style>
  <w:style w:type="paragraph" w:styleId="TOC2">
    <w:name w:val="toc 2"/>
    <w:next w:val="Normal"/>
    <w:autoRedefine/>
    <w:uiPriority w:val="39"/>
    <w:qFormat/>
    <w:pPr>
      <w:tabs>
        <w:tab w:val="left" w:pos="529"/>
        <w:tab w:val="right" w:pos="8771"/>
      </w:tabs>
      <w:spacing w:before="80" w:after="80" w:line="240" w:lineRule="auto"/>
    </w:pPr>
    <w:rPr>
      <w:rFonts w:eastAsiaTheme="minorEastAsia"/>
    </w:rPr>
  </w:style>
  <w:style w:type="paragraph" w:styleId="TOC3">
    <w:name w:val="toc 3"/>
    <w:basedOn w:val="Normal"/>
    <w:next w:val="Normal"/>
    <w:autoRedefine/>
    <w:uiPriority w:val="39"/>
    <w:qFormat/>
    <w:pPr>
      <w:tabs>
        <w:tab w:val="right" w:pos="8771"/>
      </w:tabs>
      <w:ind w:left="567"/>
    </w:pPr>
    <w:rPr>
      <w:szCs w:val="22"/>
    </w:rPr>
  </w:style>
  <w:style w:type="paragraph" w:styleId="TOC4">
    <w:name w:val="toc 4"/>
    <w:basedOn w:val="Normal"/>
    <w:next w:val="Normal"/>
    <w:autoRedefine/>
    <w:uiPriority w:val="39"/>
    <w:pPr>
      <w:tabs>
        <w:tab w:val="right" w:pos="8771"/>
      </w:tabs>
      <w:ind w:left="1134"/>
    </w:pPr>
    <w:rPr>
      <w:szCs w:val="22"/>
    </w:rPr>
  </w:style>
  <w:style w:type="paragraph" w:customStyle="1" w:styleId="bullet2">
    <w:name w:val="bullet 2"/>
    <w:basedOn w:val="body"/>
    <w:qFormat/>
    <w:pPr>
      <w:numPr>
        <w:numId w:val="43"/>
      </w:numPr>
    </w:pPr>
    <w:rPr>
      <w:szCs w:val="22"/>
    </w:rPr>
  </w:style>
  <w:style w:type="paragraph" w:customStyle="1" w:styleId="Numberedtitlelevel3">
    <w:name w:val="Numbered title level 3"/>
    <w:basedOn w:val="Titlelevel3"/>
    <w:next w:val="body"/>
    <w:qFormat/>
    <w:pPr>
      <w:ind w:left="720" w:hanging="432"/>
    </w:pPr>
  </w:style>
  <w:style w:type="table" w:customStyle="1" w:styleId="LightShading1">
    <w:name w:val="Light Shading1"/>
    <w:basedOn w:val="TableNormal"/>
    <w:uiPriority w:val="60"/>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pPr>
      <w:spacing w:after="0" w:line="240" w:lineRule="auto"/>
    </w:pPr>
    <w:rPr>
      <w:rFonts w:eastAsiaTheme="minorEastAsia"/>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style>
  <w:style w:type="paragraph" w:customStyle="1" w:styleId="Numberedtitlelevel4">
    <w:name w:val="Numbered title level 4"/>
    <w:basedOn w:val="Titlelevel4"/>
    <w:qFormat/>
    <w:pPr>
      <w:numPr>
        <w:numId w:val="46"/>
      </w:numPr>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Pr>
      <w:rFonts w:eastAsiaTheme="minorEastAsia"/>
      <w:szCs w:val="24"/>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F497D" w:themeColor="text2"/>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F497D" w:themeColor="text2"/>
      <w:kern w:val="28"/>
      <w:sz w:val="52"/>
      <w:szCs w:val="52"/>
    </w:rPr>
  </w:style>
  <w:style w:type="paragraph" w:styleId="TableofFigures">
    <w:name w:val="table of figures"/>
    <w:basedOn w:val="Normal"/>
    <w:next w:val="Normal"/>
    <w:autoRedefine/>
    <w:uiPriority w:val="99"/>
    <w:qFormat/>
    <w:pPr>
      <w:spacing w:before="160"/>
    </w:pPr>
  </w:style>
  <w:style w:type="paragraph" w:styleId="Subtitle">
    <w:name w:val="Subtitle"/>
    <w:next w:val="Normal"/>
    <w:link w:val="SubtitleChar"/>
    <w:autoRedefine/>
    <w:uiPriority w:val="11"/>
    <w:qFormat/>
    <w:pPr>
      <w:numPr>
        <w:ilvl w:val="1"/>
      </w:numPr>
      <w:spacing w:before="240" w:after="120" w:line="240" w:lineRule="auto"/>
    </w:pPr>
    <w:rPr>
      <w:rFonts w:asciiTheme="majorHAnsi" w:eastAsiaTheme="majorEastAsia" w:hAnsiTheme="majorHAnsi" w:cstheme="majorBidi"/>
      <w:color w:val="4F81BD" w:themeColor="accent1"/>
      <w:sz w:val="32"/>
      <w:szCs w:val="32"/>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4F81BD" w:themeColor="accent1"/>
      <w:sz w:val="32"/>
      <w:szCs w:val="32"/>
    </w:rPr>
  </w:style>
  <w:style w:type="character" w:styleId="BookTitle">
    <w:name w:val="Book Title"/>
    <w:basedOn w:val="DefaultParagraphFont"/>
    <w:uiPriority w:val="33"/>
    <w:qFormat/>
    <w:rPr>
      <w:b/>
      <w:bCs/>
      <w:smallCaps/>
    </w:rPr>
  </w:style>
  <w:style w:type="character" w:customStyle="1" w:styleId="Highlighttext">
    <w:name w:val="Highlight text"/>
    <w:basedOn w:val="DefaultParagraphFont"/>
    <w:uiPriority w:val="1"/>
    <w:semiHidden/>
    <w:qFormat/>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Pr>
      <w:bCs/>
    </w:rPr>
  </w:style>
  <w:style w:type="paragraph" w:styleId="ListBullet">
    <w:name w:val="List Bullet"/>
    <w:basedOn w:val="Normal"/>
    <w:semiHidden/>
    <w:qFormat/>
    <w:pPr>
      <w:numPr>
        <w:numId w:val="50"/>
      </w:numPr>
      <w:contextualSpacing/>
    </w:pPr>
  </w:style>
  <w:style w:type="character" w:styleId="Hyperlink">
    <w:name w:val="Hyperlink"/>
    <w:basedOn w:val="DefaultParagraphFont"/>
    <w:uiPriority w:val="99"/>
    <w:rPr>
      <w:color w:val="0000FF" w:themeColor="hyperlink"/>
      <w:u w:val="single"/>
    </w:rPr>
  </w:style>
  <w:style w:type="paragraph" w:customStyle="1" w:styleId="numberedparagraph">
    <w:name w:val="numbered paragraph"/>
    <w:basedOn w:val="body"/>
    <w:autoRedefine/>
    <w:qFormat/>
    <w:pPr>
      <w:numPr>
        <w:numId w:val="218"/>
      </w:numPr>
      <w:ind w:left="1134"/>
    </w:pPr>
    <w:rPr>
      <w:rFonts w:asciiTheme="majorHAnsi" w:hAnsiTheme="majorHAnsi"/>
      <w:color w:val="000000" w:themeColor="text1"/>
    </w:rPr>
  </w:style>
  <w:style w:type="paragraph" w:styleId="TOC5">
    <w:name w:val="toc 5"/>
    <w:basedOn w:val="Normal"/>
    <w:next w:val="Normal"/>
    <w:autoRedefine/>
    <w:uiPriority w:val="39"/>
    <w:semiHidden/>
    <w:pPr>
      <w:ind w:left="880"/>
    </w:pPr>
  </w:style>
  <w:style w:type="paragraph" w:styleId="TOC6">
    <w:name w:val="toc 6"/>
    <w:basedOn w:val="Normal"/>
    <w:next w:val="Normal"/>
    <w:autoRedefine/>
    <w:uiPriority w:val="39"/>
    <w:semiHidden/>
    <w:pPr>
      <w:ind w:left="1100"/>
    </w:pPr>
  </w:style>
  <w:style w:type="paragraph" w:styleId="TOC7">
    <w:name w:val="toc 7"/>
    <w:basedOn w:val="Normal"/>
    <w:next w:val="Normal"/>
    <w:autoRedefine/>
    <w:uiPriority w:val="39"/>
    <w:semiHidden/>
    <w:pPr>
      <w:ind w:left="1320"/>
    </w:pPr>
  </w:style>
  <w:style w:type="paragraph" w:styleId="TOC8">
    <w:name w:val="toc 8"/>
    <w:basedOn w:val="Normal"/>
    <w:next w:val="Normal"/>
    <w:autoRedefine/>
    <w:uiPriority w:val="39"/>
    <w:semiHidden/>
    <w:pPr>
      <w:ind w:left="1540"/>
    </w:pPr>
  </w:style>
  <w:style w:type="paragraph" w:styleId="TOC9">
    <w:name w:val="toc 9"/>
    <w:basedOn w:val="Normal"/>
    <w:next w:val="Normal"/>
    <w:autoRedefine/>
    <w:uiPriority w:val="39"/>
    <w:semiHidden/>
    <w:pPr>
      <w:ind w:left="1760"/>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semiHidden/>
    <w:qFormat/>
    <w:pPr>
      <w:spacing w:before="480"/>
      <w:outlineLvl w:val="9"/>
    </w:pPr>
    <w:rPr>
      <w:caps w:val="0"/>
      <w:color w:val="365F91" w:themeColor="accent1" w:themeShade="BF"/>
      <w:sz w:val="28"/>
      <w:szCs w:val="28"/>
    </w:rPr>
  </w:style>
  <w:style w:type="character" w:customStyle="1" w:styleId="Marker">
    <w:name w:val="Marker"/>
    <w:rPr>
      <w:color w:val="0000FF"/>
      <w:shd w:val="clear" w:color="auto" w:fill="auto"/>
    </w:rPr>
  </w:style>
  <w:style w:type="character" w:customStyle="1" w:styleId="Marker2">
    <w:name w:val="Marker2"/>
    <w:rPr>
      <w:color w:val="FF0000"/>
      <w:shd w:val="clear" w:color="auto" w:fill="auto"/>
    </w:rPr>
  </w:style>
  <w:style w:type="paragraph" w:customStyle="1" w:styleId="Annexetitre">
    <w:name w:val="Annexe titre"/>
    <w:basedOn w:val="Normal"/>
    <w:next w:val="Normal"/>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pPr>
      <w:spacing w:before="480" w:after="120"/>
      <w:jc w:val="both"/>
    </w:pPr>
    <w:rPr>
      <w:rFonts w:ascii="Times New Roman" w:eastAsia="Times New Roman" w:hAnsi="Times New Roman" w:cs="Times New Roman"/>
      <w:sz w:val="24"/>
    </w:rPr>
  </w:style>
  <w:style w:type="paragraph" w:customStyle="1" w:styleId="Considrant">
    <w:name w:val="Considérant"/>
    <w:basedOn w:val="Normal"/>
    <w:pPr>
      <w:numPr>
        <w:numId w:val="51"/>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pPr>
      <w:keepNext/>
      <w:spacing w:before="600" w:after="120"/>
      <w:jc w:val="both"/>
    </w:pPr>
    <w:rPr>
      <w:rFonts w:ascii="Times New Roman" w:eastAsia="Times New Roman" w:hAnsi="Times New Roman" w:cs="Times New Roman"/>
      <w:sz w:val="24"/>
    </w:rPr>
  </w:style>
  <w:style w:type="paragraph" w:styleId="ListParagraph">
    <w:name w:val="List Paragraph"/>
    <w:aliases w:val="Paragraphe EI,Paragraphe de liste1,EC,Paragraphe de liste2,Colorful List Accent 1,Liste couleur - Accent 11,Paragraphe de liste11,RETRAIT 1,List Paragraph1,Colorful List - Accent 11,Párrafo de lista"/>
    <w:basedOn w:val="Normal"/>
    <w:link w:val="ListParagraphChar"/>
    <w:uiPriority w:val="34"/>
    <w:qFormat/>
    <w:pPr>
      <w:ind w:left="720"/>
    </w:pPr>
    <w:rPr>
      <w:rFonts w:ascii="Calibri" w:eastAsia="Calibri" w:hAnsi="Calibri" w:cs="Times New Roman"/>
      <w:szCs w:val="22"/>
    </w:rPr>
  </w:style>
  <w:style w:type="paragraph" w:customStyle="1" w:styleId="Questionforconsultation">
    <w:name w:val="Question for consultation"/>
    <w:basedOn w:val="ListParagraph"/>
    <w:link w:val="QuestionforconsultationChar"/>
    <w:qFormat/>
    <w:pPr>
      <w:numPr>
        <w:numId w:val="52"/>
      </w:numPr>
      <w:pBdr>
        <w:top w:val="single" w:sz="4" w:space="1" w:color="auto"/>
        <w:left w:val="single" w:sz="4" w:space="4" w:color="auto"/>
        <w:bottom w:val="single" w:sz="4" w:space="1" w:color="auto"/>
        <w:right w:val="single" w:sz="4" w:space="4" w:color="auto"/>
      </w:pBdr>
      <w:ind w:left="1134" w:hanging="1134"/>
      <w:contextualSpacing/>
      <w:jc w:val="both"/>
    </w:pPr>
    <w:rPr>
      <w:rFonts w:ascii="Times New Roman" w:hAnsi="Times New Roman"/>
    </w:rPr>
  </w:style>
  <w:style w:type="paragraph" w:customStyle="1" w:styleId="doc-ti">
    <w:name w:val="doc-ti"/>
    <w:basedOn w:val="Normal"/>
    <w:pPr>
      <w:spacing w:before="100" w:beforeAutospacing="1" w:after="100" w:afterAutospacing="1"/>
    </w:pPr>
    <w:rPr>
      <w:rFonts w:ascii="Times New Roman" w:eastAsia="Times New Roman" w:hAnsi="Times New Roman" w:cs="Times New Roman"/>
      <w:sz w:val="24"/>
    </w:rPr>
  </w:style>
  <w:style w:type="character" w:customStyle="1" w:styleId="ListParagraphChar">
    <w:name w:val="List Paragraph Char"/>
    <w:aliases w:val="Paragraphe EI Char,Paragraphe de liste1 Char,EC Char,Paragraphe de liste2 Char,Colorful List Accent 1 Char,Liste couleur - Accent 11 Char,Paragraphe de liste11 Char,RETRAIT 1 Char,List Paragraph1 Char,Colorful List - Accent 11 Char"/>
    <w:basedOn w:val="DefaultParagraphFont"/>
    <w:link w:val="ListParagraph"/>
    <w:uiPriority w:val="34"/>
    <w:rPr>
      <w:rFonts w:ascii="Calibri" w:eastAsia="Calibri" w:hAnsi="Calibri" w:cs="Times New Roman"/>
    </w:rPr>
  </w:style>
  <w:style w:type="character" w:customStyle="1" w:styleId="QuestionforconsultationChar">
    <w:name w:val="Question for consultation Char"/>
    <w:basedOn w:val="ListParagraphChar"/>
    <w:link w:val="Questionforconsultation"/>
    <w:rPr>
      <w:rFonts w:ascii="Times New Roman" w:eastAsia="Calibri" w:hAnsi="Times New Roman" w:cs="Times New Roman"/>
    </w:rPr>
  </w:style>
  <w:style w:type="paragraph" w:customStyle="1" w:styleId="Normal1">
    <w:name w:val="Normal1"/>
    <w:basedOn w:val="Normal"/>
    <w:pPr>
      <w:spacing w:before="100" w:beforeAutospacing="1" w:after="100" w:afterAutospacing="1"/>
    </w:pPr>
    <w:rPr>
      <w:rFonts w:ascii="Times New Roman" w:eastAsia="Times New Roman" w:hAnsi="Times New Roman" w:cs="Times New Roman"/>
      <w:sz w:val="24"/>
    </w:rPr>
  </w:style>
  <w:style w:type="character" w:customStyle="1" w:styleId="super">
    <w:name w:val="super"/>
    <w:basedOn w:val="DefaultParagraphFont"/>
  </w:style>
  <w:style w:type="paragraph" w:customStyle="1" w:styleId="ti-art">
    <w:name w:val="ti-art"/>
    <w:basedOn w:val="Normal"/>
    <w:pPr>
      <w:spacing w:before="100" w:beforeAutospacing="1" w:after="100" w:afterAutospacing="1"/>
    </w:pPr>
    <w:rPr>
      <w:rFonts w:ascii="Times New Roman" w:eastAsia="Times New Roman" w:hAnsi="Times New Roman" w:cs="Times New Roman"/>
      <w:sz w:val="24"/>
    </w:rPr>
  </w:style>
  <w:style w:type="paragraph" w:customStyle="1" w:styleId="sti-art">
    <w:name w:val="sti-art"/>
    <w:basedOn w:val="Normal"/>
    <w:pPr>
      <w:spacing w:before="100" w:beforeAutospacing="1" w:after="100" w:afterAutospacing="1"/>
    </w:pPr>
    <w:rPr>
      <w:rFonts w:ascii="Times New Roman" w:eastAsia="Times New Roman" w:hAnsi="Times New Roman" w:cs="Times New Roman"/>
      <w:sz w:val="24"/>
    </w:rPr>
  </w:style>
  <w:style w:type="character" w:customStyle="1" w:styleId="apple-converted-space">
    <w:name w:val="apple-converted-space"/>
    <w:basedOn w:val="DefaultParagraphFont"/>
  </w:style>
  <w:style w:type="character" w:customStyle="1" w:styleId="italic">
    <w:name w:val="italic"/>
    <w:basedOn w:val="DefaultParagraphFont"/>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customStyle="1" w:styleId="Point0number">
    <w:name w:val="Point 0 (number)"/>
    <w:basedOn w:val="Normal"/>
    <w:pPr>
      <w:numPr>
        <w:numId w:val="53"/>
      </w:numPr>
      <w:spacing w:before="120" w:after="120"/>
      <w:jc w:val="both"/>
    </w:pPr>
    <w:rPr>
      <w:rFonts w:ascii="Times New Roman" w:eastAsiaTheme="minorHAnsi" w:hAnsi="Times New Roman" w:cs="Times New Roman"/>
      <w:sz w:val="24"/>
      <w:szCs w:val="22"/>
    </w:rPr>
  </w:style>
  <w:style w:type="paragraph" w:customStyle="1" w:styleId="Point1number">
    <w:name w:val="Point 1 (number)"/>
    <w:basedOn w:val="Normal"/>
    <w:pPr>
      <w:numPr>
        <w:ilvl w:val="2"/>
        <w:numId w:val="53"/>
      </w:numPr>
      <w:spacing w:before="120" w:after="120"/>
      <w:jc w:val="both"/>
    </w:pPr>
    <w:rPr>
      <w:rFonts w:ascii="Times New Roman" w:eastAsiaTheme="minorHAnsi" w:hAnsi="Times New Roman" w:cs="Times New Roman"/>
      <w:sz w:val="24"/>
      <w:szCs w:val="22"/>
    </w:rPr>
  </w:style>
  <w:style w:type="paragraph" w:customStyle="1" w:styleId="Point2number">
    <w:name w:val="Point 2 (number)"/>
    <w:basedOn w:val="Normal"/>
    <w:pPr>
      <w:numPr>
        <w:ilvl w:val="4"/>
        <w:numId w:val="53"/>
      </w:numPr>
      <w:spacing w:before="120" w:after="120"/>
      <w:jc w:val="both"/>
    </w:pPr>
    <w:rPr>
      <w:rFonts w:ascii="Times New Roman" w:eastAsiaTheme="minorHAnsi" w:hAnsi="Times New Roman" w:cs="Times New Roman"/>
      <w:sz w:val="24"/>
      <w:szCs w:val="22"/>
    </w:rPr>
  </w:style>
  <w:style w:type="paragraph" w:customStyle="1" w:styleId="Point3number">
    <w:name w:val="Point 3 (number)"/>
    <w:basedOn w:val="Normal"/>
    <w:pPr>
      <w:numPr>
        <w:ilvl w:val="6"/>
        <w:numId w:val="53"/>
      </w:numPr>
      <w:spacing w:before="120" w:after="120"/>
      <w:jc w:val="both"/>
    </w:pPr>
    <w:rPr>
      <w:rFonts w:ascii="Times New Roman" w:eastAsiaTheme="minorHAnsi" w:hAnsi="Times New Roman" w:cs="Times New Roman"/>
      <w:sz w:val="24"/>
      <w:szCs w:val="22"/>
    </w:rPr>
  </w:style>
  <w:style w:type="paragraph" w:customStyle="1" w:styleId="Point0letter">
    <w:name w:val="Point 0 (letter)"/>
    <w:basedOn w:val="Normal"/>
    <w:pPr>
      <w:numPr>
        <w:ilvl w:val="1"/>
        <w:numId w:val="53"/>
      </w:numPr>
      <w:spacing w:before="120" w:after="120"/>
      <w:jc w:val="both"/>
    </w:pPr>
    <w:rPr>
      <w:rFonts w:ascii="Times New Roman" w:eastAsiaTheme="minorHAnsi" w:hAnsi="Times New Roman" w:cs="Times New Roman"/>
      <w:sz w:val="24"/>
      <w:szCs w:val="22"/>
    </w:rPr>
  </w:style>
  <w:style w:type="paragraph" w:customStyle="1" w:styleId="Point1letter">
    <w:name w:val="Point 1 (letter)"/>
    <w:basedOn w:val="Normal"/>
    <w:pPr>
      <w:numPr>
        <w:ilvl w:val="3"/>
        <w:numId w:val="53"/>
      </w:numPr>
      <w:spacing w:before="120" w:after="120"/>
      <w:jc w:val="both"/>
    </w:pPr>
    <w:rPr>
      <w:rFonts w:ascii="Times New Roman" w:eastAsiaTheme="minorHAnsi" w:hAnsi="Times New Roman" w:cs="Times New Roman"/>
      <w:sz w:val="24"/>
      <w:szCs w:val="22"/>
    </w:rPr>
  </w:style>
  <w:style w:type="paragraph" w:customStyle="1" w:styleId="Point2letter">
    <w:name w:val="Point 2 (letter)"/>
    <w:basedOn w:val="Normal"/>
    <w:pPr>
      <w:numPr>
        <w:ilvl w:val="5"/>
        <w:numId w:val="53"/>
      </w:numPr>
      <w:spacing w:before="120" w:after="120"/>
      <w:jc w:val="both"/>
    </w:pPr>
    <w:rPr>
      <w:rFonts w:ascii="Times New Roman" w:eastAsiaTheme="minorHAnsi" w:hAnsi="Times New Roman" w:cs="Times New Roman"/>
      <w:sz w:val="24"/>
      <w:szCs w:val="22"/>
    </w:rPr>
  </w:style>
  <w:style w:type="paragraph" w:customStyle="1" w:styleId="Point3letter">
    <w:name w:val="Point 3 (letter)"/>
    <w:basedOn w:val="Normal"/>
    <w:pPr>
      <w:numPr>
        <w:ilvl w:val="7"/>
        <w:numId w:val="53"/>
      </w:numPr>
      <w:spacing w:before="120" w:after="120"/>
      <w:jc w:val="both"/>
    </w:pPr>
    <w:rPr>
      <w:rFonts w:ascii="Times New Roman" w:eastAsiaTheme="minorHAnsi" w:hAnsi="Times New Roman" w:cs="Times New Roman"/>
      <w:sz w:val="24"/>
      <w:szCs w:val="22"/>
    </w:rPr>
  </w:style>
  <w:style w:type="paragraph" w:customStyle="1" w:styleId="Point4letter">
    <w:name w:val="Point 4 (letter)"/>
    <w:basedOn w:val="Normal"/>
    <w:pPr>
      <w:numPr>
        <w:ilvl w:val="8"/>
        <w:numId w:val="53"/>
      </w:numPr>
      <w:spacing w:before="120" w:after="120"/>
      <w:jc w:val="both"/>
    </w:pPr>
    <w:rPr>
      <w:rFonts w:ascii="Times New Roman" w:eastAsiaTheme="minorHAnsi" w:hAnsi="Times New Roman" w:cs="Times New Roman"/>
      <w:sz w:val="24"/>
      <w:szCs w:val="22"/>
    </w:rPr>
  </w:style>
  <w:style w:type="paragraph" w:styleId="BodyText">
    <w:name w:val="Body Text"/>
    <w:basedOn w:val="Normal"/>
    <w:link w:val="BodyTextChar"/>
    <w:uiPriority w:val="1"/>
    <w:qFormat/>
    <w:pPr>
      <w:widowControl w:val="0"/>
      <w:ind w:left="20"/>
    </w:pPr>
    <w:rPr>
      <w:rFonts w:ascii="Cambria" w:eastAsia="Cambria" w:hAnsi="Cambria"/>
      <w:sz w:val="19"/>
      <w:szCs w:val="19"/>
    </w:rPr>
  </w:style>
  <w:style w:type="character" w:customStyle="1" w:styleId="BodyTextChar">
    <w:name w:val="Body Text Char"/>
    <w:basedOn w:val="DefaultParagraphFont"/>
    <w:link w:val="BodyText"/>
    <w:uiPriority w:val="1"/>
    <w:rPr>
      <w:rFonts w:ascii="Cambria" w:eastAsia="Cambria" w:hAnsi="Cambria"/>
      <w:sz w:val="19"/>
      <w:szCs w:val="19"/>
    </w:rPr>
  </w:style>
  <w:style w:type="paragraph" w:customStyle="1" w:styleId="TableParagraph">
    <w:name w:val="Table Paragraph"/>
    <w:basedOn w:val="Normal"/>
    <w:uiPriority w:val="1"/>
    <w:qFormat/>
    <w:pPr>
      <w:widowControl w:val="0"/>
    </w:pPr>
    <w:rPr>
      <w:rFonts w:eastAsiaTheme="minorHAnsi"/>
      <w:szCs w:val="22"/>
    </w:rPr>
  </w:style>
  <w:style w:type="paragraph" w:customStyle="1" w:styleId="Instructionsberschrift2">
    <w:name w:val="Instructions Überschrift 2"/>
    <w:basedOn w:val="Heading2"/>
    <w:link w:val="Instructionsberschrift2Char"/>
    <w:pPr>
      <w:keepNext/>
      <w:pBdr>
        <w:bottom w:val="none" w:sz="0" w:space="0" w:color="auto"/>
      </w:pBdr>
      <w:spacing w:before="240" w:after="240" w:line="240" w:lineRule="auto"/>
      <w:jc w:val="both"/>
    </w:pPr>
    <w:rPr>
      <w:rFonts w:ascii="Verdana" w:eastAsia="Times New Roman" w:hAnsi="Verdana" w:cs="Arial"/>
      <w:color w:val="auto"/>
      <w:kern w:val="0"/>
      <w:sz w:val="20"/>
      <w:szCs w:val="24"/>
      <w:u w:val="single"/>
    </w:rPr>
  </w:style>
  <w:style w:type="paragraph" w:customStyle="1" w:styleId="InstructionsText">
    <w:name w:val="Instructions Text"/>
    <w:basedOn w:val="Normal"/>
    <w:link w:val="InstructionsTextChar"/>
    <w:autoRedefine/>
    <w:pPr>
      <w:spacing w:before="108"/>
      <w:ind w:firstLine="221"/>
      <w:jc w:val="both"/>
    </w:pPr>
    <w:rPr>
      <w:rFonts w:asciiTheme="majorHAnsi" w:eastAsia="Times New Roman" w:hAnsiTheme="majorHAnsi" w:cs="Arial"/>
      <w:szCs w:val="22"/>
    </w:rPr>
  </w:style>
  <w:style w:type="character" w:customStyle="1" w:styleId="InstructionsTextChar">
    <w:name w:val="Instructions Text Char"/>
    <w:link w:val="InstructionsText"/>
    <w:locked/>
    <w:rPr>
      <w:rFonts w:asciiTheme="majorHAnsi" w:eastAsia="Times New Roman" w:hAnsiTheme="majorHAnsi" w:cs="Arial"/>
    </w:rPr>
  </w:style>
  <w:style w:type="paragraph" w:customStyle="1" w:styleId="InstructionsText2">
    <w:name w:val="Instructions Text 2"/>
    <w:basedOn w:val="InstructionsText"/>
    <w:qFormat/>
    <w:pPr>
      <w:numPr>
        <w:numId w:val="72"/>
      </w:numPr>
      <w:spacing w:after="240"/>
    </w:pPr>
  </w:style>
  <w:style w:type="character" w:customStyle="1" w:styleId="Instructionsberschrift2Char">
    <w:name w:val="Instructions Überschrift 2 Char"/>
    <w:link w:val="Instructionsberschrift2"/>
    <w:locked/>
    <w:rPr>
      <w:rFonts w:ascii="Verdana" w:eastAsia="Times New Roman" w:hAnsi="Verdana" w:cs="Arial"/>
      <w:sz w:val="20"/>
      <w:szCs w:val="24"/>
      <w:u w:val="single"/>
    </w:rPr>
  </w:style>
  <w:style w:type="paragraph" w:styleId="NormalWeb">
    <w:name w:val="Normal (Web)"/>
    <w:basedOn w:val="Normal"/>
    <w:uiPriority w:val="99"/>
    <w:unhideWhenUsed/>
    <w:pPr>
      <w:spacing w:before="100" w:beforeAutospacing="1" w:after="100" w:afterAutospacing="1"/>
    </w:pPr>
    <w:rPr>
      <w:rFonts w:ascii="Times New Roman" w:eastAsiaTheme="minorHAnsi" w:hAnsi="Times New Roman" w:cs="Times New Roman"/>
      <w:sz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paragraph" w:customStyle="1" w:styleId="Baseparagraphnumbered">
    <w:name w:val="Base paragraph numbered"/>
    <w:basedOn w:val="Normal"/>
    <w:link w:val="BaseparagraphnumberedChar"/>
    <w:qFormat/>
    <w:pPr>
      <w:numPr>
        <w:numId w:val="59"/>
      </w:numPr>
      <w:spacing w:after="240"/>
      <w:jc w:val="both"/>
    </w:pPr>
    <w:rPr>
      <w:rFonts w:ascii="Times New Roman" w:eastAsia="Times New Roman" w:hAnsi="Times New Roman" w:cs="Times New Roman"/>
      <w:sz w:val="24"/>
    </w:rPr>
  </w:style>
  <w:style w:type="character" w:customStyle="1" w:styleId="BaseparagraphnumberedChar">
    <w:name w:val="Base paragraph numbered Char"/>
    <w:link w:val="Baseparagraphnumbered"/>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rPr>
      <w:rFonts w:eastAsiaTheme="minorEastAsia"/>
      <w:szCs w:val="24"/>
    </w:rPr>
  </w:style>
  <w:style w:type="character" w:styleId="Emphasis">
    <w:name w:val="Emphasis"/>
    <w:basedOn w:val="DefaultParagraphFont"/>
    <w:uiPriority w:val="20"/>
    <w:qFormat/>
    <w:rPr>
      <w:i/>
      <w:iCs/>
    </w:rPr>
  </w:style>
  <w:style w:type="character" w:customStyle="1" w:styleId="InstructionsTabelleberschrift">
    <w:name w:val="Instructions Tabelle Überschrift"/>
    <w:qFormat/>
    <w:rPr>
      <w:rFonts w:ascii="Verdana" w:hAnsi="Verdana" w:cs="Times New Roman"/>
      <w:b/>
      <w:bCs/>
      <w:sz w:val="20"/>
      <w:u w:val="single"/>
    </w:rPr>
  </w:style>
  <w:style w:type="paragraph" w:customStyle="1" w:styleId="Instructionsberschrift3">
    <w:name w:val="Instructions Überschrift 3"/>
    <w:basedOn w:val="Numberedtitlelevel3"/>
    <w:pPr>
      <w:numPr>
        <w:ilvl w:val="2"/>
        <w:numId w:val="260"/>
      </w:numPr>
    </w:pPr>
    <w:rPr>
      <w:rFonts w:ascii="Times New Roman" w:hAnsi="Times New Roman" w:cs="Times New Roman"/>
      <w:b w:val="0"/>
      <w:color w:val="000000" w:themeColor="text1"/>
      <w:sz w:val="20"/>
      <w:szCs w:val="20"/>
      <w:u w:val="single"/>
    </w:rPr>
  </w:style>
  <w:style w:type="table" w:customStyle="1" w:styleId="TableGrid0">
    <w:name w:val="Table Grid0"/>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ql-indent-1">
    <w:name w:val="ql-indent-1"/>
    <w:basedOn w:val="Normal"/>
    <w:pPr>
      <w:spacing w:before="100" w:beforeAutospacing="1" w:after="100" w:afterAutospacing="1"/>
    </w:pPr>
    <w:rPr>
      <w:rFonts w:ascii="Times New Roman" w:eastAsia="Times New Roman" w:hAnsi="Times New Roman" w:cs="Times New Roman"/>
      <w:sz w:val="24"/>
    </w:rPr>
  </w:style>
  <w:style w:type="paragraph" w:customStyle="1" w:styleId="ql-indent-3">
    <w:name w:val="ql-indent-3"/>
    <w:basedOn w:val="Normal"/>
    <w:pPr>
      <w:spacing w:before="100" w:beforeAutospacing="1" w:after="100" w:afterAutospacing="1"/>
    </w:pPr>
    <w:rPr>
      <w:rFonts w:ascii="Times New Roman" w:eastAsia="Times New Roman" w:hAnsi="Times New Roman" w:cs="Times New Roman"/>
      <w:sz w:val="24"/>
    </w:rPr>
  </w:style>
  <w:style w:type="paragraph" w:customStyle="1" w:styleId="norm">
    <w:name w:val="norm"/>
    <w:basedOn w:val="Normal"/>
    <w:pPr>
      <w:spacing w:before="100" w:beforeAutospacing="1" w:after="100" w:afterAutospacing="1"/>
    </w:pPr>
    <w:rPr>
      <w:rFonts w:ascii="Times New Roman" w:eastAsia="Times New Roman" w:hAnsi="Times New Roman" w:cs="Times New Roman"/>
      <w:sz w:val="24"/>
    </w:r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rFonts w:eastAsiaTheme="minorHAnsi"/>
      <w:sz w:val="20"/>
      <w:szCs w:val="20"/>
    </w:rPr>
  </w:style>
  <w:style w:type="character" w:customStyle="1" w:styleId="EndnoteTextChar1">
    <w:name w:val="Endnote Text Char1"/>
    <w:basedOn w:val="DefaultParagraphFont"/>
    <w:uiPriority w:val="99"/>
    <w:semiHidden/>
    <w:rPr>
      <w:rFonts w:eastAsiaTheme="minorEastAsia"/>
      <w:sz w:val="20"/>
      <w:szCs w:val="20"/>
    </w:rPr>
  </w:style>
  <w:style w:type="table" w:customStyle="1" w:styleId="TableGrid11">
    <w:name w:val="Table Grid1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76B0"/>
    <w:rPr>
      <w:color w:val="605E5C"/>
      <w:shd w:val="clear" w:color="auto" w:fill="E1DFDD"/>
    </w:rPr>
  </w:style>
  <w:style w:type="character" w:customStyle="1" w:styleId="PrrafodelistaCar">
    <w:name w:val="Párrafo de lista Car"/>
    <w:aliases w:val="Paragraphe EI Car,Paragraphe de liste1 Car,EC Car,Paragraphe de liste2 Car,Colorful List Accent 1 Car,Liste couleur - Accent 11 Car,Paragraphe de liste11 Car,RETRAIT 1 Car,List Paragraph1 Car,Colorful List - Accent 11 Car"/>
    <w:basedOn w:val="DefaultParagraphFont"/>
    <w:uiPriority w:val="34"/>
    <w:locked/>
    <w:rsid w:val="0046145A"/>
    <w:rPr>
      <w:rFonts w:ascii="Aptos" w:hAnsi="Aptos"/>
      <w14:ligatures w14:val="standardContextual"/>
    </w:rPr>
  </w:style>
  <w:style w:type="paragraph" w:customStyle="1" w:styleId="P68B1DB1-ListParagraph1">
    <w:name w:val="P68B1DB1-ListParagraph1"/>
    <w:basedOn w:val="ListParagraph"/>
    <w:rPr>
      <w:rFonts w:ascii="Times New Roman" w:hAnsi="Times New Roman"/>
      <w:b/>
      <w:color w:val="000000" w:themeColor="text1"/>
      <w:sz w:val="20"/>
      <w:szCs w:val="20"/>
    </w:rPr>
  </w:style>
  <w:style w:type="paragraph" w:customStyle="1" w:styleId="P68B1DB1-TOC22">
    <w:name w:val="P68B1DB1-TOC22"/>
    <w:basedOn w:val="TOC2"/>
    <w:rPr>
      <w:sz w:val="20"/>
      <w:szCs w:val="20"/>
    </w:rPr>
  </w:style>
  <w:style w:type="paragraph" w:customStyle="1" w:styleId="P68B1DB1-Normal3">
    <w:name w:val="P68B1DB1-Normal3"/>
    <w:basedOn w:val="Normal"/>
    <w:rPr>
      <w:rFonts w:ascii="Times New Roman" w:hAnsi="Times New Roman" w:cs="Times New Roman"/>
      <w:color w:val="000000" w:themeColor="text1"/>
      <w:sz w:val="20"/>
      <w:szCs w:val="20"/>
    </w:rPr>
  </w:style>
  <w:style w:type="paragraph" w:customStyle="1" w:styleId="P68B1DB1-Instructionsberschrift24">
    <w:name w:val="P68B1DB1-Instructionsberschrift24"/>
    <w:basedOn w:val="Instructionsberschrift2"/>
    <w:rPr>
      <w:rFonts w:ascii="Times New Roman" w:hAnsi="Times New Roman" w:cs="Times New Roman"/>
      <w:szCs w:val="20"/>
    </w:rPr>
  </w:style>
  <w:style w:type="paragraph" w:customStyle="1" w:styleId="P68B1DB1-Instructionsberschrift25">
    <w:name w:val="P68B1DB1-Instructionsberschrift25"/>
    <w:basedOn w:val="Instructionsberschrift2"/>
    <w:rPr>
      <w:rFonts w:ascii="Times New Roman" w:hAnsi="Times New Roman" w:cs="Times New Roman"/>
    </w:rPr>
  </w:style>
  <w:style w:type="paragraph" w:customStyle="1" w:styleId="P68B1DB1-InstructionsText26">
    <w:name w:val="P68B1DB1-InstructionsText26"/>
    <w:basedOn w:val="InstructionsText2"/>
    <w:rPr>
      <w:rFonts w:ascii="Times New Roman" w:hAnsi="Times New Roman" w:cs="Times New Roman"/>
      <w:sz w:val="20"/>
      <w:szCs w:val="20"/>
    </w:rPr>
  </w:style>
  <w:style w:type="paragraph" w:customStyle="1" w:styleId="P68B1DB1-body7">
    <w:name w:val="P68B1DB1-body7"/>
    <w:basedOn w:val="body"/>
    <w:rPr>
      <w:rFonts w:ascii="Times New Roman" w:hAnsi="Times New Roman" w:cs="Times New Roman"/>
      <w:color w:val="000000" w:themeColor="text1"/>
      <w:sz w:val="20"/>
      <w:szCs w:val="20"/>
    </w:rPr>
  </w:style>
  <w:style w:type="paragraph" w:customStyle="1" w:styleId="P68B1DB1-ListParagraph8">
    <w:name w:val="P68B1DB1-ListParagraph8"/>
    <w:basedOn w:val="ListParagraph"/>
    <w:rPr>
      <w:rFonts w:ascii="Times New Roman" w:hAnsi="Times New Roman"/>
      <w:color w:val="000000" w:themeColor="text1"/>
      <w:sz w:val="20"/>
      <w:szCs w:val="20"/>
    </w:rPr>
  </w:style>
  <w:style w:type="paragraph" w:customStyle="1" w:styleId="P68B1DB1-ListParagraph9">
    <w:name w:val="P68B1DB1-ListParagraph9"/>
    <w:basedOn w:val="ListParagraph"/>
    <w:rPr>
      <w:rFonts w:ascii="Times New Roman" w:hAnsi="Times New Roman"/>
    </w:rPr>
  </w:style>
  <w:style w:type="paragraph" w:customStyle="1" w:styleId="P68B1DB1-Instructionsberschrift310">
    <w:name w:val="P68B1DB1-Instructionsberschrift310"/>
    <w:basedOn w:val="Instructionsberschrift3"/>
    <w:rPr>
      <w:u w:val="none"/>
    </w:rPr>
  </w:style>
  <w:style w:type="paragraph" w:customStyle="1" w:styleId="P68B1DB1-numberedparagraph11">
    <w:name w:val="P68B1DB1-numberedparagraph11"/>
    <w:basedOn w:val="numberedparagraph"/>
    <w:rPr>
      <w:rFonts w:ascii="Times New Roman" w:hAnsi="Times New Roman" w:cs="Times New Roman"/>
    </w:rPr>
  </w:style>
  <w:style w:type="paragraph" w:customStyle="1" w:styleId="P68B1DB1-Instructionsberschrift312">
    <w:name w:val="P68B1DB1-Instructionsberschrift312"/>
    <w:basedOn w:val="Instructionsberschrift3"/>
    <w:rPr>
      <w:b/>
    </w:rPr>
  </w:style>
  <w:style w:type="paragraph" w:customStyle="1" w:styleId="P68B1DB1-TableParagraph13">
    <w:name w:val="P68B1DB1-TableParagraph13"/>
    <w:basedOn w:val="TableParagraph"/>
    <w:rPr>
      <w:rFonts w:ascii="Times New Roman" w:hAnsi="Times New Roman" w:cs="Times New Roman"/>
      <w:color w:val="000000" w:themeColor="text1"/>
      <w:sz w:val="20"/>
      <w:szCs w:val="20"/>
    </w:rPr>
  </w:style>
  <w:style w:type="paragraph" w:customStyle="1" w:styleId="P68B1DB1-TableParagraph14">
    <w:name w:val="P68B1DB1-TableParagraph14"/>
    <w:basedOn w:val="TableParagraph"/>
    <w:rPr>
      <w:rFonts w:ascii="Times New Roman" w:hAnsi="Times New Roman" w:cs="Times New Roman"/>
      <w:b/>
      <w:color w:val="000000" w:themeColor="text1"/>
      <w:sz w:val="20"/>
      <w:szCs w:val="20"/>
    </w:rPr>
  </w:style>
  <w:style w:type="paragraph" w:customStyle="1" w:styleId="P68B1DB1-TableParagraph15">
    <w:name w:val="P68B1DB1-TableParagraph15"/>
    <w:basedOn w:val="TableParagraph"/>
    <w:rPr>
      <w:rFonts w:ascii="Times New Roman" w:eastAsia="Book Antiqua" w:hAnsi="Times New Roman" w:cs="Times New Roman"/>
      <w:color w:val="000000" w:themeColor="text1"/>
      <w:sz w:val="20"/>
      <w:szCs w:val="20"/>
    </w:rPr>
  </w:style>
  <w:style w:type="paragraph" w:customStyle="1" w:styleId="P68B1DB1-TableParagraph16">
    <w:name w:val="P68B1DB1-TableParagraph16"/>
    <w:basedOn w:val="TableParagraph"/>
    <w:rPr>
      <w:rFonts w:ascii="Times New Roman" w:hAnsi="Times New Roman" w:cs="Times New Roman"/>
    </w:rPr>
  </w:style>
  <w:style w:type="paragraph" w:customStyle="1" w:styleId="P68B1DB1-TableParagraph17">
    <w:name w:val="P68B1DB1-TableParagraph17"/>
    <w:basedOn w:val="TableParagraph"/>
    <w:rPr>
      <w:rFonts w:ascii="Times New Roman" w:eastAsia="Cambria" w:hAnsi="Times New Roman" w:cs="Times New Roman"/>
      <w:color w:val="000000" w:themeColor="text1"/>
      <w:sz w:val="20"/>
      <w:szCs w:val="20"/>
    </w:rPr>
  </w:style>
  <w:style w:type="paragraph" w:customStyle="1" w:styleId="P68B1DB1-Normal18">
    <w:name w:val="P68B1DB1-Normal18"/>
    <w:basedOn w:val="Normal"/>
    <w:rPr>
      <w:rFonts w:ascii="Times New Roman" w:eastAsia="Cambria" w:hAnsi="Times New Roman" w:cs="Times New Roman"/>
      <w:color w:val="000000" w:themeColor="text1"/>
      <w:sz w:val="20"/>
      <w:szCs w:val="20"/>
    </w:rPr>
  </w:style>
  <w:style w:type="paragraph" w:customStyle="1" w:styleId="P68B1DB1-Normal19">
    <w:name w:val="P68B1DB1-Normal19"/>
    <w:basedOn w:val="Normal"/>
    <w:rPr>
      <w:rFonts w:ascii="Times New Roman" w:hAnsi="Times New Roman" w:cs="Times New Roman"/>
      <w:sz w:val="20"/>
      <w:szCs w:val="20"/>
    </w:rPr>
  </w:style>
  <w:style w:type="paragraph" w:customStyle="1" w:styleId="P68B1DB1-TableParagraph20">
    <w:name w:val="P68B1DB1-TableParagraph20"/>
    <w:basedOn w:val="TableParagraph"/>
    <w:rPr>
      <w:rFonts w:ascii="Times New Roman" w:eastAsia="Cambria" w:hAnsi="Times New Roman" w:cs="Times New Roman"/>
      <w:sz w:val="20"/>
      <w:szCs w:val="20"/>
    </w:rPr>
  </w:style>
  <w:style w:type="paragraph" w:customStyle="1" w:styleId="P68B1DB1-Normal21">
    <w:name w:val="P68B1DB1-Normal21"/>
    <w:basedOn w:val="Normal"/>
    <w:rPr>
      <w:rFonts w:ascii="Times New Roman" w:eastAsia="Cambria" w:hAnsi="Times New Roman" w:cs="Times New Roman"/>
      <w:sz w:val="20"/>
      <w:szCs w:val="20"/>
    </w:rPr>
  </w:style>
  <w:style w:type="paragraph" w:customStyle="1" w:styleId="P68B1DB1-InstructionsText22">
    <w:name w:val="P68B1DB1-InstructionsText22"/>
    <w:basedOn w:val="InstructionsText"/>
    <w:rPr>
      <w:rFonts w:ascii="Times New Roman" w:hAnsi="Times New Roman" w:cs="Times New Roman"/>
      <w:color w:val="000000" w:themeColor="text1"/>
      <w:sz w:val="20"/>
      <w:szCs w:val="20"/>
    </w:rPr>
  </w:style>
  <w:style w:type="paragraph" w:customStyle="1" w:styleId="P68B1DB1-ListParagraph23">
    <w:name w:val="P68B1DB1-ListParagraph23"/>
    <w:basedOn w:val="ListParagraph"/>
    <w:rPr>
      <w:rFonts w:ascii="Times New Roman" w:eastAsiaTheme="minorEastAsia" w:hAnsi="Times New Roman"/>
      <w:color w:val="000000" w:themeColor="text1"/>
      <w:sz w:val="20"/>
      <w:szCs w:val="20"/>
      <w:u w:val="single"/>
    </w:rPr>
  </w:style>
  <w:style w:type="paragraph" w:customStyle="1" w:styleId="P68B1DB1-TableParagraph24">
    <w:name w:val="P68B1DB1-TableParagraph24"/>
    <w:basedOn w:val="TableParagraph"/>
    <w:rPr>
      <w:rFonts w:ascii="Times New Roman" w:eastAsia="Cambria" w:hAnsi="Times New Roman" w:cs="Times New Roman"/>
      <w:color w:val="000000" w:themeColor="text1"/>
      <w:sz w:val="20"/>
      <w:szCs w:val="20"/>
      <w:u w:val="single"/>
    </w:rPr>
  </w:style>
  <w:style w:type="paragraph" w:customStyle="1" w:styleId="P68B1DB1-ListParagraph25">
    <w:name w:val="P68B1DB1-ListParagraph25"/>
    <w:basedOn w:val="ListParagraph"/>
    <w:rPr>
      <w:rFonts w:ascii="Times New Roman" w:eastAsia="Cambria" w:hAnsi="Times New Roman"/>
      <w:color w:val="000000" w:themeColor="text1"/>
      <w:sz w:val="20"/>
      <w:szCs w:val="20"/>
    </w:rPr>
  </w:style>
  <w:style w:type="paragraph" w:customStyle="1" w:styleId="P68B1DB1-body26">
    <w:name w:val="P68B1DB1-body26"/>
    <w:basedOn w:val="body"/>
    <w:rPr>
      <w:u w:val="single"/>
    </w:rPr>
  </w:style>
  <w:style w:type="paragraph" w:customStyle="1" w:styleId="P68B1DB1-List127">
    <w:name w:val="P68B1DB1-List127"/>
    <w:basedOn w:val="List1"/>
    <w:rPr>
      <w:rFonts w:ascii="Times New Roman" w:eastAsia="Cambria" w:hAnsi="Times New Roman" w:cs="Times New Roman"/>
      <w:color w:val="000000" w:themeColor="text1"/>
      <w:sz w:val="20"/>
      <w:szCs w:val="20"/>
    </w:rPr>
  </w:style>
  <w:style w:type="paragraph" w:customStyle="1" w:styleId="P68B1DB1-TableParagraph28">
    <w:name w:val="P68B1DB1-TableParagraph28"/>
    <w:basedOn w:val="TableParagraph"/>
    <w:rPr>
      <w:rFonts w:ascii="Times New Roman" w:eastAsia="Cambria" w:hAnsi="Times New Roman" w:cs="Times New Roman"/>
      <w:b/>
      <w:color w:val="000000" w:themeColor="text1"/>
      <w:sz w:val="20"/>
      <w:szCs w:val="20"/>
      <w:u w:val="single"/>
    </w:rPr>
  </w:style>
  <w:style w:type="paragraph" w:customStyle="1" w:styleId="P68B1DB1-InstructionsText229">
    <w:name w:val="P68B1DB1-InstructionsText229"/>
    <w:basedOn w:val="InstructionsText2"/>
    <w:rPr>
      <w:rFonts w:ascii="Times New Roman" w:hAnsi="Times New Roman" w:cs="Times New Roman"/>
    </w:rPr>
  </w:style>
  <w:style w:type="paragraph" w:customStyle="1" w:styleId="P68B1DB1-body30">
    <w:name w:val="P68B1DB1-body30"/>
    <w:basedOn w:val="body"/>
    <w:rPr>
      <w:rFonts w:ascii="Times New Roman" w:hAnsi="Times New Roman" w:cs="Times New Roman"/>
      <w:sz w:val="20"/>
      <w:szCs w:val="20"/>
      <w:u w:val="single"/>
    </w:rPr>
  </w:style>
  <w:style w:type="paragraph" w:customStyle="1" w:styleId="P68B1DB1-Normal31">
    <w:name w:val="P68B1DB1-Normal31"/>
    <w:basedOn w:val="Normal"/>
    <w:rPr>
      <w:rFonts w:ascii="Times New Roman" w:eastAsia="Times New Roman" w:hAnsi="Times New Roman" w:cs="Times New Roman"/>
      <w:sz w:val="20"/>
      <w:szCs w:val="20"/>
    </w:rPr>
  </w:style>
  <w:style w:type="paragraph" w:customStyle="1" w:styleId="P68B1DB1-ListParagraph32">
    <w:name w:val="P68B1DB1-ListParagraph32"/>
    <w:basedOn w:val="ListParagraph"/>
    <w:rPr>
      <w:rFonts w:ascii="Times New Roman" w:eastAsia="Times New Roman" w:hAnsi="Times New Roman"/>
      <w:sz w:val="20"/>
      <w:szCs w:val="20"/>
    </w:rPr>
  </w:style>
  <w:style w:type="paragraph" w:customStyle="1" w:styleId="P68B1DB1-TableParagraph33">
    <w:name w:val="P68B1DB1-TableParagraph33"/>
    <w:basedOn w:val="TableParagraph"/>
    <w:rPr>
      <w:rFonts w:ascii="Times New Roman" w:eastAsia="Times New Roman" w:hAnsi="Times New Roman"/>
      <w:sz w:val="20"/>
      <w:szCs w:val="20"/>
    </w:rPr>
  </w:style>
  <w:style w:type="paragraph" w:customStyle="1" w:styleId="P68B1DB1-Normal34">
    <w:name w:val="P68B1DB1-Normal34"/>
    <w:basedOn w:val="Normal"/>
    <w:rPr>
      <w:rFonts w:ascii="Times New Roman" w:eastAsia="Times New Roman" w:hAnsi="Times New Roman"/>
      <w:sz w:val="20"/>
      <w:szCs w:val="20"/>
    </w:rPr>
  </w:style>
  <w:style w:type="paragraph" w:customStyle="1" w:styleId="P68B1DB1-Normal35">
    <w:name w:val="P68B1DB1-Normal35"/>
    <w:basedOn w:val="Normal"/>
    <w:rPr>
      <w:rFonts w:ascii="Times New Roman" w:eastAsia="Times New Roman" w:hAnsi="Times New Roman" w:cs="Times New Roman"/>
      <w:b/>
      <w:color w:val="000000" w:themeColor="text1"/>
      <w:sz w:val="20"/>
      <w:szCs w:val="20"/>
    </w:rPr>
  </w:style>
  <w:style w:type="paragraph" w:customStyle="1" w:styleId="P68B1DB1-Normal36">
    <w:name w:val="P68B1DB1-Normal36"/>
    <w:basedOn w:val="Normal"/>
    <w:rPr>
      <w:rFonts w:ascii="Times New Roman" w:eastAsia="Times New Roman" w:hAnsi="Times New Roman" w:cs="Times New Roman"/>
      <w:color w:val="000000" w:themeColor="text1"/>
      <w:sz w:val="20"/>
      <w:szCs w:val="20"/>
    </w:rPr>
  </w:style>
  <w:style w:type="paragraph" w:customStyle="1" w:styleId="P68B1DB1-ListParagraph37">
    <w:name w:val="P68B1DB1-ListParagraph37"/>
    <w:basedOn w:val="ListParagraph"/>
    <w:rPr>
      <w:rFonts w:ascii="Times New Roman" w:eastAsia="Times New Roman" w:hAnsi="Times New Roman"/>
      <w:color w:val="000000" w:themeColor="text1"/>
      <w:sz w:val="20"/>
      <w:szCs w:val="20"/>
    </w:rPr>
  </w:style>
  <w:style w:type="paragraph" w:customStyle="1" w:styleId="P68B1DB1-ListParagraph38">
    <w:name w:val="P68B1DB1-ListParagraph38"/>
    <w:basedOn w:val="ListParagraph"/>
    <w:rPr>
      <w:rFonts w:ascii="Times New Roman" w:eastAsiaTheme="minorHAnsi" w:hAnsi="Times New Roman"/>
      <w:color w:val="000000" w:themeColor="text1"/>
      <w:sz w:val="20"/>
      <w:szCs w:val="20"/>
    </w:rPr>
  </w:style>
  <w:style w:type="paragraph" w:customStyle="1" w:styleId="P68B1DB1-ListParagraph39">
    <w:name w:val="P68B1DB1-ListParagraph39"/>
    <w:basedOn w:val="ListParagraph"/>
    <w:rPr>
      <w:rFonts w:ascii="Times New Roman" w:eastAsiaTheme="minorEastAsia" w:hAnsi="Times New Roman"/>
      <w:color w:val="000000" w:themeColor="text1"/>
      <w:sz w:val="20"/>
      <w:szCs w:val="20"/>
    </w:rPr>
  </w:style>
  <w:style w:type="paragraph" w:customStyle="1" w:styleId="P68B1DB1-TableParagraph40">
    <w:name w:val="P68B1DB1-TableParagraph40"/>
    <w:basedOn w:val="TableParagraph"/>
    <w:rPr>
      <w:rFonts w:ascii="Times New Roman" w:eastAsia="Times New Roman" w:hAnsi="Times New Roman" w:cs="Times New Roman"/>
      <w:sz w:val="20"/>
      <w:szCs w:val="20"/>
    </w:rPr>
  </w:style>
  <w:style w:type="paragraph" w:customStyle="1" w:styleId="P68B1DB1-TableParagraph41">
    <w:name w:val="P68B1DB1-TableParagraph41"/>
    <w:basedOn w:val="TableParagraph"/>
    <w:rPr>
      <w:sz w:val="20"/>
      <w:szCs w:val="20"/>
    </w:rPr>
  </w:style>
  <w:style w:type="paragraph" w:customStyle="1" w:styleId="P68B1DB1-Normal42">
    <w:name w:val="P68B1DB1-Normal42"/>
    <w:basedOn w:val="Normal"/>
    <w:rPr>
      <w:rFonts w:ascii="Times New Roman" w:eastAsiaTheme="minorHAnsi" w:hAnsi="Times New Roman" w:cs="Times New Roman"/>
      <w:b/>
      <w:color w:val="000000" w:themeColor="text1"/>
      <w:sz w:val="20"/>
      <w:szCs w:val="20"/>
    </w:rPr>
  </w:style>
  <w:style w:type="paragraph" w:customStyle="1" w:styleId="P68B1DB1-Normal43">
    <w:name w:val="P68B1DB1-Normal43"/>
    <w:basedOn w:val="Normal"/>
    <w:rPr>
      <w:rFonts w:ascii="Times New Roman" w:eastAsiaTheme="minorHAnsi" w:hAnsi="Times New Roman" w:cs="Times New Roman"/>
      <w:color w:val="000000" w:themeColor="text1"/>
      <w:sz w:val="20"/>
      <w:szCs w:val="20"/>
    </w:rPr>
  </w:style>
  <w:style w:type="paragraph" w:customStyle="1" w:styleId="P68B1DB1-Instructionsberschrift244">
    <w:name w:val="P68B1DB1-Instructionsberschrift244"/>
    <w:basedOn w:val="Instructionsberschrift2"/>
    <w:rPr>
      <w:rFonts w:ascii="Times New Roman" w:eastAsia="Calibri" w:hAnsi="Times New Roman" w:cs="Times New Roman"/>
    </w:rPr>
  </w:style>
  <w:style w:type="paragraph" w:customStyle="1" w:styleId="P68B1DB1-Normal45">
    <w:name w:val="P68B1DB1-Normal45"/>
    <w:basedOn w:val="Normal"/>
    <w:rPr>
      <w:rFonts w:ascii="Times New Roman" w:eastAsia="Calibri" w:hAnsi="Times New Roman" w:cs="Times New Roman"/>
      <w:sz w:val="20"/>
    </w:rPr>
  </w:style>
  <w:style w:type="paragraph" w:customStyle="1" w:styleId="P68B1DB1-Instructionsberschrift346">
    <w:name w:val="P68B1DB1-Instructionsberschrift346"/>
    <w:basedOn w:val="Instructionsberschrift3"/>
    <w:rPr>
      <w:rFonts w:eastAsia="MS Mincho"/>
      <w:u w:val="none"/>
    </w:rPr>
  </w:style>
  <w:style w:type="paragraph" w:customStyle="1" w:styleId="P68B1DB1-Instructionsberschrift347">
    <w:name w:val="P68B1DB1-Instructionsberschrift347"/>
    <w:basedOn w:val="Instructionsberschrift3"/>
    <w:rPr>
      <w:color w:val="auto"/>
      <w:u w:val="none"/>
    </w:rPr>
  </w:style>
  <w:style w:type="paragraph" w:customStyle="1" w:styleId="P68B1DB1-Instructionsberschrift348">
    <w:name w:val="P68B1DB1-Instructionsberschrift348"/>
    <w:basedOn w:val="Instructionsberschrift3"/>
    <w:rPr>
      <w:rFonts w:eastAsia="MS Mincho"/>
      <w:szCs w:val="24"/>
      <w:u w:val="none"/>
    </w:rPr>
  </w:style>
  <w:style w:type="paragraph" w:customStyle="1" w:styleId="P68B1DB1-Normal49">
    <w:name w:val="P68B1DB1-Normal49"/>
    <w:basedOn w:val="Normal"/>
    <w:rPr>
      <w:rFonts w:ascii="Times New Roman" w:eastAsia="Calibri" w:hAnsi="Times New Roman" w:cs="Times New Roman"/>
      <w:b/>
      <w:sz w:val="20"/>
      <w:szCs w:val="20"/>
    </w:rPr>
  </w:style>
  <w:style w:type="paragraph" w:customStyle="1" w:styleId="P68B1DB1-Normal50">
    <w:name w:val="P68B1DB1-Normal50"/>
    <w:basedOn w:val="Normal"/>
    <w:rPr>
      <w:rFonts w:ascii="Times New Roman" w:eastAsia="Calibri" w:hAnsi="Times New Roman" w:cs="Times New Roman"/>
      <w:sz w:val="20"/>
      <w:szCs w:val="20"/>
    </w:rPr>
  </w:style>
  <w:style w:type="paragraph" w:customStyle="1" w:styleId="P68B1DB1-Normal51">
    <w:name w:val="P68B1DB1-Normal51"/>
    <w:basedOn w:val="Normal"/>
    <w:rPr>
      <w:rFonts w:ascii="Times New Roman" w:eastAsia="Calibri" w:hAnsi="Times New Roman" w:cs="Times New Roman"/>
      <w:i/>
      <w:sz w:val="20"/>
      <w:szCs w:val="20"/>
    </w:rPr>
  </w:style>
  <w:style w:type="paragraph" w:customStyle="1" w:styleId="P68B1DB1-Normal52">
    <w:name w:val="P68B1DB1-Normal52"/>
    <w:basedOn w:val="Normal"/>
    <w:rPr>
      <w:rFonts w:ascii="Times New Roman" w:eastAsia="MS Mincho" w:hAnsi="Times New Roman" w:cs="Times New Roman"/>
      <w:sz w:val="20"/>
      <w:szCs w:val="20"/>
    </w:rPr>
  </w:style>
  <w:style w:type="paragraph" w:customStyle="1" w:styleId="P68B1DB1-ListParagraph53">
    <w:name w:val="P68B1DB1-ListParagraph53"/>
    <w:basedOn w:val="ListParagraph"/>
    <w:rPr>
      <w:rFonts w:ascii="Times New Roman" w:eastAsia="MS Mincho" w:hAnsi="Times New Roman"/>
      <w:sz w:val="20"/>
      <w:szCs w:val="20"/>
    </w:rPr>
  </w:style>
  <w:style w:type="paragraph" w:customStyle="1" w:styleId="P68B1DB1-Normal54">
    <w:name w:val="P68B1DB1-Normal54"/>
    <w:basedOn w:val="Normal"/>
    <w:rPr>
      <w:rFonts w:ascii="Times New Roman" w:eastAsia="MS Mincho" w:hAnsi="Times New Roman" w:cs="Times New Roman"/>
      <w:szCs w:val="20"/>
    </w:rPr>
  </w:style>
  <w:style w:type="paragraph" w:customStyle="1" w:styleId="P68B1DB1-Normal55">
    <w:name w:val="P68B1DB1-Normal55"/>
    <w:basedOn w:val="Normal"/>
    <w:rPr>
      <w:rFonts w:ascii="Times New Roman" w:eastAsia="Calibri" w:hAnsi="Times New Roman" w:cs="Times New Roman"/>
      <w:b/>
      <w:sz w:val="20"/>
    </w:rPr>
  </w:style>
  <w:style w:type="paragraph" w:customStyle="1" w:styleId="P68B1DB1-Normal56">
    <w:name w:val="P68B1DB1-Normal56"/>
    <w:basedOn w:val="Normal"/>
    <w:rPr>
      <w:rFonts w:ascii="Times New Roman" w:eastAsia="Calibri" w:hAnsi="Times New Roman" w:cs="Times New Roman"/>
      <w:i/>
      <w:sz w:val="20"/>
    </w:rPr>
  </w:style>
  <w:style w:type="paragraph" w:customStyle="1" w:styleId="P68B1DB1-Normal57">
    <w:name w:val="P68B1DB1-Normal57"/>
    <w:basedOn w:val="Normal"/>
    <w:rPr>
      <w:rFonts w:ascii="Times New Roman" w:hAnsi="Times New Roman"/>
      <w:color w:val="000000" w:themeColor="text1"/>
      <w:sz w:val="20"/>
      <w:szCs w:val="20"/>
    </w:rPr>
  </w:style>
  <w:style w:type="paragraph" w:customStyle="1" w:styleId="P68B1DB1-ListParagraph58">
    <w:name w:val="P68B1DB1-ListParagraph58"/>
    <w:basedOn w:val="ListParagraph"/>
    <w:rPr>
      <w:rFonts w:ascii="Times New Roman" w:hAnsi="Times New Roman"/>
      <w:sz w:val="20"/>
    </w:rPr>
  </w:style>
  <w:style w:type="paragraph" w:customStyle="1" w:styleId="P68B1DB1-NormalWeb59">
    <w:name w:val="P68B1DB1-NormalWeb59"/>
    <w:basedOn w:val="NormalWeb"/>
    <w:rPr>
      <w:rFonts w:eastAsia="Calibri"/>
      <w:sz w:val="20"/>
    </w:rPr>
  </w:style>
  <w:style w:type="paragraph" w:customStyle="1" w:styleId="P68B1DB1-ListParagraph60">
    <w:name w:val="P68B1DB1-ListParagraph60"/>
    <w:basedOn w:val="ListParagraph"/>
    <w:rPr>
      <w:rFonts w:ascii="Times New Roman" w:hAnsi="Times New Roman"/>
      <w:sz w:val="20"/>
      <w:szCs w:val="20"/>
    </w:rPr>
  </w:style>
  <w:style w:type="paragraph" w:customStyle="1" w:styleId="P68B1DB1-Normal61">
    <w:name w:val="P68B1DB1-Normal61"/>
    <w:basedOn w:val="Normal"/>
    <w:rPr>
      <w:rFonts w:ascii="Times New Roman" w:hAnsi="Times New Roman"/>
      <w:b/>
      <w:sz w:val="20"/>
      <w:szCs w:val="20"/>
    </w:rPr>
  </w:style>
  <w:style w:type="paragraph" w:customStyle="1" w:styleId="P68B1DB1-Normal62">
    <w:name w:val="P68B1DB1-Normal62"/>
    <w:basedOn w:val="Normal"/>
    <w:rPr>
      <w:rFonts w:ascii="Times New Roman" w:hAnsi="Times New Roman"/>
      <w:sz w:val="20"/>
      <w:szCs w:val="20"/>
    </w:rPr>
  </w:style>
  <w:style w:type="paragraph" w:customStyle="1" w:styleId="P68B1DB1-Normal63">
    <w:name w:val="P68B1DB1-Normal63"/>
    <w:basedOn w:val="Normal"/>
    <w:rPr>
      <w:rFonts w:ascii="Times New Roman" w:eastAsia="MS Mincho" w:hAnsi="Times New Roman"/>
      <w:sz w:val="20"/>
      <w:szCs w:val="20"/>
    </w:rPr>
  </w:style>
  <w:style w:type="paragraph" w:customStyle="1" w:styleId="P68B1DB1-Normal64">
    <w:name w:val="P68B1DB1-Normal64"/>
    <w:basedOn w:val="Normal"/>
    <w:rPr>
      <w:rFonts w:ascii="Times New Roman" w:hAnsi="Times New Roman"/>
      <w:sz w:val="20"/>
    </w:rPr>
  </w:style>
  <w:style w:type="paragraph" w:customStyle="1" w:styleId="P68B1DB1-Normal65">
    <w:name w:val="P68B1DB1-Normal65"/>
    <w:basedOn w:val="Normal"/>
    <w:rPr>
      <w:rFonts w:ascii="Times New Roman" w:hAnsi="Times New Roman"/>
      <w:b/>
      <w:sz w:val="20"/>
    </w:rPr>
  </w:style>
  <w:style w:type="paragraph" w:customStyle="1" w:styleId="P68B1DB1-Normal66">
    <w:name w:val="P68B1DB1-Normal66"/>
    <w:basedOn w:val="Normal"/>
    <w:rPr>
      <w:rFonts w:ascii="Times New Roman" w:eastAsia="MS Mincho" w:hAnsi="Times New Roman"/>
      <w:sz w:val="20"/>
    </w:rPr>
  </w:style>
  <w:style w:type="paragraph" w:customStyle="1" w:styleId="P68B1DB1-Normal67">
    <w:name w:val="P68B1DB1-Normal67"/>
    <w:basedOn w:val="Normal"/>
    <w:rPr>
      <w:rFonts w:ascii="Times New Roman" w:hAnsi="Times New Roman"/>
    </w:rPr>
  </w:style>
  <w:style w:type="paragraph" w:customStyle="1" w:styleId="P68B1DB1-Instructionsberschrift368">
    <w:name w:val="P68B1DB1-Instructionsberschrift368"/>
    <w:basedOn w:val="Instructionsberschrift3"/>
    <w:rPr>
      <w:rFonts w:eastAsia="MS Mincho"/>
      <w:color w:val="auto"/>
      <w:szCs w:val="24"/>
      <w:u w:val="none"/>
    </w:rPr>
  </w:style>
  <w:style w:type="paragraph" w:customStyle="1" w:styleId="P68B1DB1-Instructionsberschrift269">
    <w:name w:val="P68B1DB1-Instructionsberschrift269"/>
    <w:basedOn w:val="Instructionsberschrift2"/>
    <w:rPr>
      <w:rFonts w:ascii="Times New Roman" w:eastAsia="MS Mincho" w:hAnsi="Times New Roman" w:cs="Times New Roman"/>
      <w:szCs w:val="20"/>
    </w:rPr>
  </w:style>
  <w:style w:type="paragraph" w:customStyle="1" w:styleId="P68B1DB1-Normal70">
    <w:name w:val="P68B1DB1-Normal70"/>
    <w:basedOn w:val="Normal"/>
    <w:rPr>
      <w:rFonts w:ascii="Times New Roman" w:eastAsia="Calibri" w:hAnsi="Times New Roman" w:cs="Times New Roman"/>
      <w:u w:val="single"/>
    </w:rPr>
  </w:style>
  <w:style w:type="paragraph" w:customStyle="1" w:styleId="P68B1DB1-Instructionsberschrift271">
    <w:name w:val="P68B1DB1-Instructionsberschrift271"/>
    <w:basedOn w:val="Instructionsberschrift2"/>
    <w:rPr>
      <w:rFonts w:ascii="Times New Roman" w:eastAsia="Calibri" w:hAnsi="Times New Roman" w:cs="Times New Roman"/>
      <w:szCs w:val="20"/>
    </w:rPr>
  </w:style>
  <w:style w:type="paragraph" w:customStyle="1" w:styleId="P68B1DB1-Numberedtitlelevel372">
    <w:name w:val="P68B1DB1-Numberedtitlelevel372"/>
    <w:basedOn w:val="Numberedtitlelevel3"/>
    <w:rPr>
      <w:rFonts w:ascii="Times New Roman" w:hAnsi="Times New Roman" w:cs="Times New Roman"/>
      <w:b w:val="0"/>
      <w:color w:val="000000" w:themeColor="text1"/>
      <w:sz w:val="20"/>
      <w:szCs w:val="20"/>
      <w:u w:val="single"/>
    </w:rPr>
  </w:style>
  <w:style w:type="paragraph" w:customStyle="1" w:styleId="P68B1DB1-TableParagraph73">
    <w:name w:val="P68B1DB1-TableParagraph73"/>
    <w:basedOn w:val="TableParagraph"/>
    <w:rPr>
      <w:rFonts w:ascii="Times New Roman" w:eastAsia="Times New Roman" w:hAnsi="Times New Roman" w:cs="Times New Roman"/>
      <w:b/>
      <w:sz w:val="20"/>
      <w:szCs w:val="20"/>
    </w:rPr>
  </w:style>
  <w:style w:type="paragraph" w:customStyle="1" w:styleId="P68B1DB1-Normal74">
    <w:name w:val="P68B1DB1-Normal74"/>
    <w:basedOn w:val="Normal"/>
    <w:rPr>
      <w:rFonts w:ascii="Times New Roman" w:eastAsia="Times New Roman" w:hAnsi="Times New Roman" w:cs="Times New Roman"/>
      <w:i/>
      <w:sz w:val="20"/>
      <w:szCs w:val="20"/>
    </w:rPr>
  </w:style>
  <w:style w:type="paragraph" w:customStyle="1" w:styleId="P68B1DB1-TableParagraph75">
    <w:name w:val="P68B1DB1-TableParagraph75"/>
    <w:basedOn w:val="TableParagraph"/>
    <w:rPr>
      <w:rFonts w:ascii="Times New Roman" w:eastAsia="Times New Roman" w:hAnsi="Times New Roman" w:cs="Times New Roman"/>
      <w:b/>
      <w:i/>
      <w:sz w:val="20"/>
      <w:szCs w:val="20"/>
    </w:rPr>
  </w:style>
  <w:style w:type="paragraph" w:customStyle="1" w:styleId="P68B1DB1-Normal76">
    <w:name w:val="P68B1DB1-Normal76"/>
    <w:basedOn w:val="Normal"/>
    <w:rPr>
      <w:rFonts w:ascii="Times New Roman" w:eastAsia="Times New Roman" w:hAnsi="Times New Roman" w:cs="Times New Roman"/>
      <w:b/>
      <w:sz w:val="20"/>
      <w:szCs w:val="20"/>
    </w:rPr>
  </w:style>
  <w:style w:type="paragraph" w:customStyle="1" w:styleId="P68B1DB1-Normal77">
    <w:name w:val="P68B1DB1-Normal77"/>
    <w:basedOn w:val="Normal"/>
    <w:rPr>
      <w:rFonts w:ascii="Times New Roman" w:eastAsia="Times New Roman" w:hAnsi="Times New Roman" w:cs="Times New Roman"/>
      <w:b/>
      <w:i/>
      <w:sz w:val="20"/>
      <w:szCs w:val="20"/>
    </w:rPr>
  </w:style>
  <w:style w:type="paragraph" w:customStyle="1" w:styleId="P68B1DB1-Normal78">
    <w:name w:val="P68B1DB1-Normal78"/>
    <w:basedOn w:val="Normal"/>
    <w:rPr>
      <w:rFonts w:ascii="Times New Roman" w:hAnsi="Times New Roman" w:cs="Times New Roman"/>
    </w:rPr>
  </w:style>
  <w:style w:type="paragraph" w:customStyle="1" w:styleId="P68B1DB1-InstructionsText279">
    <w:name w:val="P68B1DB1-InstructionsText279"/>
    <w:basedOn w:val="InstructionsText2"/>
    <w:rPr>
      <w:rFonts w:ascii="Times New Roman" w:eastAsiaTheme="majorEastAsia" w:hAnsi="Times New Roman" w:cs="Times New Roman"/>
      <w:sz w:val="20"/>
      <w:szCs w:val="20"/>
    </w:rPr>
  </w:style>
  <w:style w:type="paragraph" w:customStyle="1" w:styleId="P68B1DB1-ListParagraph80">
    <w:name w:val="P68B1DB1-ListParagraph80"/>
    <w:basedOn w:val="ListParagraph"/>
    <w:rPr>
      <w:rFonts w:ascii="Times New Roman" w:eastAsiaTheme="majorEastAsia" w:hAnsi="Times New Roman"/>
      <w:sz w:val="20"/>
      <w:szCs w:val="20"/>
    </w:rPr>
  </w:style>
  <w:style w:type="paragraph" w:customStyle="1" w:styleId="P68B1DB1-Heading481">
    <w:name w:val="P68B1DB1-Heading481"/>
    <w:basedOn w:val="Heading4"/>
    <w:rPr>
      <w:rFonts w:ascii="Times New Roman" w:eastAsia="Times New Roman" w:hAnsi="Times New Roman" w:cs="Times New Roman"/>
      <w:color w:val="auto"/>
      <w:sz w:val="20"/>
      <w:szCs w:val="20"/>
    </w:rPr>
  </w:style>
  <w:style w:type="paragraph" w:customStyle="1" w:styleId="P68B1DB1-Heading482">
    <w:name w:val="P68B1DB1-Heading482"/>
    <w:basedOn w:val="Heading4"/>
    <w:rPr>
      <w:rFonts w:ascii="Times New Roman" w:eastAsia="Times New Roman" w:hAnsi="Times New Roman" w:cs="Times New Roman"/>
      <w:b w:val="0"/>
      <w:bCs w:val="0"/>
      <w:i w:val="0"/>
      <w:iCs w:val="0"/>
      <w:color w:val="auto"/>
      <w:sz w:val="20"/>
      <w:szCs w:val="20"/>
    </w:rPr>
  </w:style>
  <w:style w:type="paragraph" w:customStyle="1" w:styleId="P68B1DB1-Numberedtitlelevel383">
    <w:name w:val="P68B1DB1-Numberedtitlelevel383"/>
    <w:basedOn w:val="Numberedtitlelevel3"/>
    <w:rPr>
      <w:rFonts w:ascii="Times New Roman" w:hAnsi="Times New Roman" w:cs="Times New Roman"/>
      <w:color w:val="000000" w:themeColor="text1"/>
      <w:sz w:val="20"/>
      <w:szCs w:val="20"/>
      <w:u w:val="single"/>
    </w:rPr>
  </w:style>
  <w:style w:type="paragraph" w:customStyle="1" w:styleId="P68B1DB1-Instructionsberschrift284">
    <w:name w:val="P68B1DB1-Instructionsberschrift284"/>
    <w:basedOn w:val="Instructionsberschrift2"/>
    <w:rPr>
      <w:rFonts w:ascii="Times New Roman" w:eastAsiaTheme="minorEastAsia" w:hAnsi="Times New Roman" w:cs="Times New Roman"/>
    </w:rPr>
  </w:style>
  <w:style w:type="paragraph" w:customStyle="1" w:styleId="P68B1DB1-Numberedtitlelevel385">
    <w:name w:val="P68B1DB1-Numberedtitlelevel385"/>
    <w:basedOn w:val="Numberedtitlelevel3"/>
    <w:rPr>
      <w:rFonts w:ascii="Times New Roman" w:eastAsia="Times New Roman" w:hAnsi="Times New Roman" w:cs="Times New Roman"/>
      <w:b w:val="0"/>
      <w:color w:val="auto"/>
      <w:sz w:val="20"/>
      <w:szCs w:val="20"/>
    </w:rPr>
  </w:style>
  <w:style w:type="paragraph" w:customStyle="1" w:styleId="P68B1DB1-InstructionsText286">
    <w:name w:val="P68B1DB1-InstructionsText286"/>
    <w:basedOn w:val="InstructionsText2"/>
    <w:rPr>
      <w:rFonts w:ascii="Times New Roman" w:eastAsia="Cambria" w:hAnsi="Times New Roman" w:cs="Times New Roman"/>
      <w:sz w:val="20"/>
      <w:szCs w:val="20"/>
    </w:rPr>
  </w:style>
  <w:style w:type="paragraph" w:customStyle="1" w:styleId="P68B1DB1-InstructionsText287">
    <w:name w:val="P68B1DB1-InstructionsText287"/>
    <w:basedOn w:val="InstructionsText2"/>
    <w:rPr>
      <w:rFonts w:ascii="Times New Roman" w:hAnsi="Times New Roman" w:cs="Times New Roman"/>
      <w:color w:val="000000" w:themeColor="text1"/>
      <w:sz w:val="20"/>
      <w:szCs w:val="20"/>
      <w:u w:val="single"/>
    </w:rPr>
  </w:style>
  <w:style w:type="paragraph" w:customStyle="1" w:styleId="P68B1DB1-Numberedtitlelevel388">
    <w:name w:val="P68B1DB1-Numberedtitlelevel388"/>
    <w:basedOn w:val="Numberedtitlelevel3"/>
    <w:rPr>
      <w:rFonts w:ascii="Times New Roman" w:hAnsi="Times New Roman" w:cs="Times New Roman"/>
      <w:b w:val="0"/>
      <w:color w:val="auto"/>
      <w:sz w:val="20"/>
      <w:szCs w:val="20"/>
    </w:rPr>
  </w:style>
  <w:style w:type="paragraph" w:customStyle="1" w:styleId="P68B1DB1-Instructionsberschrift289">
    <w:name w:val="P68B1DB1-Instructionsberschrift289"/>
    <w:basedOn w:val="Instructionsberschrift2"/>
    <w:rPr>
      <w:rFonts w:ascii="Times New Roman" w:hAnsi="Times New Roman" w:cs="Times New Roman"/>
      <w:u w:val="none"/>
    </w:rPr>
  </w:style>
  <w:style w:type="paragraph" w:customStyle="1" w:styleId="P68B1DB1-Normal90">
    <w:name w:val="P68B1DB1-Normal90"/>
    <w:basedOn w:val="Normal"/>
    <w:rPr>
      <w:rFonts w:eastAsia="Times New Roman" w:cs="Calibri"/>
      <w:b/>
      <w:color w:val="000000"/>
      <w:sz w:val="18"/>
      <w:szCs w:val="18"/>
    </w:rPr>
  </w:style>
  <w:style w:type="paragraph" w:customStyle="1" w:styleId="P68B1DB1-Normal91">
    <w:name w:val="P68B1DB1-Normal91"/>
    <w:basedOn w:val="Normal"/>
    <w:rPr>
      <w:rFonts w:eastAsia="Times New Roman" w:cs="Calibri"/>
      <w:color w:val="000000"/>
      <w:sz w:val="18"/>
      <w:szCs w:val="18"/>
    </w:rPr>
  </w:style>
  <w:style w:type="paragraph" w:customStyle="1" w:styleId="P68B1DB1-Normal92">
    <w:name w:val="P68B1DB1-Normal92"/>
    <w:basedOn w:val="Normal"/>
    <w:rPr>
      <w:b/>
      <w:sz w:val="18"/>
      <w:szCs w:val="18"/>
    </w:rPr>
  </w:style>
  <w:style w:type="paragraph" w:customStyle="1" w:styleId="P68B1DB1-Normal93">
    <w:name w:val="P68B1DB1-Normal93"/>
    <w:basedOn w:val="Normal"/>
    <w:rPr>
      <w:rFonts w:ascii="Calibri" w:eastAsia="Calibri" w:hAnsi="Calibri" w:cs="Calibri"/>
      <w:color w:val="000000"/>
      <w:sz w:val="24"/>
    </w:rPr>
  </w:style>
  <w:style w:type="paragraph" w:customStyle="1" w:styleId="P68B1DB1-Header94">
    <w:name w:val="P68B1DB1-Header94"/>
    <w:basedOn w:val="Heade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2988">
      <w:bodyDiv w:val="1"/>
      <w:marLeft w:val="0"/>
      <w:marRight w:val="0"/>
      <w:marTop w:val="0"/>
      <w:marBottom w:val="0"/>
      <w:divBdr>
        <w:top w:val="none" w:sz="0" w:space="0" w:color="auto"/>
        <w:left w:val="none" w:sz="0" w:space="0" w:color="auto"/>
        <w:bottom w:val="none" w:sz="0" w:space="0" w:color="auto"/>
        <w:right w:val="none" w:sz="0" w:space="0" w:color="auto"/>
      </w:divBdr>
    </w:div>
    <w:div w:id="76292858">
      <w:bodyDiv w:val="1"/>
      <w:marLeft w:val="0"/>
      <w:marRight w:val="0"/>
      <w:marTop w:val="0"/>
      <w:marBottom w:val="0"/>
      <w:divBdr>
        <w:top w:val="none" w:sz="0" w:space="0" w:color="auto"/>
        <w:left w:val="none" w:sz="0" w:space="0" w:color="auto"/>
        <w:bottom w:val="none" w:sz="0" w:space="0" w:color="auto"/>
        <w:right w:val="none" w:sz="0" w:space="0" w:color="auto"/>
      </w:divBdr>
    </w:div>
    <w:div w:id="124078880">
      <w:bodyDiv w:val="1"/>
      <w:marLeft w:val="0"/>
      <w:marRight w:val="0"/>
      <w:marTop w:val="0"/>
      <w:marBottom w:val="0"/>
      <w:divBdr>
        <w:top w:val="none" w:sz="0" w:space="0" w:color="auto"/>
        <w:left w:val="none" w:sz="0" w:space="0" w:color="auto"/>
        <w:bottom w:val="none" w:sz="0" w:space="0" w:color="auto"/>
        <w:right w:val="none" w:sz="0" w:space="0" w:color="auto"/>
      </w:divBdr>
    </w:div>
    <w:div w:id="195777798">
      <w:bodyDiv w:val="1"/>
      <w:marLeft w:val="0"/>
      <w:marRight w:val="0"/>
      <w:marTop w:val="0"/>
      <w:marBottom w:val="0"/>
      <w:divBdr>
        <w:top w:val="none" w:sz="0" w:space="0" w:color="auto"/>
        <w:left w:val="none" w:sz="0" w:space="0" w:color="auto"/>
        <w:bottom w:val="none" w:sz="0" w:space="0" w:color="auto"/>
        <w:right w:val="none" w:sz="0" w:space="0" w:color="auto"/>
      </w:divBdr>
      <w:divsChild>
        <w:div w:id="2133983776">
          <w:marLeft w:val="0"/>
          <w:marRight w:val="0"/>
          <w:marTop w:val="120"/>
          <w:marBottom w:val="0"/>
          <w:divBdr>
            <w:top w:val="none" w:sz="0" w:space="0" w:color="auto"/>
            <w:left w:val="none" w:sz="0" w:space="0" w:color="auto"/>
            <w:bottom w:val="none" w:sz="0" w:space="0" w:color="auto"/>
            <w:right w:val="none" w:sz="0" w:space="0" w:color="auto"/>
          </w:divBdr>
        </w:div>
        <w:div w:id="233244626">
          <w:marLeft w:val="0"/>
          <w:marRight w:val="0"/>
          <w:marTop w:val="0"/>
          <w:marBottom w:val="0"/>
          <w:divBdr>
            <w:top w:val="none" w:sz="0" w:space="0" w:color="auto"/>
            <w:left w:val="none" w:sz="0" w:space="0" w:color="auto"/>
            <w:bottom w:val="none" w:sz="0" w:space="0" w:color="auto"/>
            <w:right w:val="none" w:sz="0" w:space="0" w:color="auto"/>
          </w:divBdr>
        </w:div>
      </w:divsChild>
    </w:div>
    <w:div w:id="236551278">
      <w:bodyDiv w:val="1"/>
      <w:marLeft w:val="0"/>
      <w:marRight w:val="0"/>
      <w:marTop w:val="0"/>
      <w:marBottom w:val="0"/>
      <w:divBdr>
        <w:top w:val="none" w:sz="0" w:space="0" w:color="auto"/>
        <w:left w:val="none" w:sz="0" w:space="0" w:color="auto"/>
        <w:bottom w:val="none" w:sz="0" w:space="0" w:color="auto"/>
        <w:right w:val="none" w:sz="0" w:space="0" w:color="auto"/>
      </w:divBdr>
    </w:div>
    <w:div w:id="260647293">
      <w:bodyDiv w:val="1"/>
      <w:marLeft w:val="0"/>
      <w:marRight w:val="0"/>
      <w:marTop w:val="0"/>
      <w:marBottom w:val="0"/>
      <w:divBdr>
        <w:top w:val="none" w:sz="0" w:space="0" w:color="auto"/>
        <w:left w:val="none" w:sz="0" w:space="0" w:color="auto"/>
        <w:bottom w:val="none" w:sz="0" w:space="0" w:color="auto"/>
        <w:right w:val="none" w:sz="0" w:space="0" w:color="auto"/>
      </w:divBdr>
    </w:div>
    <w:div w:id="317619041">
      <w:bodyDiv w:val="1"/>
      <w:marLeft w:val="0"/>
      <w:marRight w:val="0"/>
      <w:marTop w:val="0"/>
      <w:marBottom w:val="0"/>
      <w:divBdr>
        <w:top w:val="none" w:sz="0" w:space="0" w:color="auto"/>
        <w:left w:val="none" w:sz="0" w:space="0" w:color="auto"/>
        <w:bottom w:val="none" w:sz="0" w:space="0" w:color="auto"/>
        <w:right w:val="none" w:sz="0" w:space="0" w:color="auto"/>
      </w:divBdr>
    </w:div>
    <w:div w:id="529950855">
      <w:bodyDiv w:val="1"/>
      <w:marLeft w:val="0"/>
      <w:marRight w:val="0"/>
      <w:marTop w:val="0"/>
      <w:marBottom w:val="0"/>
      <w:divBdr>
        <w:top w:val="none" w:sz="0" w:space="0" w:color="auto"/>
        <w:left w:val="none" w:sz="0" w:space="0" w:color="auto"/>
        <w:bottom w:val="none" w:sz="0" w:space="0" w:color="auto"/>
        <w:right w:val="none" w:sz="0" w:space="0" w:color="auto"/>
      </w:divBdr>
    </w:div>
    <w:div w:id="674499920">
      <w:bodyDiv w:val="1"/>
      <w:marLeft w:val="0"/>
      <w:marRight w:val="0"/>
      <w:marTop w:val="0"/>
      <w:marBottom w:val="0"/>
      <w:divBdr>
        <w:top w:val="none" w:sz="0" w:space="0" w:color="auto"/>
        <w:left w:val="none" w:sz="0" w:space="0" w:color="auto"/>
        <w:bottom w:val="none" w:sz="0" w:space="0" w:color="auto"/>
        <w:right w:val="none" w:sz="0" w:space="0" w:color="auto"/>
      </w:divBdr>
    </w:div>
    <w:div w:id="695078397">
      <w:bodyDiv w:val="1"/>
      <w:marLeft w:val="0"/>
      <w:marRight w:val="0"/>
      <w:marTop w:val="0"/>
      <w:marBottom w:val="0"/>
      <w:divBdr>
        <w:top w:val="none" w:sz="0" w:space="0" w:color="auto"/>
        <w:left w:val="none" w:sz="0" w:space="0" w:color="auto"/>
        <w:bottom w:val="none" w:sz="0" w:space="0" w:color="auto"/>
        <w:right w:val="none" w:sz="0" w:space="0" w:color="auto"/>
      </w:divBdr>
    </w:div>
    <w:div w:id="713970764">
      <w:bodyDiv w:val="1"/>
      <w:marLeft w:val="0"/>
      <w:marRight w:val="0"/>
      <w:marTop w:val="0"/>
      <w:marBottom w:val="0"/>
      <w:divBdr>
        <w:top w:val="none" w:sz="0" w:space="0" w:color="auto"/>
        <w:left w:val="none" w:sz="0" w:space="0" w:color="auto"/>
        <w:bottom w:val="none" w:sz="0" w:space="0" w:color="auto"/>
        <w:right w:val="none" w:sz="0" w:space="0" w:color="auto"/>
      </w:divBdr>
    </w:div>
    <w:div w:id="773789282">
      <w:bodyDiv w:val="1"/>
      <w:marLeft w:val="0"/>
      <w:marRight w:val="0"/>
      <w:marTop w:val="0"/>
      <w:marBottom w:val="0"/>
      <w:divBdr>
        <w:top w:val="none" w:sz="0" w:space="0" w:color="auto"/>
        <w:left w:val="none" w:sz="0" w:space="0" w:color="auto"/>
        <w:bottom w:val="none" w:sz="0" w:space="0" w:color="auto"/>
        <w:right w:val="none" w:sz="0" w:space="0" w:color="auto"/>
      </w:divBdr>
    </w:div>
    <w:div w:id="809515557">
      <w:bodyDiv w:val="1"/>
      <w:marLeft w:val="0"/>
      <w:marRight w:val="0"/>
      <w:marTop w:val="0"/>
      <w:marBottom w:val="0"/>
      <w:divBdr>
        <w:top w:val="none" w:sz="0" w:space="0" w:color="auto"/>
        <w:left w:val="none" w:sz="0" w:space="0" w:color="auto"/>
        <w:bottom w:val="none" w:sz="0" w:space="0" w:color="auto"/>
        <w:right w:val="none" w:sz="0" w:space="0" w:color="auto"/>
      </w:divBdr>
    </w:div>
    <w:div w:id="824517146">
      <w:bodyDiv w:val="1"/>
      <w:marLeft w:val="0"/>
      <w:marRight w:val="0"/>
      <w:marTop w:val="0"/>
      <w:marBottom w:val="0"/>
      <w:divBdr>
        <w:top w:val="none" w:sz="0" w:space="0" w:color="auto"/>
        <w:left w:val="none" w:sz="0" w:space="0" w:color="auto"/>
        <w:bottom w:val="none" w:sz="0" w:space="0" w:color="auto"/>
        <w:right w:val="none" w:sz="0" w:space="0" w:color="auto"/>
      </w:divBdr>
    </w:div>
    <w:div w:id="827524307">
      <w:bodyDiv w:val="1"/>
      <w:marLeft w:val="0"/>
      <w:marRight w:val="0"/>
      <w:marTop w:val="0"/>
      <w:marBottom w:val="0"/>
      <w:divBdr>
        <w:top w:val="none" w:sz="0" w:space="0" w:color="auto"/>
        <w:left w:val="none" w:sz="0" w:space="0" w:color="auto"/>
        <w:bottom w:val="none" w:sz="0" w:space="0" w:color="auto"/>
        <w:right w:val="none" w:sz="0" w:space="0" w:color="auto"/>
      </w:divBdr>
    </w:div>
    <w:div w:id="846289926">
      <w:bodyDiv w:val="1"/>
      <w:marLeft w:val="0"/>
      <w:marRight w:val="0"/>
      <w:marTop w:val="0"/>
      <w:marBottom w:val="0"/>
      <w:divBdr>
        <w:top w:val="none" w:sz="0" w:space="0" w:color="auto"/>
        <w:left w:val="none" w:sz="0" w:space="0" w:color="auto"/>
        <w:bottom w:val="none" w:sz="0" w:space="0" w:color="auto"/>
        <w:right w:val="none" w:sz="0" w:space="0" w:color="auto"/>
      </w:divBdr>
    </w:div>
    <w:div w:id="847601636">
      <w:bodyDiv w:val="1"/>
      <w:marLeft w:val="0"/>
      <w:marRight w:val="0"/>
      <w:marTop w:val="0"/>
      <w:marBottom w:val="0"/>
      <w:divBdr>
        <w:top w:val="none" w:sz="0" w:space="0" w:color="auto"/>
        <w:left w:val="none" w:sz="0" w:space="0" w:color="auto"/>
        <w:bottom w:val="none" w:sz="0" w:space="0" w:color="auto"/>
        <w:right w:val="none" w:sz="0" w:space="0" w:color="auto"/>
      </w:divBdr>
    </w:div>
    <w:div w:id="866332713">
      <w:bodyDiv w:val="1"/>
      <w:marLeft w:val="0"/>
      <w:marRight w:val="0"/>
      <w:marTop w:val="0"/>
      <w:marBottom w:val="0"/>
      <w:divBdr>
        <w:top w:val="none" w:sz="0" w:space="0" w:color="auto"/>
        <w:left w:val="none" w:sz="0" w:space="0" w:color="auto"/>
        <w:bottom w:val="none" w:sz="0" w:space="0" w:color="auto"/>
        <w:right w:val="none" w:sz="0" w:space="0" w:color="auto"/>
      </w:divBdr>
    </w:div>
    <w:div w:id="938098268">
      <w:bodyDiv w:val="1"/>
      <w:marLeft w:val="0"/>
      <w:marRight w:val="0"/>
      <w:marTop w:val="0"/>
      <w:marBottom w:val="0"/>
      <w:divBdr>
        <w:top w:val="none" w:sz="0" w:space="0" w:color="auto"/>
        <w:left w:val="none" w:sz="0" w:space="0" w:color="auto"/>
        <w:bottom w:val="none" w:sz="0" w:space="0" w:color="auto"/>
        <w:right w:val="none" w:sz="0" w:space="0" w:color="auto"/>
      </w:divBdr>
    </w:div>
    <w:div w:id="1005669059">
      <w:bodyDiv w:val="1"/>
      <w:marLeft w:val="0"/>
      <w:marRight w:val="0"/>
      <w:marTop w:val="0"/>
      <w:marBottom w:val="0"/>
      <w:divBdr>
        <w:top w:val="none" w:sz="0" w:space="0" w:color="auto"/>
        <w:left w:val="none" w:sz="0" w:space="0" w:color="auto"/>
        <w:bottom w:val="none" w:sz="0" w:space="0" w:color="auto"/>
        <w:right w:val="none" w:sz="0" w:space="0" w:color="auto"/>
      </w:divBdr>
    </w:div>
    <w:div w:id="1159618785">
      <w:bodyDiv w:val="1"/>
      <w:marLeft w:val="0"/>
      <w:marRight w:val="0"/>
      <w:marTop w:val="0"/>
      <w:marBottom w:val="0"/>
      <w:divBdr>
        <w:top w:val="none" w:sz="0" w:space="0" w:color="auto"/>
        <w:left w:val="none" w:sz="0" w:space="0" w:color="auto"/>
        <w:bottom w:val="none" w:sz="0" w:space="0" w:color="auto"/>
        <w:right w:val="none" w:sz="0" w:space="0" w:color="auto"/>
      </w:divBdr>
    </w:div>
    <w:div w:id="1175147099">
      <w:bodyDiv w:val="1"/>
      <w:marLeft w:val="0"/>
      <w:marRight w:val="0"/>
      <w:marTop w:val="0"/>
      <w:marBottom w:val="0"/>
      <w:divBdr>
        <w:top w:val="none" w:sz="0" w:space="0" w:color="auto"/>
        <w:left w:val="none" w:sz="0" w:space="0" w:color="auto"/>
        <w:bottom w:val="none" w:sz="0" w:space="0" w:color="auto"/>
        <w:right w:val="none" w:sz="0" w:space="0" w:color="auto"/>
      </w:divBdr>
    </w:div>
    <w:div w:id="1264335604">
      <w:bodyDiv w:val="1"/>
      <w:marLeft w:val="0"/>
      <w:marRight w:val="0"/>
      <w:marTop w:val="0"/>
      <w:marBottom w:val="0"/>
      <w:divBdr>
        <w:top w:val="none" w:sz="0" w:space="0" w:color="auto"/>
        <w:left w:val="none" w:sz="0" w:space="0" w:color="auto"/>
        <w:bottom w:val="none" w:sz="0" w:space="0" w:color="auto"/>
        <w:right w:val="none" w:sz="0" w:space="0" w:color="auto"/>
      </w:divBdr>
    </w:div>
    <w:div w:id="1287001860">
      <w:bodyDiv w:val="1"/>
      <w:marLeft w:val="0"/>
      <w:marRight w:val="0"/>
      <w:marTop w:val="0"/>
      <w:marBottom w:val="0"/>
      <w:divBdr>
        <w:top w:val="none" w:sz="0" w:space="0" w:color="auto"/>
        <w:left w:val="none" w:sz="0" w:space="0" w:color="auto"/>
        <w:bottom w:val="none" w:sz="0" w:space="0" w:color="auto"/>
        <w:right w:val="none" w:sz="0" w:space="0" w:color="auto"/>
      </w:divBdr>
    </w:div>
    <w:div w:id="1302812721">
      <w:bodyDiv w:val="1"/>
      <w:marLeft w:val="0"/>
      <w:marRight w:val="0"/>
      <w:marTop w:val="0"/>
      <w:marBottom w:val="0"/>
      <w:divBdr>
        <w:top w:val="none" w:sz="0" w:space="0" w:color="auto"/>
        <w:left w:val="none" w:sz="0" w:space="0" w:color="auto"/>
        <w:bottom w:val="none" w:sz="0" w:space="0" w:color="auto"/>
        <w:right w:val="none" w:sz="0" w:space="0" w:color="auto"/>
      </w:divBdr>
    </w:div>
    <w:div w:id="1347171786">
      <w:bodyDiv w:val="1"/>
      <w:marLeft w:val="0"/>
      <w:marRight w:val="0"/>
      <w:marTop w:val="0"/>
      <w:marBottom w:val="0"/>
      <w:divBdr>
        <w:top w:val="none" w:sz="0" w:space="0" w:color="auto"/>
        <w:left w:val="none" w:sz="0" w:space="0" w:color="auto"/>
        <w:bottom w:val="none" w:sz="0" w:space="0" w:color="auto"/>
        <w:right w:val="none" w:sz="0" w:space="0" w:color="auto"/>
      </w:divBdr>
    </w:div>
    <w:div w:id="1367751175">
      <w:bodyDiv w:val="1"/>
      <w:marLeft w:val="0"/>
      <w:marRight w:val="0"/>
      <w:marTop w:val="0"/>
      <w:marBottom w:val="0"/>
      <w:divBdr>
        <w:top w:val="none" w:sz="0" w:space="0" w:color="auto"/>
        <w:left w:val="none" w:sz="0" w:space="0" w:color="auto"/>
        <w:bottom w:val="none" w:sz="0" w:space="0" w:color="auto"/>
        <w:right w:val="none" w:sz="0" w:space="0" w:color="auto"/>
      </w:divBdr>
    </w:div>
    <w:div w:id="1462071193">
      <w:bodyDiv w:val="1"/>
      <w:marLeft w:val="0"/>
      <w:marRight w:val="0"/>
      <w:marTop w:val="0"/>
      <w:marBottom w:val="0"/>
      <w:divBdr>
        <w:top w:val="none" w:sz="0" w:space="0" w:color="auto"/>
        <w:left w:val="none" w:sz="0" w:space="0" w:color="auto"/>
        <w:bottom w:val="none" w:sz="0" w:space="0" w:color="auto"/>
        <w:right w:val="none" w:sz="0" w:space="0" w:color="auto"/>
      </w:divBdr>
    </w:div>
    <w:div w:id="1540239448">
      <w:bodyDiv w:val="1"/>
      <w:marLeft w:val="0"/>
      <w:marRight w:val="0"/>
      <w:marTop w:val="0"/>
      <w:marBottom w:val="0"/>
      <w:divBdr>
        <w:top w:val="none" w:sz="0" w:space="0" w:color="auto"/>
        <w:left w:val="none" w:sz="0" w:space="0" w:color="auto"/>
        <w:bottom w:val="none" w:sz="0" w:space="0" w:color="auto"/>
        <w:right w:val="none" w:sz="0" w:space="0" w:color="auto"/>
      </w:divBdr>
    </w:div>
    <w:div w:id="1587953271">
      <w:bodyDiv w:val="1"/>
      <w:marLeft w:val="0"/>
      <w:marRight w:val="0"/>
      <w:marTop w:val="0"/>
      <w:marBottom w:val="0"/>
      <w:divBdr>
        <w:top w:val="none" w:sz="0" w:space="0" w:color="auto"/>
        <w:left w:val="none" w:sz="0" w:space="0" w:color="auto"/>
        <w:bottom w:val="none" w:sz="0" w:space="0" w:color="auto"/>
        <w:right w:val="none" w:sz="0" w:space="0" w:color="auto"/>
      </w:divBdr>
    </w:div>
    <w:div w:id="1589803825">
      <w:bodyDiv w:val="1"/>
      <w:marLeft w:val="0"/>
      <w:marRight w:val="0"/>
      <w:marTop w:val="0"/>
      <w:marBottom w:val="0"/>
      <w:divBdr>
        <w:top w:val="none" w:sz="0" w:space="0" w:color="auto"/>
        <w:left w:val="none" w:sz="0" w:space="0" w:color="auto"/>
        <w:bottom w:val="none" w:sz="0" w:space="0" w:color="auto"/>
        <w:right w:val="none" w:sz="0" w:space="0" w:color="auto"/>
      </w:divBdr>
    </w:div>
    <w:div w:id="1656642731">
      <w:bodyDiv w:val="1"/>
      <w:marLeft w:val="0"/>
      <w:marRight w:val="0"/>
      <w:marTop w:val="0"/>
      <w:marBottom w:val="0"/>
      <w:divBdr>
        <w:top w:val="none" w:sz="0" w:space="0" w:color="auto"/>
        <w:left w:val="none" w:sz="0" w:space="0" w:color="auto"/>
        <w:bottom w:val="none" w:sz="0" w:space="0" w:color="auto"/>
        <w:right w:val="none" w:sz="0" w:space="0" w:color="auto"/>
      </w:divBdr>
    </w:div>
    <w:div w:id="1702129057">
      <w:bodyDiv w:val="1"/>
      <w:marLeft w:val="0"/>
      <w:marRight w:val="0"/>
      <w:marTop w:val="0"/>
      <w:marBottom w:val="0"/>
      <w:divBdr>
        <w:top w:val="none" w:sz="0" w:space="0" w:color="auto"/>
        <w:left w:val="none" w:sz="0" w:space="0" w:color="auto"/>
        <w:bottom w:val="none" w:sz="0" w:space="0" w:color="auto"/>
        <w:right w:val="none" w:sz="0" w:space="0" w:color="auto"/>
      </w:divBdr>
    </w:div>
    <w:div w:id="1721401296">
      <w:bodyDiv w:val="1"/>
      <w:marLeft w:val="0"/>
      <w:marRight w:val="0"/>
      <w:marTop w:val="0"/>
      <w:marBottom w:val="0"/>
      <w:divBdr>
        <w:top w:val="none" w:sz="0" w:space="0" w:color="auto"/>
        <w:left w:val="none" w:sz="0" w:space="0" w:color="auto"/>
        <w:bottom w:val="none" w:sz="0" w:space="0" w:color="auto"/>
        <w:right w:val="none" w:sz="0" w:space="0" w:color="auto"/>
      </w:divBdr>
    </w:div>
    <w:div w:id="1722945214">
      <w:bodyDiv w:val="1"/>
      <w:marLeft w:val="0"/>
      <w:marRight w:val="0"/>
      <w:marTop w:val="0"/>
      <w:marBottom w:val="0"/>
      <w:divBdr>
        <w:top w:val="none" w:sz="0" w:space="0" w:color="auto"/>
        <w:left w:val="none" w:sz="0" w:space="0" w:color="auto"/>
        <w:bottom w:val="none" w:sz="0" w:space="0" w:color="auto"/>
        <w:right w:val="none" w:sz="0" w:space="0" w:color="auto"/>
      </w:divBdr>
    </w:div>
    <w:div w:id="1813332176">
      <w:bodyDiv w:val="1"/>
      <w:marLeft w:val="0"/>
      <w:marRight w:val="0"/>
      <w:marTop w:val="0"/>
      <w:marBottom w:val="0"/>
      <w:divBdr>
        <w:top w:val="none" w:sz="0" w:space="0" w:color="auto"/>
        <w:left w:val="none" w:sz="0" w:space="0" w:color="auto"/>
        <w:bottom w:val="none" w:sz="0" w:space="0" w:color="auto"/>
        <w:right w:val="none" w:sz="0" w:space="0" w:color="auto"/>
      </w:divBdr>
    </w:div>
    <w:div w:id="1831828968">
      <w:bodyDiv w:val="1"/>
      <w:marLeft w:val="0"/>
      <w:marRight w:val="0"/>
      <w:marTop w:val="0"/>
      <w:marBottom w:val="0"/>
      <w:divBdr>
        <w:top w:val="none" w:sz="0" w:space="0" w:color="auto"/>
        <w:left w:val="none" w:sz="0" w:space="0" w:color="auto"/>
        <w:bottom w:val="none" w:sz="0" w:space="0" w:color="auto"/>
        <w:right w:val="none" w:sz="0" w:space="0" w:color="auto"/>
      </w:divBdr>
    </w:div>
    <w:div w:id="1843740471">
      <w:bodyDiv w:val="1"/>
      <w:marLeft w:val="0"/>
      <w:marRight w:val="0"/>
      <w:marTop w:val="0"/>
      <w:marBottom w:val="0"/>
      <w:divBdr>
        <w:top w:val="none" w:sz="0" w:space="0" w:color="auto"/>
        <w:left w:val="none" w:sz="0" w:space="0" w:color="auto"/>
        <w:bottom w:val="none" w:sz="0" w:space="0" w:color="auto"/>
        <w:right w:val="none" w:sz="0" w:space="0" w:color="auto"/>
      </w:divBdr>
    </w:div>
    <w:div w:id="1933272222">
      <w:bodyDiv w:val="1"/>
      <w:marLeft w:val="0"/>
      <w:marRight w:val="0"/>
      <w:marTop w:val="0"/>
      <w:marBottom w:val="0"/>
      <w:divBdr>
        <w:top w:val="none" w:sz="0" w:space="0" w:color="auto"/>
        <w:left w:val="none" w:sz="0" w:space="0" w:color="auto"/>
        <w:bottom w:val="none" w:sz="0" w:space="0" w:color="auto"/>
        <w:right w:val="none" w:sz="0" w:space="0" w:color="auto"/>
      </w:divBdr>
    </w:div>
    <w:div w:id="2000233818">
      <w:bodyDiv w:val="1"/>
      <w:marLeft w:val="0"/>
      <w:marRight w:val="0"/>
      <w:marTop w:val="0"/>
      <w:marBottom w:val="0"/>
      <w:divBdr>
        <w:top w:val="none" w:sz="0" w:space="0" w:color="auto"/>
        <w:left w:val="none" w:sz="0" w:space="0" w:color="auto"/>
        <w:bottom w:val="none" w:sz="0" w:space="0" w:color="auto"/>
        <w:right w:val="none" w:sz="0" w:space="0" w:color="auto"/>
      </w:divBdr>
    </w:div>
    <w:div w:id="2020546108">
      <w:bodyDiv w:val="1"/>
      <w:marLeft w:val="0"/>
      <w:marRight w:val="0"/>
      <w:marTop w:val="0"/>
      <w:marBottom w:val="0"/>
      <w:divBdr>
        <w:top w:val="none" w:sz="0" w:space="0" w:color="auto"/>
        <w:left w:val="none" w:sz="0" w:space="0" w:color="auto"/>
        <w:bottom w:val="none" w:sz="0" w:space="0" w:color="auto"/>
        <w:right w:val="none" w:sz="0" w:space="0" w:color="auto"/>
      </w:divBdr>
    </w:div>
    <w:div w:id="2073964584">
      <w:bodyDiv w:val="1"/>
      <w:marLeft w:val="0"/>
      <w:marRight w:val="0"/>
      <w:marTop w:val="0"/>
      <w:marBottom w:val="0"/>
      <w:divBdr>
        <w:top w:val="none" w:sz="0" w:space="0" w:color="auto"/>
        <w:left w:val="none" w:sz="0" w:space="0" w:color="auto"/>
        <w:bottom w:val="none" w:sz="0" w:space="0" w:color="auto"/>
        <w:right w:val="none" w:sz="0" w:space="0" w:color="auto"/>
      </w:divBdr>
    </w:div>
    <w:div w:id="2100130620">
      <w:bodyDiv w:val="1"/>
      <w:marLeft w:val="0"/>
      <w:marRight w:val="0"/>
      <w:marTop w:val="0"/>
      <w:marBottom w:val="0"/>
      <w:divBdr>
        <w:top w:val="none" w:sz="0" w:space="0" w:color="auto"/>
        <w:left w:val="none" w:sz="0" w:space="0" w:color="auto"/>
        <w:bottom w:val="none" w:sz="0" w:space="0" w:color="auto"/>
        <w:right w:val="none" w:sz="0" w:space="0" w:color="auto"/>
      </w:divBdr>
    </w:div>
    <w:div w:id="21332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iroc.org" TargetMode="External"/><Relationship Id="rId5" Type="http://schemas.openxmlformats.org/officeDocument/2006/relationships/numbering" Target="numbering.xml"/><Relationship Id="rId15"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4/311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B2671E3DAA274C89DACECC5CECCBB8" ma:contentTypeVersion="12" ma:contentTypeDescription="Create a new document." ma:contentTypeScope="" ma:versionID="070dc083818780dc567d45c6955e1e67">
  <xsd:schema xmlns:xsd="http://www.w3.org/2001/XMLSchema" xmlns:xs="http://www.w3.org/2001/XMLSchema" xmlns:p="http://schemas.microsoft.com/office/2006/metadata/properties" xmlns:ns2="fa427300-7f5d-452c-b5c3-f39f7814d426" xmlns:ns3="6cb8331c-4f20-4b36-9838-191c4ac52f93" targetNamespace="http://schemas.microsoft.com/office/2006/metadata/properties" ma:root="true" ma:fieldsID="dfa59396d8adf247419ec6c72ae98b68" ns2:_="" ns3:_="">
    <xsd:import namespace="fa427300-7f5d-452c-b5c3-f39f7814d426"/>
    <xsd:import namespace="6cb8331c-4f20-4b36-9838-191c4ac52f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27300-7f5d-452c-b5c3-f39f7814d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8331c-4f20-4b36-9838-191c4ac52f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18EF0B-2BAD-4B12-9190-3D3A50D9EE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6D94E3-D2E2-4C29-BE1B-0CB7BAC142C0}">
  <ds:schemaRefs>
    <ds:schemaRef ds:uri="http://schemas.openxmlformats.org/officeDocument/2006/bibliography"/>
  </ds:schemaRefs>
</ds:datastoreItem>
</file>

<file path=customXml/itemProps3.xml><?xml version="1.0" encoding="utf-8"?>
<ds:datastoreItem xmlns:ds="http://schemas.openxmlformats.org/officeDocument/2006/customXml" ds:itemID="{6EC53495-2AAF-4864-9657-EF708C1A4EA3}">
  <ds:schemaRefs>
    <ds:schemaRef ds:uri="http://schemas.microsoft.com/sharepoint/v3/contenttype/forms"/>
  </ds:schemaRefs>
</ds:datastoreItem>
</file>

<file path=customXml/itemProps4.xml><?xml version="1.0" encoding="utf-8"?>
<ds:datastoreItem xmlns:ds="http://schemas.openxmlformats.org/officeDocument/2006/customXml" ds:itemID="{831D0DEE-19BF-4267-8504-BC231A3CF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27300-7f5d-452c-b5c3-f39f7814d426"/>
    <ds:schemaRef ds:uri="6cb8331c-4f20-4b36-9838-191c4ac52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1</TotalTime>
  <Pages>111</Pages>
  <Words>40337</Words>
  <Characters>229923</Characters>
  <Application>Microsoft Office Word</Application>
  <DocSecurity>0</DocSecurity>
  <Lines>1916</Lines>
  <Paragraphs>539</Paragraphs>
  <ScaleCrop>false</ScaleCrop>
  <Company/>
  <LinksUpToDate>false</LinksUpToDate>
  <CharactersWithSpaces>269721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Kornelia Wilinska</cp:lastModifiedBy>
  <cp:revision>3</cp:revision>
  <dcterms:created xsi:type="dcterms:W3CDTF">2025-09-08T13:11:00Z</dcterms:created>
  <dcterms:modified xsi:type="dcterms:W3CDTF">2025-09-08T15:32:00Z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0x01010039B2671E3DAA274C89DACECC5CECCBB8</vt:lpwstr>
  </property>
  <property fmtid="{D5CDD505-2E9C-101B-9397-08002B2CF9AE}" pid="3" name="_dlc_DocIdItemGuid">
    <vt:lpwstr>9d716253-81f4-4e26-8708-2721b02b61da</vt:lpwstr>
  </property>
  <property fmtid="{D5CDD505-2E9C-101B-9397-08002B2CF9AE}" pid="4" name="f197afdb08d545b88364d84d5f12dbd8">
    <vt:lpwstr>11.01.005.050.010 Resolution Projects - LDT 1|39dd8d8f-bc69-4518-b38b-aa8718ae2236</vt:lpwstr>
  </property>
  <property fmtid="{D5CDD505-2E9C-101B-9397-08002B2CF9AE}" pid="5" name="SRBFilePlan">
    <vt:lpwstr>4;#11.01.005.050.010 Resolution Projects - LDT 1|39dd8d8f-bc69-4518-b38b-aa8718ae2236</vt:lpwstr>
  </property>
</Properties>
</file>